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5BC" w:rsidRDefault="00BB7489">
      <w:pPr>
        <w:rPr>
          <w:rFonts w:ascii="Arial" w:eastAsia="Times New Roman" w:hAnsi="Arial" w:cs="Arial"/>
          <w:szCs w:val="24"/>
          <w:lang w:eastAsia="cs-CZ"/>
        </w:rPr>
      </w:pPr>
      <w:r w:rsidRPr="00BB7489">
        <w:rPr>
          <w:rFonts w:ascii="Arial" w:hAnsi="Arial" w:cs="Arial"/>
        </w:rPr>
        <w:t xml:space="preserve">Příloha č. 1 ke smlouvě č. </w:t>
      </w:r>
      <w:r w:rsidRPr="00BB7489">
        <w:rPr>
          <w:rFonts w:ascii="Arial" w:eastAsia="Times New Roman" w:hAnsi="Arial" w:cs="Arial"/>
          <w:szCs w:val="24"/>
          <w:lang w:eastAsia="cs-CZ"/>
        </w:rPr>
        <w:t>PPK-291e/84/18</w:t>
      </w:r>
    </w:p>
    <w:p w:rsidR="00BB7489" w:rsidRDefault="00BB7489">
      <w:pPr>
        <w:rPr>
          <w:rFonts w:ascii="Arial" w:eastAsia="Times New Roman" w:hAnsi="Arial" w:cs="Arial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Položkový rozpočet</w:t>
      </w:r>
      <w:r w:rsidR="00E41746">
        <w:rPr>
          <w:rFonts w:ascii="Arial" w:eastAsia="Times New Roman" w:hAnsi="Arial" w:cs="Arial"/>
          <w:szCs w:val="24"/>
          <w:lang w:eastAsia="cs-CZ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15"/>
        <w:gridCol w:w="4321"/>
        <w:gridCol w:w="1826"/>
      </w:tblGrid>
      <w:tr w:rsidR="00904D7E" w:rsidRPr="00BB7489" w:rsidTr="00CC75E1">
        <w:tc>
          <w:tcPr>
            <w:tcW w:w="2915" w:type="dxa"/>
          </w:tcPr>
          <w:p w:rsidR="00BB7489" w:rsidRPr="00BB7489" w:rsidRDefault="00BB7489">
            <w:pPr>
              <w:rPr>
                <w:rFonts w:ascii="Arial" w:eastAsia="Times New Roman" w:hAnsi="Arial" w:cs="Arial"/>
                <w:lang w:eastAsia="cs-CZ"/>
              </w:rPr>
            </w:pPr>
            <w:r w:rsidRPr="00BB7489">
              <w:rPr>
                <w:rFonts w:ascii="Arial" w:eastAsia="Times New Roman" w:hAnsi="Arial" w:cs="Arial"/>
                <w:lang w:eastAsia="cs-CZ"/>
              </w:rPr>
              <w:t>objekt</w:t>
            </w:r>
          </w:p>
        </w:tc>
        <w:tc>
          <w:tcPr>
            <w:tcW w:w="4321" w:type="dxa"/>
          </w:tcPr>
          <w:p w:rsidR="00BB7489" w:rsidRPr="00BB7489" w:rsidRDefault="00BB7489">
            <w:pPr>
              <w:rPr>
                <w:rFonts w:ascii="Arial" w:eastAsia="Times New Roman" w:hAnsi="Arial" w:cs="Arial"/>
                <w:lang w:eastAsia="cs-CZ"/>
              </w:rPr>
            </w:pPr>
            <w:r w:rsidRPr="00BB7489">
              <w:rPr>
                <w:rFonts w:ascii="Arial" w:eastAsia="Times New Roman" w:hAnsi="Arial" w:cs="Arial"/>
                <w:lang w:eastAsia="cs-CZ"/>
              </w:rPr>
              <w:t>popis opravy</w:t>
            </w:r>
          </w:p>
        </w:tc>
        <w:tc>
          <w:tcPr>
            <w:tcW w:w="1826" w:type="dxa"/>
          </w:tcPr>
          <w:p w:rsidR="00BB7489" w:rsidRPr="00BB7489" w:rsidRDefault="00BB7489">
            <w:pPr>
              <w:rPr>
                <w:rFonts w:ascii="Arial" w:eastAsia="Times New Roman" w:hAnsi="Arial" w:cs="Arial"/>
                <w:lang w:eastAsia="cs-CZ"/>
              </w:rPr>
            </w:pPr>
            <w:r w:rsidRPr="00BB7489">
              <w:rPr>
                <w:rFonts w:ascii="Arial" w:eastAsia="Times New Roman" w:hAnsi="Arial" w:cs="Arial"/>
                <w:lang w:eastAsia="cs-CZ"/>
              </w:rPr>
              <w:t>Kč</w:t>
            </w:r>
          </w:p>
        </w:tc>
      </w:tr>
      <w:tr w:rsidR="00BB7489" w:rsidRPr="00E41746" w:rsidTr="00943841">
        <w:tc>
          <w:tcPr>
            <w:tcW w:w="9062" w:type="dxa"/>
            <w:gridSpan w:val="3"/>
          </w:tcPr>
          <w:p w:rsidR="00BB7489" w:rsidRPr="00E41746" w:rsidRDefault="00BB7489" w:rsidP="00191D1D">
            <w:pPr>
              <w:pStyle w:val="Odstavecseseznamem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4174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Oprava </w:t>
            </w:r>
            <w:r w:rsidR="00191D1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oplocení</w:t>
            </w:r>
          </w:p>
        </w:tc>
      </w:tr>
      <w:tr w:rsidR="00904D7E" w:rsidRPr="00A90CD3" w:rsidTr="00CC75E1">
        <w:tc>
          <w:tcPr>
            <w:tcW w:w="2915" w:type="dxa"/>
          </w:tcPr>
          <w:p w:rsidR="00A90CD3" w:rsidRPr="00E41746" w:rsidRDefault="00A90CD3" w:rsidP="00191D1D">
            <w:pPr>
              <w:pStyle w:val="Odstavecseseznamem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doplnění chybějících dřevěných latí a upevnění uvolněných dřevěných latí </w:t>
            </w:r>
          </w:p>
        </w:tc>
        <w:tc>
          <w:tcPr>
            <w:tcW w:w="4321" w:type="dxa"/>
          </w:tcPr>
          <w:p w:rsidR="00A90CD3" w:rsidRPr="00E41746" w:rsidRDefault="00A90CD3" w:rsidP="00F3044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výroba 180 ks nových dřevěných latí podle dodaného vzoru</w:t>
            </w:r>
            <w:r w:rsidR="00F304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jejich instalace (zahrnuje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dělení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dřeva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hoblování, 2 x nátěr lazurou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připevnění latí na ocelové jekly samořeznými pozinkový šrouby s čočkovou hlavou), stejným způsobem přichycení 20 ks uvolněných dřevěných latí</w:t>
            </w:r>
          </w:p>
        </w:tc>
        <w:tc>
          <w:tcPr>
            <w:tcW w:w="1826" w:type="dxa"/>
            <w:vMerge w:val="restart"/>
          </w:tcPr>
          <w:p w:rsidR="00A90CD3" w:rsidRPr="00A90CD3" w:rsidRDefault="00A90CD3" w:rsidP="00A41E66">
            <w:pPr>
              <w:pStyle w:val="Odstavecseseznamem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90C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  <w:r w:rsidR="00A41E6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  <w:r w:rsidRPr="00A90C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900,00</w:t>
            </w:r>
          </w:p>
        </w:tc>
      </w:tr>
      <w:tr w:rsidR="00904D7E" w:rsidRPr="00E41746" w:rsidTr="00CC75E1">
        <w:tc>
          <w:tcPr>
            <w:tcW w:w="2915" w:type="dxa"/>
          </w:tcPr>
          <w:p w:rsidR="00A90CD3" w:rsidRPr="00E41746" w:rsidRDefault="00A90CD3" w:rsidP="007B1235">
            <w:pPr>
              <w:pStyle w:val="Odstavecseseznamem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opravení ocelových jeklů</w:t>
            </w:r>
          </w:p>
        </w:tc>
        <w:tc>
          <w:tcPr>
            <w:tcW w:w="4321" w:type="dxa"/>
          </w:tcPr>
          <w:p w:rsidR="00A90CD3" w:rsidRPr="00E41746" w:rsidRDefault="007C4089" w:rsidP="00F3044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ve dvou místech </w:t>
            </w:r>
            <w:r w:rsidR="00F304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oplocení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spojení </w:t>
            </w:r>
            <w:r w:rsidR="00A90C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rozpojených ocelových jeklů vložením pásoviny, </w:t>
            </w:r>
            <w:r w:rsidR="00F304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náhrada</w:t>
            </w:r>
            <w:r w:rsidR="00A90C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ocelových jeklů v délce plotu 1700 mm</w:t>
            </w:r>
            <w:r w:rsidR="00F3044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rozměry jeklů 10 x 40 x 1,5 mm</w:t>
            </w:r>
            <w:r w:rsidR="00A90C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826" w:type="dxa"/>
            <w:vMerge/>
          </w:tcPr>
          <w:p w:rsidR="00A90CD3" w:rsidRPr="00A90CD3" w:rsidRDefault="00A90CD3" w:rsidP="00A90CD3">
            <w:pPr>
              <w:pStyle w:val="Odstavecseseznamem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A90CD3" w:rsidRPr="00E41746" w:rsidTr="00F14FAB">
        <w:tc>
          <w:tcPr>
            <w:tcW w:w="9062" w:type="dxa"/>
            <w:gridSpan w:val="3"/>
          </w:tcPr>
          <w:p w:rsidR="00A90CD3" w:rsidRPr="00A90CD3" w:rsidRDefault="00A90CD3" w:rsidP="00A90CD3">
            <w:pPr>
              <w:pStyle w:val="Odstavecseseznamem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90CD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Výroba a instalace výstražných tabulí</w:t>
            </w:r>
          </w:p>
        </w:tc>
      </w:tr>
      <w:tr w:rsidR="00904D7E" w:rsidRPr="00E41746" w:rsidTr="00CC75E1">
        <w:tc>
          <w:tcPr>
            <w:tcW w:w="2915" w:type="dxa"/>
          </w:tcPr>
          <w:p w:rsidR="00BB7489" w:rsidRPr="00E41746" w:rsidRDefault="00A90CD3" w:rsidP="00BB7489">
            <w:pPr>
              <w:pStyle w:val="Odstavecseseznamem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typ A</w:t>
            </w:r>
          </w:p>
        </w:tc>
        <w:tc>
          <w:tcPr>
            <w:tcW w:w="4321" w:type="dxa"/>
          </w:tcPr>
          <w:p w:rsidR="00BB7489" w:rsidRPr="00E41746" w:rsidRDefault="00A90CD3" w:rsidP="007E594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výroba a instalace 2 ks výstražných tabulí, umístěných na stávající dřevěné sloupky (hranečníky): první u vstupu do NPR u nádraží Teplice nad Bečvou (dibond s potiskem o rozměrech 300 x 300 mm upevněný na dřevěný rám z palubek o rozměrech 550 x 350 x15 </w:t>
            </w:r>
            <w:r w:rsidR="00904D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mm</w:t>
            </w:r>
            <w:bookmarkStart w:id="0" w:name="_GoBack"/>
            <w:bookmarkEnd w:id="0"/>
            <w:r w:rsidR="00904D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natřený hnědou lazurou), druhý u vstupu do NPR od autocampu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(</w:t>
            </w:r>
            <w:r w:rsidR="00904D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dibond s potiskem o rozměrech 300 x 300 mm upevněný na dřevěný rám z palubek o rozměrech 320 x 320 x15 mm, natřený hnědou lazurou).</w:t>
            </w:r>
            <w:r w:rsidR="00CC75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7E5944" w:rsidRPr="007E594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Text a obsah tabule dodá objednatel, n</w:t>
            </w:r>
            <w:r w:rsidR="007E5944" w:rsidRPr="00DE24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ávrh tabulí</w:t>
            </w:r>
            <w:r w:rsidR="007E5944" w:rsidRPr="007E594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 piktogramů bude s objednatelem </w:t>
            </w:r>
            <w:r w:rsidR="007E5944" w:rsidRPr="00DE24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konzultov</w:t>
            </w:r>
            <w:r w:rsidR="007E5944" w:rsidRPr="007E594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án</w:t>
            </w:r>
            <w:r w:rsidR="007E5944" w:rsidRPr="00DE24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826" w:type="dxa"/>
          </w:tcPr>
          <w:p w:rsidR="00BB7489" w:rsidRPr="00E41746" w:rsidRDefault="003076F6" w:rsidP="00BB748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 </w:t>
            </w:r>
            <w:r w:rsidR="00A90C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840,00</w:t>
            </w:r>
          </w:p>
        </w:tc>
      </w:tr>
      <w:tr w:rsidR="00904D7E" w:rsidRPr="00E41746" w:rsidTr="00CC75E1">
        <w:tc>
          <w:tcPr>
            <w:tcW w:w="2915" w:type="dxa"/>
          </w:tcPr>
          <w:p w:rsidR="00A90CD3" w:rsidRDefault="00A90CD3" w:rsidP="00BB7489">
            <w:pPr>
              <w:pStyle w:val="Odstavecseseznamem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typ B</w:t>
            </w:r>
          </w:p>
        </w:tc>
        <w:tc>
          <w:tcPr>
            <w:tcW w:w="4321" w:type="dxa"/>
          </w:tcPr>
          <w:p w:rsidR="00A90CD3" w:rsidRPr="00E41746" w:rsidRDefault="00904D7E" w:rsidP="007E5944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výroba 5 kusů výstražných tabulí (plech s potiskem 600 x 600 mm, z toho čtyři tabule budou upevněny na kovové zábradlí kolem propasti (průměr kovové trubky 43 mm</w:t>
            </w:r>
            <w:r w:rsidR="00CC75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), jedna tabule bude předána objednateli do rezervy. Tabule budou rozmístěny podle instrukcí objednatele. Jejich rubová strana bude natřena hnědou barvou. </w:t>
            </w:r>
            <w:r w:rsidR="007E5944" w:rsidRPr="007E594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Text a obsah tabule dodá objednatel, n</w:t>
            </w:r>
            <w:r w:rsidR="007E5944" w:rsidRPr="00DE24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ávrh tabulí</w:t>
            </w:r>
            <w:r w:rsidR="007E5944" w:rsidRPr="007E594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 piktogramů bude s objednatelem </w:t>
            </w:r>
            <w:r w:rsidR="007E5944" w:rsidRPr="00DE24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konzultov</w:t>
            </w:r>
            <w:r w:rsidR="007E5944" w:rsidRPr="007E594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án</w:t>
            </w:r>
            <w:r w:rsidR="007E5944" w:rsidRPr="00DE24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826" w:type="dxa"/>
          </w:tcPr>
          <w:p w:rsidR="00A90CD3" w:rsidRPr="00E41746" w:rsidRDefault="003076F6" w:rsidP="003076F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  <w:r w:rsidR="00A90CD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600,00</w:t>
            </w:r>
          </w:p>
        </w:tc>
      </w:tr>
      <w:tr w:rsidR="00CC75E1" w:rsidRPr="00E41746" w:rsidTr="00CC75E1">
        <w:tc>
          <w:tcPr>
            <w:tcW w:w="2915" w:type="dxa"/>
          </w:tcPr>
          <w:p w:rsidR="00CC75E1" w:rsidRPr="00CC75E1" w:rsidRDefault="00CC75E1" w:rsidP="00CC75E1">
            <w:pPr>
              <w:pStyle w:val="Odstavecseseznamem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CC75E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Výroba laviček</w:t>
            </w:r>
          </w:p>
        </w:tc>
        <w:tc>
          <w:tcPr>
            <w:tcW w:w="4321" w:type="dxa"/>
          </w:tcPr>
          <w:p w:rsidR="00CC75E1" w:rsidRDefault="00CC75E1" w:rsidP="007E011D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Výroba dvou kusů laviček na místě, s využitím dřeva z konkrétního silného padlého kmene (</w:t>
            </w:r>
            <w:r w:rsidR="007E011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odkornění, seříznutí plochy pro sezení, ohoblování, zajištění proti odvalení, nátěr). Délka lavičky 1500 mm. Lavičky </w:t>
            </w:r>
            <w:proofErr w:type="gramStart"/>
            <w:r w:rsidR="007E011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budou </w:t>
            </w:r>
            <w:r w:rsidR="007E011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rozmístěny</w:t>
            </w:r>
            <w:proofErr w:type="gramEnd"/>
            <w:r w:rsidR="007E011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podle instrukcí objednatele</w:t>
            </w:r>
            <w:r w:rsidR="007E011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(jedna v</w:t>
            </w:r>
            <w:r w:rsidR="003A728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="007E011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místě padlého kmene, druhá do vzdálenosti max. 150 m, po svahu)</w:t>
            </w:r>
            <w:r w:rsidR="007E011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826" w:type="dxa"/>
          </w:tcPr>
          <w:p w:rsidR="00CC75E1" w:rsidRDefault="003076F6" w:rsidP="00A41E6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20 </w:t>
            </w:r>
            <w:r w:rsidR="00A41E6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00,00</w:t>
            </w:r>
          </w:p>
        </w:tc>
      </w:tr>
      <w:tr w:rsidR="003A728F" w:rsidRPr="00E41746" w:rsidTr="00CC75E1">
        <w:tc>
          <w:tcPr>
            <w:tcW w:w="2915" w:type="dxa"/>
          </w:tcPr>
          <w:p w:rsidR="003A728F" w:rsidRPr="00CC75E1" w:rsidRDefault="003A728F" w:rsidP="00CC75E1">
            <w:pPr>
              <w:pStyle w:val="Odstavecseseznamem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Doprava</w:t>
            </w:r>
          </w:p>
        </w:tc>
        <w:tc>
          <w:tcPr>
            <w:tcW w:w="4321" w:type="dxa"/>
          </w:tcPr>
          <w:p w:rsidR="003A728F" w:rsidRDefault="003A728F" w:rsidP="003076F6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Přeprava materiálu autem (min. 3 </w:t>
            </w:r>
            <w:r w:rsidR="003076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výjezdy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celkem 390 km)</w:t>
            </w:r>
          </w:p>
        </w:tc>
        <w:tc>
          <w:tcPr>
            <w:tcW w:w="1826" w:type="dxa"/>
          </w:tcPr>
          <w:p w:rsidR="003A728F" w:rsidRDefault="003076F6" w:rsidP="00BB748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4 680,00</w:t>
            </w:r>
          </w:p>
        </w:tc>
      </w:tr>
      <w:tr w:rsidR="003076F6" w:rsidRPr="00E41746" w:rsidTr="00CC75E1">
        <w:tc>
          <w:tcPr>
            <w:tcW w:w="2915" w:type="dxa"/>
          </w:tcPr>
          <w:p w:rsidR="003076F6" w:rsidRDefault="003076F6" w:rsidP="00CC75E1">
            <w:pPr>
              <w:pStyle w:val="Odstavecseseznamem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Použití elektrocentrály</w:t>
            </w:r>
          </w:p>
        </w:tc>
        <w:tc>
          <w:tcPr>
            <w:tcW w:w="4321" w:type="dxa"/>
          </w:tcPr>
          <w:p w:rsidR="003076F6" w:rsidRDefault="003076F6" w:rsidP="003A728F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Použití elektrocentrály – 8 mH a ruční doprava v terénu</w:t>
            </w:r>
          </w:p>
        </w:tc>
        <w:tc>
          <w:tcPr>
            <w:tcW w:w="1826" w:type="dxa"/>
          </w:tcPr>
          <w:p w:rsidR="003076F6" w:rsidRDefault="003076F6" w:rsidP="00BB748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2 400,00</w:t>
            </w:r>
          </w:p>
        </w:tc>
      </w:tr>
      <w:tr w:rsidR="00904D7E" w:rsidRPr="00E41746" w:rsidTr="00CC75E1">
        <w:tc>
          <w:tcPr>
            <w:tcW w:w="2915" w:type="dxa"/>
          </w:tcPr>
          <w:p w:rsidR="00BB7489" w:rsidRPr="00E41746" w:rsidRDefault="00BB7489" w:rsidP="00BB7489">
            <w:pPr>
              <w:pStyle w:val="Odstavecseseznamem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4174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Cena celkem bez DPH</w:t>
            </w:r>
          </w:p>
        </w:tc>
        <w:tc>
          <w:tcPr>
            <w:tcW w:w="4321" w:type="dxa"/>
          </w:tcPr>
          <w:p w:rsidR="00BB7489" w:rsidRPr="00E41746" w:rsidRDefault="00BB748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26" w:type="dxa"/>
          </w:tcPr>
          <w:p w:rsidR="00BB7489" w:rsidRPr="00E41746" w:rsidRDefault="003076F6" w:rsidP="003076F6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66 220,00</w:t>
            </w:r>
          </w:p>
        </w:tc>
      </w:tr>
      <w:tr w:rsidR="00904D7E" w:rsidRPr="00E41746" w:rsidTr="00CC75E1">
        <w:tc>
          <w:tcPr>
            <w:tcW w:w="2915" w:type="dxa"/>
            <w:shd w:val="clear" w:color="auto" w:fill="BFBFBF" w:themeFill="background1" w:themeFillShade="BF"/>
          </w:tcPr>
          <w:p w:rsidR="00BB7489" w:rsidRPr="00E41746" w:rsidRDefault="00BB7489" w:rsidP="00BB7489">
            <w:pPr>
              <w:pStyle w:val="Odstavecseseznamem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E41746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Cena celkem s</w:t>
            </w:r>
            <w:r w:rsidR="00A41E66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 </w:t>
            </w:r>
            <w:r w:rsidRPr="00E41746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DPH</w:t>
            </w:r>
            <w:r w:rsidR="00A41E66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</w:t>
            </w:r>
            <w:r w:rsidR="00A41E66" w:rsidRPr="00A2689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(po zaokrouhlení)</w:t>
            </w:r>
          </w:p>
        </w:tc>
        <w:tc>
          <w:tcPr>
            <w:tcW w:w="4321" w:type="dxa"/>
            <w:shd w:val="clear" w:color="auto" w:fill="BFBFBF" w:themeFill="background1" w:themeFillShade="BF"/>
          </w:tcPr>
          <w:p w:rsidR="00BB7489" w:rsidRPr="00E41746" w:rsidRDefault="00BB7489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826" w:type="dxa"/>
            <w:shd w:val="clear" w:color="auto" w:fill="BFBFBF" w:themeFill="background1" w:themeFillShade="BF"/>
          </w:tcPr>
          <w:p w:rsidR="00BB7489" w:rsidRPr="00E41746" w:rsidRDefault="003076F6" w:rsidP="003076F6">
            <w:pPr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80 126</w:t>
            </w:r>
            <w:r w:rsidR="00BB7489" w:rsidRPr="00E41746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,</w:t>
            </w:r>
            <w:r w:rsidR="00A41E66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0</w:t>
            </w:r>
            <w:r w:rsidR="00E41746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0</w:t>
            </w:r>
          </w:p>
        </w:tc>
      </w:tr>
    </w:tbl>
    <w:p w:rsidR="00BB7489" w:rsidRPr="00BB7489" w:rsidRDefault="00BB7489" w:rsidP="00F30445">
      <w:pPr>
        <w:rPr>
          <w:rFonts w:ascii="Arial" w:hAnsi="Arial" w:cs="Arial"/>
        </w:rPr>
      </w:pPr>
    </w:p>
    <w:sectPr w:rsidR="00BB7489" w:rsidRPr="00BB7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874EBE"/>
    <w:multiLevelType w:val="hybridMultilevel"/>
    <w:tmpl w:val="64269460"/>
    <w:lvl w:ilvl="0" w:tplc="65783C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13FA2"/>
    <w:multiLevelType w:val="hybridMultilevel"/>
    <w:tmpl w:val="8354D61C"/>
    <w:lvl w:ilvl="0" w:tplc="6C0A3B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489"/>
    <w:rsid w:val="00191D1D"/>
    <w:rsid w:val="003076F6"/>
    <w:rsid w:val="00390711"/>
    <w:rsid w:val="003A728F"/>
    <w:rsid w:val="007B1235"/>
    <w:rsid w:val="007C4089"/>
    <w:rsid w:val="007E011D"/>
    <w:rsid w:val="007E5944"/>
    <w:rsid w:val="00904D7E"/>
    <w:rsid w:val="0098304F"/>
    <w:rsid w:val="00A26894"/>
    <w:rsid w:val="00A41E66"/>
    <w:rsid w:val="00A90CD3"/>
    <w:rsid w:val="00BB7489"/>
    <w:rsid w:val="00CA368B"/>
    <w:rsid w:val="00CC75E1"/>
    <w:rsid w:val="00D1038C"/>
    <w:rsid w:val="00E41746"/>
    <w:rsid w:val="00F3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1BEFB-FF0D-4808-8CCA-64499F1F0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B7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BB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Zernickova</dc:creator>
  <cp:keywords/>
  <dc:description/>
  <cp:lastModifiedBy>Olga Zernickova</cp:lastModifiedBy>
  <cp:revision>2</cp:revision>
  <cp:lastPrinted>2018-12-03T14:36:00Z</cp:lastPrinted>
  <dcterms:created xsi:type="dcterms:W3CDTF">2018-12-03T14:57:00Z</dcterms:created>
  <dcterms:modified xsi:type="dcterms:W3CDTF">2018-12-03T14:57:00Z</dcterms:modified>
</cp:coreProperties>
</file>