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center"/>
        <w:rPr>
          <w:color w:val="000000"/>
        </w:rPr>
      </w:pPr>
      <w:r>
        <w:rPr>
          <w:color w:val="000000"/>
        </w:rPr>
        <w:t>SMLOUVA</w:t>
      </w: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center"/>
        <w:rPr>
          <w:color w:val="000000"/>
        </w:rPr>
      </w:pP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center"/>
        <w:rPr>
          <w:color w:val="000000"/>
        </w:rPr>
      </w:pPr>
      <w:r>
        <w:rPr>
          <w:color w:val="000000"/>
        </w:rPr>
        <w:t>o spolupráci při realizaci uměleckého pořadu</w:t>
      </w: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r>
        <w:rPr>
          <w:b/>
        </w:rPr>
        <w:t>Reklama na severu</w:t>
      </w:r>
      <w:r>
        <w:rPr>
          <w:b/>
          <w:color w:val="000000"/>
        </w:rPr>
        <w:t xml:space="preserve"> s r. o. </w:t>
      </w: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r>
        <w:rPr>
          <w:color w:val="000000"/>
        </w:rPr>
        <w:t>se sídlem P</w:t>
      </w:r>
      <w:r>
        <w:t>růchodní 104, Děčín, 40502</w:t>
      </w: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r>
        <w:rPr>
          <w:color w:val="000000"/>
        </w:rPr>
        <w:t>IČ: 28</w:t>
      </w:r>
      <w:r>
        <w:t>692616</w:t>
      </w:r>
      <w:r>
        <w:rPr>
          <w:color w:val="000000"/>
        </w:rPr>
        <w:t>, DIČ: CZ28</w:t>
      </w:r>
      <w:r>
        <w:t>692616</w:t>
      </w: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r>
        <w:rPr>
          <w:color w:val="000000"/>
        </w:rPr>
        <w:t>za niž jedná pan Jiří Klement, jednatel</w:t>
      </w: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r>
        <w:rPr>
          <w:color w:val="000000"/>
        </w:rPr>
        <w:t xml:space="preserve">bankovní spojení: </w:t>
      </w:r>
      <w:proofErr w:type="spellStart"/>
      <w:r>
        <w:rPr>
          <w:color w:val="000000"/>
        </w:rPr>
        <w:t>Fio</w:t>
      </w:r>
      <w:proofErr w:type="spellEnd"/>
      <w:r>
        <w:rPr>
          <w:color w:val="000000"/>
        </w:rPr>
        <w:t xml:space="preserve"> banka., č.</w:t>
      </w:r>
      <w:r w:rsidR="00470E11">
        <w:rPr>
          <w:color w:val="000000"/>
        </w:rPr>
        <w:t xml:space="preserve"> </w:t>
      </w:r>
      <w:r>
        <w:rPr>
          <w:color w:val="000000"/>
        </w:rPr>
        <w:t xml:space="preserve">účtu </w:t>
      </w: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r>
        <w:rPr>
          <w:color w:val="000000"/>
        </w:rPr>
        <w:t>(dále jen Agentura)</w:t>
      </w: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r>
        <w:rPr>
          <w:color w:val="000000"/>
        </w:rPr>
        <w:t>a</w:t>
      </w: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</w:p>
    <w:p w:rsidR="00081979" w:rsidRDefault="004D23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 w:val="0"/>
        <w:rPr>
          <w:color w:val="000000"/>
        </w:rPr>
      </w:pPr>
      <w:r>
        <w:rPr>
          <w:b/>
        </w:rPr>
        <w:t>Dům kultury Ostrov, příspěvková organizace</w:t>
      </w: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 w:val="0"/>
      </w:pPr>
      <w:r>
        <w:t>se sídlem</w:t>
      </w:r>
      <w:r w:rsidR="004D23A5">
        <w:t xml:space="preserve"> Mírové nám. 733, 363 01 Ostrov</w:t>
      </w:r>
    </w:p>
    <w:p w:rsidR="004D23A5" w:rsidRDefault="004D23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 w:val="0"/>
        <w:rPr>
          <w:color w:val="000000"/>
        </w:rPr>
      </w:pPr>
      <w:r>
        <w:t>IČ: 00520136, DIČ: CZ00520136</w:t>
      </w:r>
    </w:p>
    <w:p w:rsidR="00081979" w:rsidRDefault="004D23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 w:val="0"/>
        <w:rPr>
          <w:color w:val="000000"/>
        </w:rPr>
      </w:pPr>
      <w:r>
        <w:rPr>
          <w:color w:val="000000"/>
        </w:rPr>
        <w:t>Z</w:t>
      </w:r>
      <w:r w:rsidR="009F0459">
        <w:rPr>
          <w:color w:val="000000"/>
        </w:rPr>
        <w:t>astoupená</w:t>
      </w:r>
      <w:r>
        <w:rPr>
          <w:color w:val="000000"/>
        </w:rPr>
        <w:t xml:space="preserve"> Ing. Miroslavem Očenáškem, ředitelem DK</w:t>
      </w: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r>
        <w:rPr>
          <w:color w:val="000000"/>
        </w:rPr>
        <w:t>(dále jen Pořadatel)</w:t>
      </w: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Preambule</w:t>
      </w: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r>
        <w:rPr>
          <w:color w:val="000000"/>
        </w:rPr>
        <w:t xml:space="preserve">Agentura prohlašuje, že na základě uzavřené smlouvy zastupuje Lucii Bílou a Petra </w:t>
      </w:r>
      <w:proofErr w:type="spellStart"/>
      <w:r>
        <w:rPr>
          <w:color w:val="000000"/>
        </w:rPr>
        <w:t>Maláska</w:t>
      </w:r>
      <w:proofErr w:type="spellEnd"/>
      <w:r>
        <w:rPr>
          <w:color w:val="000000"/>
        </w:rPr>
        <w:t xml:space="preserve"> a v tom rámci je oprávněna sjednávat podmínky jejího vystoupení </w:t>
      </w:r>
      <w:proofErr w:type="spellStart"/>
      <w:r>
        <w:rPr>
          <w:color w:val="000000"/>
        </w:rPr>
        <w:t>m.j</w:t>
      </w:r>
      <w:proofErr w:type="spellEnd"/>
      <w:r>
        <w:rPr>
          <w:color w:val="000000"/>
        </w:rPr>
        <w:t>. v rámci koncertu.</w:t>
      </w: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r>
        <w:rPr>
          <w:color w:val="000000"/>
        </w:rPr>
        <w:t xml:space="preserve">Předmětem této smlouvy je sjednání podmínek </w:t>
      </w:r>
      <w:r>
        <w:t>recitálu</w:t>
      </w:r>
      <w:r>
        <w:rPr>
          <w:color w:val="000000"/>
        </w:rPr>
        <w:t xml:space="preserve"> Lucie Bílé a úprava práv a závazků Agentury a Pořadatele.  </w:t>
      </w: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 w:val="0"/>
        <w:jc w:val="both"/>
        <w:rPr>
          <w:color w:val="000000"/>
        </w:rPr>
      </w:pPr>
      <w:r>
        <w:rPr>
          <w:color w:val="000000"/>
        </w:rPr>
        <w:t>ČASOVÝ ROZVRH VYSTOUPENÍ:</w:t>
      </w:r>
    </w:p>
    <w:p w:rsidR="00F3562B" w:rsidRDefault="00F356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 w:val="0"/>
        <w:jc w:val="both"/>
        <w:rPr>
          <w:color w:val="000000"/>
        </w:rPr>
      </w:pPr>
    </w:p>
    <w:p w:rsidR="00081979" w:rsidRPr="00F3562B" w:rsidRDefault="009F04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 w:val="0"/>
        <w:jc w:val="both"/>
        <w:rPr>
          <w:b/>
        </w:rPr>
      </w:pPr>
      <w:r>
        <w:rPr>
          <w:color w:val="000000"/>
        </w:rPr>
        <w:t xml:space="preserve">Datum vystoupení: </w:t>
      </w:r>
      <w:r w:rsidR="00DA2A6B" w:rsidRPr="00F3562B">
        <w:rPr>
          <w:b/>
          <w:color w:val="000000"/>
        </w:rPr>
        <w:t>19. 3. 2019</w:t>
      </w:r>
    </w:p>
    <w:p w:rsidR="00081979" w:rsidRPr="00F3562B" w:rsidRDefault="009F04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 w:val="0"/>
        <w:jc w:val="both"/>
        <w:rPr>
          <w:b/>
        </w:rPr>
      </w:pPr>
      <w:r>
        <w:rPr>
          <w:color w:val="000000"/>
        </w:rPr>
        <w:t xml:space="preserve">Název akce: </w:t>
      </w:r>
      <w:r w:rsidRPr="00F3562B">
        <w:rPr>
          <w:b/>
        </w:rPr>
        <w:t>Lucie Bílá - recitál</w:t>
      </w: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 w:val="0"/>
        <w:jc w:val="both"/>
        <w:rPr>
          <w:color w:val="000000"/>
        </w:rPr>
      </w:pPr>
      <w:r>
        <w:rPr>
          <w:color w:val="000000"/>
        </w:rPr>
        <w:t xml:space="preserve">Místo konání:  </w:t>
      </w: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 w:val="0"/>
        <w:jc w:val="both"/>
        <w:rPr>
          <w:color w:val="000000"/>
        </w:rPr>
      </w:pPr>
      <w:proofErr w:type="gramStart"/>
      <w:r>
        <w:rPr>
          <w:color w:val="000000"/>
        </w:rPr>
        <w:t>Příjezd  techniky</w:t>
      </w:r>
      <w:proofErr w:type="gramEnd"/>
      <w:r>
        <w:rPr>
          <w:color w:val="000000"/>
        </w:rPr>
        <w:t xml:space="preserve"> na místo: 1</w:t>
      </w:r>
      <w:r>
        <w:t>4</w:t>
      </w:r>
      <w:r>
        <w:rPr>
          <w:color w:val="000000"/>
        </w:rPr>
        <w:t>,00 hodin</w:t>
      </w: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 w:val="0"/>
        <w:jc w:val="both"/>
        <w:rPr>
          <w:color w:val="000000"/>
        </w:rPr>
      </w:pPr>
      <w:r>
        <w:rPr>
          <w:color w:val="000000"/>
        </w:rPr>
        <w:t>Zvuková zkouška: 1</w:t>
      </w:r>
      <w:r>
        <w:t>8</w:t>
      </w:r>
      <w:r>
        <w:rPr>
          <w:color w:val="000000"/>
        </w:rPr>
        <w:t>,</w:t>
      </w:r>
      <w:r>
        <w:t>0</w:t>
      </w:r>
      <w:r>
        <w:rPr>
          <w:color w:val="000000"/>
        </w:rPr>
        <w:t>0 hodin</w:t>
      </w: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 w:val="0"/>
        <w:jc w:val="both"/>
        <w:rPr>
          <w:color w:val="000000"/>
        </w:rPr>
      </w:pPr>
      <w:r>
        <w:rPr>
          <w:color w:val="000000"/>
        </w:rPr>
        <w:t xml:space="preserve">Pouštění do sálu: </w:t>
      </w:r>
      <w:r>
        <w:t>30 min před vystoupením</w:t>
      </w: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 w:val="0"/>
        <w:jc w:val="both"/>
        <w:rPr>
          <w:color w:val="000000"/>
        </w:rPr>
      </w:pPr>
      <w:r>
        <w:rPr>
          <w:color w:val="000000"/>
        </w:rPr>
        <w:t xml:space="preserve">Začátek vystoupení:  </w:t>
      </w:r>
      <w:r>
        <w:t>19</w:t>
      </w:r>
      <w:r>
        <w:rPr>
          <w:color w:val="000000"/>
        </w:rPr>
        <w:t>,00 hodin</w:t>
      </w: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 w:val="0"/>
        <w:jc w:val="both"/>
        <w:rPr>
          <w:color w:val="000000"/>
        </w:rPr>
      </w:pPr>
      <w:r>
        <w:rPr>
          <w:color w:val="000000"/>
        </w:rPr>
        <w:t xml:space="preserve">Doba trvání vystoupení: </w:t>
      </w:r>
      <w:r>
        <w:t>9</w:t>
      </w:r>
      <w:r>
        <w:rPr>
          <w:color w:val="000000"/>
        </w:rPr>
        <w:t>0 minut</w:t>
      </w: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</w:p>
    <w:p w:rsidR="00F3562B" w:rsidRDefault="00F3562B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r>
        <w:rPr>
          <w:color w:val="000000"/>
        </w:rPr>
        <w:t>2) ODMĚNA  A PLATEBNÍ PODMÍNKY</w:t>
      </w:r>
    </w:p>
    <w:p w:rsidR="0089726F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r>
        <w:rPr>
          <w:color w:val="000000"/>
        </w:rPr>
        <w:t xml:space="preserve">a) </w:t>
      </w:r>
      <w:r w:rsidR="0089726F">
        <w:rPr>
          <w:color w:val="000000"/>
        </w:rPr>
        <w:t>Smluvní podíl za uskutečněný koncert</w:t>
      </w:r>
      <w:r w:rsidR="00DA2A6B">
        <w:rPr>
          <w:color w:val="000000"/>
        </w:rPr>
        <w:t xml:space="preserve"> </w:t>
      </w:r>
      <w:r w:rsidR="0089726F">
        <w:rPr>
          <w:color w:val="000000"/>
        </w:rPr>
        <w:t xml:space="preserve">je </w:t>
      </w:r>
      <w:r w:rsidR="00DA2A6B">
        <w:rPr>
          <w:color w:val="000000"/>
        </w:rPr>
        <w:t>90</w:t>
      </w:r>
      <w:r w:rsidR="00470E11">
        <w:rPr>
          <w:color w:val="000000"/>
        </w:rPr>
        <w:t xml:space="preserve"> </w:t>
      </w:r>
      <w:r w:rsidR="00DA2A6B">
        <w:rPr>
          <w:color w:val="000000"/>
        </w:rPr>
        <w:t>% z celkové tržby za prodané vstupenky včetně DPH pro</w:t>
      </w:r>
      <w:r w:rsidR="0089726F">
        <w:rPr>
          <w:color w:val="000000"/>
        </w:rPr>
        <w:t xml:space="preserve"> agenturu </w:t>
      </w:r>
      <w:r w:rsidR="00470E11">
        <w:rPr>
          <w:color w:val="000000"/>
        </w:rPr>
        <w:t>–</w:t>
      </w:r>
      <w:r w:rsidR="0089726F">
        <w:rPr>
          <w:color w:val="000000"/>
        </w:rPr>
        <w:t xml:space="preserve"> </w:t>
      </w:r>
      <w:r w:rsidR="00DA2A6B">
        <w:rPr>
          <w:color w:val="000000"/>
        </w:rPr>
        <w:t>Reklama na severu s.r.o. a 10</w:t>
      </w:r>
      <w:r w:rsidR="00470E11">
        <w:rPr>
          <w:color w:val="000000"/>
        </w:rPr>
        <w:t xml:space="preserve"> </w:t>
      </w:r>
      <w:r w:rsidR="00DA2A6B">
        <w:rPr>
          <w:color w:val="000000"/>
        </w:rPr>
        <w:t>% vč</w:t>
      </w:r>
      <w:r w:rsidR="0089726F">
        <w:rPr>
          <w:color w:val="000000"/>
        </w:rPr>
        <w:t>e</w:t>
      </w:r>
      <w:r w:rsidR="00DA2A6B">
        <w:rPr>
          <w:color w:val="000000"/>
        </w:rPr>
        <w:t>tně DPH pro Dům kultury Ostrov.</w:t>
      </w:r>
    </w:p>
    <w:p w:rsidR="00F3562B" w:rsidRDefault="00F3562B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</w:p>
    <w:p w:rsidR="0089726F" w:rsidRDefault="00F3562B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r>
        <w:rPr>
          <w:color w:val="000000"/>
        </w:rPr>
        <w:t xml:space="preserve">b) </w:t>
      </w:r>
      <w:r w:rsidR="00DA2A6B">
        <w:rPr>
          <w:color w:val="000000"/>
        </w:rPr>
        <w:t>Splatnost</w:t>
      </w:r>
      <w:r>
        <w:rPr>
          <w:color w:val="000000"/>
        </w:rPr>
        <w:t xml:space="preserve"> faktury </w:t>
      </w:r>
      <w:r w:rsidR="00DA2A6B">
        <w:rPr>
          <w:color w:val="000000"/>
        </w:rPr>
        <w:t>do 3 dnů od konání akce na základě vystavené faktury od</w:t>
      </w:r>
      <w:r w:rsidR="0089726F">
        <w:rPr>
          <w:color w:val="000000"/>
        </w:rPr>
        <w:t xml:space="preserve"> Agentury</w:t>
      </w:r>
      <w:r w:rsidR="00DA2A6B">
        <w:rPr>
          <w:color w:val="000000"/>
        </w:rPr>
        <w:t xml:space="preserve"> Reklama na severu přev</w:t>
      </w:r>
      <w:bookmarkStart w:id="0" w:name="_GoBack"/>
      <w:bookmarkEnd w:id="0"/>
      <w:r w:rsidR="00DA2A6B">
        <w:rPr>
          <w:color w:val="000000"/>
        </w:rPr>
        <w:t>odem na její účet</w:t>
      </w:r>
      <w:r w:rsidR="0089726F">
        <w:rPr>
          <w:color w:val="000000"/>
        </w:rPr>
        <w:t>. Ihned po zahájení koncertu bude zástupci agentury předáno řádné vyúčtování – výjezd z </w:t>
      </w:r>
      <w:proofErr w:type="spellStart"/>
      <w:r w:rsidR="0089726F">
        <w:rPr>
          <w:color w:val="000000"/>
        </w:rPr>
        <w:t>Colossea</w:t>
      </w:r>
      <w:proofErr w:type="spellEnd"/>
      <w:r w:rsidR="0089726F">
        <w:rPr>
          <w:color w:val="000000"/>
        </w:rPr>
        <w:t xml:space="preserve"> na základě které bude agenturou vyhotovena faktura. </w:t>
      </w: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</w:p>
    <w:p w:rsidR="00F3562B" w:rsidRDefault="00F3562B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</w:p>
    <w:p w:rsidR="00F3562B" w:rsidRDefault="00F3562B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</w:p>
    <w:p w:rsidR="00F3562B" w:rsidRDefault="00F3562B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r>
        <w:rPr>
          <w:color w:val="000000"/>
        </w:rPr>
        <w:t xml:space="preserve">c) Veškeré náklady musí mít Pořadatel schválené od Agentury písemně formou elektronické komunikace. V případě, že Pořadatel nebude mít písemně schválený náklad, nebude na něj při vyúčtování brán zřetel. </w:t>
      </w: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r>
        <w:rPr>
          <w:color w:val="000000"/>
        </w:rPr>
        <w:t>d) Celkové odměny obou stran jsou konečné</w:t>
      </w:r>
      <w:r w:rsidR="00470E11">
        <w:rPr>
          <w:color w:val="000000"/>
        </w:rPr>
        <w:t>,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a  zahrnují</w:t>
      </w:r>
      <w:proofErr w:type="gramEnd"/>
      <w:r>
        <w:rPr>
          <w:color w:val="000000"/>
        </w:rPr>
        <w:t xml:space="preserve"> v sobě veškeré výdaje a náklady spojené s plněním této smlouvy.</w:t>
      </w: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r>
        <w:rPr>
          <w:color w:val="000000"/>
        </w:rPr>
        <w:t>3) PLAKÁTY, INZERÁTY A PUBLIC RELATIONS</w:t>
      </w: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r>
        <w:rPr>
          <w:color w:val="000000"/>
        </w:rPr>
        <w:t>Agentura doručí Pořadateli předem dohodnutý počet plakátů A2, které Pořadatel využije k maximální propagaci projektu. Na požádání Pořadatele Agentury vyrobí inzeráty v požadované velikosti a barevnosti. Zástupce poskytne články a rozhovory s Lucií Bílou.</w:t>
      </w: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r>
        <w:rPr>
          <w:color w:val="000000"/>
        </w:rPr>
        <w:t>4) KONTROLA U VCHODŮ</w:t>
      </w: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r>
        <w:rPr>
          <w:color w:val="000000"/>
        </w:rPr>
        <w:t>Pořadatel zajistí co nejúčinnější kontrolu diváků a zamezí tím vnášení nebezpečných předmětů, které by mohly ohrozit zdraví jiných osob, tj. výbušniny, střelné zbraně, nože, nápoje ve skleněných a plechových obalech.</w:t>
      </w: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r>
        <w:rPr>
          <w:color w:val="000000"/>
        </w:rPr>
        <w:t>5) POVINNOSTI AGENTURY</w:t>
      </w: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r>
        <w:rPr>
          <w:color w:val="000000"/>
        </w:rPr>
        <w:t xml:space="preserve">a) </w:t>
      </w:r>
      <w:r>
        <w:rPr>
          <w:color w:val="000000"/>
        </w:rPr>
        <w:tab/>
        <w:t xml:space="preserve">aby se účinkující dostavili na místo vystoupení včas a mohli tak v dohodnutou dobu zahájit své vystoupení. Agentura však neodpovídá za případné zdržení umělců z důvodu úrazu způsobené během cesty nebo na místě vystoupení či z důvodu vyšší moci, </w:t>
      </w: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r>
        <w:rPr>
          <w:color w:val="000000"/>
        </w:rPr>
        <w:t xml:space="preserve">b) </w:t>
      </w:r>
      <w:r>
        <w:rPr>
          <w:color w:val="000000"/>
        </w:rPr>
        <w:tab/>
        <w:t xml:space="preserve">vystoupení Petra </w:t>
      </w:r>
      <w:proofErr w:type="spellStart"/>
      <w:r>
        <w:rPr>
          <w:color w:val="000000"/>
        </w:rPr>
        <w:t>Maláska</w:t>
      </w:r>
      <w:proofErr w:type="spellEnd"/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r>
        <w:rPr>
          <w:color w:val="000000"/>
        </w:rPr>
        <w:t xml:space="preserve">c) </w:t>
      </w:r>
      <w:r>
        <w:rPr>
          <w:color w:val="000000"/>
        </w:rPr>
        <w:tab/>
        <w:t>dopravu účinkujících,</w:t>
      </w: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r>
        <w:rPr>
          <w:color w:val="000000"/>
        </w:rPr>
        <w:t xml:space="preserve">d) </w:t>
      </w:r>
      <w:r>
        <w:rPr>
          <w:color w:val="000000"/>
        </w:rPr>
        <w:tab/>
        <w:t>Lucii Bílé vizážistu a kostyméra, nezbytné k jejímu vystoupení.</w:t>
      </w: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r>
        <w:rPr>
          <w:color w:val="000000"/>
        </w:rPr>
        <w:t xml:space="preserve">e) </w:t>
      </w:r>
      <w:r>
        <w:rPr>
          <w:color w:val="000000"/>
        </w:rPr>
        <w:tab/>
        <w:t xml:space="preserve">ozvučení a osvětlení koncertu, včetně dopravy, přičemž pořadatel je povinen akceptovat technické dispozice, které jsou nedílnou součástí této smlouvy </w:t>
      </w: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proofErr w:type="gramStart"/>
      <w:r>
        <w:rPr>
          <w:color w:val="000000"/>
        </w:rPr>
        <w:t>f )</w:t>
      </w:r>
      <w:proofErr w:type="gramEnd"/>
      <w:r>
        <w:rPr>
          <w:color w:val="000000"/>
        </w:rPr>
        <w:t xml:space="preserve">     opatřit si svolení k užití uměleckých děl u OSA a této společnosti na vlastní náklady uhradit náklady spojené s užitím autorského díla.</w:t>
      </w: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r>
        <w:rPr>
          <w:color w:val="000000"/>
        </w:rPr>
        <w:t>5.1)</w:t>
      </w:r>
      <w:r>
        <w:rPr>
          <w:color w:val="000000"/>
        </w:rPr>
        <w:tab/>
        <w:t>Pořadatel se touto smlouvou zavazuje zajistit:</w:t>
      </w: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  <w:t xml:space="preserve">propagaci koncertu tak, aby byla zajištěna návštěvnost odpovídající vystoupení Lucie Bílé, tj. obsazenost míst v rozsahu minimálně tří čtvrtin kapacity sálu, jinak je Zástupce oprávněn od smlouvy odstoupit, </w:t>
      </w: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  <w:t>zdarma předprodej vstupenek, nájem sálu a pořadatelskou službu, plus pódium, jež bude vyhovovat hygienickým a bezpečnostním požadavkům na vystoupení, tj. řádně připravit vystoupení,</w:t>
      </w: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r>
        <w:rPr>
          <w:color w:val="000000"/>
        </w:rPr>
        <w:t>c)</w:t>
      </w:r>
      <w:r>
        <w:rPr>
          <w:color w:val="000000"/>
        </w:rPr>
        <w:tab/>
        <w:t>technické požadavky, které jsou nedílnou součástí této smlouvy.</w:t>
      </w: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r>
        <w:rPr>
          <w:color w:val="000000"/>
        </w:rPr>
        <w:t>d)</w:t>
      </w:r>
      <w:r>
        <w:rPr>
          <w:color w:val="000000"/>
        </w:rPr>
        <w:tab/>
        <w:t xml:space="preserve">samostatnou uzamykatelnou řádně vybavenou šatnu pro Lucii Bílou a větší šatnu pro sbor dle podmínek pro účinkující, jež jsou nedílnou součástí této smlouvy </w:t>
      </w:r>
      <w:proofErr w:type="gramStart"/>
      <w:r>
        <w:rPr>
          <w:color w:val="000000"/>
        </w:rPr>
        <w:t>( po</w:t>
      </w:r>
      <w:proofErr w:type="gramEnd"/>
      <w:r>
        <w:rPr>
          <w:color w:val="000000"/>
        </w:rPr>
        <w:t xml:space="preserve"> dohodě se zástupcem agentury pouze 1 šatna)</w:t>
      </w: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r>
        <w:rPr>
          <w:color w:val="000000"/>
        </w:rPr>
        <w:t>e)</w:t>
      </w:r>
      <w:r>
        <w:rPr>
          <w:color w:val="000000"/>
        </w:rPr>
        <w:tab/>
        <w:t xml:space="preserve">hlídané parkování pro </w:t>
      </w:r>
      <w:r>
        <w:t>8</w:t>
      </w:r>
      <w:r>
        <w:rPr>
          <w:color w:val="000000"/>
        </w:rPr>
        <w:t xml:space="preserve"> osobních automobilů a nákladní automobil v místě konání koncertu od příjezdu vystupujících na místo až do jejich odjezdu,</w:t>
      </w: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r>
        <w:rPr>
          <w:color w:val="000000"/>
        </w:rPr>
        <w:t>f)    aby před zahájením ani v průběhu vystoupení nebyly pořizovány žádné profesionální záznamy ani přenosy uměleckých výkonů bez písemného souhlasu agentury, jež v případě porušení tohoto závazku je oprávněna požadovat smluvní pokutu ve výši 500.000 Kč,</w:t>
      </w: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r>
        <w:rPr>
          <w:color w:val="000000"/>
        </w:rPr>
        <w:t>g)     aby v průběhu vystoupení nebylo podáváno ani konzumováno žádné občerstvení v těsné blízkosti pódia a aby před zahájením vystoupení, v jeho průběhu i po jeho skončení byl prostor pódia a zákulisí střežen proti vstupu jakýchkoliv nepovolaných osob,</w:t>
      </w: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r>
        <w:rPr>
          <w:color w:val="000000"/>
        </w:rPr>
        <w:t xml:space="preserve">i)      rezervovat Agentuře max. </w:t>
      </w:r>
      <w:r>
        <w:t>1</w:t>
      </w:r>
      <w:r>
        <w:rPr>
          <w:color w:val="000000"/>
        </w:rPr>
        <w:t>0 vstupenek na koncert v šesté řadě</w:t>
      </w:r>
      <w:r>
        <w:t>. Zároveň si může pořadatel ponechat 6 volných vstupenek pro vlastní potřebu.</w:t>
      </w: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r>
        <w:rPr>
          <w:color w:val="000000"/>
        </w:rPr>
        <w:lastRenderedPageBreak/>
        <w:t>j)     vyhrazený prostor (stolek + židle) pro prodej suvenýrů (CD, DVD apod.) Lucie Bílé divákům koncertu v blízkosti šatny či místa vstupu a východu diváků na koncert vč. případného svolení provozovatele zařízení.</w:t>
      </w: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r>
        <w:rPr>
          <w:color w:val="000000"/>
        </w:rPr>
        <w:t xml:space="preserve">k)     zajistí, aby při prodeji vstupenek byla </w:t>
      </w:r>
      <w:r>
        <w:rPr>
          <w:color w:val="000000"/>
          <w:u w:val="single"/>
        </w:rPr>
        <w:t xml:space="preserve">rezervace možná max. </w:t>
      </w:r>
      <w:r>
        <w:rPr>
          <w:u w:val="single"/>
        </w:rPr>
        <w:t>7</w:t>
      </w:r>
      <w:r>
        <w:rPr>
          <w:color w:val="000000"/>
          <w:u w:val="single"/>
        </w:rPr>
        <w:t xml:space="preserve"> dní</w:t>
      </w:r>
      <w:r>
        <w:rPr>
          <w:color w:val="000000"/>
        </w:rPr>
        <w:t>. Posledních 7 dní před koncertem nesmí pořadatel dělat rezervace vstupenek. V případě nedodržení tohoto bodu, ztrácí Pořadatel nárok na odměnu.</w:t>
      </w: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r>
        <w:rPr>
          <w:color w:val="000000"/>
        </w:rPr>
        <w:t>6) STORNO PODMÍNKY</w:t>
      </w: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r>
        <w:rPr>
          <w:color w:val="000000"/>
        </w:rPr>
        <w:t>Bude-li vystoupení znemožněno v důsledku nepředvídatelné události, ležící mimo smluvní strany (přírodní katastrofa, úraz, epidemie, náhlá nemoc</w:t>
      </w:r>
      <w:r w:rsidR="00470E11">
        <w:rPr>
          <w:color w:val="000000"/>
        </w:rPr>
        <w:t xml:space="preserve">, </w:t>
      </w:r>
      <w:r>
        <w:rPr>
          <w:color w:val="000000"/>
        </w:rPr>
        <w:t>úmrtí, havárie, úřední zákaz), mají obě smluvní strany právo od smlouvy odstoupit bez jakýchkoliv nároků na finanční úhradu škody, avšak po předchozím průkazném vyrozumění.</w:t>
      </w: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r>
        <w:rPr>
          <w:color w:val="000000"/>
        </w:rPr>
        <w:t>7) DALŠÍ USTANOVENÍ</w:t>
      </w: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r>
        <w:rPr>
          <w:color w:val="000000"/>
        </w:rPr>
        <w:t>Smlouva podepsaná ze strany Pořadatele musí být vrácena na adresu Agentury nejpozději do 7 dnů ode dne doručení Pořadateli.</w:t>
      </w: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r>
        <w:rPr>
          <w:color w:val="000000"/>
        </w:rPr>
        <w:t xml:space="preserve">Výběr repertoáru je výhradně v kompetenci Lucie Bílé. </w:t>
      </w: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r>
        <w:rPr>
          <w:color w:val="000000"/>
        </w:rPr>
        <w:t>Touto smlouvou se neuděluje pořadateli svolení ke komerčnímu využití jmen, podobizen, obrazových snímků a obrazových či zvukových záznamů, či jiných projevů osobní povahy Lucie Bílé ani dalších výkonných umělců, s výjimkou podkladů předaných agenturou k propagaci koncertu. Propagační materiál jakékoliv povahy pořadatel poskytne předem k písemnému schválení agentuře. V případě, že tak pořadatel neučiní, bude toto užití posuzováno jako porušení autorského zákona.</w:t>
      </w: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r>
        <w:rPr>
          <w:color w:val="000000"/>
        </w:rPr>
        <w:t xml:space="preserve">Na pódiu a v blízkém okolí nesmí být umístěno žádné logo či jiný reklamní poutač. Pořadatel se zavazuje dodat agentuře předem ke schválení umístění log reklamních partnerů v místě vystoupení a na případných propagačních tiskovinách (pozvánky, vstupenky, plakáty atd.). </w:t>
      </w: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r>
        <w:rPr>
          <w:color w:val="000000"/>
        </w:rPr>
        <w:t>Pořadatel se zavazuje, že koncert dle této smlouvy, nebude bez písemného souhlasu agentury nijak spojen s jakýmkoliv komerčním nebo politickým subjektem a na scéně nevystoupí kromě výkonných umělců dle bodového scénáře schváleného agenturou žádná osoba spojená s politickou stranou či jinak veřejně činná. Pro případ porušení tohoto závazku je agentura oprávněna odstoupit od smlouvy a požadovat na pořadateli smluvní pokutu ve výši sjednané ceny dle čl. IV této smlouvy. Uhrazená cena bude</w:t>
      </w:r>
      <w:r>
        <w:rPr>
          <w:i/>
          <w:color w:val="000000"/>
        </w:rPr>
        <w:t xml:space="preserve"> </w:t>
      </w:r>
      <w:r>
        <w:rPr>
          <w:color w:val="000000"/>
        </w:rPr>
        <w:t>považována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za uhrazenou smluvní pokutu. </w:t>
      </w: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r>
        <w:rPr>
          <w:color w:val="000000"/>
        </w:rPr>
        <w:t>Smluvní strany se zavazují, že o všech důvěrných a utajovaných informacích a skutečnostech, o kterých se dozví v průběhu vzájemné spolupráce, budou zachovávat mlčení po celou dobu trvání smlouvy i po jejím skončení. Za důvěrné a utajované informace, které jsou takto jako takové označeny, anebo jsou takového charakteru, že mohou v případě zveřejnění přivodit kterékoliv smluvní straně újmu bez ohledu na to, zda mají povahu osobních, obchodních či jiných informací. Smluvní strany se každá zavazují, že důvěrné a utajované informace nebudou šířit sami ani prostřednictvím třetích osob.</w:t>
      </w: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r>
        <w:rPr>
          <w:color w:val="000000"/>
        </w:rPr>
        <w:t>Po přečtení této smlouvy obě strany potvrzují, že její obsah, ustanovení, práva a závazky v ní odpovídají jejich pravdivým a svobodným záměrům, a tato smlouva byla uzavřena na základě vzájemné dohody nikoliv ve stavu nouze, ani nápadně nevýhodných podmínek.</w:t>
      </w: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</w:pP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r>
        <w:rPr>
          <w:color w:val="000000"/>
        </w:rPr>
        <w:t>8) ZÁVĚREČNÁ USTANOVENÍ</w:t>
      </w: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r>
        <w:rPr>
          <w:color w:val="000000"/>
        </w:rPr>
        <w:t xml:space="preserve">Tato smlouva je vyhotovena ve dvou originálech, z nichž každá ze smluvních stran obdrží po jednom </w:t>
      </w:r>
      <w:r>
        <w:rPr>
          <w:color w:val="000000"/>
        </w:rPr>
        <w:lastRenderedPageBreak/>
        <w:t>exempláři.</w:t>
      </w: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r>
        <w:rPr>
          <w:color w:val="000000"/>
        </w:rPr>
        <w:t>Tato smlouva je v souladu se zákony České republiky a všechny případné spory budou řešeny především dohodou smluvních stran. V případě, že se smluvní strany nedohodnou smírnou cestou, pak všechny spory podléhají řešení soudu místně příslušnému zástupci.</w:t>
      </w: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r>
        <w:rPr>
          <w:color w:val="000000"/>
        </w:rPr>
        <w:t>Tato smlouva vstupuje v platnost a účinnost dnem jejího podpisu oběma stranami.</w:t>
      </w: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</w:rPr>
      </w:pPr>
      <w:r>
        <w:rPr>
          <w:color w:val="000000"/>
        </w:rPr>
        <w:t>Osoby jednající za smluvní strany potvrzují, že jsou starší osmnácti let, a že jsou oprávněny k uzavření této smlouvy.</w:t>
      </w: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color w:val="000000"/>
        </w:rPr>
      </w:pP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color w:val="000000"/>
        </w:rPr>
      </w:pP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color w:val="000000"/>
        </w:rPr>
      </w:pPr>
      <w:r>
        <w:rPr>
          <w:color w:val="000000"/>
        </w:rPr>
        <w:t>V Praze dne……………….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V …............. dne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……</w:t>
      </w: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color w:val="000000"/>
        </w:rPr>
      </w:pP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color w:val="000000"/>
        </w:rPr>
      </w:pP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color w:val="000000"/>
        </w:rPr>
      </w:pP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color w:val="000000"/>
        </w:rPr>
      </w:pPr>
      <w:r>
        <w:rPr>
          <w:color w:val="000000"/>
        </w:rPr>
        <w:t>………………………………….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……………………………..</w:t>
      </w: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color w:val="000000"/>
        </w:rPr>
      </w:pPr>
      <w:r>
        <w:rPr>
          <w:color w:val="000000"/>
        </w:rPr>
        <w:t xml:space="preserve">Zástupce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Agentura</w:t>
      </w: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i/>
          <w:color w:val="000000"/>
        </w:rPr>
      </w:pPr>
      <w:r>
        <w:rPr>
          <w:i/>
          <w:color w:val="000000"/>
        </w:rPr>
        <w:t>Příloha:</w:t>
      </w: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i/>
          <w:color w:val="000000"/>
        </w:rPr>
      </w:pPr>
      <w:r>
        <w:rPr>
          <w:i/>
          <w:color w:val="000000"/>
        </w:rPr>
        <w:t>1</w:t>
      </w:r>
      <w:r w:rsidR="00470E11">
        <w:rPr>
          <w:i/>
          <w:color w:val="000000"/>
        </w:rPr>
        <w:t xml:space="preserve"> </w:t>
      </w:r>
      <w:r>
        <w:rPr>
          <w:i/>
          <w:color w:val="000000"/>
        </w:rPr>
        <w:t>technické požadavky</w:t>
      </w: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i/>
          <w:color w:val="000000"/>
        </w:rPr>
      </w:pP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ind w:left="360"/>
        <w:contextualSpacing w:val="0"/>
        <w:rPr>
          <w:i/>
          <w:color w:val="000000"/>
        </w:rPr>
      </w:pP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i/>
          <w:color w:val="000000"/>
        </w:rPr>
      </w:pP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i/>
          <w:color w:val="000000"/>
        </w:rPr>
      </w:pP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i/>
          <w:color w:val="000000"/>
        </w:rPr>
      </w:pP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i/>
        </w:rPr>
      </w:pP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i/>
        </w:rPr>
      </w:pP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i/>
        </w:rPr>
      </w:pP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i/>
        </w:rPr>
      </w:pP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i/>
        </w:rPr>
      </w:pP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i/>
        </w:rPr>
      </w:pP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i/>
        </w:rPr>
      </w:pP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i/>
        </w:rPr>
      </w:pP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i/>
        </w:rPr>
      </w:pP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i/>
        </w:rPr>
      </w:pP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i/>
        </w:rPr>
      </w:pP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i/>
          <w:color w:val="000000"/>
        </w:rPr>
      </w:pP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i/>
        </w:rPr>
      </w:pP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i/>
        </w:rPr>
      </w:pP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i/>
        </w:rPr>
      </w:pP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i/>
        </w:rPr>
      </w:pP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i/>
        </w:rPr>
      </w:pP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i/>
        </w:rPr>
      </w:pPr>
    </w:p>
    <w:p w:rsidR="00014CF5" w:rsidRDefault="00014CF5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i/>
        </w:rPr>
      </w:pPr>
    </w:p>
    <w:p w:rsidR="00014CF5" w:rsidRDefault="00014CF5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i/>
        </w:rPr>
      </w:pPr>
    </w:p>
    <w:p w:rsidR="00014CF5" w:rsidRDefault="00014CF5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i/>
        </w:rPr>
      </w:pPr>
    </w:p>
    <w:p w:rsidR="00014CF5" w:rsidRDefault="00014CF5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i/>
        </w:rPr>
      </w:pP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i/>
        </w:rPr>
      </w:pP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i/>
        </w:rPr>
      </w:pP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i/>
        </w:rPr>
      </w:pP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i/>
          <w:color w:val="000000"/>
        </w:rPr>
      </w:pP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i/>
          <w:color w:val="000000"/>
        </w:rPr>
      </w:pP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i/>
          <w:color w:val="000000"/>
        </w:rPr>
      </w:pP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jc w:val="center"/>
        <w:rPr>
          <w:color w:val="000000"/>
        </w:rPr>
      </w:pPr>
      <w:r>
        <w:rPr>
          <w:color w:val="000000"/>
        </w:rPr>
        <w:t>TECHNICKÉ POŽADAVKY LUCIE BÍLÁ</w:t>
      </w: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color w:val="000000"/>
        </w:rPr>
      </w:pPr>
    </w:p>
    <w:p w:rsidR="00081979" w:rsidRDefault="009F04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</w:pPr>
      <w:r>
        <w:rPr>
          <w:color w:val="000000"/>
        </w:rPr>
        <w:t>Podmínky pro technický tým:</w:t>
      </w: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color w:val="000000"/>
        </w:rPr>
      </w:pP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ind w:left="1410" w:hanging="1050"/>
        <w:contextualSpacing w:val="0"/>
        <w:rPr>
          <w:color w:val="000000"/>
        </w:rPr>
      </w:pPr>
      <w:r>
        <w:rPr>
          <w:color w:val="000000"/>
        </w:rPr>
        <w:t>Pódium:</w:t>
      </w:r>
      <w:r>
        <w:rPr>
          <w:color w:val="000000"/>
        </w:rPr>
        <w:tab/>
        <w:t xml:space="preserve">vyvýšené pódium cca 0,75 m nad úrovní podlahy diváků o rozměru min.7,5 x 5,3 m. </w:t>
      </w: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ind w:left="360"/>
        <w:contextualSpacing w:val="0"/>
        <w:rPr>
          <w:i/>
          <w:color w:val="000000"/>
        </w:rPr>
      </w:pPr>
      <w:r>
        <w:rPr>
          <w:color w:val="000000"/>
        </w:rPr>
        <w:t xml:space="preserve">Zásuvky: </w:t>
      </w:r>
      <w:r>
        <w:rPr>
          <w:i/>
          <w:color w:val="000000"/>
        </w:rPr>
        <w:tab/>
        <w:t>1x 380V/ 32A (64A) na jevišti pro světla</w:t>
      </w: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i/>
          <w:color w:val="000000"/>
        </w:rPr>
      </w:pP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ind w:left="1410" w:hanging="1050"/>
        <w:contextualSpacing w:val="0"/>
        <w:rPr>
          <w:color w:val="000000"/>
        </w:rPr>
      </w:pPr>
      <w:r>
        <w:rPr>
          <w:color w:val="000000"/>
        </w:rPr>
        <w:t xml:space="preserve">Prostor: </w:t>
      </w:r>
      <w:r>
        <w:rPr>
          <w:color w:val="000000"/>
        </w:rPr>
        <w:tab/>
        <w:t>min. 2x 1,5m po obou stranách jeviště pro reprosoustavy, 1 – 1,5m nad úrovní hlediště (</w:t>
      </w:r>
      <w:proofErr w:type="spellStart"/>
      <w:proofErr w:type="gramStart"/>
      <w:r>
        <w:rPr>
          <w:color w:val="000000"/>
        </w:rPr>
        <w:t>popř.praktikáble</w:t>
      </w:r>
      <w:proofErr w:type="spellEnd"/>
      <w:proofErr w:type="gramEnd"/>
      <w:r>
        <w:rPr>
          <w:color w:val="000000"/>
        </w:rPr>
        <w:t>), min. 3x2,5m v akustickém středu sálu pro zvukový pult. (k dispozici min. 1 stůl cca 1x1,5m, tři židle), nebo 4 místa v řadě a dvě řady nad sebou</w:t>
      </w: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ind w:left="1410" w:hanging="1050"/>
        <w:contextualSpacing w:val="0"/>
        <w:jc w:val="both"/>
        <w:rPr>
          <w:color w:val="000000"/>
        </w:rPr>
      </w:pP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ind w:left="283"/>
        <w:contextualSpacing w:val="0"/>
        <w:jc w:val="both"/>
        <w:rPr>
          <w:color w:val="000000"/>
        </w:rPr>
      </w:pPr>
      <w:r>
        <w:rPr>
          <w:color w:val="000000"/>
        </w:rPr>
        <w:t xml:space="preserve">Přístup do sálu je nutno umožnit cca 4 </w:t>
      </w:r>
      <w:proofErr w:type="spellStart"/>
      <w:proofErr w:type="gramStart"/>
      <w:r>
        <w:rPr>
          <w:color w:val="000000"/>
        </w:rPr>
        <w:t>hod.před</w:t>
      </w:r>
      <w:proofErr w:type="spellEnd"/>
      <w:proofErr w:type="gramEnd"/>
      <w:r>
        <w:rPr>
          <w:color w:val="000000"/>
        </w:rPr>
        <w:t xml:space="preserve"> začátkem akce. V případě dobrého přístupu na jeviště zajistit na tuto dobu dva pomocníky na stěhování aparatury, v případě obtížného přístupu (schody, delší vzdálenost apod.) čtyři pomocníků na stěhování aparatury. Stejný počet pomocníků zajistit i po skončení koncertu, přičemž likvidace trvá cca 2 hodiny.</w:t>
      </w: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ind w:left="283"/>
        <w:contextualSpacing w:val="0"/>
        <w:rPr>
          <w:color w:val="000000"/>
        </w:rPr>
      </w:pPr>
      <w:r>
        <w:rPr>
          <w:color w:val="000000"/>
        </w:rPr>
        <w:t>Od příjezdu techniky, po celou dobu, až do odjezdu musí být přítomen a k dispozici místní elektrikář a odpovědný zástupce pořadatele, kompetentní řešit vzniklé problémy.</w:t>
      </w: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ind w:left="283"/>
        <w:contextualSpacing w:val="0"/>
        <w:rPr>
          <w:color w:val="000000"/>
        </w:rPr>
      </w:pP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ind w:left="283"/>
        <w:contextualSpacing w:val="0"/>
        <w:rPr>
          <w:color w:val="000000"/>
        </w:rPr>
      </w:pPr>
      <w:r>
        <w:rPr>
          <w:color w:val="000000"/>
        </w:rPr>
        <w:t xml:space="preserve">Případné konzultace technického rázu řešit s p. </w:t>
      </w:r>
      <w:proofErr w:type="spellStart"/>
      <w:r w:rsidR="00470E11">
        <w:rPr>
          <w:color w:val="FF0000"/>
        </w:rPr>
        <w:t>xxxxxx</w:t>
      </w:r>
      <w:proofErr w:type="spellEnd"/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ind w:left="283"/>
        <w:contextualSpacing w:val="0"/>
        <w:rPr>
          <w:color w:val="000000"/>
        </w:rPr>
      </w:pPr>
    </w:p>
    <w:p w:rsidR="00081979" w:rsidRDefault="009F04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</w:pPr>
      <w:r>
        <w:rPr>
          <w:color w:val="000000"/>
        </w:rPr>
        <w:t>Podmínky pro účinkující:</w:t>
      </w: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ind w:left="283"/>
        <w:contextualSpacing w:val="0"/>
      </w:pP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</w:pP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 w:val="0"/>
      </w:pPr>
      <w:r>
        <w:t>3</w:t>
      </w:r>
      <w:r>
        <w:rPr>
          <w:color w:val="000000"/>
        </w:rPr>
        <w:t xml:space="preserve">x samostatná uzamykatelná čistá šatna (teplota min. 22 </w:t>
      </w:r>
      <w:proofErr w:type="spellStart"/>
      <w:r>
        <w:rPr>
          <w:color w:val="000000"/>
        </w:rPr>
        <w:t>st.Celsia</w:t>
      </w:r>
      <w:proofErr w:type="spellEnd"/>
      <w:r>
        <w:rPr>
          <w:color w:val="000000"/>
        </w:rPr>
        <w:t xml:space="preserve">), vybavená zrcadlem, umyvadlem (s toaletními potřebami – mýdlo, ručník apod.), věšákem s ramínky, stolem a židlemi. </w:t>
      </w: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 w:val="0"/>
        <w:rPr>
          <w:color w:val="000000"/>
        </w:rPr>
      </w:pPr>
      <w:r>
        <w:t>12</w:t>
      </w:r>
      <w:r>
        <w:rPr>
          <w:color w:val="000000"/>
        </w:rPr>
        <w:t>x skleničky 0,3l bez loga</w:t>
      </w: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color w:val="000000"/>
        </w:rPr>
      </w:pPr>
      <w:r>
        <w:rPr>
          <w:color w:val="000000"/>
        </w:rPr>
        <w:t>Teplota na pódiu během zkoušek a představení -  min. 18 st. Celsia.</w:t>
      </w: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color w:val="000000"/>
        </w:rPr>
      </w:pP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color w:val="000000"/>
        </w:rPr>
      </w:pPr>
      <w:r>
        <w:rPr>
          <w:color w:val="000000"/>
        </w:rPr>
        <w:t xml:space="preserve">Parkování pro </w:t>
      </w:r>
      <w:r>
        <w:t>5</w:t>
      </w:r>
      <w:r>
        <w:rPr>
          <w:color w:val="000000"/>
        </w:rPr>
        <w:t xml:space="preserve"> osobních vozů a nákladní vůz v bezprostřední blízkosti místa konání</w:t>
      </w: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color w:val="000000"/>
        </w:rPr>
      </w:pP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color w:val="000000"/>
        </w:rPr>
      </w:pPr>
      <w:r>
        <w:rPr>
          <w:color w:val="000000"/>
        </w:rPr>
        <w:t>Případné konzultace týkající se vystoupení řešit s </w:t>
      </w:r>
      <w:proofErr w:type="spellStart"/>
      <w:r w:rsidR="00470E11">
        <w:rPr>
          <w:color w:val="FF0000"/>
        </w:rPr>
        <w:t>xxxxxx</w:t>
      </w:r>
      <w:proofErr w:type="spellEnd"/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color w:val="000000"/>
        </w:rPr>
      </w:pP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color w:val="000000"/>
        </w:rPr>
      </w:pP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color w:val="000000"/>
        </w:rPr>
      </w:pPr>
      <w:r>
        <w:rPr>
          <w:color w:val="000000"/>
        </w:rPr>
        <w:t>V Praze dne ..................... 201</w:t>
      </w:r>
      <w:r w:rsidR="00470E11">
        <w:t>8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color w:val="000000"/>
        </w:rPr>
      </w:pP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color w:val="000000"/>
        </w:rPr>
      </w:pPr>
    </w:p>
    <w:p w:rsidR="00081979" w:rsidRDefault="00081979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color w:val="000000"/>
        </w:rPr>
      </w:pP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color w:val="000000"/>
        </w:rPr>
      </w:pPr>
      <w:r>
        <w:rPr>
          <w:color w:val="000000"/>
        </w:rPr>
        <w:t>......................................................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............................................. </w:t>
      </w:r>
    </w:p>
    <w:p w:rsidR="00081979" w:rsidRDefault="009F0459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</w:rPr>
        <w:tab/>
        <w:t xml:space="preserve"> za agenturu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</w:t>
      </w:r>
      <w:r>
        <w:rPr>
          <w:color w:val="000000"/>
        </w:rPr>
        <w:tab/>
      </w:r>
      <w:r>
        <w:rPr>
          <w:color w:val="000000"/>
        </w:rPr>
        <w:tab/>
        <w:t xml:space="preserve"> za pořadatele</w:t>
      </w:r>
    </w:p>
    <w:sectPr w:rsidR="00081979">
      <w:footerReference w:type="default" r:id="rId7"/>
      <w:pgSz w:w="11906" w:h="16838"/>
      <w:pgMar w:top="1134" w:right="1133" w:bottom="1418" w:left="1134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459" w:rsidRDefault="009F0459">
      <w:r>
        <w:separator/>
      </w:r>
    </w:p>
  </w:endnote>
  <w:endnote w:type="continuationSeparator" w:id="0">
    <w:p w:rsidR="009F0459" w:rsidRDefault="009F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979" w:rsidRDefault="00081979">
    <w:pPr>
      <w:pBdr>
        <w:top w:val="nil"/>
        <w:left w:val="nil"/>
        <w:bottom w:val="nil"/>
        <w:right w:val="nil"/>
        <w:between w:val="nil"/>
      </w:pBdr>
      <w:contextualSpacing w:val="0"/>
      <w:rPr>
        <w:rFonts w:ascii="Arial" w:eastAsia="Arial" w:hAnsi="Arial" w:cs="Arial"/>
        <w:color w:val="000000"/>
        <w:sz w:val="22"/>
        <w:szCs w:val="22"/>
      </w:rPr>
    </w:pPr>
  </w:p>
  <w:p w:rsidR="00081979" w:rsidRDefault="00081979">
    <w:pPr>
      <w:pBdr>
        <w:top w:val="nil"/>
        <w:left w:val="nil"/>
        <w:bottom w:val="nil"/>
        <w:right w:val="nil"/>
        <w:between w:val="nil"/>
      </w:pBdr>
      <w:contextualSpacing w:val="0"/>
      <w:rPr>
        <w:rFonts w:ascii="Arial" w:eastAsia="Arial" w:hAnsi="Arial" w:cs="Arial"/>
        <w:color w:val="000000"/>
        <w:sz w:val="22"/>
        <w:szCs w:val="22"/>
      </w:rPr>
    </w:pPr>
  </w:p>
  <w:p w:rsidR="00081979" w:rsidRDefault="00081979">
    <w:pPr>
      <w:pBdr>
        <w:top w:val="nil"/>
        <w:left w:val="nil"/>
        <w:bottom w:val="nil"/>
        <w:right w:val="nil"/>
        <w:between w:val="nil"/>
      </w:pBdr>
      <w:contextualSpacing w:val="0"/>
      <w:jc w:val="center"/>
      <w:rPr>
        <w:rFonts w:ascii="Arial" w:eastAsia="Arial" w:hAnsi="Arial" w:cs="Arial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459" w:rsidRDefault="009F0459">
      <w:r>
        <w:separator/>
      </w:r>
    </w:p>
  </w:footnote>
  <w:footnote w:type="continuationSeparator" w:id="0">
    <w:p w:rsidR="009F0459" w:rsidRDefault="009F0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F3C28"/>
    <w:multiLevelType w:val="multilevel"/>
    <w:tmpl w:val="28DCF236"/>
    <w:lvl w:ilvl="0">
      <w:start w:val="1"/>
      <w:numFmt w:val="upperLetter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upperLetter"/>
      <w:lvlText w:val="%2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upperLetter"/>
      <w:lvlText w:val="%3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upperLetter"/>
      <w:lvlText w:val="%4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upperLetter"/>
      <w:lvlText w:val="%5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upperLetter"/>
      <w:lvlText w:val="%6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upperLetter"/>
      <w:lvlText w:val="%7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upperLetter"/>
      <w:lvlText w:val="%8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upperLetter"/>
      <w:lvlText w:val="%9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79"/>
    <w:rsid w:val="00014CF5"/>
    <w:rsid w:val="00081979"/>
    <w:rsid w:val="00470E11"/>
    <w:rsid w:val="004D23A5"/>
    <w:rsid w:val="006A21C0"/>
    <w:rsid w:val="0089726F"/>
    <w:rsid w:val="009F0459"/>
    <w:rsid w:val="00DA2A6B"/>
    <w:rsid w:val="00F3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F9A9"/>
  <w15:docId w15:val="{CACF9C48-3962-4BAC-B7AD-A322D491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jc w:val="both"/>
      <w:outlineLvl w:val="0"/>
    </w:pPr>
    <w:rPr>
      <w:b/>
    </w:rPr>
  </w:style>
  <w:style w:type="paragraph" w:styleId="Nadpis2">
    <w:name w:val="heading 2"/>
    <w:basedOn w:val="Normln"/>
    <w:next w:val="Normln"/>
    <w:pP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pP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pPr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pP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pPr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56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1484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Krajmerová</dc:creator>
  <cp:lastModifiedBy>Michaela Krajmerová</cp:lastModifiedBy>
  <cp:revision>3</cp:revision>
  <cp:lastPrinted>2018-11-26T13:06:00Z</cp:lastPrinted>
  <dcterms:created xsi:type="dcterms:W3CDTF">2018-11-30T06:12:00Z</dcterms:created>
  <dcterms:modified xsi:type="dcterms:W3CDTF">2018-12-04T12:26:00Z</dcterms:modified>
</cp:coreProperties>
</file>