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34096" w14:textId="77777777" w:rsidR="00773D37" w:rsidRDefault="00A34663">
      <w:pPr>
        <w:pStyle w:val="Nzev"/>
        <w:widowControl w:val="0"/>
        <w:spacing w:before="60" w:after="0"/>
        <w:rPr>
          <w:b/>
          <w:sz w:val="28"/>
          <w:szCs w:val="28"/>
        </w:rPr>
      </w:pPr>
      <w:r>
        <w:rPr>
          <w:b/>
          <w:sz w:val="28"/>
          <w:szCs w:val="28"/>
        </w:rPr>
        <w:t xml:space="preserve">Smlouva o účasti na řešení projektu </w:t>
      </w:r>
    </w:p>
    <w:p w14:paraId="3401AC62" w14:textId="77777777" w:rsidR="00773D37" w:rsidRDefault="00A34663">
      <w:pPr>
        <w:spacing w:before="0" w:after="0" w:line="240" w:lineRule="auto"/>
        <w:jc w:val="center"/>
        <w:rPr>
          <w:szCs w:val="22"/>
        </w:rPr>
      </w:pPr>
      <w:r>
        <w:rPr>
          <w:szCs w:val="22"/>
        </w:rPr>
        <w:t>uzavřená podle § 1746 odst. 2 zákona č. 89/2012 Sb., občanský zákoník, ve znění pozdějších předpisů a ve smyslu § 2 odst. 2 písm. h) zákona č. 130/2002 Sb., o podpoře výzkumu, experimentálního vývoje a inovací z veřejných prostředků a o změně některých souvisejících zákonů (dále jen „</w:t>
      </w:r>
      <w:r>
        <w:rPr>
          <w:b/>
          <w:szCs w:val="22"/>
        </w:rPr>
        <w:t>ZPVV</w:t>
      </w:r>
      <w:r>
        <w:rPr>
          <w:szCs w:val="22"/>
        </w:rPr>
        <w:t>“)</w:t>
      </w:r>
    </w:p>
    <w:p w14:paraId="3F3F090A" w14:textId="77777777" w:rsidR="00773D37" w:rsidRDefault="00773D37">
      <w:pPr>
        <w:widowControl w:val="0"/>
        <w:spacing w:before="0" w:after="0" w:line="240" w:lineRule="auto"/>
        <w:rPr>
          <w:szCs w:val="22"/>
        </w:rPr>
      </w:pPr>
    </w:p>
    <w:p w14:paraId="704A8B83" w14:textId="77777777" w:rsidR="00773D37" w:rsidRDefault="00773D37">
      <w:pPr>
        <w:widowControl w:val="0"/>
        <w:spacing w:before="0" w:after="0" w:line="240" w:lineRule="auto"/>
        <w:rPr>
          <w:szCs w:val="22"/>
        </w:rPr>
      </w:pPr>
    </w:p>
    <w:p w14:paraId="76D71A58" w14:textId="77777777" w:rsidR="00773D37" w:rsidRDefault="00773D37">
      <w:pPr>
        <w:widowControl w:val="0"/>
        <w:spacing w:before="0" w:after="0" w:line="240" w:lineRule="auto"/>
        <w:rPr>
          <w:szCs w:val="22"/>
        </w:rPr>
      </w:pPr>
    </w:p>
    <w:p w14:paraId="351AA89E" w14:textId="77777777" w:rsidR="00773D37" w:rsidRDefault="00A34663">
      <w:pPr>
        <w:widowControl w:val="0"/>
        <w:spacing w:before="0" w:after="0" w:line="240" w:lineRule="auto"/>
        <w:rPr>
          <w:b/>
          <w:szCs w:val="22"/>
        </w:rPr>
      </w:pPr>
      <w:r>
        <w:rPr>
          <w:b/>
          <w:szCs w:val="22"/>
        </w:rPr>
        <w:t>Smluvní strany:</w:t>
      </w:r>
    </w:p>
    <w:p w14:paraId="5AC3789C" w14:textId="77777777" w:rsidR="00773D37" w:rsidRDefault="00A34663">
      <w:pPr>
        <w:widowControl w:val="0"/>
        <w:spacing w:before="0" w:after="0" w:line="240" w:lineRule="auto"/>
        <w:rPr>
          <w:rStyle w:val="Siln"/>
          <w:szCs w:val="22"/>
        </w:rPr>
      </w:pPr>
      <w:r>
        <w:rPr>
          <w:rStyle w:val="Siln"/>
          <w:szCs w:val="22"/>
        </w:rPr>
        <w:t>Honeywell, spol. s r.o.</w:t>
      </w:r>
    </w:p>
    <w:p w14:paraId="17F6CFE4" w14:textId="77777777" w:rsidR="00773D37" w:rsidRDefault="00A34663">
      <w:pPr>
        <w:widowControl w:val="0"/>
        <w:spacing w:before="0" w:after="0" w:line="240" w:lineRule="auto"/>
        <w:rPr>
          <w:b/>
          <w:szCs w:val="22"/>
        </w:rPr>
      </w:pPr>
      <w:r>
        <w:rPr>
          <w:szCs w:val="22"/>
        </w:rPr>
        <w:t>se sídlem: V Parku 2326/18, 148 00 Praha 4</w:t>
      </w:r>
    </w:p>
    <w:p w14:paraId="729221C9" w14:textId="77777777" w:rsidR="00773D37" w:rsidRDefault="00A34663">
      <w:pPr>
        <w:pStyle w:val="Zkladntext4"/>
        <w:tabs>
          <w:tab w:val="left" w:pos="567"/>
          <w:tab w:val="left" w:pos="3402"/>
        </w:tabs>
        <w:rPr>
          <w:rFonts w:ascii="Calibri" w:hAnsi="Calibri" w:cs="Arial"/>
          <w:bCs/>
          <w:sz w:val="22"/>
          <w:szCs w:val="22"/>
        </w:rPr>
      </w:pPr>
      <w:r>
        <w:rPr>
          <w:rFonts w:ascii="Calibri" w:hAnsi="Calibri" w:cs="Arial"/>
          <w:sz w:val="22"/>
          <w:szCs w:val="22"/>
        </w:rPr>
        <w:t>IČO: 18627757</w:t>
      </w:r>
      <w:r>
        <w:rPr>
          <w:rFonts w:ascii="Calibri" w:hAnsi="Calibri" w:cs="Arial"/>
          <w:sz w:val="22"/>
          <w:szCs w:val="22"/>
        </w:rPr>
        <w:tab/>
      </w:r>
    </w:p>
    <w:p w14:paraId="6B27128E" w14:textId="77777777" w:rsidR="00773D37" w:rsidRDefault="00A34663">
      <w:pPr>
        <w:pStyle w:val="Zkladntext4"/>
        <w:tabs>
          <w:tab w:val="left" w:pos="567"/>
          <w:tab w:val="left" w:pos="3402"/>
        </w:tabs>
        <w:rPr>
          <w:rFonts w:ascii="Calibri" w:hAnsi="Calibri" w:cs="Arial"/>
          <w:bCs/>
          <w:sz w:val="22"/>
          <w:szCs w:val="22"/>
        </w:rPr>
      </w:pPr>
      <w:r>
        <w:rPr>
          <w:rFonts w:ascii="Calibri" w:hAnsi="Calibri" w:cs="Arial"/>
          <w:sz w:val="22"/>
          <w:szCs w:val="22"/>
        </w:rPr>
        <w:t xml:space="preserve">DIČ: </w:t>
      </w:r>
      <w:r>
        <w:rPr>
          <w:rFonts w:ascii="Calibri" w:hAnsi="Calibri"/>
          <w:sz w:val="22"/>
          <w:szCs w:val="22"/>
        </w:rPr>
        <w:t>CZ18627757</w:t>
      </w:r>
      <w:r>
        <w:rPr>
          <w:rFonts w:ascii="Calibri" w:hAnsi="Calibri" w:cs="Arial"/>
          <w:sz w:val="22"/>
          <w:szCs w:val="22"/>
        </w:rPr>
        <w:tab/>
      </w:r>
    </w:p>
    <w:p w14:paraId="54FFB936" w14:textId="77777777" w:rsidR="00773D37" w:rsidRDefault="00A34663">
      <w:pPr>
        <w:pStyle w:val="Zkladntext4"/>
        <w:tabs>
          <w:tab w:val="left" w:pos="567"/>
          <w:tab w:val="left" w:pos="3402"/>
        </w:tabs>
        <w:rPr>
          <w:rFonts w:ascii="Calibri" w:hAnsi="Calibri" w:cs="Arial"/>
          <w:bCs/>
          <w:sz w:val="22"/>
          <w:szCs w:val="22"/>
        </w:rPr>
      </w:pPr>
      <w:r>
        <w:rPr>
          <w:rFonts w:ascii="Calibri" w:hAnsi="Calibri" w:cs="Arial"/>
          <w:bCs/>
          <w:sz w:val="22"/>
          <w:szCs w:val="22"/>
        </w:rPr>
        <w:t xml:space="preserve">Registrována v OR u Městského soudu v Praze, oddíl C, vložka 2938 </w:t>
      </w:r>
    </w:p>
    <w:p w14:paraId="71712E8C" w14:textId="0B82F918" w:rsidR="00773D37" w:rsidRDefault="009975DC">
      <w:pPr>
        <w:pStyle w:val="Zkladntext4"/>
        <w:tabs>
          <w:tab w:val="left" w:pos="567"/>
          <w:tab w:val="left" w:pos="3402"/>
        </w:tabs>
        <w:rPr>
          <w:rFonts w:ascii="Calibri" w:hAnsi="Calibri" w:cs="Arial"/>
          <w:bCs/>
          <w:sz w:val="22"/>
          <w:szCs w:val="22"/>
        </w:rPr>
      </w:pPr>
      <w:r>
        <w:rPr>
          <w:rFonts w:ascii="Calibri" w:hAnsi="Calibri" w:cs="Arial"/>
          <w:sz w:val="22"/>
          <w:szCs w:val="22"/>
        </w:rPr>
        <w:t>Zastoupena: Mgr. Davidem Kozákem</w:t>
      </w:r>
      <w:r w:rsidR="00A34663">
        <w:rPr>
          <w:rFonts w:ascii="Calibri" w:hAnsi="Calibri" w:cs="Arial"/>
          <w:sz w:val="22"/>
          <w:szCs w:val="22"/>
        </w:rPr>
        <w:t>, jednatelem</w:t>
      </w:r>
    </w:p>
    <w:p w14:paraId="1E139A36" w14:textId="45BE032B" w:rsidR="00773D37" w:rsidRDefault="00A34663">
      <w:pPr>
        <w:widowControl w:val="0"/>
        <w:spacing w:before="0" w:after="0" w:line="240" w:lineRule="auto"/>
        <w:rPr>
          <w:szCs w:val="22"/>
        </w:rPr>
      </w:pPr>
      <w:r>
        <w:rPr>
          <w:szCs w:val="22"/>
        </w:rPr>
        <w:t xml:space="preserve">Číslo bankovního účtu: </w:t>
      </w:r>
      <w:r w:rsidR="00273E1F">
        <w:rPr>
          <w:szCs w:val="22"/>
        </w:rPr>
        <w:t>XXXXXXXXXXXXXXXXXXXXXX</w:t>
      </w:r>
    </w:p>
    <w:p w14:paraId="710FCC13" w14:textId="41E785DA" w:rsidR="00773D37" w:rsidRDefault="00A34663">
      <w:pPr>
        <w:pStyle w:val="Zkladntext4"/>
        <w:tabs>
          <w:tab w:val="left" w:pos="567"/>
          <w:tab w:val="left" w:pos="1985"/>
          <w:tab w:val="left" w:pos="2552"/>
          <w:tab w:val="left" w:pos="3402"/>
        </w:tabs>
        <w:rPr>
          <w:rFonts w:ascii="Calibri" w:hAnsi="Calibri" w:cs="Arial"/>
          <w:sz w:val="22"/>
          <w:szCs w:val="22"/>
        </w:rPr>
      </w:pPr>
      <w:r>
        <w:rPr>
          <w:rFonts w:ascii="Calibri" w:hAnsi="Calibri" w:cs="Arial"/>
          <w:sz w:val="22"/>
          <w:szCs w:val="22"/>
        </w:rPr>
        <w:t xml:space="preserve">Kontaktní osoba: </w:t>
      </w:r>
      <w:r w:rsidR="00866F6B">
        <w:rPr>
          <w:rFonts w:ascii="Calibri" w:hAnsi="Calibri" w:cs="Arial"/>
          <w:sz w:val="22"/>
          <w:szCs w:val="22"/>
        </w:rPr>
        <w:t>XXXXXXXXXXXXXXXXXX</w:t>
      </w:r>
      <w:r>
        <w:rPr>
          <w:rFonts w:ascii="Calibri" w:hAnsi="Calibri" w:cs="Arial"/>
          <w:sz w:val="22"/>
          <w:szCs w:val="22"/>
        </w:rPr>
        <w:t xml:space="preserve"> </w:t>
      </w:r>
      <w:r>
        <w:rPr>
          <w:rFonts w:ascii="Calibri" w:hAnsi="Calibri" w:cs="Arial"/>
          <w:sz w:val="22"/>
          <w:szCs w:val="22"/>
        </w:rPr>
        <w:tab/>
      </w:r>
    </w:p>
    <w:p w14:paraId="0614F987" w14:textId="77777777" w:rsidR="00773D37" w:rsidRDefault="00A34663">
      <w:pPr>
        <w:widowControl w:val="0"/>
        <w:spacing w:before="0" w:after="0" w:line="240" w:lineRule="auto"/>
        <w:rPr>
          <w:szCs w:val="22"/>
        </w:rPr>
      </w:pPr>
      <w:r>
        <w:rPr>
          <w:szCs w:val="22"/>
        </w:rPr>
        <w:t>jakožto Hlavní příjemce na straně jedné (dále jen „</w:t>
      </w:r>
      <w:r>
        <w:rPr>
          <w:b/>
          <w:szCs w:val="22"/>
        </w:rPr>
        <w:t>Hlavní příjemce</w:t>
      </w:r>
      <w:r>
        <w:rPr>
          <w:szCs w:val="22"/>
        </w:rPr>
        <w:t>”)</w:t>
      </w:r>
    </w:p>
    <w:p w14:paraId="6DB576FF" w14:textId="77777777" w:rsidR="00773D37" w:rsidRDefault="00773D37">
      <w:pPr>
        <w:widowControl w:val="0"/>
        <w:spacing w:before="0" w:after="0" w:line="240" w:lineRule="auto"/>
        <w:rPr>
          <w:szCs w:val="22"/>
        </w:rPr>
      </w:pPr>
    </w:p>
    <w:p w14:paraId="65A3155D" w14:textId="77777777" w:rsidR="00773D37" w:rsidRDefault="00773D37">
      <w:pPr>
        <w:widowControl w:val="0"/>
        <w:spacing w:before="0" w:after="0" w:line="240" w:lineRule="auto"/>
        <w:rPr>
          <w:szCs w:val="22"/>
        </w:rPr>
      </w:pPr>
    </w:p>
    <w:p w14:paraId="3C776D06" w14:textId="77777777" w:rsidR="00773D37" w:rsidRDefault="00A34663">
      <w:pPr>
        <w:widowControl w:val="0"/>
        <w:spacing w:before="0" w:after="0" w:line="240" w:lineRule="auto"/>
        <w:rPr>
          <w:szCs w:val="22"/>
        </w:rPr>
      </w:pPr>
      <w:r>
        <w:rPr>
          <w:szCs w:val="22"/>
        </w:rPr>
        <w:t>a</w:t>
      </w:r>
    </w:p>
    <w:p w14:paraId="4C9E49A8" w14:textId="77777777" w:rsidR="00773D37" w:rsidRDefault="00773D37">
      <w:pPr>
        <w:widowControl w:val="0"/>
        <w:spacing w:before="0" w:after="0" w:line="240" w:lineRule="auto"/>
        <w:rPr>
          <w:rFonts w:cs="Arial"/>
          <w:szCs w:val="22"/>
        </w:rPr>
      </w:pPr>
    </w:p>
    <w:p w14:paraId="6F7CA0FF" w14:textId="77777777" w:rsidR="00773D37" w:rsidRDefault="00773D37">
      <w:pPr>
        <w:widowControl w:val="0"/>
        <w:spacing w:before="0" w:after="0" w:line="240" w:lineRule="auto"/>
        <w:rPr>
          <w:rFonts w:cs="Arial"/>
          <w:szCs w:val="22"/>
        </w:rPr>
      </w:pPr>
    </w:p>
    <w:p w14:paraId="1B395737" w14:textId="77777777" w:rsidR="00773D37" w:rsidRDefault="00A34663">
      <w:pPr>
        <w:widowControl w:val="0"/>
        <w:spacing w:before="0" w:after="0" w:line="240" w:lineRule="auto"/>
        <w:rPr>
          <w:rFonts w:cs="Arial"/>
          <w:b/>
          <w:bCs/>
          <w:szCs w:val="22"/>
        </w:rPr>
      </w:pPr>
      <w:r>
        <w:rPr>
          <w:rFonts w:cs="Arial"/>
          <w:b/>
          <w:bCs/>
          <w:szCs w:val="22"/>
        </w:rPr>
        <w:t>České vysoké učení technické v Praze</w:t>
      </w:r>
    </w:p>
    <w:p w14:paraId="01D3A723" w14:textId="77777777" w:rsidR="00773D37" w:rsidRDefault="00A34663">
      <w:pPr>
        <w:widowControl w:val="0"/>
        <w:spacing w:before="0" w:after="0" w:line="240" w:lineRule="auto"/>
        <w:rPr>
          <w:szCs w:val="22"/>
        </w:rPr>
      </w:pPr>
      <w:r>
        <w:rPr>
          <w:rFonts w:cs="Arial"/>
          <w:bCs/>
          <w:szCs w:val="22"/>
        </w:rPr>
        <w:t xml:space="preserve">se sídlem: Jugoslávských partyzánů 1580/3, 160 00 Praha 6 – Dejvice </w:t>
      </w:r>
    </w:p>
    <w:p w14:paraId="2FBF8823" w14:textId="77777777" w:rsidR="00773D37" w:rsidRDefault="00A34663">
      <w:pPr>
        <w:pStyle w:val="Zkladntext4"/>
        <w:tabs>
          <w:tab w:val="left" w:pos="567"/>
          <w:tab w:val="left" w:pos="3402"/>
        </w:tabs>
        <w:rPr>
          <w:rFonts w:ascii="Calibri" w:hAnsi="Calibri" w:cs="Arial"/>
          <w:sz w:val="22"/>
          <w:szCs w:val="22"/>
        </w:rPr>
      </w:pPr>
      <w:r>
        <w:rPr>
          <w:rFonts w:ascii="Calibri" w:hAnsi="Calibri" w:cs="Arial"/>
          <w:sz w:val="22"/>
          <w:szCs w:val="22"/>
        </w:rPr>
        <w:t>IČO: 68407700</w:t>
      </w:r>
      <w:r>
        <w:rPr>
          <w:rFonts w:ascii="Calibri" w:hAnsi="Calibri" w:cs="Arial"/>
          <w:sz w:val="22"/>
          <w:szCs w:val="22"/>
        </w:rPr>
        <w:tab/>
      </w:r>
    </w:p>
    <w:p w14:paraId="61D676D0" w14:textId="77777777" w:rsidR="00773D37" w:rsidRDefault="00A34663">
      <w:pPr>
        <w:pStyle w:val="Zkladntext4"/>
        <w:tabs>
          <w:tab w:val="left" w:pos="567"/>
          <w:tab w:val="left" w:pos="3402"/>
        </w:tabs>
        <w:rPr>
          <w:rFonts w:ascii="Calibri" w:hAnsi="Calibri" w:cs="Arial"/>
          <w:sz w:val="22"/>
          <w:szCs w:val="22"/>
        </w:rPr>
      </w:pPr>
      <w:r>
        <w:rPr>
          <w:rFonts w:ascii="Calibri" w:hAnsi="Calibri" w:cs="Arial"/>
          <w:sz w:val="22"/>
          <w:szCs w:val="22"/>
        </w:rPr>
        <w:t>DIČ: CZ68407700</w:t>
      </w:r>
      <w:r>
        <w:rPr>
          <w:rFonts w:ascii="Calibri" w:hAnsi="Calibri" w:cs="Arial"/>
          <w:sz w:val="22"/>
          <w:szCs w:val="22"/>
        </w:rPr>
        <w:tab/>
      </w:r>
    </w:p>
    <w:p w14:paraId="7B990112" w14:textId="77777777" w:rsidR="00773D37" w:rsidRDefault="00A34663">
      <w:pPr>
        <w:pStyle w:val="Zkladntext4"/>
        <w:tabs>
          <w:tab w:val="left" w:pos="567"/>
          <w:tab w:val="left" w:pos="3402"/>
        </w:tabs>
        <w:rPr>
          <w:rFonts w:ascii="Calibri" w:hAnsi="Calibri" w:cs="Arial"/>
          <w:sz w:val="22"/>
          <w:szCs w:val="22"/>
        </w:rPr>
      </w:pPr>
      <w:r>
        <w:rPr>
          <w:rFonts w:ascii="Calibri" w:hAnsi="Calibri" w:cs="Arial"/>
          <w:bCs/>
          <w:sz w:val="22"/>
          <w:szCs w:val="22"/>
        </w:rPr>
        <w:t>Zřízeno dle zák. č. 111/1998 Sb., o vysokých školách</w:t>
      </w:r>
      <w:r>
        <w:rPr>
          <w:rFonts w:ascii="Calibri" w:hAnsi="Calibri" w:cs="Arial"/>
          <w:sz w:val="22"/>
          <w:szCs w:val="22"/>
        </w:rPr>
        <w:t>, nezapisuje se do OR</w:t>
      </w:r>
    </w:p>
    <w:p w14:paraId="37CB04E1" w14:textId="77777777" w:rsidR="00773D37" w:rsidRDefault="00A34663">
      <w:pPr>
        <w:pStyle w:val="Zkladntext4"/>
        <w:tabs>
          <w:tab w:val="left" w:pos="567"/>
          <w:tab w:val="left" w:pos="3402"/>
        </w:tabs>
        <w:rPr>
          <w:rFonts w:ascii="Calibri" w:hAnsi="Calibri" w:cs="Arial"/>
          <w:sz w:val="22"/>
          <w:szCs w:val="22"/>
        </w:rPr>
      </w:pPr>
      <w:r>
        <w:rPr>
          <w:rFonts w:ascii="Calibri" w:hAnsi="Calibri" w:cs="Arial"/>
          <w:sz w:val="22"/>
          <w:szCs w:val="22"/>
        </w:rPr>
        <w:t>Zastoupené: doc. RNDr. Vojtěchem Petráčkem, CSc., rektorem</w:t>
      </w:r>
    </w:p>
    <w:p w14:paraId="0286F09A" w14:textId="77777777" w:rsidR="00773D37" w:rsidRDefault="00A34663">
      <w:pPr>
        <w:pStyle w:val="Zkladntext4"/>
        <w:tabs>
          <w:tab w:val="left" w:pos="567"/>
          <w:tab w:val="left" w:pos="3402"/>
        </w:tabs>
        <w:rPr>
          <w:rFonts w:ascii="Calibri" w:hAnsi="Calibri" w:cs="Arial"/>
          <w:sz w:val="22"/>
          <w:szCs w:val="22"/>
        </w:rPr>
      </w:pPr>
      <w:r>
        <w:rPr>
          <w:rFonts w:ascii="Calibri" w:hAnsi="Calibri" w:cs="Arial"/>
          <w:sz w:val="22"/>
          <w:szCs w:val="22"/>
        </w:rPr>
        <w:t>Řešitelské pracoviště: Univerzitní centrum energeticky efektivních budov ČVUT v Praze</w:t>
      </w:r>
    </w:p>
    <w:p w14:paraId="0DC8F4A7" w14:textId="77777777" w:rsidR="00773D37" w:rsidRDefault="00A34663">
      <w:pPr>
        <w:pStyle w:val="Zkladntext4"/>
        <w:tabs>
          <w:tab w:val="left" w:pos="567"/>
          <w:tab w:val="left" w:pos="1985"/>
          <w:tab w:val="left" w:pos="2552"/>
          <w:tab w:val="left" w:pos="3402"/>
        </w:tabs>
        <w:rPr>
          <w:rFonts w:ascii="Calibri" w:hAnsi="Calibri" w:cs="Arial"/>
          <w:sz w:val="22"/>
          <w:szCs w:val="22"/>
        </w:rPr>
      </w:pPr>
      <w:r>
        <w:rPr>
          <w:rFonts w:ascii="Calibri" w:hAnsi="Calibri" w:cs="Arial"/>
          <w:sz w:val="22"/>
          <w:szCs w:val="22"/>
        </w:rPr>
        <w:tab/>
        <w:t xml:space="preserve">       </w:t>
      </w:r>
      <w:r>
        <w:rPr>
          <w:rFonts w:ascii="Calibri" w:hAnsi="Calibri" w:cs="Arial"/>
          <w:sz w:val="22"/>
          <w:szCs w:val="22"/>
        </w:rPr>
        <w:tab/>
        <w:t>Třinecká 1024, 273 43 Buštěhrad</w:t>
      </w:r>
    </w:p>
    <w:p w14:paraId="715E60B1" w14:textId="3A5E7DD1" w:rsidR="00773D37" w:rsidRDefault="00A34663">
      <w:pPr>
        <w:pStyle w:val="Zkladntext4"/>
        <w:tabs>
          <w:tab w:val="left" w:pos="567"/>
          <w:tab w:val="left" w:pos="1985"/>
          <w:tab w:val="left" w:pos="2552"/>
          <w:tab w:val="left" w:pos="3402"/>
        </w:tabs>
        <w:rPr>
          <w:rFonts w:ascii="Calibri" w:hAnsi="Calibri" w:cs="Arial"/>
          <w:sz w:val="22"/>
          <w:szCs w:val="22"/>
        </w:rPr>
      </w:pPr>
      <w:r>
        <w:rPr>
          <w:rFonts w:ascii="Calibri" w:hAnsi="Calibri" w:cs="Arial"/>
          <w:sz w:val="22"/>
          <w:szCs w:val="22"/>
        </w:rPr>
        <w:t xml:space="preserve">Bankovní spojení, č. účtu: </w:t>
      </w:r>
      <w:r w:rsidR="00866F6B">
        <w:rPr>
          <w:rFonts w:ascii="Calibri" w:hAnsi="Calibri" w:cs="Arial"/>
          <w:sz w:val="22"/>
          <w:szCs w:val="22"/>
        </w:rPr>
        <w:t>XXXXXXXXXXXXXXXXXXXXXXX</w:t>
      </w:r>
    </w:p>
    <w:p w14:paraId="4CB055B8" w14:textId="633B981C" w:rsidR="00773D37" w:rsidRDefault="00A34663">
      <w:pPr>
        <w:widowControl w:val="0"/>
        <w:spacing w:before="0" w:after="0" w:line="240" w:lineRule="auto"/>
        <w:rPr>
          <w:rFonts w:cs="Arial"/>
          <w:szCs w:val="22"/>
        </w:rPr>
      </w:pPr>
      <w:r>
        <w:rPr>
          <w:rFonts w:cs="Arial"/>
          <w:szCs w:val="22"/>
        </w:rPr>
        <w:t xml:space="preserve">Kontaktní osoba: </w:t>
      </w:r>
      <w:r w:rsidR="00866F6B">
        <w:rPr>
          <w:szCs w:val="22"/>
        </w:rPr>
        <w:t>XXXXXXXXXXXXXXXXXXXXXX</w:t>
      </w:r>
    </w:p>
    <w:p w14:paraId="23D55195" w14:textId="77777777" w:rsidR="00773D37" w:rsidRDefault="00A34663">
      <w:pPr>
        <w:widowControl w:val="0"/>
        <w:spacing w:before="0" w:after="0" w:line="240" w:lineRule="auto"/>
        <w:rPr>
          <w:szCs w:val="22"/>
        </w:rPr>
      </w:pPr>
      <w:r>
        <w:rPr>
          <w:szCs w:val="22"/>
        </w:rPr>
        <w:t>jakožto Další účastník na straně druhé (dále jen „</w:t>
      </w:r>
      <w:r>
        <w:rPr>
          <w:b/>
          <w:szCs w:val="22"/>
        </w:rPr>
        <w:t>Další účastník</w:t>
      </w:r>
      <w:r>
        <w:rPr>
          <w:szCs w:val="22"/>
        </w:rPr>
        <w:t>”),</w:t>
      </w:r>
    </w:p>
    <w:p w14:paraId="49A77D85" w14:textId="77777777" w:rsidR="00773D37" w:rsidRDefault="00773D37">
      <w:pPr>
        <w:widowControl w:val="0"/>
        <w:spacing w:before="0" w:after="0" w:line="240" w:lineRule="auto"/>
        <w:rPr>
          <w:szCs w:val="22"/>
        </w:rPr>
      </w:pPr>
    </w:p>
    <w:p w14:paraId="39874097" w14:textId="77777777" w:rsidR="00773D37" w:rsidRDefault="00A34663">
      <w:pPr>
        <w:widowControl w:val="0"/>
        <w:spacing w:before="0" w:after="0" w:line="240" w:lineRule="auto"/>
        <w:rPr>
          <w:szCs w:val="22"/>
        </w:rPr>
      </w:pPr>
      <w:r>
        <w:rPr>
          <w:szCs w:val="22"/>
        </w:rPr>
        <w:t>(dále společně také jako „</w:t>
      </w:r>
      <w:r>
        <w:rPr>
          <w:b/>
          <w:szCs w:val="22"/>
        </w:rPr>
        <w:t>Smluvní strany</w:t>
      </w:r>
      <w:r>
        <w:rPr>
          <w:szCs w:val="22"/>
        </w:rPr>
        <w:t>“)</w:t>
      </w:r>
    </w:p>
    <w:p w14:paraId="14C5C291" w14:textId="77777777" w:rsidR="00773D37" w:rsidRDefault="00773D37">
      <w:pPr>
        <w:widowControl w:val="0"/>
        <w:spacing w:before="0" w:after="0" w:line="240" w:lineRule="auto"/>
        <w:rPr>
          <w:szCs w:val="22"/>
        </w:rPr>
      </w:pPr>
    </w:p>
    <w:p w14:paraId="01C5E2C3" w14:textId="77777777" w:rsidR="00773D37" w:rsidRDefault="00773D37">
      <w:pPr>
        <w:widowControl w:val="0"/>
        <w:spacing w:before="0" w:after="0" w:line="240" w:lineRule="auto"/>
        <w:rPr>
          <w:szCs w:val="22"/>
        </w:rPr>
      </w:pPr>
    </w:p>
    <w:p w14:paraId="1F98FB27" w14:textId="77777777" w:rsidR="00773D37" w:rsidRDefault="00773D37">
      <w:pPr>
        <w:widowControl w:val="0"/>
        <w:spacing w:before="0" w:after="0" w:line="240" w:lineRule="auto"/>
        <w:rPr>
          <w:szCs w:val="22"/>
        </w:rPr>
      </w:pPr>
    </w:p>
    <w:p w14:paraId="4AE7D65F" w14:textId="77777777" w:rsidR="00773D37" w:rsidRDefault="00A34663">
      <w:pPr>
        <w:widowControl w:val="0"/>
        <w:spacing w:before="0" w:after="0" w:line="240" w:lineRule="auto"/>
        <w:jc w:val="center"/>
        <w:rPr>
          <w:b/>
          <w:szCs w:val="22"/>
        </w:rPr>
      </w:pPr>
      <w:r>
        <w:rPr>
          <w:b/>
          <w:szCs w:val="22"/>
        </w:rPr>
        <w:t>PREAMBULE</w:t>
      </w:r>
    </w:p>
    <w:p w14:paraId="3B17C4C4" w14:textId="77777777" w:rsidR="00773D37" w:rsidRDefault="00773D37">
      <w:pPr>
        <w:widowControl w:val="0"/>
        <w:spacing w:before="0" w:after="0" w:line="240" w:lineRule="auto"/>
        <w:jc w:val="center"/>
        <w:rPr>
          <w:b/>
          <w:szCs w:val="22"/>
        </w:rPr>
      </w:pPr>
    </w:p>
    <w:p w14:paraId="19E46D45" w14:textId="77777777" w:rsidR="00773D37" w:rsidRDefault="00A34663">
      <w:pPr>
        <w:spacing w:before="0" w:after="0" w:line="240" w:lineRule="auto"/>
        <w:rPr>
          <w:rFonts w:cs="Cambria-Bold"/>
          <w:b/>
          <w:bCs/>
          <w:szCs w:val="22"/>
        </w:rPr>
      </w:pPr>
      <w:r>
        <w:rPr>
          <w:szCs w:val="22"/>
        </w:rPr>
        <w:t xml:space="preserve">Návrh projektu č. </w:t>
      </w:r>
      <w:r>
        <w:rPr>
          <w:rFonts w:cs="Cambria-Bold"/>
          <w:b/>
          <w:bCs/>
          <w:szCs w:val="22"/>
        </w:rPr>
        <w:t>TK01020024</w:t>
      </w:r>
      <w:r>
        <w:rPr>
          <w:b/>
          <w:szCs w:val="22"/>
        </w:rPr>
        <w:t xml:space="preserve"> s názvem „</w:t>
      </w:r>
      <w:r>
        <w:rPr>
          <w:rFonts w:cs="Cambria-Bold"/>
          <w:b/>
          <w:bCs/>
          <w:szCs w:val="22"/>
        </w:rPr>
        <w:t>Hydronics 4.0</w:t>
      </w:r>
      <w:r>
        <w:rPr>
          <w:b/>
          <w:szCs w:val="22"/>
        </w:rPr>
        <w:t xml:space="preserve">“ </w:t>
      </w:r>
      <w:r>
        <w:rPr>
          <w:szCs w:val="22"/>
        </w:rPr>
        <w:t>(dále jen „</w:t>
      </w:r>
      <w:r>
        <w:rPr>
          <w:b/>
          <w:szCs w:val="22"/>
        </w:rPr>
        <w:t>Projekt</w:t>
      </w:r>
      <w:r>
        <w:rPr>
          <w:szCs w:val="22"/>
        </w:rPr>
        <w:t>“) byl podán ve spolupráci Hlavního příjemce a Dalšího účastníka do 1. veřejné soutěže v Programu na podporu aplikovaného výzkumu THÉTA (dále jen „</w:t>
      </w:r>
      <w:r>
        <w:rPr>
          <w:b/>
          <w:szCs w:val="22"/>
        </w:rPr>
        <w:t>Program podpory</w:t>
      </w:r>
      <w:r>
        <w:rPr>
          <w:szCs w:val="22"/>
        </w:rPr>
        <w:t>“) Technologické agentury České republiky (dále jen „</w:t>
      </w:r>
      <w:r>
        <w:rPr>
          <w:b/>
          <w:szCs w:val="22"/>
        </w:rPr>
        <w:t>Poskytovatel</w:t>
      </w:r>
      <w:r>
        <w:rPr>
          <w:szCs w:val="22"/>
        </w:rPr>
        <w:t>“). Poskytovatel vydal rozhodnutí o výsledku, že Projekt bude podpořen. Na základě rozhodnutí o výsledcích veřejné soutěže:</w:t>
      </w:r>
    </w:p>
    <w:p w14:paraId="6B40B047" w14:textId="77777777" w:rsidR="00773D37" w:rsidRDefault="00A34663">
      <w:pPr>
        <w:pStyle w:val="Default"/>
        <w:numPr>
          <w:ilvl w:val="0"/>
          <w:numId w:val="4"/>
        </w:numPr>
        <w:jc w:val="both"/>
        <w:rPr>
          <w:sz w:val="22"/>
          <w:szCs w:val="22"/>
        </w:rPr>
      </w:pPr>
      <w:r>
        <w:rPr>
          <w:sz w:val="22"/>
          <w:szCs w:val="22"/>
        </w:rPr>
        <w:t>se uzavírá tato Smlouva o účinné spolupráci mezi Hlavním příjemcem a Dalším účastníkem (dále jen „</w:t>
      </w:r>
      <w:r>
        <w:rPr>
          <w:b/>
          <w:sz w:val="22"/>
          <w:szCs w:val="22"/>
        </w:rPr>
        <w:t>Smlouva</w:t>
      </w:r>
      <w:r>
        <w:rPr>
          <w:sz w:val="22"/>
          <w:szCs w:val="22"/>
        </w:rPr>
        <w:t>“),</w:t>
      </w:r>
    </w:p>
    <w:p w14:paraId="2BB7872F" w14:textId="77777777" w:rsidR="00773D37" w:rsidRDefault="00A34663">
      <w:pPr>
        <w:pStyle w:val="Default"/>
        <w:numPr>
          <w:ilvl w:val="0"/>
          <w:numId w:val="4"/>
        </w:numPr>
        <w:jc w:val="both"/>
        <w:rPr>
          <w:sz w:val="22"/>
          <w:szCs w:val="22"/>
        </w:rPr>
      </w:pPr>
      <w:r>
        <w:rPr>
          <w:sz w:val="22"/>
          <w:szCs w:val="22"/>
        </w:rPr>
        <w:t>Poskytovatel uzavře s Hlavním příjemcem Smlouvu o poskytnutí podpory (dále jen „</w:t>
      </w:r>
      <w:r>
        <w:rPr>
          <w:b/>
          <w:sz w:val="22"/>
          <w:szCs w:val="22"/>
        </w:rPr>
        <w:t>Smlouva o poskytnutí podpory</w:t>
      </w:r>
      <w:r>
        <w:rPr>
          <w:sz w:val="22"/>
          <w:szCs w:val="22"/>
        </w:rPr>
        <w:t>“).</w:t>
      </w:r>
    </w:p>
    <w:p w14:paraId="3AC9E56D" w14:textId="77777777" w:rsidR="00773D37" w:rsidRDefault="00773D37">
      <w:pPr>
        <w:spacing w:before="0" w:after="0" w:line="240" w:lineRule="auto"/>
        <w:rPr>
          <w:szCs w:val="22"/>
        </w:rPr>
      </w:pPr>
    </w:p>
    <w:p w14:paraId="6E7347C8" w14:textId="77777777" w:rsidR="00773D37" w:rsidRDefault="00A34663">
      <w:pPr>
        <w:spacing w:before="0" w:after="0" w:line="240" w:lineRule="auto"/>
      </w:pPr>
      <w:r>
        <w:rPr>
          <w:szCs w:val="22"/>
        </w:rPr>
        <w:lastRenderedPageBreak/>
        <w:tab/>
        <w:t xml:space="preserve">Informace o Projektu. </w:t>
      </w:r>
    </w:p>
    <w:p w14:paraId="5795C4E8" w14:textId="77777777" w:rsidR="00773D37" w:rsidRDefault="00A34663">
      <w:pPr>
        <w:spacing w:before="0" w:after="0" w:line="240" w:lineRule="auto"/>
        <w:ind w:left="709"/>
        <w:rPr>
          <w:szCs w:val="22"/>
        </w:rPr>
      </w:pPr>
      <w:r>
        <w:rPr>
          <w:szCs w:val="22"/>
        </w:rPr>
        <w:t xml:space="preserve">Název, číslo Projektu: </w:t>
      </w:r>
      <w:r>
        <w:rPr>
          <w:rFonts w:cs="Cambria-Bold"/>
          <w:b/>
          <w:bCs/>
          <w:szCs w:val="22"/>
        </w:rPr>
        <w:t>TK01020024</w:t>
      </w:r>
      <w:r>
        <w:rPr>
          <w:b/>
          <w:szCs w:val="22"/>
        </w:rPr>
        <w:t xml:space="preserve"> - „</w:t>
      </w:r>
      <w:r>
        <w:rPr>
          <w:rFonts w:cs="Cambria-Bold"/>
          <w:b/>
          <w:bCs/>
          <w:szCs w:val="22"/>
        </w:rPr>
        <w:t>Hydronics 4.0</w:t>
      </w:r>
      <w:r>
        <w:rPr>
          <w:b/>
          <w:szCs w:val="22"/>
        </w:rPr>
        <w:t>“</w:t>
      </w:r>
    </w:p>
    <w:p w14:paraId="27AFDEDC" w14:textId="77777777" w:rsidR="00773D37" w:rsidRDefault="00A34663">
      <w:pPr>
        <w:spacing w:before="0" w:after="0" w:line="240" w:lineRule="auto"/>
        <w:rPr>
          <w:rFonts w:cs="Cambria-Bold"/>
          <w:b/>
          <w:bCs/>
          <w:szCs w:val="22"/>
        </w:rPr>
      </w:pPr>
      <w:r>
        <w:rPr>
          <w:rFonts w:cs="Arial"/>
          <w:b/>
          <w:bCs/>
          <w:iCs/>
          <w:szCs w:val="22"/>
        </w:rPr>
        <w:tab/>
      </w:r>
      <w:r>
        <w:rPr>
          <w:rFonts w:cs="Arial"/>
          <w:bCs/>
          <w:iCs/>
          <w:szCs w:val="22"/>
        </w:rPr>
        <w:t>Doba řešení projektu:</w:t>
      </w:r>
      <w:r>
        <w:rPr>
          <w:szCs w:val="22"/>
        </w:rPr>
        <w:t xml:space="preserve"> </w:t>
      </w:r>
      <w:r>
        <w:rPr>
          <w:rFonts w:cs="Cambria-Bold"/>
          <w:b/>
          <w:bCs/>
          <w:szCs w:val="22"/>
        </w:rPr>
        <w:t>06/2018 – 05/2021</w:t>
      </w:r>
    </w:p>
    <w:p w14:paraId="21056AF3" w14:textId="77777777" w:rsidR="00773D37" w:rsidRDefault="00773D37">
      <w:pPr>
        <w:spacing w:before="0" w:after="0" w:line="240" w:lineRule="auto"/>
        <w:rPr>
          <w:rFonts w:cs="Arial-BoldMT"/>
          <w:b/>
          <w:bCs/>
          <w:szCs w:val="22"/>
        </w:rPr>
      </w:pPr>
    </w:p>
    <w:p w14:paraId="67E4BBA0" w14:textId="77777777" w:rsidR="00773D37" w:rsidRDefault="00A34663">
      <w:pPr>
        <w:spacing w:before="0" w:after="0" w:line="240" w:lineRule="auto"/>
        <w:ind w:left="709"/>
        <w:rPr>
          <w:rFonts w:cs="Arial-BoldMT"/>
          <w:b/>
          <w:bCs/>
          <w:szCs w:val="22"/>
        </w:rPr>
      </w:pPr>
      <w:r>
        <w:rPr>
          <w:rFonts w:cs="ArialMT"/>
          <w:szCs w:val="22"/>
          <w:u w:val="single"/>
        </w:rPr>
        <w:t>Stupeň důvěrnosti údajů:</w:t>
      </w:r>
      <w:r>
        <w:rPr>
          <w:rFonts w:cs="ArialMT"/>
          <w:szCs w:val="22"/>
        </w:rPr>
        <w:t xml:space="preserve"> </w:t>
      </w:r>
      <w:r>
        <w:rPr>
          <w:rFonts w:cs="Arial-BoldMT"/>
          <w:b/>
          <w:bCs/>
          <w:szCs w:val="22"/>
        </w:rPr>
        <w:t>C – Předmět řešení projektu podléhá obchodnímu tajemství (§ 504 zákona č. 89/2012 Sb., občanský zákoník), ale název projektu, cíle projektu a u ukončeného nebo zastaveného projektu zhodnocení výsledku řešení projektu dodané do centrální evidence projektů (CEP), jsou upraveny tak, aby byly zveřejnitelné.</w:t>
      </w:r>
    </w:p>
    <w:p w14:paraId="4CFED0AD" w14:textId="77777777" w:rsidR="00773D37" w:rsidRDefault="00773D37">
      <w:pPr>
        <w:spacing w:before="0" w:after="0" w:line="240" w:lineRule="auto"/>
        <w:ind w:left="709"/>
        <w:rPr>
          <w:szCs w:val="22"/>
        </w:rPr>
      </w:pPr>
    </w:p>
    <w:p w14:paraId="669857BC" w14:textId="77777777" w:rsidR="00773D37" w:rsidRDefault="00A34663">
      <w:pPr>
        <w:spacing w:before="0" w:after="0" w:line="240" w:lineRule="auto"/>
        <w:ind w:left="709"/>
        <w:rPr>
          <w:szCs w:val="22"/>
        </w:rPr>
      </w:pPr>
      <w:r>
        <w:rPr>
          <w:szCs w:val="22"/>
        </w:rPr>
        <w:t xml:space="preserve">Předmět, účel, cíle, časový plán, poměr účasti stran na řešení Projektu a předpokládané výsledky Projektu jsou podrobně specifikovány ve schváleném návrhu Projektu. </w:t>
      </w:r>
    </w:p>
    <w:p w14:paraId="7D6AADCC" w14:textId="77777777" w:rsidR="00773D37" w:rsidRDefault="00773D37">
      <w:pPr>
        <w:spacing w:before="0" w:after="0" w:line="240" w:lineRule="auto"/>
        <w:ind w:left="709"/>
        <w:rPr>
          <w:szCs w:val="22"/>
        </w:rPr>
      </w:pPr>
    </w:p>
    <w:p w14:paraId="009A5789" w14:textId="77777777" w:rsidR="00773D37" w:rsidRDefault="00A34663">
      <w:pPr>
        <w:widowControl w:val="0"/>
        <w:spacing w:before="0" w:after="0" w:line="240" w:lineRule="auto"/>
        <w:ind w:left="709"/>
        <w:rPr>
          <w:szCs w:val="22"/>
        </w:rPr>
      </w:pPr>
      <w:r>
        <w:rPr>
          <w:szCs w:val="22"/>
        </w:rPr>
        <w:t xml:space="preserve">Smluvní strany výslovně potvrzují, že si návrh Projektu předaly a pro účely Projektu ho tak každá z nich má k dispozici, a že s obsahem Projektu, zadávací dokumentací 1. veřejné soutěže Programu podpory, Všeobecnými podmínkami (verze 4), vzorem Smlouvy o poskytnutí podpory a dalšími dokumenty publikovanými Poskytovatelem v rámci Programu podpory se před podpisem této Smlouvy seznámily. </w:t>
      </w:r>
    </w:p>
    <w:p w14:paraId="3C1CCFF4" w14:textId="77777777" w:rsidR="00773D37" w:rsidRDefault="00773D37">
      <w:pPr>
        <w:widowControl w:val="0"/>
        <w:spacing w:before="0" w:after="0" w:line="240" w:lineRule="auto"/>
        <w:ind w:left="709"/>
        <w:rPr>
          <w:szCs w:val="22"/>
        </w:rPr>
      </w:pPr>
    </w:p>
    <w:p w14:paraId="38628B6D" w14:textId="77777777" w:rsidR="00773D37" w:rsidRDefault="00A34663">
      <w:pPr>
        <w:pStyle w:val="Nadpis1"/>
        <w:widowControl w:val="0"/>
        <w:numPr>
          <w:ilvl w:val="0"/>
          <w:numId w:val="2"/>
        </w:numPr>
        <w:tabs>
          <w:tab w:val="left" w:pos="709"/>
        </w:tabs>
        <w:spacing w:before="0" w:after="0" w:line="240" w:lineRule="auto"/>
        <w:ind w:left="709" w:hanging="709"/>
        <w:rPr>
          <w:szCs w:val="22"/>
        </w:rPr>
      </w:pPr>
      <w:r>
        <w:rPr>
          <w:szCs w:val="22"/>
        </w:rPr>
        <w:t>Předmět Smlouvy, role Smluvních stran v Projektu</w:t>
      </w:r>
    </w:p>
    <w:p w14:paraId="378B93FD" w14:textId="77777777" w:rsidR="00773D37" w:rsidRDefault="00773D37">
      <w:pPr>
        <w:spacing w:before="0" w:after="0" w:line="240" w:lineRule="auto"/>
        <w:rPr>
          <w:szCs w:val="22"/>
        </w:rPr>
      </w:pPr>
    </w:p>
    <w:p w14:paraId="00B91E04"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Předmětem Smlouvy je vymezení vzájemných práv a povinností Smluvních stran při jejich vzájemné spolupráci na řešení Projektu, podmínek, za kterých bude Dalšímu účastníkovi poskytnuta část účelové podpory, závazků Dalšího účastníka spojených s čerpáním a použitím poskytnuté účelové podpory. Smlouva dále upravuje vzájemná práva a povinnosti Smluvních stran k nehmotnému majetku nutnému k řešení Projektu, k výsledkům Projektu, k vneseným a během řešení Projektu pořízeným či vytvořeným právům, závazek mlčenlivosti ohledně veškerých informací vztahujících se k řešení Projektu a závazek spolupráce na implementačním plánu k výsledkům řešení. Naplňování cílů Projektu a závazků vůči Poskytovateli je společným zájmem obou Smluvních stran.</w:t>
      </w:r>
    </w:p>
    <w:p w14:paraId="58C12F68" w14:textId="77777777" w:rsidR="00773D37" w:rsidRDefault="00773D37">
      <w:pPr>
        <w:spacing w:before="0" w:after="0" w:line="240" w:lineRule="auto"/>
        <w:rPr>
          <w:szCs w:val="22"/>
        </w:rPr>
      </w:pPr>
    </w:p>
    <w:p w14:paraId="06448C37" w14:textId="77777777" w:rsidR="00773D37" w:rsidRDefault="00A34663">
      <w:pPr>
        <w:pStyle w:val="Nadpis2"/>
        <w:numPr>
          <w:ilvl w:val="1"/>
          <w:numId w:val="2"/>
        </w:numPr>
        <w:tabs>
          <w:tab w:val="left" w:pos="709"/>
        </w:tabs>
        <w:spacing w:before="0" w:after="0" w:line="240" w:lineRule="auto"/>
        <w:ind w:left="709" w:hanging="709"/>
        <w:rPr>
          <w:szCs w:val="22"/>
        </w:rPr>
      </w:pPr>
      <w:r>
        <w:rPr>
          <w:b/>
          <w:szCs w:val="22"/>
        </w:rPr>
        <w:t xml:space="preserve">Role Hlavního příjemce. </w:t>
      </w:r>
      <w:r>
        <w:rPr>
          <w:szCs w:val="22"/>
        </w:rPr>
        <w:t xml:space="preserve">Hlavní příjemce jako předkladatel Projektu je žadatelem o poskytnutí podpory a Poskytovatel s ním uzavírá Smlouvu o poskytnutí podpory. Hlavní příjemce plní funkci koordinátora Projektu a zajišťuje administrativní spolupráci s Poskytovatelem. Kopii podepsané Smlouvy o poskytnutí podpory, včetně všech jejích příloh Hlavní příjemce předá Dalšímu účastníkovi bezodkladně po jejím podpisu s Poskytovatelem. </w:t>
      </w:r>
    </w:p>
    <w:p w14:paraId="0EC3DA59" w14:textId="77777777" w:rsidR="00773D37" w:rsidRDefault="00773D37">
      <w:pPr>
        <w:spacing w:before="0" w:after="0" w:line="240" w:lineRule="auto"/>
        <w:rPr>
          <w:szCs w:val="22"/>
        </w:rPr>
      </w:pPr>
    </w:p>
    <w:p w14:paraId="0A9C3CEF" w14:textId="77777777" w:rsidR="00773D37" w:rsidRDefault="00A34663">
      <w:pPr>
        <w:pStyle w:val="Nadpis2"/>
        <w:numPr>
          <w:ilvl w:val="1"/>
          <w:numId w:val="2"/>
        </w:numPr>
        <w:tabs>
          <w:tab w:val="left" w:pos="709"/>
        </w:tabs>
        <w:spacing w:before="0" w:after="0" w:line="240" w:lineRule="auto"/>
        <w:ind w:left="709" w:hanging="709"/>
        <w:rPr>
          <w:szCs w:val="22"/>
        </w:rPr>
      </w:pPr>
      <w:r>
        <w:rPr>
          <w:b/>
          <w:szCs w:val="22"/>
        </w:rPr>
        <w:t xml:space="preserve">Role Dalšího účastníka Projektu. </w:t>
      </w:r>
      <w:r>
        <w:rPr>
          <w:szCs w:val="22"/>
        </w:rPr>
        <w:t xml:space="preserve">Další účastník se při provádění činnosti dle Smlouvy zavazuje jednat tak, aby umožnil Hlavnímu příjemci plnit jeho závazky vyplývající z obecně závazných právních předpisů, Všeobecných podmínek (verze 4) a z vnitřních předpisů Poskytovatele, na které se Všeobecné podmínky odvolávají. Dále se Další účastník zavazuje, že vyvine veškeré nezbytné úsilí k realizaci Projektu, že bude jednat způsobem, který neohrožuje realizaci Projektu a zájmy Hlavního příjemce. </w:t>
      </w:r>
    </w:p>
    <w:p w14:paraId="26DA63EF" w14:textId="77777777" w:rsidR="00773D37" w:rsidRDefault="00773D37">
      <w:pPr>
        <w:spacing w:before="0" w:after="0" w:line="240" w:lineRule="auto"/>
        <w:rPr>
          <w:szCs w:val="22"/>
        </w:rPr>
      </w:pPr>
    </w:p>
    <w:p w14:paraId="233889C3"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 xml:space="preserve">Každá ze Smluvních stran se zavazuje řádně dokončit a finančně uzavřít Projekt ve stanoveném termínu, jak je uvedeno v návrhu Projektu,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w:t>
      </w:r>
      <w:r>
        <w:rPr>
          <w:szCs w:val="22"/>
        </w:rPr>
        <w:lastRenderedPageBreak/>
        <w:t>29; s Rámcem pro státní podporu výzkumu, vývoje a inovací – Úřední věstník Evropské unie C 198, 27. června 2014 (dále jen „Rámec“).</w:t>
      </w:r>
    </w:p>
    <w:p w14:paraId="4B09D1AF" w14:textId="77777777" w:rsidR="00773D37" w:rsidRDefault="00773D37">
      <w:pPr>
        <w:spacing w:before="0" w:after="0" w:line="240" w:lineRule="auto"/>
        <w:rPr>
          <w:szCs w:val="22"/>
        </w:rPr>
      </w:pPr>
    </w:p>
    <w:p w14:paraId="52BE0A3A"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Další účastník je odpovědný Hlavnímu příjemci za řešení jím prováděné části Projektu a za hospodaření s přidělenou částí účelové podpory v plném rozsahu.</w:t>
      </w:r>
    </w:p>
    <w:p w14:paraId="5F9B433D" w14:textId="77777777" w:rsidR="00773D37" w:rsidRDefault="00773D37">
      <w:pPr>
        <w:spacing w:before="0" w:after="0" w:line="240" w:lineRule="auto"/>
        <w:rPr>
          <w:szCs w:val="22"/>
        </w:rPr>
      </w:pPr>
    </w:p>
    <w:p w14:paraId="626F51C7"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Povaha, účel, cíl a výsledek Projektu jsou podrobně specifikovány ve schváleném návrhu Projektu, se kterým se obě Smluvní strany seznámily a mají ho k dispozici.</w:t>
      </w:r>
    </w:p>
    <w:p w14:paraId="63A1183B" w14:textId="77777777" w:rsidR="00773D37" w:rsidRDefault="00773D37">
      <w:pPr>
        <w:spacing w:before="0" w:after="0" w:line="240" w:lineRule="auto"/>
        <w:rPr>
          <w:szCs w:val="22"/>
        </w:rPr>
      </w:pPr>
    </w:p>
    <w:p w14:paraId="362B8094" w14:textId="77777777" w:rsidR="00773D37" w:rsidRDefault="00773D37">
      <w:pPr>
        <w:spacing w:before="0" w:after="0" w:line="240" w:lineRule="auto"/>
        <w:rPr>
          <w:szCs w:val="22"/>
        </w:rPr>
      </w:pPr>
    </w:p>
    <w:p w14:paraId="3DF06BE2" w14:textId="77777777" w:rsidR="00773D37" w:rsidRDefault="00A34663">
      <w:pPr>
        <w:pStyle w:val="Nadpis1"/>
        <w:widowControl w:val="0"/>
        <w:numPr>
          <w:ilvl w:val="0"/>
          <w:numId w:val="2"/>
        </w:numPr>
        <w:tabs>
          <w:tab w:val="left" w:pos="709"/>
        </w:tabs>
        <w:spacing w:before="0" w:after="0" w:line="240" w:lineRule="auto"/>
        <w:ind w:left="709" w:hanging="709"/>
        <w:rPr>
          <w:szCs w:val="22"/>
        </w:rPr>
      </w:pPr>
      <w:r>
        <w:rPr>
          <w:szCs w:val="22"/>
        </w:rPr>
        <w:t xml:space="preserve">Organizační struktura Projektu. </w:t>
      </w:r>
    </w:p>
    <w:p w14:paraId="4B6786D5" w14:textId="77777777" w:rsidR="00773D37" w:rsidRDefault="00773D37">
      <w:pPr>
        <w:spacing w:before="0" w:after="0" w:line="240" w:lineRule="auto"/>
        <w:rPr>
          <w:szCs w:val="22"/>
        </w:rPr>
      </w:pPr>
    </w:p>
    <w:p w14:paraId="5DAC6907" w14:textId="30EB4327" w:rsidR="00773D37" w:rsidRDefault="00A34663">
      <w:pPr>
        <w:pStyle w:val="Nadpis2"/>
        <w:numPr>
          <w:ilvl w:val="1"/>
          <w:numId w:val="2"/>
        </w:numPr>
        <w:tabs>
          <w:tab w:val="left" w:pos="709"/>
        </w:tabs>
        <w:spacing w:before="0" w:after="0" w:line="240" w:lineRule="auto"/>
        <w:ind w:left="709" w:hanging="709"/>
      </w:pPr>
      <w:r>
        <w:rPr>
          <w:szCs w:val="22"/>
        </w:rPr>
        <w:t>Osobou, která odpovídá za vědecké řešení Projektu na straně Hlavního příjemce, je řešitel:</w:t>
      </w:r>
      <w:r w:rsidR="000B23E6">
        <w:rPr>
          <w:szCs w:val="22"/>
        </w:rPr>
        <w:t xml:space="preserve"> XXXXXXXXXXXXXXXXXXXXX</w:t>
      </w:r>
      <w:r>
        <w:rPr>
          <w:szCs w:val="22"/>
        </w:rPr>
        <w:t>;</w:t>
      </w:r>
      <w:r w:rsidR="000B23E6">
        <w:t xml:space="preserve"> XXXXXXXXXXXXXXXXXXXXXX</w:t>
      </w:r>
      <w:r>
        <w:rPr>
          <w:szCs w:val="22"/>
        </w:rPr>
        <w:t xml:space="preserve">; </w:t>
      </w:r>
      <w:r w:rsidR="000B23E6">
        <w:rPr>
          <w:rFonts w:cs="Cambria"/>
          <w:szCs w:val="22"/>
        </w:rPr>
        <w:t>XXXXXXXXXXXXXXXXXXXX</w:t>
      </w:r>
      <w:r>
        <w:rPr>
          <w:rFonts w:cs="Cambria"/>
          <w:szCs w:val="22"/>
        </w:rPr>
        <w:t xml:space="preserve">; </w:t>
      </w:r>
      <w:r>
        <w:rPr>
          <w:rStyle w:val="Siln"/>
          <w:b w:val="0"/>
          <w:szCs w:val="22"/>
        </w:rPr>
        <w:t>Honeywell, spol. s r.o.,</w:t>
      </w:r>
      <w:r>
        <w:rPr>
          <w:rStyle w:val="Siln"/>
          <w:szCs w:val="22"/>
        </w:rPr>
        <w:t xml:space="preserve"> </w:t>
      </w:r>
      <w:r>
        <w:rPr>
          <w:szCs w:val="22"/>
        </w:rPr>
        <w:t>V Parku 2326/18, 148 00 Praha 4. Řešitel Hlavního příjemce je odpovědný Hlavnímu příjemci za celkovou odbornou úroveň Projektu.</w:t>
      </w:r>
    </w:p>
    <w:p w14:paraId="3A460E9B" w14:textId="77777777" w:rsidR="00773D37" w:rsidRDefault="00773D37">
      <w:pPr>
        <w:spacing w:before="0" w:after="0" w:line="240" w:lineRule="auto"/>
      </w:pPr>
    </w:p>
    <w:p w14:paraId="2CAB1AB7" w14:textId="4371F945" w:rsidR="00773D37" w:rsidRDefault="00A34663">
      <w:pPr>
        <w:pStyle w:val="Nadpis2"/>
        <w:numPr>
          <w:ilvl w:val="1"/>
          <w:numId w:val="2"/>
        </w:numPr>
        <w:tabs>
          <w:tab w:val="left" w:pos="709"/>
        </w:tabs>
        <w:spacing w:before="0" w:after="0" w:line="240" w:lineRule="auto"/>
        <w:ind w:left="709" w:hanging="709"/>
      </w:pPr>
      <w:r>
        <w:rPr>
          <w:szCs w:val="22"/>
        </w:rPr>
        <w:t>Osobou, která odpovídá za odbornou úroveň Projektu na straně Dalšího účastníka, je řešitel Dalšího účastní</w:t>
      </w:r>
      <w:r w:rsidR="000B23E6">
        <w:rPr>
          <w:szCs w:val="22"/>
        </w:rPr>
        <w:t>ka: XXXXXXXXXXXXXXX; XXXXXXXXXXXXXXXXX</w:t>
      </w:r>
      <w:r>
        <w:rPr>
          <w:szCs w:val="22"/>
        </w:rPr>
        <w:t xml:space="preserve">; </w:t>
      </w:r>
      <w:r w:rsidR="000B23E6">
        <w:rPr>
          <w:rFonts w:cs="Cambria"/>
          <w:szCs w:val="22"/>
        </w:rPr>
        <w:t>XXXXXXXXXXXXXXX</w:t>
      </w:r>
      <w:r>
        <w:rPr>
          <w:rFonts w:cs="Cambria"/>
          <w:szCs w:val="22"/>
        </w:rPr>
        <w:t>; UCEEB, Třinecká 1024, 273 43 Buštěhrad.</w:t>
      </w:r>
      <w:r>
        <w:rPr>
          <w:szCs w:val="22"/>
        </w:rPr>
        <w:t xml:space="preserve"> Odpovědný řešitel Dalšího účastníka je odpovědný Dalšímu účastníkovi za celkovou odbornou úroveň Projektu.</w:t>
      </w:r>
    </w:p>
    <w:p w14:paraId="3B2CA01E" w14:textId="77777777" w:rsidR="00773D37" w:rsidRDefault="00773D37">
      <w:pPr>
        <w:spacing w:before="0" w:after="0" w:line="240" w:lineRule="auto"/>
        <w:rPr>
          <w:szCs w:val="22"/>
        </w:rPr>
      </w:pPr>
    </w:p>
    <w:p w14:paraId="3A077D3C"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V případě změny řešitele Hlavního příjemce a/nebo Dalšího účastníka se musí postupovat v souladu s platnými vnitřními předpisy Poskytovatele.</w:t>
      </w:r>
    </w:p>
    <w:p w14:paraId="4C5C3492" w14:textId="77777777" w:rsidR="00773D37" w:rsidRDefault="00773D37">
      <w:pPr>
        <w:spacing w:before="0" w:after="0" w:line="240" w:lineRule="auto"/>
        <w:rPr>
          <w:szCs w:val="22"/>
        </w:rPr>
      </w:pPr>
    </w:p>
    <w:p w14:paraId="0859B3B6"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řešiteli Dalšího účastníka.</w:t>
      </w:r>
    </w:p>
    <w:p w14:paraId="74500B74" w14:textId="77777777" w:rsidR="00773D37" w:rsidRDefault="00773D37">
      <w:pPr>
        <w:spacing w:before="0" w:after="0" w:line="240" w:lineRule="auto"/>
        <w:rPr>
          <w:szCs w:val="22"/>
        </w:rPr>
      </w:pPr>
    </w:p>
    <w:p w14:paraId="3DD46624"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V případě písemných dokumentů budou tyto zasílány na adresy Smluvních stran uvedené v záhlaví této Smlouvy. V případě Dalšího účastníka bude jako doručovací adresa použita adresa sídla UCEEB: Třinecká 1024, Buštěhrad.</w:t>
      </w:r>
    </w:p>
    <w:p w14:paraId="185F3671" w14:textId="77777777" w:rsidR="00773D37" w:rsidRDefault="00773D37">
      <w:pPr>
        <w:spacing w:before="0" w:after="0" w:line="240" w:lineRule="auto"/>
        <w:ind w:left="709" w:hanging="709"/>
        <w:rPr>
          <w:szCs w:val="22"/>
        </w:rPr>
      </w:pPr>
    </w:p>
    <w:p w14:paraId="17B84BD8" w14:textId="77777777" w:rsidR="00773D37" w:rsidRDefault="00773D37">
      <w:pPr>
        <w:spacing w:before="0" w:after="0" w:line="240" w:lineRule="auto"/>
        <w:ind w:left="709" w:hanging="709"/>
        <w:rPr>
          <w:szCs w:val="22"/>
        </w:rPr>
      </w:pPr>
    </w:p>
    <w:p w14:paraId="14425931" w14:textId="77777777" w:rsidR="00773D37" w:rsidRDefault="00A34663">
      <w:pPr>
        <w:pStyle w:val="Nadpis1"/>
        <w:widowControl w:val="0"/>
        <w:numPr>
          <w:ilvl w:val="0"/>
          <w:numId w:val="2"/>
        </w:numPr>
        <w:tabs>
          <w:tab w:val="left" w:pos="709"/>
        </w:tabs>
        <w:spacing w:before="0" w:after="0" w:line="240" w:lineRule="auto"/>
        <w:ind w:left="709" w:hanging="709"/>
        <w:rPr>
          <w:szCs w:val="22"/>
        </w:rPr>
      </w:pPr>
      <w:r>
        <w:rPr>
          <w:szCs w:val="22"/>
        </w:rPr>
        <w:t xml:space="preserve">Finanční toky v Projektu </w:t>
      </w:r>
    </w:p>
    <w:p w14:paraId="5064575C" w14:textId="77777777" w:rsidR="00773D37" w:rsidRDefault="00773D37">
      <w:pPr>
        <w:spacing w:before="0" w:after="0" w:line="240" w:lineRule="auto"/>
        <w:rPr>
          <w:szCs w:val="22"/>
        </w:rPr>
      </w:pPr>
    </w:p>
    <w:p w14:paraId="347844DB" w14:textId="08E00C76" w:rsidR="00773D37" w:rsidRDefault="00A34663">
      <w:pPr>
        <w:tabs>
          <w:tab w:val="left" w:pos="709"/>
        </w:tabs>
        <w:spacing w:before="0" w:after="0" w:line="240" w:lineRule="auto"/>
        <w:ind w:left="709" w:hanging="709"/>
        <w:rPr>
          <w:szCs w:val="22"/>
        </w:rPr>
      </w:pPr>
      <w:r>
        <w:rPr>
          <w:szCs w:val="22"/>
        </w:rPr>
        <w:t>3. 1.</w:t>
      </w:r>
      <w:r>
        <w:rPr>
          <w:szCs w:val="22"/>
        </w:rPr>
        <w:tab/>
        <w:t>Hlavní příjemce se zavazuje převést Dalšímu účastníkovi účelovou podporu pro každý rok řešení Projektu jednorázovým převodem ze svého bankovního účtu uvedeného v záhlaví Smlouvy na bankovní účet Dalšího účastníka (též uvedeného v záhlaví Smlouvy), a to nejpozději ve lhůtě do 30 dnů ode dne, kdy Hlavní příjemce ob</w:t>
      </w:r>
      <w:r w:rsidR="00474CDE">
        <w:rPr>
          <w:szCs w:val="22"/>
        </w:rPr>
        <w:t xml:space="preserve">držel plnění od Poskytovatele, </w:t>
      </w:r>
      <w:r>
        <w:rPr>
          <w:szCs w:val="22"/>
        </w:rPr>
        <w:t>nedojde-li v důsledku rozpočtového provizoria k regulaci čerpání státního rozpočtu, případně nedojde-li k  nevyplacení převodu plnění od Poskytovatele z důvodu nikoliv na straně Hlavního příjemce. Pro první rok řešení Projektu činí částka podpory určená pro Dalšího účastníka Kč 2 000.000,00. Pro rok 2018 se Hlavní příjemce zavazuje převést Dalšímu účastníkovi účelovou podporu pro řešení Projektu do 30 dnů od uzavření této Smlouvy.</w:t>
      </w:r>
    </w:p>
    <w:p w14:paraId="04F656A3" w14:textId="77777777" w:rsidR="00773D37" w:rsidRDefault="00773D37">
      <w:pPr>
        <w:tabs>
          <w:tab w:val="left" w:pos="709"/>
        </w:tabs>
        <w:spacing w:before="0" w:after="0" w:line="240" w:lineRule="auto"/>
        <w:ind w:left="709" w:hanging="709"/>
        <w:rPr>
          <w:szCs w:val="22"/>
        </w:rPr>
      </w:pPr>
    </w:p>
    <w:p w14:paraId="79664CDB" w14:textId="77777777" w:rsidR="00773D37" w:rsidRDefault="00A34663">
      <w:pPr>
        <w:tabs>
          <w:tab w:val="left" w:pos="709"/>
        </w:tabs>
        <w:spacing w:before="0" w:after="0" w:line="240" w:lineRule="auto"/>
        <w:ind w:left="709" w:hanging="709"/>
        <w:rPr>
          <w:szCs w:val="22"/>
        </w:rPr>
      </w:pPr>
      <w:r>
        <w:rPr>
          <w:szCs w:val="22"/>
        </w:rPr>
        <w:lastRenderedPageBreak/>
        <w:t xml:space="preserve">3.2. </w:t>
      </w:r>
      <w:r>
        <w:rPr>
          <w:szCs w:val="22"/>
        </w:rPr>
        <w:tab/>
        <w:t xml:space="preserve">Ve druhém a dalších letech řešení pro převod účelové podpory musí být splněny závazky Hlavního příjemce a Dalšího účastníka. Celkové uznané náklady Projektu a jejich rozdělení na jednotlivé roky řešení Projektu jsou uvedeny v Závazných parametrech řešení Projektu. </w:t>
      </w:r>
    </w:p>
    <w:p w14:paraId="649F5CC0" w14:textId="77777777" w:rsidR="00773D37" w:rsidRDefault="00773D37">
      <w:pPr>
        <w:tabs>
          <w:tab w:val="left" w:pos="709"/>
        </w:tabs>
        <w:spacing w:before="0" w:after="0" w:line="240" w:lineRule="auto"/>
        <w:ind w:left="709" w:hanging="709"/>
        <w:rPr>
          <w:szCs w:val="22"/>
        </w:rPr>
      </w:pPr>
    </w:p>
    <w:p w14:paraId="50B620DE" w14:textId="77777777" w:rsidR="00773D37" w:rsidRDefault="00A34663">
      <w:pPr>
        <w:tabs>
          <w:tab w:val="left" w:pos="709"/>
        </w:tabs>
        <w:spacing w:before="0" w:after="0" w:line="240" w:lineRule="auto"/>
        <w:ind w:left="709" w:hanging="709"/>
        <w:rPr>
          <w:szCs w:val="22"/>
        </w:rPr>
      </w:pPr>
      <w:r>
        <w:rPr>
          <w:szCs w:val="22"/>
        </w:rPr>
        <w:t>3. 3.</w:t>
      </w:r>
      <w:r>
        <w:rPr>
          <w:szCs w:val="22"/>
        </w:rPr>
        <w:tab/>
        <w:t xml:space="preserve">Finanční prostředky převedené Hlavní příjemcem Dalšímu účastníkovi jsou účelovou podporou a nepovažují se za úplatu za uskutečněné zdanitelné plnění. </w:t>
      </w:r>
    </w:p>
    <w:p w14:paraId="7617CCCC" w14:textId="77777777" w:rsidR="00773D37" w:rsidRDefault="00773D37">
      <w:pPr>
        <w:tabs>
          <w:tab w:val="left" w:pos="709"/>
        </w:tabs>
        <w:spacing w:before="0" w:after="0" w:line="240" w:lineRule="auto"/>
        <w:ind w:left="709" w:hanging="709"/>
        <w:rPr>
          <w:szCs w:val="22"/>
        </w:rPr>
      </w:pPr>
    </w:p>
    <w:p w14:paraId="0A189A62" w14:textId="77777777" w:rsidR="00773D37" w:rsidRDefault="00A34663">
      <w:pPr>
        <w:tabs>
          <w:tab w:val="left" w:pos="709"/>
        </w:tabs>
        <w:spacing w:before="0" w:after="0" w:line="240" w:lineRule="auto"/>
        <w:ind w:left="709" w:hanging="709"/>
        <w:rPr>
          <w:szCs w:val="22"/>
        </w:rPr>
      </w:pPr>
      <w:r>
        <w:rPr>
          <w:szCs w:val="22"/>
        </w:rPr>
        <w:t>3. 4.</w:t>
      </w:r>
      <w:r>
        <w:rPr>
          <w:szCs w:val="22"/>
        </w:rPr>
        <w:tab/>
        <w:t xml:space="preserve">Bez souhlasu Poskytovatele se Hlavní příjemce nemůže odchýlit od výše účelové podpory určené k převodu pro Dalšího účastníka a časového určení převodu účelové podpory dle čl. 4. 1. a 4. 2. V opačném případě by se jednalo na straně Hlavního příjemce o porušení rozpočtové kázně. </w:t>
      </w:r>
    </w:p>
    <w:p w14:paraId="6CE76735" w14:textId="77777777" w:rsidR="00773D37" w:rsidRDefault="00773D37">
      <w:pPr>
        <w:tabs>
          <w:tab w:val="left" w:pos="709"/>
        </w:tabs>
        <w:spacing w:before="0" w:after="0" w:line="240" w:lineRule="auto"/>
        <w:ind w:left="709" w:hanging="709"/>
        <w:rPr>
          <w:szCs w:val="22"/>
        </w:rPr>
      </w:pPr>
    </w:p>
    <w:p w14:paraId="046F52A5" w14:textId="09107BF1" w:rsidR="00773D37" w:rsidRDefault="00A34663">
      <w:pPr>
        <w:tabs>
          <w:tab w:val="left" w:pos="709"/>
        </w:tabs>
        <w:spacing w:before="0" w:after="0" w:line="240" w:lineRule="auto"/>
        <w:ind w:left="709" w:hanging="709"/>
        <w:rPr>
          <w:szCs w:val="22"/>
        </w:rPr>
      </w:pPr>
      <w:r>
        <w:rPr>
          <w:szCs w:val="22"/>
        </w:rPr>
        <w:t xml:space="preserve">3.5. </w:t>
      </w:r>
      <w:r>
        <w:rPr>
          <w:szCs w:val="22"/>
        </w:rPr>
        <w:tab/>
        <w:t>Poruší-li Hlavní příjemce povinnost poskytnout Dalšímu účastníkovi část dotace pro daný kalendářní rok nebo poskytne-li část dotace pro daný kalendářní rok svým zaviněním opožděně, je Hlavní příjemce, s výjimkou případu rozpočtového provizoria, povinen uhradit Dalšímu účastníkovi Proj</w:t>
      </w:r>
      <w:r w:rsidR="00413C50">
        <w:rPr>
          <w:szCs w:val="22"/>
        </w:rPr>
        <w:t>ektu smluvní pokutu ve výši XXXX</w:t>
      </w:r>
      <w:r>
        <w:rPr>
          <w:szCs w:val="22"/>
        </w:rPr>
        <w:t xml:space="preserve"> % za každý den prodlení z částky, která měla být Dalšímu účastníkovi Projektu poskytnuta. </w:t>
      </w:r>
    </w:p>
    <w:p w14:paraId="3DC2371E" w14:textId="77777777" w:rsidR="00773D37" w:rsidRDefault="00773D37">
      <w:pPr>
        <w:tabs>
          <w:tab w:val="left" w:pos="709"/>
        </w:tabs>
        <w:spacing w:before="0" w:after="0" w:line="240" w:lineRule="auto"/>
        <w:ind w:left="709" w:hanging="709"/>
        <w:rPr>
          <w:szCs w:val="22"/>
        </w:rPr>
      </w:pPr>
    </w:p>
    <w:p w14:paraId="5EC9560F" w14:textId="00B21235" w:rsidR="00773D37" w:rsidRDefault="00A34663">
      <w:pPr>
        <w:spacing w:before="0" w:after="0" w:line="240" w:lineRule="auto"/>
        <w:ind w:left="703" w:hanging="705"/>
        <w:contextualSpacing/>
        <w:rPr>
          <w:szCs w:val="22"/>
        </w:rPr>
      </w:pPr>
      <w:r>
        <w:rPr>
          <w:szCs w:val="22"/>
        </w:rPr>
        <w:t>3. 6.</w:t>
      </w:r>
      <w:r>
        <w:rPr>
          <w:szCs w:val="22"/>
        </w:rPr>
        <w:tab/>
        <w:t>Celková výše podpory na Projekt za celou dobu řešení činí 24 562 029</w:t>
      </w:r>
      <w:r>
        <w:rPr>
          <w:rFonts w:cs="Cambria"/>
          <w:szCs w:val="22"/>
        </w:rPr>
        <w:t xml:space="preserve"> </w:t>
      </w:r>
      <w:r>
        <w:rPr>
          <w:szCs w:val="22"/>
        </w:rPr>
        <w:t xml:space="preserve">Kč (slovy: dvacet čtyři milionů pět set šedesát dva tisíc dvacet devět korun českých), což je 59,98 % z maximální výše uznaných nákladů. Z toho podíl Hlavního příjemce je </w:t>
      </w:r>
      <w:r w:rsidR="00E121B8">
        <w:rPr>
          <w:rFonts w:cs="Cambria"/>
          <w:szCs w:val="22"/>
        </w:rPr>
        <w:t>XXXXXXXXX</w:t>
      </w:r>
      <w:r>
        <w:rPr>
          <w:szCs w:val="22"/>
        </w:rPr>
        <w:t xml:space="preserve"> Kč, což tvoří </w:t>
      </w:r>
      <w:r w:rsidR="00E121B8">
        <w:rPr>
          <w:szCs w:val="22"/>
        </w:rPr>
        <w:t>XXXX</w:t>
      </w:r>
      <w:r>
        <w:rPr>
          <w:szCs w:val="22"/>
        </w:rPr>
        <w:t xml:space="preserve"> % celkové podpory, podíl Dalšího účastníka je </w:t>
      </w:r>
      <w:r w:rsidR="00E121B8">
        <w:rPr>
          <w:rFonts w:cs="Cambria"/>
          <w:szCs w:val="22"/>
        </w:rPr>
        <w:t>XXXXXXXXXX</w:t>
      </w:r>
      <w:r w:rsidR="00E121B8">
        <w:rPr>
          <w:szCs w:val="22"/>
        </w:rPr>
        <w:t xml:space="preserve"> Kč, což tvoří XXXX</w:t>
      </w:r>
      <w:r>
        <w:rPr>
          <w:szCs w:val="22"/>
        </w:rPr>
        <w:t xml:space="preserve"> % celkové podpory. Výše uznaných nákladů Projektu je stanovena ve výši 40 947 222 Kč (slovy: čtyřicet milionů devět set čtyřicet sedm tisíc dvě stě dvacet dva korun českých). </w:t>
      </w:r>
    </w:p>
    <w:p w14:paraId="6CF76752" w14:textId="77777777" w:rsidR="00773D37" w:rsidRDefault="00773D37">
      <w:pPr>
        <w:pStyle w:val="Default"/>
        <w:ind w:left="703"/>
        <w:rPr>
          <w:sz w:val="22"/>
          <w:szCs w:val="22"/>
        </w:rPr>
      </w:pPr>
    </w:p>
    <w:p w14:paraId="6A43A7E0" w14:textId="77777777" w:rsidR="00773D37" w:rsidRDefault="00A34663">
      <w:pPr>
        <w:tabs>
          <w:tab w:val="left" w:pos="709"/>
        </w:tabs>
        <w:spacing w:before="0" w:after="0" w:line="240" w:lineRule="auto"/>
        <w:ind w:left="709" w:hanging="709"/>
        <w:rPr>
          <w:szCs w:val="22"/>
        </w:rPr>
      </w:pPr>
      <w:r>
        <w:rPr>
          <w:szCs w:val="22"/>
        </w:rPr>
        <w:t xml:space="preserve">3.7. </w:t>
      </w:r>
      <w:r>
        <w:rPr>
          <w:szCs w:val="22"/>
        </w:rPr>
        <w:tab/>
        <w:t xml:space="preserve">Do uznaných nákladů se zahrnují způsobilé náklady vynaložené na činnosti uvedené v § 2 odst. 2 písm. l) ZPVV, které Poskytovatel schválil a které jsou zdůvodněné. </w:t>
      </w:r>
      <w:r>
        <w:rPr>
          <w:b/>
          <w:szCs w:val="22"/>
        </w:rPr>
        <w:t>Z poskytnuté podpory není možné hradit investice a stipendia</w:t>
      </w:r>
      <w:r>
        <w:rPr>
          <w:szCs w:val="22"/>
        </w:rPr>
        <w:t>. Za uznaný náklad se nepovažuje poskytnuté plnění mezi Hlavním příjemcem a Dalším účastníkem.</w:t>
      </w:r>
    </w:p>
    <w:p w14:paraId="408C3C94" w14:textId="77777777" w:rsidR="00773D37" w:rsidRDefault="00773D37">
      <w:pPr>
        <w:tabs>
          <w:tab w:val="left" w:pos="709"/>
        </w:tabs>
        <w:spacing w:before="0" w:after="0" w:line="240" w:lineRule="auto"/>
        <w:ind w:left="709" w:hanging="709"/>
        <w:rPr>
          <w:szCs w:val="22"/>
        </w:rPr>
      </w:pPr>
    </w:p>
    <w:p w14:paraId="5EFCCB70" w14:textId="77777777" w:rsidR="00773D37" w:rsidRDefault="00A34663">
      <w:pPr>
        <w:pStyle w:val="Default"/>
        <w:ind w:left="709" w:hanging="709"/>
        <w:jc w:val="both"/>
        <w:rPr>
          <w:rFonts w:cs="Cambria"/>
          <w:sz w:val="22"/>
          <w:szCs w:val="22"/>
        </w:rPr>
      </w:pPr>
      <w:r>
        <w:rPr>
          <w:sz w:val="22"/>
          <w:szCs w:val="22"/>
        </w:rPr>
        <w:t xml:space="preserve">3.8. </w:t>
      </w:r>
      <w:r>
        <w:rPr>
          <w:sz w:val="22"/>
          <w:szCs w:val="22"/>
        </w:rPr>
        <w:tab/>
      </w:r>
      <w:r>
        <w:rPr>
          <w:rFonts w:cs="Cambria"/>
          <w:sz w:val="22"/>
          <w:szCs w:val="22"/>
        </w:rPr>
        <w:t xml:space="preserve">Postup Smluvních stran v případě žádosti Hlavního příjemce o změnu ohledně přesunu nebo změny uznaných nákladů Projektu a výše podpory stanoví vnitřní směrnice Poskytovatele - SME-07 Změnová řízení projektů. </w:t>
      </w:r>
      <w:r>
        <w:rPr>
          <w:sz w:val="22"/>
          <w:szCs w:val="22"/>
        </w:rPr>
        <w:t xml:space="preserve">Výše uznaných nákladů a s tím související výše účelové podpory stanovené na celou dobu řešení Projektu nemohou být v průběhu řešení Projektu změněny o více než </w:t>
      </w:r>
      <w:r>
        <w:rPr>
          <w:rFonts w:cs="Cambria"/>
          <w:sz w:val="22"/>
          <w:szCs w:val="22"/>
        </w:rPr>
        <w:t xml:space="preserve">50 % výše uznaných nákladů nebo výše podpory z veřejných prostředků, jak o nich Poskytovatel rozhodl při vyhodnocení veřejné soutěže. </w:t>
      </w:r>
    </w:p>
    <w:p w14:paraId="23156114" w14:textId="77777777" w:rsidR="00773D37" w:rsidRDefault="00773D37">
      <w:pPr>
        <w:pStyle w:val="Default"/>
        <w:ind w:left="709" w:hanging="709"/>
        <w:jc w:val="both"/>
        <w:rPr>
          <w:sz w:val="22"/>
          <w:szCs w:val="22"/>
        </w:rPr>
      </w:pPr>
    </w:p>
    <w:p w14:paraId="063A0A7F" w14:textId="77777777" w:rsidR="00773D37" w:rsidRDefault="00A34663">
      <w:pPr>
        <w:tabs>
          <w:tab w:val="left" w:pos="709"/>
        </w:tabs>
        <w:spacing w:before="0" w:after="0" w:line="240" w:lineRule="auto"/>
        <w:ind w:left="709" w:hanging="709"/>
        <w:rPr>
          <w:szCs w:val="22"/>
        </w:rPr>
      </w:pPr>
      <w:r>
        <w:rPr>
          <w:szCs w:val="22"/>
        </w:rPr>
        <w:t xml:space="preserve">3.9. </w:t>
      </w:r>
      <w:r>
        <w:rPr>
          <w:szCs w:val="22"/>
        </w:rPr>
        <w:tab/>
        <w:t>Smluvní strany upraví svůj podíl na podpoře ze strany Poskytovatele, celkových nákladech na řešení Projektu i technické náplni řešení Projektu, pokud bude rozhodnutím Poskytovatele změněna výše čerpané podpory požadované v žádosti o podporu Projektu.</w:t>
      </w:r>
    </w:p>
    <w:p w14:paraId="7BB14F86" w14:textId="77777777" w:rsidR="00773D37" w:rsidRDefault="00A34663">
      <w:pPr>
        <w:tabs>
          <w:tab w:val="left" w:pos="709"/>
        </w:tabs>
        <w:spacing w:before="0" w:after="0" w:line="240" w:lineRule="auto"/>
        <w:ind w:left="709" w:hanging="709"/>
        <w:rPr>
          <w:szCs w:val="22"/>
        </w:rPr>
      </w:pPr>
      <w:r>
        <w:rPr>
          <w:szCs w:val="22"/>
        </w:rPr>
        <w:t xml:space="preserve"> </w:t>
      </w:r>
    </w:p>
    <w:p w14:paraId="5C44BA05" w14:textId="77777777" w:rsidR="00773D37" w:rsidRDefault="00A34663">
      <w:pPr>
        <w:spacing w:before="0" w:after="0" w:line="240" w:lineRule="auto"/>
        <w:ind w:left="709" w:hanging="709"/>
        <w:contextualSpacing/>
        <w:rPr>
          <w:szCs w:val="22"/>
        </w:rPr>
      </w:pPr>
      <w:r>
        <w:rPr>
          <w:szCs w:val="22"/>
        </w:rPr>
        <w:t>3. 10.</w:t>
      </w:r>
      <w:r>
        <w:rPr>
          <w:szCs w:val="22"/>
        </w:rPr>
        <w:tab/>
        <w:t>Další účastník se zavazuje, že k úhradě nákladů z vlastních zdrojů nepoužije prostředky pocházející z veřejných zdrojů.</w:t>
      </w:r>
    </w:p>
    <w:p w14:paraId="53A132D9" w14:textId="77777777" w:rsidR="00773D37" w:rsidRDefault="00773D37">
      <w:pPr>
        <w:spacing w:before="0" w:after="0" w:line="240" w:lineRule="auto"/>
        <w:ind w:left="709" w:hanging="709"/>
        <w:contextualSpacing/>
        <w:rPr>
          <w:szCs w:val="22"/>
        </w:rPr>
      </w:pPr>
    </w:p>
    <w:p w14:paraId="6A289149" w14:textId="77777777" w:rsidR="00773D37" w:rsidRDefault="00A34663">
      <w:pPr>
        <w:spacing w:before="0" w:after="0" w:line="240" w:lineRule="auto"/>
        <w:ind w:left="709" w:hanging="709"/>
        <w:contextualSpacing/>
        <w:rPr>
          <w:szCs w:val="22"/>
        </w:rPr>
      </w:pPr>
      <w:r>
        <w:rPr>
          <w:szCs w:val="22"/>
        </w:rPr>
        <w:t xml:space="preserve">3.11. </w:t>
      </w:r>
      <w:r>
        <w:rPr>
          <w:szCs w:val="22"/>
        </w:rPr>
        <w:tab/>
        <w:t>Nedojde-li k poskytnutí příslušné části podpory Poskytovatelem Hlavnímu příjemci nebo dojde-li k opožděnému poskytnutí příslušné části podpory Poskytovatelem v důsledku rozpočtového provizoria, Hlavní příjemce neodpovídá Dalšímu účastníku za škodu, která mu vznikla jako důsledek této situace.</w:t>
      </w:r>
    </w:p>
    <w:p w14:paraId="315A9149" w14:textId="77777777" w:rsidR="00773D37" w:rsidRDefault="00773D37">
      <w:pPr>
        <w:spacing w:before="0" w:after="0" w:line="240" w:lineRule="auto"/>
        <w:ind w:left="709" w:hanging="709"/>
        <w:contextualSpacing/>
        <w:rPr>
          <w:szCs w:val="22"/>
        </w:rPr>
      </w:pPr>
    </w:p>
    <w:p w14:paraId="7A846958" w14:textId="77777777" w:rsidR="00773D37" w:rsidRDefault="00A34663">
      <w:pPr>
        <w:spacing w:before="0" w:after="0" w:line="240" w:lineRule="auto"/>
        <w:ind w:left="709" w:hanging="709"/>
        <w:contextualSpacing/>
        <w:rPr>
          <w:szCs w:val="22"/>
        </w:rPr>
      </w:pPr>
      <w:r>
        <w:rPr>
          <w:szCs w:val="22"/>
        </w:rPr>
        <w:t>3.12.</w:t>
      </w:r>
      <w:r>
        <w:rPr>
          <w:szCs w:val="22"/>
        </w:rPr>
        <w:tab/>
        <w:t>Pokud vznikne při provádění Projektu finanční ztráta, tuto ztrátu nese každá ze Smluvních stran sama za tu část Projektu, za níž nese odpovědnost.</w:t>
      </w:r>
    </w:p>
    <w:p w14:paraId="44CA4E47" w14:textId="77777777" w:rsidR="00773D37" w:rsidRDefault="00773D37">
      <w:pPr>
        <w:spacing w:before="0" w:after="0" w:line="240" w:lineRule="auto"/>
        <w:ind w:left="709" w:hanging="709"/>
        <w:contextualSpacing/>
        <w:rPr>
          <w:szCs w:val="22"/>
        </w:rPr>
      </w:pPr>
    </w:p>
    <w:p w14:paraId="2029D6A2" w14:textId="77777777" w:rsidR="00773D37" w:rsidRDefault="00773D37">
      <w:pPr>
        <w:spacing w:before="0" w:after="0" w:line="240" w:lineRule="auto"/>
        <w:ind w:left="709" w:hanging="709"/>
        <w:contextualSpacing/>
        <w:rPr>
          <w:szCs w:val="22"/>
        </w:rPr>
      </w:pPr>
    </w:p>
    <w:p w14:paraId="001BBA5B" w14:textId="77777777" w:rsidR="00773D37" w:rsidRDefault="00A34663">
      <w:pPr>
        <w:pStyle w:val="Nadpis1"/>
        <w:numPr>
          <w:ilvl w:val="0"/>
          <w:numId w:val="2"/>
        </w:numPr>
        <w:tabs>
          <w:tab w:val="left" w:pos="709"/>
        </w:tabs>
        <w:spacing w:before="0" w:after="0" w:line="240" w:lineRule="auto"/>
        <w:ind w:left="709" w:hanging="709"/>
        <w:rPr>
          <w:szCs w:val="22"/>
        </w:rPr>
      </w:pPr>
      <w:r>
        <w:rPr>
          <w:szCs w:val="22"/>
        </w:rPr>
        <w:t xml:space="preserve">Závazky Smluvních stran </w:t>
      </w:r>
    </w:p>
    <w:p w14:paraId="42C8DCB2" w14:textId="77777777" w:rsidR="00773D37" w:rsidRDefault="00773D37">
      <w:pPr>
        <w:spacing w:before="0" w:after="0" w:line="240" w:lineRule="auto"/>
        <w:rPr>
          <w:szCs w:val="22"/>
        </w:rPr>
      </w:pPr>
    </w:p>
    <w:p w14:paraId="2EC775E1" w14:textId="77777777" w:rsidR="00773D37" w:rsidRDefault="00A34663">
      <w:pPr>
        <w:pStyle w:val="Nadpis2"/>
        <w:numPr>
          <w:ilvl w:val="0"/>
          <w:numId w:val="0"/>
        </w:numPr>
        <w:spacing w:before="0" w:after="0" w:line="240" w:lineRule="auto"/>
        <w:ind w:left="709" w:hanging="709"/>
        <w:rPr>
          <w:szCs w:val="22"/>
        </w:rPr>
      </w:pPr>
      <w:r>
        <w:rPr>
          <w:szCs w:val="22"/>
        </w:rPr>
        <w:t>4.1.</w:t>
      </w:r>
      <w:r>
        <w:rPr>
          <w:szCs w:val="22"/>
        </w:rPr>
        <w:tab/>
        <w:t xml:space="preserve">Další účastník je povinen čerpat a použít účelovou podporu nejpozději do 15. 1. následujícího kalendářního roku výhradně k úhradě uznaných nákladů Projektu. V posledním roce konání realizace Projektu končícího v průběhu daného kalendářního roku je Další účastník povinen čerpat a použít účelovou podporu do konce termínu ukončení řešení Projektu.  </w:t>
      </w:r>
    </w:p>
    <w:p w14:paraId="3501F91A" w14:textId="77777777" w:rsidR="00773D37" w:rsidRDefault="00773D37">
      <w:pPr>
        <w:spacing w:before="0" w:after="0" w:line="240" w:lineRule="auto"/>
        <w:rPr>
          <w:szCs w:val="22"/>
        </w:rPr>
      </w:pPr>
    </w:p>
    <w:p w14:paraId="27BE3569" w14:textId="77777777" w:rsidR="00773D37" w:rsidRDefault="00A34663">
      <w:pPr>
        <w:pStyle w:val="Nadpis2"/>
        <w:numPr>
          <w:ilvl w:val="0"/>
          <w:numId w:val="0"/>
        </w:numPr>
        <w:spacing w:before="0" w:after="0" w:line="240" w:lineRule="auto"/>
        <w:ind w:left="709" w:hanging="709"/>
        <w:rPr>
          <w:szCs w:val="22"/>
        </w:rPr>
      </w:pPr>
      <w:r>
        <w:rPr>
          <w:szCs w:val="22"/>
        </w:rPr>
        <w:t xml:space="preserve">4.2. </w:t>
      </w:r>
      <w:r>
        <w:rPr>
          <w:szCs w:val="22"/>
        </w:rPr>
        <w:tab/>
      </w:r>
      <w:r>
        <w:rPr>
          <w:rFonts w:cs="Cambria"/>
          <w:color w:val="000000"/>
          <w:szCs w:val="22"/>
        </w:rPr>
        <w:t xml:space="preserve">Další účastník je povinen dodržovat povinnosti podle této Smlouvy, článku 4 Všeobecných podmínek (verze 4), podmínek Projektu a </w:t>
      </w:r>
      <w:r>
        <w:rPr>
          <w:szCs w:val="22"/>
        </w:rPr>
        <w:t xml:space="preserve">dalších pokynů Poskytovatele a </w:t>
      </w:r>
      <w:r>
        <w:rPr>
          <w:rFonts w:cs="Cambria"/>
          <w:color w:val="000000"/>
          <w:szCs w:val="22"/>
        </w:rPr>
        <w:t>provádět veškerou potřebnou součinnost za účelem dodržení těchto povinností Hlavním příjemcem, včetně odpovědnosti Hlavního příjemce za porušení rozpočtové kázně Dalším účastníkem.</w:t>
      </w:r>
    </w:p>
    <w:p w14:paraId="4713C440" w14:textId="77777777" w:rsidR="00773D37" w:rsidRDefault="00773D37">
      <w:pPr>
        <w:pStyle w:val="Nadpis2"/>
        <w:numPr>
          <w:ilvl w:val="0"/>
          <w:numId w:val="0"/>
        </w:numPr>
        <w:spacing w:before="0" w:after="0" w:line="240" w:lineRule="auto"/>
        <w:ind w:left="709" w:hanging="709"/>
        <w:rPr>
          <w:szCs w:val="22"/>
        </w:rPr>
      </w:pPr>
    </w:p>
    <w:p w14:paraId="5C5CB38C" w14:textId="77777777" w:rsidR="00773D37" w:rsidRDefault="00A34663">
      <w:pPr>
        <w:tabs>
          <w:tab w:val="left" w:pos="709"/>
        </w:tabs>
        <w:spacing w:before="0" w:after="0" w:line="240" w:lineRule="auto"/>
        <w:ind w:left="709" w:hanging="709"/>
        <w:rPr>
          <w:spacing w:val="-4"/>
          <w:szCs w:val="22"/>
        </w:rPr>
      </w:pPr>
      <w:r>
        <w:rPr>
          <w:spacing w:val="-4"/>
          <w:szCs w:val="22"/>
        </w:rPr>
        <w:t xml:space="preserve">4.3. </w:t>
      </w:r>
      <w:r>
        <w:rPr>
          <w:spacing w:val="-4"/>
          <w:szCs w:val="22"/>
        </w:rPr>
        <w:tab/>
      </w:r>
      <w:r>
        <w:rPr>
          <w:szCs w:val="22"/>
        </w:rPr>
        <w:t>Další účastník je povinen vést o uznaných nákladech samostatnou účetní evidenci podle zákona č. 563/1991 Sb., a v rámci této evidence sledovat výdaje nebo náklady hrazené z poskytnuté účelové podpory. V rámci této evidence jsou Smluvní strany povinny vést i evidenci o užití pořízeného dlouhodobého hmotného a nehmotného majetku. Tuto evidenci jsou povinni uchovávat nejméně po dobu deseti let ode dne ukončení řešení Projektu.</w:t>
      </w:r>
      <w:r>
        <w:rPr>
          <w:color w:val="FF0000"/>
          <w:szCs w:val="22"/>
        </w:rPr>
        <w:t xml:space="preserve"> </w:t>
      </w:r>
    </w:p>
    <w:p w14:paraId="6B60FC11" w14:textId="77777777" w:rsidR="00773D37" w:rsidRDefault="00773D37">
      <w:pPr>
        <w:tabs>
          <w:tab w:val="left" w:pos="709"/>
        </w:tabs>
        <w:spacing w:before="0" w:after="0" w:line="240" w:lineRule="auto"/>
        <w:ind w:left="709" w:hanging="709"/>
        <w:rPr>
          <w:szCs w:val="22"/>
        </w:rPr>
      </w:pPr>
    </w:p>
    <w:p w14:paraId="02B2FBD6" w14:textId="77777777" w:rsidR="00773D37" w:rsidRDefault="00A34663">
      <w:pPr>
        <w:pStyle w:val="Default"/>
        <w:ind w:left="705" w:hanging="705"/>
        <w:jc w:val="both"/>
        <w:rPr>
          <w:spacing w:val="4"/>
          <w:sz w:val="22"/>
          <w:szCs w:val="22"/>
        </w:rPr>
      </w:pPr>
      <w:r>
        <w:rPr>
          <w:spacing w:val="4"/>
          <w:sz w:val="22"/>
          <w:szCs w:val="22"/>
        </w:rPr>
        <w:t xml:space="preserve">4.4. </w:t>
      </w:r>
      <w:r>
        <w:rPr>
          <w:spacing w:val="4"/>
          <w:sz w:val="22"/>
          <w:szCs w:val="22"/>
        </w:rPr>
        <w:tab/>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Poskytovatele doloženy. </w:t>
      </w:r>
    </w:p>
    <w:p w14:paraId="2773E456" w14:textId="77777777" w:rsidR="00773D37" w:rsidRDefault="00773D37">
      <w:pPr>
        <w:pStyle w:val="Default"/>
        <w:ind w:left="705" w:hanging="705"/>
        <w:jc w:val="both"/>
        <w:rPr>
          <w:spacing w:val="4"/>
          <w:sz w:val="22"/>
          <w:szCs w:val="22"/>
        </w:rPr>
      </w:pPr>
    </w:p>
    <w:p w14:paraId="240B7570" w14:textId="77777777" w:rsidR="00773D37" w:rsidRDefault="00A34663">
      <w:pPr>
        <w:pStyle w:val="Default"/>
        <w:ind w:left="705" w:hanging="705"/>
        <w:jc w:val="both"/>
        <w:rPr>
          <w:spacing w:val="-4"/>
          <w:sz w:val="22"/>
          <w:szCs w:val="22"/>
        </w:rPr>
      </w:pPr>
      <w:r>
        <w:rPr>
          <w:spacing w:val="4"/>
          <w:sz w:val="22"/>
          <w:szCs w:val="22"/>
        </w:rPr>
        <w:t xml:space="preserve">4.5. </w:t>
      </w:r>
      <w:r>
        <w:rPr>
          <w:spacing w:val="4"/>
          <w:sz w:val="22"/>
          <w:szCs w:val="22"/>
        </w:rPr>
        <w:tab/>
        <w:t>Další účastník se zavazuje poskytnout Hlavnímu příjemci součinnost a nezbytné podklady pro zpracování průběžných zpráv, závěrečné zprávy o řešení Projektu spolu s implementačním plánem a zprávu o implementaci výsledků, popř. mimořádnou zprávu písemně vyžádanou Poskytovatelem, a to tak, aby je mohl Hlavní příjemce předložit Poskytovateli ve stanovených termínech, tj. vždy nejméně 10 kalendářních dnů před Poskytovatelem stanoveným termínem poskytnutí podkladů od Hlavního příjemce k  Poskytovateli.</w:t>
      </w:r>
      <w:r>
        <w:rPr>
          <w:spacing w:val="-4"/>
          <w:sz w:val="22"/>
          <w:szCs w:val="22"/>
        </w:rPr>
        <w:t xml:space="preserve"> </w:t>
      </w:r>
    </w:p>
    <w:p w14:paraId="66A50B06" w14:textId="77777777" w:rsidR="00773D37" w:rsidRDefault="00773D37">
      <w:pPr>
        <w:pStyle w:val="Default"/>
        <w:ind w:left="705" w:hanging="705"/>
        <w:jc w:val="both"/>
        <w:rPr>
          <w:rFonts w:cs="Cambria"/>
          <w:sz w:val="22"/>
          <w:szCs w:val="22"/>
        </w:rPr>
      </w:pPr>
    </w:p>
    <w:p w14:paraId="64A4CE01" w14:textId="1A61EC56" w:rsidR="00773D37" w:rsidRDefault="00A34663">
      <w:pPr>
        <w:tabs>
          <w:tab w:val="left" w:pos="709"/>
        </w:tabs>
        <w:spacing w:before="0" w:after="0" w:line="240" w:lineRule="auto"/>
        <w:ind w:left="709" w:hanging="709"/>
        <w:rPr>
          <w:rFonts w:cs="Calibri"/>
          <w:color w:val="000000"/>
          <w:spacing w:val="4"/>
          <w:szCs w:val="22"/>
        </w:rPr>
      </w:pPr>
      <w:r>
        <w:rPr>
          <w:spacing w:val="-8"/>
          <w:szCs w:val="22"/>
        </w:rPr>
        <w:t xml:space="preserve">4.6. </w:t>
      </w:r>
      <w:r>
        <w:rPr>
          <w:spacing w:val="-8"/>
          <w:szCs w:val="22"/>
        </w:rPr>
        <w:tab/>
      </w:r>
      <w:r>
        <w:rPr>
          <w:rFonts w:cs="Calibri"/>
          <w:spacing w:val="4"/>
          <w:szCs w:val="22"/>
        </w:rPr>
        <w:t xml:space="preserve">Další účastník bere na vědomí povinnost efektivně čerpat poskytnutou podporu v příslušném kalendářním roce. Pokud nedojde k efektivnímu čerpání poskytnuté podpory v příslušném kalendářním roce, </w:t>
      </w:r>
      <w:r>
        <w:rPr>
          <w:rFonts w:cs="Calibri"/>
          <w:color w:val="000000"/>
          <w:spacing w:val="4"/>
          <w:szCs w:val="22"/>
        </w:rPr>
        <w:t>D</w:t>
      </w:r>
      <w:r>
        <w:rPr>
          <w:rFonts w:cs="Calibri"/>
          <w:spacing w:val="4"/>
          <w:szCs w:val="22"/>
        </w:rPr>
        <w:t xml:space="preserve">alší účastník je povinen informovat Hlavního příjemce a vrátit nevyčerpanou část podpory zpět Poskytovateli na jeho běžný výdajový účet uvedený ve Smlouvě o poskytnutí podpory a v termínu Poskytovatelem stanoveném, nejpozději však do 14 kalendářních dnů poté, co se dozví, že tuto část z jakéhokoliv důvodu nevyužije, nebo poté, co byl Poskytovatelem prostřednictvím Hlavního příjemce k jejímu vrácení vyzván, přičemž nejpozději do 31. prosince příslušného roku musí být takto nevyčerpaná podpora za tento příslušný rok připsána na běžný výdajový účet Poskytovatele. Nevyčerpanou část poskytnuté podpory do výše max. 5 % za příslušný rok Projektu je možno vrátit až do 15. února roku následujícího, a to pak na účet: </w:t>
      </w:r>
      <w:r w:rsidR="00556C43">
        <w:rPr>
          <w:rFonts w:cs="Calibri"/>
          <w:spacing w:val="4"/>
          <w:szCs w:val="22"/>
        </w:rPr>
        <w:t>XXXXXXXXXXXXXXXX</w:t>
      </w:r>
      <w:r>
        <w:rPr>
          <w:rFonts w:cs="Calibri"/>
          <w:spacing w:val="4"/>
          <w:szCs w:val="22"/>
        </w:rPr>
        <w:t xml:space="preserve">, pokud tak řádně odůvodní v průběžné nebo závěrečné zprávě. Další účastník prostřednictvím Hlavního příjemce může zároveň podat žádost o převod nevyčerpaných finančních prostředků do následujícího kalendářního roku. Poskytovatel s touto žádostí naloží v souladu se směrnicí </w:t>
      </w:r>
      <w:r>
        <w:rPr>
          <w:b/>
          <w:spacing w:val="-8"/>
          <w:szCs w:val="22"/>
        </w:rPr>
        <w:t>SME-07 Směrnice pro změnová řízení projektů</w:t>
      </w:r>
      <w:r>
        <w:rPr>
          <w:rFonts w:cs="Calibri"/>
          <w:color w:val="000000"/>
          <w:spacing w:val="4"/>
          <w:szCs w:val="22"/>
        </w:rPr>
        <w:t xml:space="preserve">. </w:t>
      </w:r>
    </w:p>
    <w:p w14:paraId="217FDAA0" w14:textId="77777777" w:rsidR="00773D37" w:rsidRDefault="00773D37">
      <w:pPr>
        <w:tabs>
          <w:tab w:val="left" w:pos="709"/>
        </w:tabs>
        <w:spacing w:before="0" w:after="0" w:line="240" w:lineRule="auto"/>
        <w:ind w:left="709" w:hanging="709"/>
        <w:rPr>
          <w:spacing w:val="-8"/>
          <w:szCs w:val="22"/>
        </w:rPr>
      </w:pPr>
    </w:p>
    <w:p w14:paraId="40F2F2EF" w14:textId="77777777" w:rsidR="00773D37" w:rsidRDefault="00A34663">
      <w:pPr>
        <w:tabs>
          <w:tab w:val="left" w:pos="709"/>
        </w:tabs>
        <w:spacing w:before="0" w:after="0" w:line="240" w:lineRule="auto"/>
        <w:ind w:left="709" w:hanging="709"/>
        <w:rPr>
          <w:spacing w:val="-8"/>
          <w:szCs w:val="22"/>
        </w:rPr>
      </w:pPr>
      <w:r>
        <w:rPr>
          <w:spacing w:val="-8"/>
          <w:szCs w:val="22"/>
        </w:rPr>
        <w:lastRenderedPageBreak/>
        <w:t xml:space="preserve">4.7. </w:t>
      </w:r>
      <w:r>
        <w:rPr>
          <w:spacing w:val="-8"/>
          <w:szCs w:val="22"/>
        </w:rPr>
        <w:tab/>
      </w:r>
      <w:r>
        <w:rPr>
          <w:b/>
          <w:spacing w:val="4"/>
          <w:szCs w:val="22"/>
        </w:rPr>
        <w:t>Údaje o Projektu musí být označené kódem důvěrnosti C – předmět řešení projektu podléhá obchodnímu tajemství. Další účastník se zavazuje uvádět název Projektu, cíle Projektu a zhodnocení výsledků řešení projektu tak, aby mohly být takto zveřejněny.</w:t>
      </w:r>
    </w:p>
    <w:p w14:paraId="435E8740" w14:textId="77777777" w:rsidR="00773D37" w:rsidRDefault="00773D37">
      <w:pPr>
        <w:tabs>
          <w:tab w:val="left" w:pos="709"/>
        </w:tabs>
        <w:spacing w:before="0" w:after="0" w:line="240" w:lineRule="auto"/>
        <w:ind w:left="709" w:hanging="709"/>
        <w:rPr>
          <w:spacing w:val="-8"/>
          <w:szCs w:val="22"/>
        </w:rPr>
      </w:pPr>
    </w:p>
    <w:p w14:paraId="1C778695" w14:textId="77777777" w:rsidR="00773D37" w:rsidRDefault="00A34663">
      <w:pPr>
        <w:tabs>
          <w:tab w:val="left" w:pos="709"/>
        </w:tabs>
        <w:spacing w:before="0" w:after="0" w:line="240" w:lineRule="auto"/>
        <w:ind w:left="709" w:hanging="709"/>
        <w:rPr>
          <w:spacing w:val="-2"/>
          <w:szCs w:val="22"/>
        </w:rPr>
      </w:pPr>
      <w:r>
        <w:rPr>
          <w:spacing w:val="-2"/>
          <w:szCs w:val="22"/>
        </w:rPr>
        <w:t>4.8.</w:t>
      </w:r>
      <w:r>
        <w:rPr>
          <w:spacing w:val="-2"/>
          <w:szCs w:val="22"/>
        </w:rPr>
        <w:tab/>
        <w:t>Další účastník je povinen umožnit Hlavnímu příjemci, Poskytovateli či jím pověřeným osobám provádět komplexní kontrolu plnění cílů Projektu, využití výsledků řešení Projektu, ve věci čerpání, užití a evidence poskytnuté účelové podpory, a to ve stejném rozsahu jako Hlavní příjemce vůči Poskytovateli, kdykoli v průběhu řešení Projektu nebo 10 (deseti) let od ukončení účinnosti Smlouvy o poskytnutí podpory k Projektu. Tímto ujednáním nejsou dotčena ani omezena práva kontrolních a finančních orgánů státní správy ČR. V případě, že Další účastník neumožní provedení kontroly a Poskytovatel z toho důvodu uloží Hlavnímu příjemci pokutu dle § 15 či § 16 zákona č. 255/2012 Sb., o kontrole (kontrolní řád), pak je Další účastník povinen uhradit Hlavnímu příjemci takto uloženou pokutu v plné výši.</w:t>
      </w:r>
    </w:p>
    <w:p w14:paraId="3072BDEC" w14:textId="77777777" w:rsidR="00773D37" w:rsidRDefault="00773D37">
      <w:pPr>
        <w:tabs>
          <w:tab w:val="left" w:pos="709"/>
        </w:tabs>
        <w:spacing w:before="0" w:after="0" w:line="240" w:lineRule="auto"/>
        <w:ind w:left="709" w:hanging="709"/>
        <w:rPr>
          <w:spacing w:val="-2"/>
          <w:szCs w:val="22"/>
        </w:rPr>
      </w:pPr>
    </w:p>
    <w:p w14:paraId="3CECDEA0" w14:textId="77777777" w:rsidR="00773D37" w:rsidRDefault="00A34663">
      <w:pPr>
        <w:tabs>
          <w:tab w:val="left" w:pos="709"/>
        </w:tabs>
        <w:spacing w:before="0" w:after="0" w:line="240" w:lineRule="auto"/>
        <w:ind w:left="709" w:hanging="709"/>
        <w:rPr>
          <w:spacing w:val="4"/>
          <w:szCs w:val="22"/>
        </w:rPr>
      </w:pPr>
      <w:r>
        <w:rPr>
          <w:spacing w:val="2"/>
          <w:szCs w:val="22"/>
        </w:rPr>
        <w:t xml:space="preserve">4.9. </w:t>
      </w:r>
      <w:r>
        <w:rPr>
          <w:spacing w:val="2"/>
          <w:szCs w:val="22"/>
        </w:rPr>
        <w:tab/>
      </w:r>
      <w:r>
        <w:rPr>
          <w:spacing w:val="4"/>
          <w:szCs w:val="22"/>
        </w:rPr>
        <w:t xml:space="preserve">Další účastník se zavazuje poskytnout Hlavnímu příjemci nezbytnou součinnost při dodržení povinnosti zpracovat a předat Poskytovateli po ukončení řešení Projektu pro potřeby Rejstříku informací o výsledcích (RIV) údaje o dosažených výsledcích Projektu, a to v rozsahu vymezeném v ustanovení § 31 ZPVV, ve formě stanovené Poskytovatelem. </w:t>
      </w:r>
    </w:p>
    <w:p w14:paraId="66257C6F" w14:textId="77777777" w:rsidR="00773D37" w:rsidRDefault="00773D37">
      <w:pPr>
        <w:tabs>
          <w:tab w:val="left" w:pos="709"/>
        </w:tabs>
        <w:spacing w:before="0" w:after="0" w:line="240" w:lineRule="auto"/>
        <w:ind w:left="709" w:hanging="709"/>
        <w:rPr>
          <w:spacing w:val="4"/>
          <w:szCs w:val="22"/>
        </w:rPr>
      </w:pPr>
    </w:p>
    <w:p w14:paraId="4723A622" w14:textId="77777777" w:rsidR="00773D37" w:rsidRDefault="00A34663">
      <w:pPr>
        <w:tabs>
          <w:tab w:val="left" w:pos="709"/>
        </w:tabs>
        <w:spacing w:before="0" w:after="0" w:line="240" w:lineRule="auto"/>
        <w:ind w:left="709" w:hanging="709"/>
        <w:rPr>
          <w:spacing w:val="4"/>
          <w:szCs w:val="22"/>
        </w:rPr>
      </w:pPr>
      <w:r>
        <w:rPr>
          <w:spacing w:val="4"/>
          <w:szCs w:val="22"/>
        </w:rPr>
        <w:t>4.10.</w:t>
      </w:r>
      <w:r>
        <w:rPr>
          <w:spacing w:val="4"/>
          <w:szCs w:val="22"/>
        </w:rPr>
        <w:tab/>
        <w:t xml:space="preserve">Další účastník se zavazuje poskytnout Hlavnímu příjemci nezbytnou součinnost a spolupráci na implementačním plánu k výsledkům Projektu a předkládání informací Poskytovateli o skutečně dosažených přínosech Projektu po ukončení řešení Projektu, a to 1x ročně za uplynulý kalendářní rok po dobu 3 let, počínaje prvním rokem po ukončení řešení Projektu, vždy nejpozději do 31. ledna následujícího kalendářního roku. </w:t>
      </w:r>
    </w:p>
    <w:p w14:paraId="3DA95133" w14:textId="77777777" w:rsidR="00773D37" w:rsidRDefault="00773D37">
      <w:pPr>
        <w:tabs>
          <w:tab w:val="left" w:pos="709"/>
        </w:tabs>
        <w:spacing w:before="0" w:after="0" w:line="240" w:lineRule="auto"/>
        <w:ind w:left="709" w:hanging="709"/>
        <w:rPr>
          <w:spacing w:val="4"/>
          <w:szCs w:val="22"/>
        </w:rPr>
      </w:pPr>
    </w:p>
    <w:p w14:paraId="239CEC1E" w14:textId="77777777" w:rsidR="00773D37" w:rsidRDefault="00A34663">
      <w:pPr>
        <w:pStyle w:val="Default"/>
        <w:ind w:left="705" w:hanging="705"/>
        <w:jc w:val="both"/>
        <w:rPr>
          <w:sz w:val="22"/>
          <w:szCs w:val="22"/>
        </w:rPr>
      </w:pPr>
      <w:r>
        <w:rPr>
          <w:spacing w:val="-6"/>
          <w:sz w:val="22"/>
          <w:szCs w:val="22"/>
        </w:rPr>
        <w:t xml:space="preserve">4.11. </w:t>
      </w:r>
      <w:r>
        <w:rPr>
          <w:spacing w:val="-6"/>
          <w:sz w:val="22"/>
          <w:szCs w:val="22"/>
        </w:rPr>
        <w:tab/>
        <w:t>Hlavní příjemce i Další účastník z</w:t>
      </w:r>
      <w:r>
        <w:rPr>
          <w:sz w:val="22"/>
          <w:szCs w:val="22"/>
        </w:rPr>
        <w:t xml:space="preserve">ajistí, aby v informacích, které zveřejňují v souvislosti s Projektem, byla vždy uváděna informace ve formě: </w:t>
      </w:r>
      <w:r>
        <w:rPr>
          <w:b/>
          <w:sz w:val="22"/>
          <w:szCs w:val="22"/>
        </w:rPr>
        <w:t>„Projekt (číslo/název projektu) je/byl řešen s finanční podporou TA ČR.“.</w:t>
      </w:r>
      <w:r>
        <w:rPr>
          <w:sz w:val="22"/>
          <w:szCs w:val="22"/>
        </w:rPr>
        <w:t xml:space="preserve"> Odpovídající formulaci dle typu výsledku Smluvní strany zvolí podle Pravidel pro publicitu projektů podpořených z prostředků TA ČR, v souladu se kterými jsou povinny postupovat, a dle svého uvážení. Současně platí povinnost uvést, že se jedná o Projekt řešený ve spolupráci s druhou Smluvní stranou a uvést její identifikační znaky. </w:t>
      </w:r>
    </w:p>
    <w:p w14:paraId="561B0587" w14:textId="77777777" w:rsidR="00773D37" w:rsidRDefault="00773D37">
      <w:pPr>
        <w:tabs>
          <w:tab w:val="left" w:pos="709"/>
        </w:tabs>
        <w:spacing w:before="0" w:after="0" w:line="240" w:lineRule="auto"/>
        <w:ind w:left="709" w:hanging="709"/>
        <w:rPr>
          <w:szCs w:val="22"/>
        </w:rPr>
      </w:pPr>
    </w:p>
    <w:p w14:paraId="65AFE295" w14:textId="77777777" w:rsidR="00773D37" w:rsidRDefault="00A34663">
      <w:pPr>
        <w:spacing w:before="0" w:after="0" w:line="240" w:lineRule="auto"/>
        <w:ind w:left="705" w:hanging="705"/>
        <w:contextualSpacing/>
      </w:pPr>
      <w:r>
        <w:rPr>
          <w:szCs w:val="22"/>
        </w:rPr>
        <w:t xml:space="preserve">4.12. </w:t>
      </w:r>
      <w:r>
        <w:rPr>
          <w:szCs w:val="22"/>
        </w:rPr>
        <w:tab/>
        <w:t xml:space="preserve">Hlavní příjemce bere na vědomí, že užívání názvu a logotypu Dalšího účastníka musí být v souladu s Grafickým manuálem identity Českého vysokého učení technického v Praze, který je k dispozici na stránkách </w:t>
      </w:r>
      <w:hyperlink r:id="rId8">
        <w:r>
          <w:rPr>
            <w:rStyle w:val="InternetLink"/>
            <w:szCs w:val="22"/>
          </w:rPr>
          <w:t>www.cvut.cz</w:t>
        </w:r>
      </w:hyperlink>
      <w:r>
        <w:rPr>
          <w:szCs w:val="22"/>
        </w:rPr>
        <w:t>.</w:t>
      </w:r>
    </w:p>
    <w:p w14:paraId="27946677" w14:textId="77777777" w:rsidR="00773D37" w:rsidRDefault="00773D37">
      <w:pPr>
        <w:tabs>
          <w:tab w:val="left" w:pos="709"/>
        </w:tabs>
        <w:spacing w:before="0" w:after="0" w:line="240" w:lineRule="auto"/>
        <w:ind w:left="709" w:hanging="709"/>
        <w:rPr>
          <w:szCs w:val="22"/>
        </w:rPr>
      </w:pPr>
    </w:p>
    <w:p w14:paraId="032BB222" w14:textId="77777777" w:rsidR="00773D37" w:rsidRDefault="00A34663">
      <w:pPr>
        <w:tabs>
          <w:tab w:val="left" w:pos="709"/>
        </w:tabs>
        <w:spacing w:before="0" w:after="0" w:line="240" w:lineRule="auto"/>
        <w:ind w:left="709" w:hanging="709"/>
        <w:rPr>
          <w:szCs w:val="22"/>
        </w:rPr>
      </w:pPr>
      <w:r>
        <w:rPr>
          <w:szCs w:val="22"/>
        </w:rPr>
        <w:t>4. 13.</w:t>
      </w:r>
      <w:r>
        <w:rPr>
          <w:szCs w:val="22"/>
        </w:rPr>
        <w:tab/>
        <w:t>Zveřejněním nesmí být dotčena nebo ohrožena ochrana výsledků Projektu, jinak Smluvní strana, která takové zveřejnění výsledků Projektu provedla, odpovídá druhé Smluvní straně za způsobenou škodu.</w:t>
      </w:r>
      <w:r>
        <w:rPr>
          <w:szCs w:val="22"/>
        </w:rPr>
        <w:tab/>
      </w:r>
    </w:p>
    <w:p w14:paraId="3E5D8018" w14:textId="77777777" w:rsidR="00773D37" w:rsidRDefault="00773D37">
      <w:pPr>
        <w:tabs>
          <w:tab w:val="left" w:pos="709"/>
        </w:tabs>
        <w:spacing w:before="0" w:after="0" w:line="240" w:lineRule="auto"/>
        <w:ind w:left="709" w:hanging="709"/>
        <w:rPr>
          <w:szCs w:val="22"/>
        </w:rPr>
      </w:pPr>
    </w:p>
    <w:p w14:paraId="2407E5F9" w14:textId="77777777" w:rsidR="00773D37" w:rsidRDefault="00A34663">
      <w:pPr>
        <w:tabs>
          <w:tab w:val="left" w:pos="709"/>
        </w:tabs>
        <w:spacing w:before="0" w:after="0" w:line="240" w:lineRule="auto"/>
        <w:ind w:left="709" w:hanging="709"/>
        <w:rPr>
          <w:szCs w:val="22"/>
        </w:rPr>
      </w:pPr>
      <w:r>
        <w:rPr>
          <w:szCs w:val="22"/>
        </w:rPr>
        <w:t xml:space="preserve">4.14. </w:t>
      </w:r>
      <w:r>
        <w:rPr>
          <w:szCs w:val="22"/>
        </w:rPr>
        <w:tab/>
        <w:t xml:space="preserve">Další účastník se zavazuje informovat Hlavního příjemce o své případné neschopnosti plnit řádně a včas své závazky, povinnosti vyplývající z této Smlouvy, Všeobecných podmínek a dalších pokynů Poskytovatele a o všech významných změnách svého majetkoprávního postavení či údajů a skutečností požadovaných pro prokázání způsobilosti, a to nejpozději do 7 kalendářních dnů ode dne, kdy se o takové skutečnosti dozví. Hlavní příjemce následně zašle Poskytovateli podle charakteru takové změny oznámení o změně nebo žádost o změnu v souladu s příslušnými pravidly pro změnová řízení. Další účastník je dále </w:t>
      </w:r>
      <w:r>
        <w:rPr>
          <w:szCs w:val="22"/>
        </w:rPr>
        <w:lastRenderedPageBreak/>
        <w:t xml:space="preserve">povinen kdykoliv na základě žádosti Hlavního příjemce či Poskytovatele prokázat, že je stále způsobilý k řešení Projektu ve smyslu ustanovení § 18 ZPVV. </w:t>
      </w:r>
    </w:p>
    <w:p w14:paraId="5E0E5659" w14:textId="77777777" w:rsidR="00773D37" w:rsidRDefault="00773D37">
      <w:pPr>
        <w:pStyle w:val="Default"/>
        <w:jc w:val="both"/>
        <w:rPr>
          <w:rFonts w:cs="Cambria"/>
          <w:sz w:val="22"/>
          <w:szCs w:val="22"/>
        </w:rPr>
      </w:pPr>
    </w:p>
    <w:p w14:paraId="67138CD1" w14:textId="77777777" w:rsidR="00773D37" w:rsidRDefault="00A34663">
      <w:pPr>
        <w:tabs>
          <w:tab w:val="left" w:pos="709"/>
        </w:tabs>
        <w:spacing w:before="0" w:after="0" w:line="240" w:lineRule="auto"/>
        <w:ind w:left="709" w:hanging="709"/>
        <w:rPr>
          <w:szCs w:val="22"/>
        </w:rPr>
      </w:pPr>
      <w:r>
        <w:rPr>
          <w:szCs w:val="22"/>
        </w:rPr>
        <w:t>4.15.</w:t>
      </w:r>
      <w:r>
        <w:rPr>
          <w:szCs w:val="22"/>
        </w:rPr>
        <w:tab/>
        <w:t xml:space="preserve">Další účastník se zavazuje vrátit dle pokynů Hlavního příjemce Poskytovateli účelovou podporu poskytnutou v daném kalendářním roce, včetně majetkového prospěchu získaného v souvislosti s použitím účelové podpory, a to do 25 dnů ode dne, kdy oznámí, nebo kdy měl oznámit Hlavnímu příjemci, že nastaly skutečnosti, na jejichž základě nebude moci nadále plnit své povinnosti vyplývající pro něj z této Smlouvy včetně jejích dodatků. </w:t>
      </w:r>
    </w:p>
    <w:p w14:paraId="740E0AC2" w14:textId="77777777" w:rsidR="00773D37" w:rsidRDefault="00773D37">
      <w:pPr>
        <w:tabs>
          <w:tab w:val="left" w:pos="709"/>
        </w:tabs>
        <w:spacing w:before="0" w:after="0" w:line="240" w:lineRule="auto"/>
        <w:ind w:left="709" w:hanging="709"/>
        <w:rPr>
          <w:szCs w:val="22"/>
        </w:rPr>
      </w:pPr>
    </w:p>
    <w:p w14:paraId="59BFB6B3" w14:textId="77777777" w:rsidR="00773D37" w:rsidRDefault="00A34663">
      <w:pPr>
        <w:tabs>
          <w:tab w:val="left" w:pos="709"/>
        </w:tabs>
        <w:spacing w:before="0" w:after="0" w:line="240" w:lineRule="auto"/>
        <w:ind w:left="709" w:hanging="709"/>
        <w:rPr>
          <w:szCs w:val="22"/>
        </w:rPr>
      </w:pPr>
      <w:r>
        <w:rPr>
          <w:szCs w:val="22"/>
        </w:rPr>
        <w:t xml:space="preserve">4.16. </w:t>
      </w:r>
      <w:r>
        <w:rPr>
          <w:szCs w:val="22"/>
        </w:rPr>
        <w:tab/>
        <w:t xml:space="preserve">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Hlavnímu příjemci udělena pokuta nebo jiná peněžitá sankce, je Další účastník povinen tuto sankci Hlavnímu příjemci uhradit, a to do 30 dnů od doručení písemné výzvy k úhradě. </w:t>
      </w:r>
    </w:p>
    <w:p w14:paraId="2AD0E58B" w14:textId="77777777" w:rsidR="00773D37" w:rsidRDefault="00773D37">
      <w:pPr>
        <w:tabs>
          <w:tab w:val="left" w:pos="709"/>
        </w:tabs>
        <w:spacing w:before="0" w:after="0" w:line="240" w:lineRule="auto"/>
        <w:ind w:left="709" w:hanging="709"/>
        <w:rPr>
          <w:szCs w:val="22"/>
        </w:rPr>
      </w:pPr>
    </w:p>
    <w:p w14:paraId="2B02CA48" w14:textId="4671D193" w:rsidR="00773D37" w:rsidRDefault="00A34663">
      <w:pPr>
        <w:spacing w:before="0" w:after="0" w:line="240" w:lineRule="auto"/>
        <w:ind w:left="709" w:hanging="709"/>
        <w:contextualSpacing/>
        <w:rPr>
          <w:szCs w:val="22"/>
        </w:rPr>
      </w:pPr>
      <w:r>
        <w:rPr>
          <w:szCs w:val="22"/>
        </w:rPr>
        <w:t xml:space="preserve">4.17. </w:t>
      </w:r>
      <w:r>
        <w:rPr>
          <w:szCs w:val="22"/>
        </w:rPr>
        <w:tab/>
        <w:t>Pro případ prodlení Dalšího účastníka s vrácením finančních prostředků Hlavnímu příjemci podle této Smlouvy, podle zákona či jiného závazného dokumentu včetně dokumentů definujících podmínky Projektu, Všeobecných podmínek (verze 4) anebo dle rozhodnutí Poskytovatele, se sjed</w:t>
      </w:r>
      <w:r w:rsidR="00507F9F">
        <w:rPr>
          <w:szCs w:val="22"/>
        </w:rPr>
        <w:t>nává smluvní pokuta ve výši XXXXX</w:t>
      </w:r>
      <w:r>
        <w:rPr>
          <w:szCs w:val="22"/>
        </w:rPr>
        <w:t xml:space="preserve">% z dlužné částky za každý den prodlení s vrácením těchto finančních prostředků v Poskytovatelem stanoveném termínu. </w:t>
      </w:r>
    </w:p>
    <w:p w14:paraId="2516FC42" w14:textId="77777777" w:rsidR="00773D37" w:rsidRDefault="00773D37">
      <w:pPr>
        <w:tabs>
          <w:tab w:val="left" w:pos="709"/>
        </w:tabs>
        <w:spacing w:before="0" w:after="0" w:line="240" w:lineRule="auto"/>
        <w:ind w:left="709" w:hanging="709"/>
        <w:rPr>
          <w:szCs w:val="22"/>
        </w:rPr>
      </w:pPr>
    </w:p>
    <w:p w14:paraId="7DD82A1E" w14:textId="77777777" w:rsidR="00773D37" w:rsidRDefault="00A34663">
      <w:pPr>
        <w:tabs>
          <w:tab w:val="left" w:pos="709"/>
        </w:tabs>
        <w:spacing w:before="0" w:after="0" w:line="240" w:lineRule="auto"/>
        <w:ind w:left="709" w:hanging="709"/>
        <w:rPr>
          <w:szCs w:val="22"/>
        </w:rPr>
      </w:pPr>
      <w:r>
        <w:rPr>
          <w:szCs w:val="22"/>
        </w:rPr>
        <w:t>4.18</w:t>
      </w:r>
      <w:r>
        <w:rPr>
          <w:szCs w:val="22"/>
        </w:rPr>
        <w:tab/>
        <w:t>Ustanoveními o smluvní pokutě není dotčen nárok Smluvních stran na náhradu škody.</w:t>
      </w:r>
    </w:p>
    <w:p w14:paraId="68D4BF4D" w14:textId="77777777" w:rsidR="00773D37" w:rsidRDefault="00773D37">
      <w:pPr>
        <w:tabs>
          <w:tab w:val="left" w:pos="709"/>
        </w:tabs>
        <w:spacing w:before="0" w:after="0" w:line="240" w:lineRule="auto"/>
        <w:ind w:left="709" w:hanging="709"/>
        <w:rPr>
          <w:bCs/>
          <w:spacing w:val="-6"/>
          <w:szCs w:val="22"/>
        </w:rPr>
      </w:pPr>
    </w:p>
    <w:p w14:paraId="44BBD74C" w14:textId="77777777" w:rsidR="00773D37" w:rsidRDefault="00773D37">
      <w:pPr>
        <w:tabs>
          <w:tab w:val="left" w:pos="709"/>
        </w:tabs>
        <w:spacing w:before="0" w:after="0" w:line="240" w:lineRule="auto"/>
        <w:ind w:left="709" w:hanging="709"/>
        <w:rPr>
          <w:bCs/>
          <w:spacing w:val="-6"/>
          <w:szCs w:val="22"/>
        </w:rPr>
      </w:pPr>
    </w:p>
    <w:p w14:paraId="753F4EC8" w14:textId="77777777" w:rsidR="00773D37" w:rsidRDefault="00A34663">
      <w:pPr>
        <w:pStyle w:val="Nadpis1"/>
        <w:widowControl w:val="0"/>
        <w:numPr>
          <w:ilvl w:val="0"/>
          <w:numId w:val="2"/>
        </w:numPr>
        <w:tabs>
          <w:tab w:val="left" w:pos="709"/>
        </w:tabs>
        <w:spacing w:before="0" w:after="0" w:line="240" w:lineRule="auto"/>
        <w:ind w:left="709" w:hanging="709"/>
        <w:rPr>
          <w:szCs w:val="22"/>
        </w:rPr>
      </w:pPr>
      <w:r>
        <w:rPr>
          <w:szCs w:val="22"/>
        </w:rPr>
        <w:t>Nabývání vlastnictví k hmotnému majetku v průběhu Projektu</w:t>
      </w:r>
    </w:p>
    <w:p w14:paraId="18BE3623" w14:textId="77777777" w:rsidR="00773D37" w:rsidRDefault="00773D37">
      <w:pPr>
        <w:spacing w:before="0" w:after="0" w:line="240" w:lineRule="auto"/>
        <w:rPr>
          <w:szCs w:val="22"/>
        </w:rPr>
      </w:pPr>
    </w:p>
    <w:p w14:paraId="542F8A58"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 xml:space="preserve">Vlastníkem majetku potřebného k řešení části Projektu a pořízeného z poskytnuté účelové podpory je ta Smluvní strana, která se na řešení dané části Projektu podílí a uvedený majetek si pořídila nebo jej při řešení Projektu vytvořila. </w:t>
      </w:r>
    </w:p>
    <w:p w14:paraId="3EDB438F" w14:textId="77777777" w:rsidR="00773D37" w:rsidRDefault="00773D37">
      <w:pPr>
        <w:spacing w:before="0" w:after="0" w:line="240" w:lineRule="auto"/>
        <w:rPr>
          <w:szCs w:val="22"/>
        </w:rPr>
      </w:pPr>
    </w:p>
    <w:p w14:paraId="7CBBACDF" w14:textId="77777777" w:rsidR="00773D37" w:rsidRDefault="00A34663">
      <w:pPr>
        <w:pStyle w:val="Nadpis2"/>
        <w:numPr>
          <w:ilvl w:val="1"/>
          <w:numId w:val="2"/>
        </w:numPr>
        <w:tabs>
          <w:tab w:val="left" w:pos="709"/>
        </w:tabs>
        <w:spacing w:before="0" w:after="0" w:line="240" w:lineRule="auto"/>
        <w:ind w:left="709" w:hanging="709"/>
      </w:pPr>
      <w:r>
        <w:rPr>
          <w:szCs w:val="22"/>
        </w:rPr>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Dalšího účastníka na vlastnictví pořízeného hmotného majetku budou určeny podle poměru finančních prostředků vynaložených na pořízení předmětného hmotného majetku. Podíly Hlavního příjemce a Dalšího účastníka na vlastnictví vytvořeného hmotného majetku budou určeny podle jejich skutečného přínosu a podílu na vytvoření takového hmotného majetku. </w:t>
      </w:r>
    </w:p>
    <w:p w14:paraId="46E3E4BE" w14:textId="77777777" w:rsidR="00773D37" w:rsidRDefault="00773D37">
      <w:pPr>
        <w:spacing w:before="0" w:after="0" w:line="240" w:lineRule="auto"/>
        <w:rPr>
          <w:szCs w:val="22"/>
        </w:rPr>
      </w:pPr>
    </w:p>
    <w:p w14:paraId="2FCB1F12" w14:textId="77777777" w:rsidR="00773D37" w:rsidRDefault="00A34663">
      <w:pPr>
        <w:pStyle w:val="Nadpis2"/>
        <w:numPr>
          <w:ilvl w:val="0"/>
          <w:numId w:val="0"/>
        </w:numPr>
        <w:spacing w:before="0" w:after="0" w:line="240" w:lineRule="auto"/>
        <w:ind w:left="705" w:hanging="705"/>
        <w:rPr>
          <w:szCs w:val="22"/>
        </w:rPr>
      </w:pPr>
      <w:r>
        <w:rPr>
          <w:bCs w:val="0"/>
          <w:iCs w:val="0"/>
          <w:szCs w:val="22"/>
        </w:rPr>
        <w:t>5.</w:t>
      </w:r>
      <w:r>
        <w:rPr>
          <w:szCs w:val="22"/>
        </w:rPr>
        <w:t xml:space="preserve">3. </w:t>
      </w:r>
      <w:r>
        <w:rPr>
          <w:szCs w:val="22"/>
        </w:rPr>
        <w:tab/>
        <w:t xml:space="preserve">V případě, že Smluvní strany pořizují pro účely řešení Projektu hmotný či nehmotný majetek (včetně drobného hmotného či nehmotného majetku) nebo služby a zároveň nelze aplikovat výjimku podle § 8 odst. 4 ZPVV (tj. specifikace majetku/služeb v návrhu Projektu), je povinen postupovat podle příslušných ustanovení </w:t>
      </w:r>
      <w:r>
        <w:rPr>
          <w:color w:val="000000"/>
          <w:szCs w:val="22"/>
        </w:rPr>
        <w:t xml:space="preserve">zákona č. </w:t>
      </w:r>
      <w:r>
        <w:rPr>
          <w:szCs w:val="22"/>
        </w:rPr>
        <w:t>134/2016 Sb.</w:t>
      </w:r>
      <w:r>
        <w:rPr>
          <w:color w:val="000000"/>
          <w:szCs w:val="22"/>
        </w:rPr>
        <w:t>, o zadávání veřejných zakázek</w:t>
      </w:r>
      <w:r>
        <w:rPr>
          <w:szCs w:val="22"/>
        </w:rPr>
        <w:t>, ve znění pozdějších předpisů (dále jen „</w:t>
      </w:r>
      <w:r>
        <w:rPr>
          <w:b/>
          <w:szCs w:val="22"/>
        </w:rPr>
        <w:t>ZVZ</w:t>
      </w:r>
      <w:r>
        <w:rPr>
          <w:szCs w:val="22"/>
        </w:rPr>
        <w:t>“), vždy bez ohledu na míru či výši poskytnuté podpory.</w:t>
      </w:r>
    </w:p>
    <w:p w14:paraId="1E73CB69" w14:textId="77777777" w:rsidR="00773D37" w:rsidRDefault="00773D37">
      <w:pPr>
        <w:pStyle w:val="Nadpis2"/>
        <w:numPr>
          <w:ilvl w:val="0"/>
          <w:numId w:val="0"/>
        </w:numPr>
        <w:spacing w:before="0" w:after="0" w:line="240" w:lineRule="auto"/>
        <w:ind w:left="705" w:hanging="705"/>
        <w:rPr>
          <w:szCs w:val="22"/>
        </w:rPr>
      </w:pPr>
    </w:p>
    <w:p w14:paraId="5B4F34C3" w14:textId="77777777" w:rsidR="00773D37" w:rsidRDefault="00A34663">
      <w:pPr>
        <w:pStyle w:val="Nadpis2"/>
        <w:numPr>
          <w:ilvl w:val="0"/>
          <w:numId w:val="0"/>
        </w:numPr>
        <w:spacing w:before="0" w:after="0" w:line="240" w:lineRule="auto"/>
        <w:ind w:left="705" w:hanging="705"/>
        <w:rPr>
          <w:szCs w:val="22"/>
        </w:rPr>
      </w:pPr>
      <w:r>
        <w:rPr>
          <w:szCs w:val="22"/>
        </w:rPr>
        <w:t>5.4.</w:t>
      </w:r>
      <w:r>
        <w:rPr>
          <w:szCs w:val="22"/>
        </w:rPr>
        <w:tab/>
        <w:t>Po dobu realizace Projektu nejsou Smluvní strany oprávněny bez souhlasu Poskytovatele s hmotným majetkem podle odst. 6.1 disponovat ve prospěch třetí osoby, zejména pak nejsou oprávněny tento hmotný majetek zcizit, převést, zatížit, pronajmout, půjčit či zapůjčit.</w:t>
      </w:r>
    </w:p>
    <w:p w14:paraId="08A810D5" w14:textId="77777777" w:rsidR="00773D37" w:rsidRDefault="00773D37">
      <w:pPr>
        <w:spacing w:before="0" w:after="0" w:line="240" w:lineRule="auto"/>
        <w:rPr>
          <w:szCs w:val="22"/>
        </w:rPr>
      </w:pPr>
    </w:p>
    <w:p w14:paraId="329A75C0" w14:textId="77777777" w:rsidR="00773D37" w:rsidRDefault="00A34663">
      <w:pPr>
        <w:spacing w:before="0" w:after="0" w:line="240" w:lineRule="auto"/>
        <w:ind w:left="705" w:hanging="705"/>
        <w:rPr>
          <w:szCs w:val="22"/>
        </w:rPr>
      </w:pPr>
      <w:r>
        <w:rPr>
          <w:szCs w:val="22"/>
        </w:rPr>
        <w:lastRenderedPageBreak/>
        <w:t xml:space="preserve">5.5. </w:t>
      </w:r>
      <w:r>
        <w:rPr>
          <w:szCs w:val="22"/>
        </w:rPr>
        <w:tab/>
        <w:t xml:space="preserve">Hmotný majetek podle odst. 6.1 jsou Smluvní strany oprávněny využívat pro řešení Projektu bezplatně. </w:t>
      </w:r>
    </w:p>
    <w:p w14:paraId="6AA40D55" w14:textId="77777777" w:rsidR="00773D37" w:rsidRDefault="00773D37">
      <w:pPr>
        <w:spacing w:before="0" w:after="0" w:line="240" w:lineRule="auto"/>
        <w:rPr>
          <w:szCs w:val="22"/>
        </w:rPr>
      </w:pPr>
    </w:p>
    <w:p w14:paraId="32A053C4" w14:textId="77777777" w:rsidR="00773D37" w:rsidRDefault="00773D37">
      <w:pPr>
        <w:spacing w:before="0" w:after="0" w:line="240" w:lineRule="auto"/>
        <w:rPr>
          <w:szCs w:val="22"/>
        </w:rPr>
      </w:pPr>
    </w:p>
    <w:p w14:paraId="4BBA5088" w14:textId="77777777" w:rsidR="00773D37" w:rsidRDefault="00A34663">
      <w:pPr>
        <w:pStyle w:val="Nadpis1"/>
        <w:widowControl w:val="0"/>
        <w:numPr>
          <w:ilvl w:val="0"/>
          <w:numId w:val="2"/>
        </w:numPr>
        <w:tabs>
          <w:tab w:val="left" w:pos="709"/>
        </w:tabs>
        <w:spacing w:before="0" w:after="0" w:line="240" w:lineRule="auto"/>
        <w:ind w:left="709" w:hanging="709"/>
        <w:rPr>
          <w:szCs w:val="22"/>
        </w:rPr>
      </w:pPr>
      <w:r>
        <w:rPr>
          <w:szCs w:val="22"/>
        </w:rPr>
        <w:t>Přístupová a užívací práva Smluvních stran k vneseným předmětům duševního vlastnictví.</w:t>
      </w:r>
    </w:p>
    <w:p w14:paraId="45B05270" w14:textId="77777777" w:rsidR="00773D37" w:rsidRDefault="00773D37">
      <w:pPr>
        <w:spacing w:before="0" w:after="0" w:line="240" w:lineRule="auto"/>
        <w:rPr>
          <w:szCs w:val="22"/>
        </w:rPr>
      </w:pPr>
    </w:p>
    <w:p w14:paraId="18577525"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Ke Smluvní stranou</w:t>
      </w:r>
      <w:r>
        <w:rPr>
          <w:b/>
          <w:szCs w:val="22"/>
        </w:rPr>
        <w:t xml:space="preserve"> </w:t>
      </w:r>
      <w:r>
        <w:rPr>
          <w:szCs w:val="22"/>
        </w:rPr>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Pr>
          <w:i/>
          <w:szCs w:val="22"/>
        </w:rPr>
        <w:t>nezbytné</w:t>
      </w:r>
      <w:r>
        <w:rPr>
          <w:szCs w:val="22"/>
        </w:rPr>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Pr>
          <w:i/>
          <w:szCs w:val="22"/>
        </w:rPr>
        <w:t>nezbytné</w:t>
      </w:r>
      <w:r>
        <w:rPr>
          <w:szCs w:val="22"/>
        </w:rPr>
        <w:t>, jestliže plnění úkolů Smluvní strany při řešení Projektu by bez takového (vy)užití nebylo možné, bylo podstatně zpožděné nebo by si vyžádalo podstatné dodatečné finanční náklady nebo lidské zdroje.</w:t>
      </w:r>
    </w:p>
    <w:p w14:paraId="6E35D9D7" w14:textId="77777777" w:rsidR="00773D37" w:rsidRDefault="00773D37">
      <w:pPr>
        <w:spacing w:before="0" w:after="0" w:line="240" w:lineRule="auto"/>
        <w:rPr>
          <w:szCs w:val="22"/>
        </w:rPr>
      </w:pPr>
    </w:p>
    <w:p w14:paraId="22F2FF4C" w14:textId="77777777" w:rsidR="00773D37" w:rsidRDefault="00A34663">
      <w:pPr>
        <w:pStyle w:val="Nadpis2"/>
        <w:numPr>
          <w:ilvl w:val="1"/>
          <w:numId w:val="2"/>
        </w:numPr>
        <w:tabs>
          <w:tab w:val="left" w:pos="709"/>
        </w:tabs>
        <w:spacing w:before="0" w:after="0" w:line="240" w:lineRule="auto"/>
        <w:ind w:left="709" w:hanging="709"/>
      </w:pPr>
      <w:r>
        <w:rPr>
          <w:szCs w:val="22"/>
        </w:rPr>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nahradit druhé Smluvní straně vzniklou škodu.</w:t>
      </w:r>
    </w:p>
    <w:p w14:paraId="5F38D98E" w14:textId="77777777" w:rsidR="00773D37" w:rsidRDefault="00773D37">
      <w:pPr>
        <w:pStyle w:val="Nadpis2"/>
        <w:numPr>
          <w:ilvl w:val="0"/>
          <w:numId w:val="0"/>
        </w:numPr>
        <w:tabs>
          <w:tab w:val="left" w:pos="709"/>
        </w:tabs>
        <w:spacing w:before="0" w:after="0" w:line="240" w:lineRule="auto"/>
        <w:ind w:left="2552"/>
        <w:rPr>
          <w:szCs w:val="22"/>
        </w:rPr>
      </w:pPr>
    </w:p>
    <w:p w14:paraId="22FEF959" w14:textId="77777777" w:rsidR="00773D37" w:rsidRDefault="00A34663">
      <w:pPr>
        <w:pStyle w:val="Nadpis2"/>
        <w:numPr>
          <w:ilvl w:val="1"/>
          <w:numId w:val="2"/>
        </w:numPr>
        <w:tabs>
          <w:tab w:val="left" w:pos="709"/>
        </w:tabs>
        <w:spacing w:before="0" w:after="0" w:line="240" w:lineRule="auto"/>
        <w:ind w:left="709" w:hanging="709"/>
      </w:pPr>
      <w:r>
        <w:rPr>
          <w:szCs w:val="22"/>
        </w:rPr>
        <w:t xml:space="preserve">Pro vyloučení pochybností uvádějí Smluvní strany v příloze Smlouvy seznam předmětů duševního vlastnictví vytvořených před zahájením Projektu, u kterých ke dni uzavření Smlouvy předpokládají, že je do Projektu vnesou. </w:t>
      </w:r>
    </w:p>
    <w:p w14:paraId="2AB0A03A" w14:textId="77777777" w:rsidR="00773D37" w:rsidRDefault="00773D37">
      <w:pPr>
        <w:spacing w:before="0" w:after="0" w:line="240" w:lineRule="auto"/>
        <w:rPr>
          <w:szCs w:val="22"/>
        </w:rPr>
      </w:pPr>
    </w:p>
    <w:p w14:paraId="54FFA331" w14:textId="77777777" w:rsidR="00773D37" w:rsidRDefault="00773D37">
      <w:pPr>
        <w:spacing w:before="0" w:after="0" w:line="240" w:lineRule="auto"/>
        <w:rPr>
          <w:szCs w:val="22"/>
        </w:rPr>
      </w:pPr>
    </w:p>
    <w:p w14:paraId="6E246BA2" w14:textId="77777777" w:rsidR="00773D37" w:rsidRDefault="00A34663">
      <w:pPr>
        <w:pStyle w:val="Nadpis1"/>
        <w:widowControl w:val="0"/>
        <w:numPr>
          <w:ilvl w:val="0"/>
          <w:numId w:val="2"/>
        </w:numPr>
        <w:tabs>
          <w:tab w:val="left" w:pos="709"/>
        </w:tabs>
        <w:spacing w:before="0" w:after="0" w:line="240" w:lineRule="auto"/>
        <w:ind w:left="709" w:hanging="709"/>
        <w:rPr>
          <w:szCs w:val="22"/>
        </w:rPr>
      </w:pPr>
      <w:bookmarkStart w:id="0" w:name="_Ref311042312"/>
      <w:r>
        <w:rPr>
          <w:szCs w:val="22"/>
        </w:rPr>
        <w:t xml:space="preserve">Práva k výsledkům Projektu a jejich ochrana </w:t>
      </w:r>
    </w:p>
    <w:p w14:paraId="06422815" w14:textId="77777777" w:rsidR="00773D37" w:rsidRDefault="00773D37">
      <w:pPr>
        <w:spacing w:before="0" w:after="0" w:line="240" w:lineRule="auto"/>
        <w:rPr>
          <w:szCs w:val="22"/>
        </w:rPr>
      </w:pPr>
    </w:p>
    <w:p w14:paraId="3308556B" w14:textId="77777777" w:rsidR="00773D37" w:rsidRDefault="00A34663">
      <w:pPr>
        <w:pStyle w:val="Nadpis2"/>
        <w:numPr>
          <w:ilvl w:val="1"/>
          <w:numId w:val="2"/>
        </w:numPr>
        <w:tabs>
          <w:tab w:val="left" w:pos="709"/>
        </w:tabs>
        <w:spacing w:before="0" w:after="0" w:line="240" w:lineRule="auto"/>
        <w:ind w:left="709" w:hanging="709"/>
        <w:rPr>
          <w:rFonts w:cs="Cambria"/>
          <w:color w:val="000000"/>
          <w:szCs w:val="22"/>
        </w:rPr>
      </w:pPr>
      <w:r>
        <w:rPr>
          <w:szCs w:val="22"/>
        </w:rPr>
        <w:t xml:space="preserve">Všechna práva k výsledkům Projektu a chráněná práva předmětů duševního vlastnictví, včetně autorských práv, a nové technické poznatky tvořící výrobní nebo obchodní tajemství (know-how), patří Hlavnímu příjemci a/nebo Dalšímu účastníkovi. Předměty duševního vlastnictví vzniklé při plnění úkolů v rámci Projektu jsou majetkem té Smluvní strany, jejíž pracovníci předmět duševního vlastnictví vytvořili, </w:t>
      </w:r>
      <w:r>
        <w:rPr>
          <w:rFonts w:cs="Cambria"/>
          <w:color w:val="000000"/>
          <w:szCs w:val="22"/>
        </w:rPr>
        <w:t>za předpokladu, že toto rozdělení respektuje zákaz nepřímé veřejné podpory dle Rámce. Rozdělení práv ke všem výsledkům Projektu vychází ze závazných parametrů Projektu uvedených přímo v návrhu Projektu u každého druhu výstupu/výsledku, pokud tato Smlouva nestanoví jinak.</w:t>
      </w:r>
    </w:p>
    <w:p w14:paraId="61C1AEA7" w14:textId="77777777" w:rsidR="00773D37" w:rsidRDefault="00773D37">
      <w:pPr>
        <w:spacing w:before="0" w:after="0" w:line="240" w:lineRule="auto"/>
        <w:rPr>
          <w:szCs w:val="22"/>
        </w:rPr>
      </w:pPr>
    </w:p>
    <w:p w14:paraId="5E563321" w14:textId="77777777" w:rsidR="00773D37" w:rsidRDefault="00A34663">
      <w:pPr>
        <w:pStyle w:val="Nadpis2"/>
        <w:numPr>
          <w:ilvl w:val="1"/>
          <w:numId w:val="2"/>
        </w:numPr>
        <w:tabs>
          <w:tab w:val="left" w:pos="709"/>
        </w:tabs>
        <w:spacing w:before="0" w:after="0" w:line="240" w:lineRule="auto"/>
        <w:ind w:left="709" w:hanging="709"/>
        <w:rPr>
          <w:rFonts w:cs="Cambria"/>
          <w:color w:val="000000"/>
          <w:szCs w:val="22"/>
        </w:rPr>
      </w:pPr>
      <w:r>
        <w:rPr>
          <w:rFonts w:cs="Cambria"/>
          <w:color w:val="000000"/>
          <w:szCs w:val="22"/>
        </w:rPr>
        <w:t>Předmětem duševního vlastnictví je majetek nehmotné povahy, kterým jsou díla chráněná podle práva autorského a práv souvisejících s právem autorským a předměty průmyslově právní ochrany, tj. technická řešení (patenty, užitné vzory, topografie polovodičových výrobků aj.), průmyslové vzory, označení výrobků a služeb (ochranné známky, označení původu, zeměpisná označení, obchodní firma), software, a dále především obchodní tajemství a know-how (psané i nepsané výrobní, obchodní a jiné zkušenosti).</w:t>
      </w:r>
    </w:p>
    <w:p w14:paraId="2BF4597F" w14:textId="77777777" w:rsidR="00773D37" w:rsidRDefault="00773D37">
      <w:pPr>
        <w:spacing w:before="0" w:after="0" w:line="240" w:lineRule="auto"/>
        <w:rPr>
          <w:szCs w:val="22"/>
        </w:rPr>
      </w:pPr>
    </w:p>
    <w:p w14:paraId="581A352D"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 xml:space="preserve">Jestliže je při plnění této Smlouvy nebo při řešení Projektu vytvořen výsledek Projektu (zejména předmět duševního vlastnictví), k němuž vzniknou práva jedné ze Smluvních stran, zavazuje se tato Smluvní strana (i) bez zbytečného odkladu informovat o vzniku </w:t>
      </w:r>
      <w:r>
        <w:rPr>
          <w:szCs w:val="22"/>
        </w:rPr>
        <w:lastRenderedPageBreak/>
        <w:t xml:space="preserve">takového výsledku Projektu druhou Smluvní stranu a (ii) poskytnout druhé Smluvní straně na její žádost nevýhradní právo k bezúplatnému (vy)užití tohoto výsledku Projektu, a to pouze pokud takové (vy)užití je </w:t>
      </w:r>
      <w:r>
        <w:rPr>
          <w:i/>
          <w:szCs w:val="22"/>
        </w:rPr>
        <w:t>nezbytné</w:t>
      </w:r>
      <w:r>
        <w:rPr>
          <w:szCs w:val="22"/>
        </w:rPr>
        <w:t xml:space="preserve"> pro to, aby druhá Smluvní strana mohla plnit své úkoly v rámci řešení Projektu. Právo k (vy)užití dle tohoto odstavce bude poskytnuto na dobu trvání Projektu.</w:t>
      </w:r>
      <w:bookmarkEnd w:id="0"/>
      <w:r>
        <w:rPr>
          <w:szCs w:val="22"/>
        </w:rPr>
        <w:t xml:space="preserve"> Pro určení, kdy je (vy)užití pro Smluvní stranu </w:t>
      </w:r>
      <w:r>
        <w:rPr>
          <w:i/>
          <w:szCs w:val="22"/>
        </w:rPr>
        <w:t>nezbytné</w:t>
      </w:r>
      <w:r>
        <w:rPr>
          <w:szCs w:val="22"/>
        </w:rPr>
        <w:t>, platí obdobně ustanovení poslední věty odst. 6. 1. této Smlouvy. Smluvní strana, která je majitelem takového duševního vlastnictví nese náklady spojené s podáním přihlášek a vedením příslušných řízení.</w:t>
      </w:r>
    </w:p>
    <w:p w14:paraId="0076E99A" w14:textId="77777777" w:rsidR="00773D37" w:rsidRDefault="00773D37">
      <w:pPr>
        <w:pStyle w:val="Nadpis2"/>
        <w:numPr>
          <w:ilvl w:val="0"/>
          <w:numId w:val="0"/>
        </w:numPr>
        <w:tabs>
          <w:tab w:val="left" w:pos="709"/>
        </w:tabs>
        <w:spacing w:before="0" w:after="0" w:line="240" w:lineRule="auto"/>
        <w:ind w:left="709"/>
        <w:rPr>
          <w:szCs w:val="22"/>
        </w:rPr>
      </w:pPr>
    </w:p>
    <w:p w14:paraId="6CEC5BC9"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Smluvní strana, které budou poskytnuta práva dle odst. 7. 3. této Smlouvy, není oprávněna přenechat výkon těchto práv jiným osobám. Tato Smluvní strana není povinna poskytnutá práva dle odst. 7. 3. této Smlouvy využít.</w:t>
      </w:r>
    </w:p>
    <w:p w14:paraId="428A199E" w14:textId="77777777" w:rsidR="00773D37" w:rsidRDefault="00773D37">
      <w:pPr>
        <w:pStyle w:val="Nadpis2"/>
        <w:numPr>
          <w:ilvl w:val="0"/>
          <w:numId w:val="0"/>
        </w:numPr>
        <w:tabs>
          <w:tab w:val="left" w:pos="709"/>
        </w:tabs>
        <w:spacing w:before="0" w:after="0" w:line="240" w:lineRule="auto"/>
        <w:ind w:left="709"/>
        <w:rPr>
          <w:szCs w:val="22"/>
        </w:rPr>
      </w:pPr>
    </w:p>
    <w:p w14:paraId="4705A17B" w14:textId="7A34C8AC" w:rsidR="00773D37" w:rsidRDefault="00A34663">
      <w:pPr>
        <w:pStyle w:val="Nadpis2"/>
        <w:numPr>
          <w:ilvl w:val="1"/>
          <w:numId w:val="2"/>
        </w:numPr>
        <w:tabs>
          <w:tab w:val="left" w:pos="709"/>
        </w:tabs>
        <w:spacing w:before="0" w:after="0" w:line="240" w:lineRule="auto"/>
        <w:ind w:left="709" w:hanging="709"/>
        <w:rPr>
          <w:szCs w:val="22"/>
        </w:rPr>
      </w:pPr>
      <w:r>
        <w:rPr>
          <w:szCs w:val="22"/>
        </w:rPr>
        <w:t>Vznikne-li konkrétní společný výsledek Projektu (zejména předmět duševního vlastnictví anebo práva k němu) při plnění úkolů v rámci Projektu prokazatelně spoluprací pracovníků obou Smluvních stran, je takový výsledek Projektu společným vlastnictvím obou Smluvních stran, a to v poměru skutečných nákladů vynaložených na vytvoření výsledku Projektu a přínosu, v jakém se na jeho vytvoření podíleli pracovníci každé ze Smluvních stran. Pokud se Smluvní strany na rozdělení vlastnických podílů nedohodnou, stanoví je nezávislý soudní znalec. Při formálně právní ochraně jednotlivých výsledků Projektu budou uváděny tyto Smluvní strany vždy jako spolupřihlašovatelé a spolumajitelé/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podílům na výsledcích Projektu.</w:t>
      </w:r>
    </w:p>
    <w:p w14:paraId="3E10D8C8" w14:textId="77777777" w:rsidR="00773D37" w:rsidRDefault="00773D37">
      <w:pPr>
        <w:pStyle w:val="Nadpis2"/>
        <w:numPr>
          <w:ilvl w:val="0"/>
          <w:numId w:val="0"/>
        </w:numPr>
        <w:tabs>
          <w:tab w:val="left" w:pos="709"/>
        </w:tabs>
        <w:spacing w:before="0" w:after="0" w:line="240" w:lineRule="auto"/>
        <w:ind w:left="709"/>
        <w:rPr>
          <w:szCs w:val="22"/>
        </w:rPr>
      </w:pPr>
    </w:p>
    <w:p w14:paraId="2759361E" w14:textId="18ADD1BE" w:rsidR="00773D37" w:rsidRDefault="00A34663">
      <w:pPr>
        <w:pStyle w:val="Nadpis2"/>
        <w:numPr>
          <w:ilvl w:val="1"/>
          <w:numId w:val="2"/>
        </w:numPr>
        <w:tabs>
          <w:tab w:val="left" w:pos="709"/>
        </w:tabs>
        <w:spacing w:before="0" w:after="0" w:line="240" w:lineRule="auto"/>
        <w:ind w:left="709" w:hanging="709"/>
        <w:rPr>
          <w:szCs w:val="22"/>
        </w:rPr>
      </w:pPr>
      <w:r>
        <w:rPr>
          <w:szCs w:val="22"/>
        </w:rPr>
        <w:t>Pokud práva ke společným výsledkům Projektu náleží v souladu s ustanoveními Smlouvy oběma Smluvním stranám, o využití těchto výsledků a nakládání s nimi rozhodnou obě Smluvní strany jednomyslně. Smluvní strany se zavazují vynaložit v dobré víře maximální úsilí o dohodu na dalším případném využití a nakládání s výsledky Projektu nebo na učinění kroků k tomu, aby Smluvní strana, která o to bude mít zájem, získala oprávnění k výlučnému užití výsledků (nakládání s výsledky) Projektu oproti uhrazené kompenzaci druhé Smluvní straně, která bude odpovídat tržní ceně podílu na předmětných právech určené nezávislým soudním znalcem</w:t>
      </w:r>
      <w:r w:rsidR="00474CDE">
        <w:rPr>
          <w:szCs w:val="22"/>
        </w:rPr>
        <w:t>, nedohodnou</w:t>
      </w:r>
      <w:r w:rsidR="008E4236">
        <w:rPr>
          <w:szCs w:val="22"/>
        </w:rPr>
        <w:t xml:space="preserve">-li se </w:t>
      </w:r>
      <w:r w:rsidR="00DB3572">
        <w:rPr>
          <w:szCs w:val="22"/>
        </w:rPr>
        <w:t>S</w:t>
      </w:r>
      <w:r w:rsidR="008E4236">
        <w:rPr>
          <w:szCs w:val="22"/>
        </w:rPr>
        <w:t>mluvní strany jinak.</w:t>
      </w:r>
      <w:r>
        <w:rPr>
          <w:szCs w:val="22"/>
        </w:rPr>
        <w:t xml:space="preserve"> </w:t>
      </w:r>
    </w:p>
    <w:p w14:paraId="247DDEFD" w14:textId="77777777" w:rsidR="00773D37" w:rsidRDefault="00773D37">
      <w:pPr>
        <w:pStyle w:val="Nadpis2"/>
        <w:numPr>
          <w:ilvl w:val="0"/>
          <w:numId w:val="0"/>
        </w:numPr>
        <w:tabs>
          <w:tab w:val="left" w:pos="709"/>
        </w:tabs>
        <w:spacing w:before="0" w:after="0" w:line="240" w:lineRule="auto"/>
        <w:ind w:left="709"/>
        <w:rPr>
          <w:szCs w:val="22"/>
        </w:rPr>
      </w:pPr>
    </w:p>
    <w:p w14:paraId="0BE04B55" w14:textId="77777777" w:rsidR="00773D37" w:rsidRDefault="00A34663">
      <w:pPr>
        <w:pStyle w:val="Nadpis2"/>
        <w:numPr>
          <w:ilvl w:val="1"/>
          <w:numId w:val="2"/>
        </w:numPr>
        <w:tabs>
          <w:tab w:val="left" w:pos="709"/>
        </w:tabs>
        <w:spacing w:before="0" w:after="0" w:line="240" w:lineRule="auto"/>
        <w:ind w:left="709" w:hanging="709"/>
        <w:rPr>
          <w:szCs w:val="22"/>
        </w:rPr>
      </w:pPr>
      <w:r>
        <w:rPr>
          <w:szCs w:val="22"/>
        </w:rPr>
        <w:t xml:space="preserve">V případě, že nedojde před ukončením řešení Projektu k dohodě Smluvních stran o nakládání se společnými výsledky Projektu dle ust. </w:t>
      </w:r>
      <w:r w:rsidR="0011563D">
        <w:rPr>
          <w:szCs w:val="22"/>
        </w:rPr>
        <w:t xml:space="preserve">7. 5. a </w:t>
      </w:r>
      <w:r>
        <w:rPr>
          <w:szCs w:val="22"/>
        </w:rPr>
        <w:t>7.6. Smlouvy, má každá Smluvní strana u patentů a jiných společných výsledků Projektu, u kterých to právo umožňuje, právo samostatně využívat tyto společné výsledky a uzavírat nevýhradní licenční smlouvy k užití těchto výsledků. Odměna za udělené licence a jiné způsoby komercializace takových výsledků Projektu se po odečtení účelně vynaložených nákladů k jejímu získání dělí mezi Smluvní strany dle ust. 7.5. Smlouvy.</w:t>
      </w:r>
    </w:p>
    <w:p w14:paraId="36B6B0EE" w14:textId="77777777" w:rsidR="00773D37" w:rsidRDefault="00773D37">
      <w:pPr>
        <w:pStyle w:val="Nadpis2"/>
        <w:numPr>
          <w:ilvl w:val="0"/>
          <w:numId w:val="0"/>
        </w:numPr>
        <w:tabs>
          <w:tab w:val="left" w:pos="709"/>
        </w:tabs>
        <w:spacing w:before="0" w:after="0" w:line="240" w:lineRule="auto"/>
        <w:ind w:left="709"/>
        <w:rPr>
          <w:szCs w:val="22"/>
        </w:rPr>
      </w:pPr>
    </w:p>
    <w:p w14:paraId="19AE6504" w14:textId="77777777" w:rsidR="00773D37" w:rsidRDefault="00A34663">
      <w:pPr>
        <w:pStyle w:val="Nadpis2"/>
        <w:numPr>
          <w:ilvl w:val="1"/>
          <w:numId w:val="2"/>
        </w:numPr>
        <w:tabs>
          <w:tab w:val="left" w:pos="709"/>
        </w:tabs>
        <w:spacing w:before="0" w:after="0" w:line="240" w:lineRule="auto"/>
        <w:ind w:left="709" w:hanging="709"/>
      </w:pPr>
      <w:r>
        <w:rPr>
          <w:szCs w:val="22"/>
        </w:rPr>
        <w:t>Pokud se Smluvní strany nedohodnou jinak, uplatní se licenční a další podmínky dohody dle ust. 7.6. Smlouvy i na poskytnutí oprávnění k užívání vnesených předmětů duševního vlastnictví druhé Smluvní strany, pokud o to osoba nabývající předmětná oprávnění bude mít zájem.</w:t>
      </w:r>
      <w:r w:rsidR="0011563D">
        <w:rPr>
          <w:rStyle w:val="Odkaznakoment"/>
          <w:rFonts w:cs="Times New Roman"/>
          <w:bCs w:val="0"/>
          <w:iCs w:val="0"/>
        </w:rPr>
        <w:t xml:space="preserve"> </w:t>
      </w:r>
    </w:p>
    <w:p w14:paraId="52661A07" w14:textId="77777777" w:rsidR="00773D37" w:rsidRDefault="00773D37">
      <w:pPr>
        <w:pStyle w:val="Nadpis2"/>
        <w:numPr>
          <w:ilvl w:val="0"/>
          <w:numId w:val="0"/>
        </w:numPr>
        <w:tabs>
          <w:tab w:val="left" w:pos="709"/>
        </w:tabs>
        <w:spacing w:before="0" w:after="0" w:line="240" w:lineRule="auto"/>
        <w:ind w:left="709"/>
        <w:rPr>
          <w:szCs w:val="22"/>
        </w:rPr>
      </w:pPr>
    </w:p>
    <w:p w14:paraId="320154A3" w14:textId="77777777" w:rsidR="00773D37" w:rsidRDefault="00A34663">
      <w:pPr>
        <w:pStyle w:val="Nadpis2"/>
        <w:numPr>
          <w:ilvl w:val="1"/>
          <w:numId w:val="2"/>
        </w:numPr>
        <w:tabs>
          <w:tab w:val="left" w:pos="709"/>
          <w:tab w:val="left" w:pos="5387"/>
        </w:tabs>
        <w:spacing w:before="0" w:after="0" w:line="240" w:lineRule="auto"/>
        <w:ind w:left="709" w:hanging="709"/>
        <w:rPr>
          <w:szCs w:val="22"/>
        </w:rPr>
      </w:pPr>
      <w:r>
        <w:rPr>
          <w:szCs w:val="22"/>
        </w:rPr>
        <w:t xml:space="preserve">Smluvní strany jsou povinny si zajistit majetková práva k předmětům duševního vlastnictví, které jsou výsledkem Projektu, stejně jako souhlas s postoupením práva výkonu majetkových práv ve smyslu autorského zákona od autora zaměstnaneckého díla (včetně software). Osobnostní, původcovská a obdobná práva k předmětům duševního vlastnictví </w:t>
      </w:r>
      <w:r>
        <w:rPr>
          <w:szCs w:val="22"/>
        </w:rPr>
        <w:lastRenderedPageBreak/>
        <w:t xml:space="preserve">zůstávají touto Smlouvou nedotčena. Práva původců budou Smluvními stranami řešena dle § 9 zák. č. 527/1990 Sb., o vynálezech a zlepšovacích návrzích, ve znění pozdějších předpisů nebo dle obdobných předpisů. </w:t>
      </w:r>
    </w:p>
    <w:p w14:paraId="7818BFBD" w14:textId="77777777" w:rsidR="00987860" w:rsidRDefault="00987860" w:rsidP="00987860">
      <w:pPr>
        <w:pStyle w:val="Nadpis2"/>
        <w:numPr>
          <w:ilvl w:val="0"/>
          <w:numId w:val="0"/>
        </w:numPr>
        <w:tabs>
          <w:tab w:val="left" w:pos="709"/>
        </w:tabs>
        <w:spacing w:before="0" w:after="0" w:line="240" w:lineRule="auto"/>
        <w:ind w:left="709"/>
        <w:rPr>
          <w:szCs w:val="22"/>
        </w:rPr>
      </w:pPr>
    </w:p>
    <w:p w14:paraId="68809D49" w14:textId="725719A6" w:rsidR="00773D37" w:rsidRPr="00987860" w:rsidRDefault="00A34663" w:rsidP="00987860">
      <w:pPr>
        <w:pStyle w:val="Nadpis2"/>
        <w:numPr>
          <w:ilvl w:val="1"/>
          <w:numId w:val="2"/>
        </w:numPr>
        <w:tabs>
          <w:tab w:val="left" w:pos="709"/>
          <w:tab w:val="left" w:pos="5387"/>
        </w:tabs>
        <w:spacing w:before="0" w:after="0" w:line="240" w:lineRule="auto"/>
        <w:ind w:left="709" w:hanging="709"/>
        <w:rPr>
          <w:szCs w:val="22"/>
        </w:rPr>
      </w:pPr>
      <w:r w:rsidRPr="00987860">
        <w:rPr>
          <w:szCs w:val="22"/>
        </w:rPr>
        <w:t>Další účastník bude mít, aniž by byla dotčena či omezena práva Hl</w:t>
      </w:r>
      <w:r w:rsidR="00C97969">
        <w:rPr>
          <w:szCs w:val="22"/>
        </w:rPr>
        <w:t xml:space="preserve">avního příjemce v souladu s čl. </w:t>
      </w:r>
      <w:r w:rsidR="00474CDE">
        <w:rPr>
          <w:szCs w:val="22"/>
        </w:rPr>
        <w:t xml:space="preserve">7, </w:t>
      </w:r>
      <w:r w:rsidRPr="00987860">
        <w:rPr>
          <w:szCs w:val="22"/>
        </w:rPr>
        <w:t>právo na využití všech společných výsledků Projektu za účelem výuky a své nekomerční vědecké činnosti.</w:t>
      </w:r>
      <w:r>
        <w:t xml:space="preserve"> V případě, že o to Další účastník požádá, vydá mu Hlavní příjemce bez zbytečného odkladu písemné potvrzení o tomto právu ve vztahu ke specifikovaným výsledkům Projektu. Povinnost Dalšího účastníka, že výukou</w:t>
      </w:r>
      <w:r w:rsidRPr="00987860">
        <w:rPr>
          <w:szCs w:val="22"/>
        </w:rPr>
        <w:t xml:space="preserve"> a svou nekomerční vědeckou činností</w:t>
      </w:r>
      <w:r>
        <w:t xml:space="preserve"> </w:t>
      </w:r>
      <w:r w:rsidRPr="00987860">
        <w:rPr>
          <w:szCs w:val="22"/>
        </w:rPr>
        <w:t>nesmí být dotčena nebo ohrožena ochrana</w:t>
      </w:r>
      <w:r w:rsidR="00C97969">
        <w:rPr>
          <w:szCs w:val="22"/>
        </w:rPr>
        <w:t xml:space="preserve"> </w:t>
      </w:r>
      <w:r w:rsidRPr="00987860">
        <w:rPr>
          <w:szCs w:val="22"/>
        </w:rPr>
        <w:t>výsledků Projektu, zůstává zachována.</w:t>
      </w:r>
    </w:p>
    <w:p w14:paraId="291EDB74" w14:textId="77777777" w:rsidR="00773D37" w:rsidRDefault="00773D37">
      <w:pPr>
        <w:pStyle w:val="Nadpis2"/>
        <w:numPr>
          <w:ilvl w:val="0"/>
          <w:numId w:val="0"/>
        </w:numPr>
        <w:tabs>
          <w:tab w:val="left" w:pos="709"/>
        </w:tabs>
        <w:spacing w:before="0" w:after="0" w:line="240" w:lineRule="auto"/>
        <w:ind w:left="709"/>
        <w:rPr>
          <w:szCs w:val="22"/>
        </w:rPr>
      </w:pPr>
    </w:p>
    <w:p w14:paraId="1FD5B421" w14:textId="77777777" w:rsidR="00773D37" w:rsidRDefault="00A34663">
      <w:pPr>
        <w:pStyle w:val="Nadpis2"/>
        <w:numPr>
          <w:ilvl w:val="1"/>
          <w:numId w:val="2"/>
        </w:numPr>
        <w:tabs>
          <w:tab w:val="left" w:pos="709"/>
          <w:tab w:val="left" w:pos="5387"/>
        </w:tabs>
        <w:spacing w:before="0" w:after="0" w:line="240" w:lineRule="auto"/>
        <w:ind w:left="709" w:hanging="709"/>
        <w:rPr>
          <w:szCs w:val="22"/>
        </w:rPr>
      </w:pPr>
      <w:r>
        <w:rPr>
          <w:szCs w:val="22"/>
        </w:rPr>
        <w:t>Další účastník se zavazuje 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Dalším účastníkem, nebo publikované s jeho souhlasem, k nimž má Další účastník autorská práva nebo je jejich oprávněným uživatelem.</w:t>
      </w:r>
      <w:r>
        <w:t xml:space="preserve"> </w:t>
      </w:r>
    </w:p>
    <w:p w14:paraId="646C184C" w14:textId="77777777" w:rsidR="00773D37" w:rsidRDefault="00773D37">
      <w:pPr>
        <w:pStyle w:val="Nadpis2"/>
        <w:numPr>
          <w:ilvl w:val="0"/>
          <w:numId w:val="0"/>
        </w:numPr>
        <w:tabs>
          <w:tab w:val="left" w:pos="709"/>
        </w:tabs>
        <w:spacing w:before="0" w:after="0" w:line="240" w:lineRule="auto"/>
        <w:ind w:left="709"/>
        <w:rPr>
          <w:szCs w:val="22"/>
        </w:rPr>
      </w:pPr>
    </w:p>
    <w:p w14:paraId="21ED124C" w14:textId="77777777" w:rsidR="00773D37" w:rsidRDefault="00A34663">
      <w:pPr>
        <w:pStyle w:val="Nadpis2"/>
        <w:numPr>
          <w:ilvl w:val="1"/>
          <w:numId w:val="2"/>
        </w:numPr>
        <w:tabs>
          <w:tab w:val="left" w:pos="709"/>
          <w:tab w:val="left" w:pos="5387"/>
        </w:tabs>
        <w:spacing w:before="0" w:after="0" w:line="240" w:lineRule="auto"/>
        <w:ind w:left="709" w:hanging="709"/>
        <w:rPr>
          <w:szCs w:val="22"/>
        </w:rPr>
      </w:pPr>
      <w:r>
        <w:rPr>
          <w:szCs w:val="22"/>
        </w:rPr>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 Náklady na tuto ochranu budou neseny Smluvními stranami vždy v poměru odpovídajícím jejich podílu stanoveném dle ust. 7.5.</w:t>
      </w:r>
      <w:r w:rsidR="00695346">
        <w:rPr>
          <w:szCs w:val="22"/>
        </w:rPr>
        <w:t>, popř.</w:t>
      </w:r>
      <w:r>
        <w:rPr>
          <w:szCs w:val="22"/>
        </w:rPr>
        <w:t xml:space="preserve"> 7.13 Smlouvy.</w:t>
      </w:r>
    </w:p>
    <w:p w14:paraId="1EE3BCA9" w14:textId="77777777" w:rsidR="00773D37" w:rsidRDefault="00773D37">
      <w:pPr>
        <w:pStyle w:val="Nadpis2"/>
        <w:numPr>
          <w:ilvl w:val="0"/>
          <w:numId w:val="0"/>
        </w:numPr>
        <w:tabs>
          <w:tab w:val="left" w:pos="709"/>
        </w:tabs>
        <w:spacing w:before="0" w:after="0" w:line="240" w:lineRule="auto"/>
        <w:ind w:left="709"/>
        <w:rPr>
          <w:szCs w:val="22"/>
        </w:rPr>
      </w:pPr>
    </w:p>
    <w:p w14:paraId="21C96B13" w14:textId="3ED5DB43" w:rsidR="00773D37" w:rsidRDefault="00A34663">
      <w:pPr>
        <w:pStyle w:val="Nadpis2"/>
        <w:numPr>
          <w:ilvl w:val="1"/>
          <w:numId w:val="2"/>
        </w:numPr>
        <w:tabs>
          <w:tab w:val="left" w:pos="709"/>
          <w:tab w:val="left" w:pos="5387"/>
        </w:tabs>
        <w:spacing w:before="0" w:after="0" w:line="240" w:lineRule="auto"/>
        <w:ind w:left="709" w:hanging="709"/>
        <w:rPr>
          <w:szCs w:val="22"/>
        </w:rPr>
      </w:pPr>
      <w:r>
        <w:rPr>
          <w:szCs w:val="22"/>
        </w:rPr>
        <w:t xml:space="preserve">Jestliže je v tomto článku ujednáno stanovení určité hodnoty soudním znalcem, pokusí se Smluvní strany nejprve dohodnout na nezávislém soudním znalci, který je dostatečně kvalifikován pro zodpovězení sporných otázek. </w:t>
      </w:r>
      <w:r w:rsidR="005C221B">
        <w:rPr>
          <w:szCs w:val="22"/>
        </w:rPr>
        <w:t xml:space="preserve">Náklady na znalecký posudek budou hrazeny oběma Smluvními stranami rovným dílem, pokud nebude dohodnuto jinak. </w:t>
      </w:r>
      <w:r>
        <w:rPr>
          <w:szCs w:val="22"/>
        </w:rPr>
        <w:t xml:space="preserve">Jestliže se nalezení </w:t>
      </w:r>
      <w:r w:rsidR="00AB31B0">
        <w:rPr>
          <w:szCs w:val="22"/>
        </w:rPr>
        <w:t xml:space="preserve">jakékoliv </w:t>
      </w:r>
      <w:r>
        <w:rPr>
          <w:szCs w:val="22"/>
        </w:rPr>
        <w:t xml:space="preserve">dohody </w:t>
      </w:r>
      <w:r w:rsidR="00AB31B0">
        <w:rPr>
          <w:szCs w:val="22"/>
        </w:rPr>
        <w:t xml:space="preserve">Smluvních stran </w:t>
      </w:r>
      <w:r>
        <w:rPr>
          <w:szCs w:val="22"/>
        </w:rPr>
        <w:t xml:space="preserve">jeví jako značně nepravděpodobné nebo se nepodaří dohodnout ani do 2 měsíců od začátku jednání, může kterákoliv Smluvní strana podat návrh </w:t>
      </w:r>
      <w:r w:rsidR="00FE0C40">
        <w:rPr>
          <w:szCs w:val="22"/>
        </w:rPr>
        <w:t xml:space="preserve">ohledně sporných otázek </w:t>
      </w:r>
      <w:r>
        <w:rPr>
          <w:szCs w:val="22"/>
        </w:rPr>
        <w:t>k příslušnému soudu</w:t>
      </w:r>
      <w:r w:rsidR="00FE0C40">
        <w:rPr>
          <w:szCs w:val="22"/>
        </w:rPr>
        <w:t>.</w:t>
      </w:r>
      <w:r>
        <w:rPr>
          <w:szCs w:val="22"/>
        </w:rPr>
        <w:t xml:space="preserve"> </w:t>
      </w:r>
    </w:p>
    <w:p w14:paraId="471D7CE9" w14:textId="77777777" w:rsidR="00773D37" w:rsidRDefault="00773D37">
      <w:pPr>
        <w:spacing w:before="0" w:after="0" w:line="240" w:lineRule="auto"/>
        <w:rPr>
          <w:szCs w:val="22"/>
        </w:rPr>
      </w:pPr>
    </w:p>
    <w:p w14:paraId="514DDBA6" w14:textId="77777777" w:rsidR="00C43484" w:rsidRDefault="00C43484">
      <w:pPr>
        <w:spacing w:before="0" w:after="0" w:line="240" w:lineRule="auto"/>
        <w:rPr>
          <w:szCs w:val="22"/>
        </w:rPr>
      </w:pPr>
    </w:p>
    <w:p w14:paraId="32F04373" w14:textId="77777777" w:rsidR="00773D37" w:rsidRDefault="00A34663">
      <w:pPr>
        <w:pStyle w:val="Nadpis1"/>
        <w:widowControl w:val="0"/>
        <w:numPr>
          <w:ilvl w:val="0"/>
          <w:numId w:val="5"/>
        </w:numPr>
        <w:tabs>
          <w:tab w:val="left" w:pos="709"/>
        </w:tabs>
        <w:spacing w:before="0" w:after="0" w:line="240" w:lineRule="auto"/>
        <w:ind w:hanging="5387"/>
        <w:rPr>
          <w:szCs w:val="22"/>
        </w:rPr>
      </w:pPr>
      <w:r>
        <w:rPr>
          <w:szCs w:val="22"/>
        </w:rPr>
        <w:t xml:space="preserve">Využívání výsledků Projektu Smluvními stranami a třetími osobami </w:t>
      </w:r>
    </w:p>
    <w:p w14:paraId="38DDDF35" w14:textId="77777777" w:rsidR="00677059" w:rsidRDefault="00A34663" w:rsidP="00677059">
      <w:pPr>
        <w:tabs>
          <w:tab w:val="left" w:pos="709"/>
        </w:tabs>
        <w:spacing w:before="0" w:after="0" w:line="240" w:lineRule="auto"/>
        <w:rPr>
          <w:szCs w:val="22"/>
        </w:rPr>
      </w:pPr>
      <w:r>
        <w:rPr>
          <w:szCs w:val="22"/>
        </w:rPr>
        <w:tab/>
      </w:r>
    </w:p>
    <w:p w14:paraId="0B92B849" w14:textId="77777777" w:rsidR="00677059" w:rsidRDefault="00A34663" w:rsidP="00677059">
      <w:pPr>
        <w:tabs>
          <w:tab w:val="left" w:pos="709"/>
        </w:tabs>
        <w:spacing w:before="0" w:after="0" w:line="240" w:lineRule="auto"/>
        <w:ind w:left="709" w:hanging="709"/>
        <w:rPr>
          <w:szCs w:val="22"/>
        </w:rPr>
      </w:pPr>
      <w:r>
        <w:rPr>
          <w:szCs w:val="22"/>
        </w:rPr>
        <w:t xml:space="preserve">8.1. </w:t>
      </w:r>
      <w:r>
        <w:rPr>
          <w:szCs w:val="22"/>
        </w:rPr>
        <w:tab/>
        <w:t>Smluvní strany se zavazují, že výsledky Projektu budou využity v souladu s cílem Projektu, na který byla podpora poskytnuta, s jejich zájmy a zájmy Poskytovatele při respektování nezbytné ochrany práv k předmětům duševního vlastnictví a mlčenlivosti a při dodržení přístupu k výsledkům Projektu a kapacitám stanoveného v </w:t>
      </w:r>
      <w:r w:rsidR="00474CDE">
        <w:rPr>
          <w:szCs w:val="22"/>
        </w:rPr>
        <w:t xml:space="preserve">závazných parametrech Projektu </w:t>
      </w:r>
      <w:r>
        <w:rPr>
          <w:szCs w:val="22"/>
        </w:rPr>
        <w:t xml:space="preserve">a  v této Smlouvě. </w:t>
      </w:r>
    </w:p>
    <w:p w14:paraId="0459FC7A" w14:textId="77777777" w:rsidR="00677059" w:rsidRDefault="00677059" w:rsidP="00677059">
      <w:pPr>
        <w:tabs>
          <w:tab w:val="left" w:pos="709"/>
        </w:tabs>
        <w:spacing w:before="0" w:after="0" w:line="240" w:lineRule="auto"/>
        <w:ind w:left="709" w:hanging="709"/>
        <w:rPr>
          <w:szCs w:val="22"/>
        </w:rPr>
      </w:pPr>
    </w:p>
    <w:p w14:paraId="1B4DF8DD" w14:textId="282A9319" w:rsidR="00773D37" w:rsidRPr="00677059" w:rsidRDefault="00677059" w:rsidP="00677059">
      <w:pPr>
        <w:tabs>
          <w:tab w:val="left" w:pos="709"/>
        </w:tabs>
        <w:spacing w:before="0" w:after="0" w:line="240" w:lineRule="auto"/>
        <w:ind w:left="709" w:hanging="709"/>
      </w:pPr>
      <w:r>
        <w:rPr>
          <w:szCs w:val="22"/>
        </w:rPr>
        <w:t>8.2.</w:t>
      </w:r>
      <w:r>
        <w:rPr>
          <w:szCs w:val="22"/>
        </w:rPr>
        <w:tab/>
      </w:r>
      <w:r w:rsidR="00A34663">
        <w:rPr>
          <w:szCs w:val="22"/>
        </w:rPr>
        <w:t>Smluvní strany se zavazují k uzavření smlouvy o využití výsledků Projektu, která bude obsahovat podrobnosti využití výsledků Projektu, zejména procentuální rozdělení vlastnických podílů k</w:t>
      </w:r>
      <w:r w:rsidR="00DE0F50">
        <w:rPr>
          <w:szCs w:val="22"/>
        </w:rPr>
        <w:t>e společným</w:t>
      </w:r>
      <w:r w:rsidR="00A34663">
        <w:rPr>
          <w:szCs w:val="22"/>
        </w:rPr>
        <w:t xml:space="preserve"> výsledkům mezi Smluvní strany</w:t>
      </w:r>
      <w:r w:rsidR="00DE0F50">
        <w:rPr>
          <w:szCs w:val="22"/>
        </w:rPr>
        <w:t xml:space="preserve"> a</w:t>
      </w:r>
      <w:r w:rsidR="00A34663">
        <w:rPr>
          <w:szCs w:val="22"/>
        </w:rPr>
        <w:t xml:space="preserve"> </w:t>
      </w:r>
      <w:r w:rsidR="00F11D61">
        <w:rPr>
          <w:szCs w:val="22"/>
        </w:rPr>
        <w:t xml:space="preserve">u společných výsledků </w:t>
      </w:r>
      <w:r w:rsidR="00A34663">
        <w:rPr>
          <w:szCs w:val="22"/>
        </w:rPr>
        <w:t>následné vypořádání přínosů a rozdělení finančních prostředků získaných z tržeb s tím, že některé skutečnosti mohou být obsahem až případné následné licenční smlouvy, příp. další náležitosti vyžadované Poskytovatelem. Vypořádání přínosů Projektu (po ukončení jeho řešení) bude stanoveno zejména s ohledem na následující vývoj a rizika související s komercializací/uplatněním výsledků na trhu.</w:t>
      </w:r>
    </w:p>
    <w:p w14:paraId="1950FB5F" w14:textId="77777777" w:rsidR="00773D37" w:rsidRDefault="00773D37">
      <w:pPr>
        <w:pStyle w:val="Nadpis2"/>
        <w:numPr>
          <w:ilvl w:val="0"/>
          <w:numId w:val="0"/>
        </w:numPr>
        <w:tabs>
          <w:tab w:val="left" w:pos="709"/>
        </w:tabs>
        <w:spacing w:before="0" w:after="0" w:line="240" w:lineRule="auto"/>
        <w:ind w:left="709" w:hanging="709"/>
        <w:rPr>
          <w:szCs w:val="22"/>
        </w:rPr>
      </w:pPr>
    </w:p>
    <w:p w14:paraId="52C8311F"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8.3. </w:t>
      </w:r>
      <w:r>
        <w:rPr>
          <w:szCs w:val="22"/>
        </w:rPr>
        <w:tab/>
        <w:t>Smlouva o využití výsledků bude uzavřena vždy před uplatněním výsledku v praxi, nejpozději však před ukončením řešení Projektu.</w:t>
      </w:r>
    </w:p>
    <w:p w14:paraId="65114248" w14:textId="77777777" w:rsidR="00773D37" w:rsidRDefault="00773D37">
      <w:pPr>
        <w:pStyle w:val="Nadpis2"/>
        <w:numPr>
          <w:ilvl w:val="0"/>
          <w:numId w:val="0"/>
        </w:numPr>
        <w:tabs>
          <w:tab w:val="left" w:pos="709"/>
        </w:tabs>
        <w:spacing w:before="0" w:after="0" w:line="240" w:lineRule="auto"/>
        <w:ind w:left="709" w:hanging="709"/>
        <w:rPr>
          <w:szCs w:val="22"/>
        </w:rPr>
      </w:pPr>
    </w:p>
    <w:p w14:paraId="6228C40F"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8.4. </w:t>
      </w:r>
      <w:r>
        <w:rPr>
          <w:szCs w:val="22"/>
        </w:rPr>
        <w:tab/>
        <w:t xml:space="preserve">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 16 ZPVV. </w:t>
      </w:r>
    </w:p>
    <w:p w14:paraId="50F64F9C" w14:textId="77777777" w:rsidR="00773D37" w:rsidRDefault="00773D37">
      <w:pPr>
        <w:spacing w:before="0" w:after="0" w:line="240" w:lineRule="auto"/>
        <w:rPr>
          <w:szCs w:val="22"/>
        </w:rPr>
      </w:pPr>
    </w:p>
    <w:p w14:paraId="3503B096" w14:textId="77777777" w:rsidR="00773D37" w:rsidRDefault="00A34663">
      <w:pPr>
        <w:pStyle w:val="Nadpis1"/>
        <w:numPr>
          <w:ilvl w:val="0"/>
          <w:numId w:val="5"/>
        </w:numPr>
        <w:tabs>
          <w:tab w:val="left" w:pos="709"/>
        </w:tabs>
        <w:spacing w:before="0" w:after="0" w:line="240" w:lineRule="auto"/>
        <w:ind w:left="709" w:hanging="709"/>
        <w:rPr>
          <w:szCs w:val="22"/>
        </w:rPr>
      </w:pPr>
      <w:bookmarkStart w:id="1" w:name="_Toc228340148"/>
      <w:bookmarkEnd w:id="1"/>
      <w:r>
        <w:rPr>
          <w:szCs w:val="22"/>
        </w:rPr>
        <w:t xml:space="preserve">Předčasné ukončení Smlouvy </w:t>
      </w:r>
    </w:p>
    <w:p w14:paraId="47EEA785" w14:textId="77777777" w:rsidR="00AF538C" w:rsidRDefault="00AF538C" w:rsidP="00AF538C">
      <w:pPr>
        <w:pStyle w:val="Nadpis1"/>
        <w:numPr>
          <w:ilvl w:val="0"/>
          <w:numId w:val="0"/>
        </w:numPr>
        <w:tabs>
          <w:tab w:val="left" w:pos="709"/>
        </w:tabs>
        <w:spacing w:before="0" w:after="0" w:line="240" w:lineRule="auto"/>
        <w:ind w:left="709"/>
        <w:rPr>
          <w:szCs w:val="22"/>
        </w:rPr>
      </w:pPr>
    </w:p>
    <w:p w14:paraId="5E3C428D"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9.1. </w:t>
      </w:r>
      <w:r>
        <w:rPr>
          <w:szCs w:val="22"/>
        </w:rPr>
        <w:tab/>
        <w:t>Smlouvu lze předčasně ukončit odstoupením od Smlouvy nebo písemnou dohodou Smluvních stran.</w:t>
      </w:r>
    </w:p>
    <w:p w14:paraId="48D1F49D" w14:textId="77777777" w:rsidR="00773D37" w:rsidRDefault="00773D37">
      <w:pPr>
        <w:pStyle w:val="Nadpis2"/>
        <w:numPr>
          <w:ilvl w:val="0"/>
          <w:numId w:val="0"/>
        </w:numPr>
        <w:tabs>
          <w:tab w:val="left" w:pos="709"/>
        </w:tabs>
        <w:spacing w:before="0" w:after="0" w:line="240" w:lineRule="auto"/>
        <w:ind w:left="709" w:hanging="709"/>
        <w:rPr>
          <w:szCs w:val="22"/>
        </w:rPr>
      </w:pPr>
    </w:p>
    <w:p w14:paraId="39A1F943"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9.2. </w:t>
      </w:r>
      <w:r>
        <w:rPr>
          <w:szCs w:val="22"/>
        </w:rPr>
        <w:tab/>
        <w:t>V případě ukončení Smlouvy dohodou, budou mezi Hlavním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15E44B18" w14:textId="77777777" w:rsidR="00773D37" w:rsidRDefault="00773D37">
      <w:pPr>
        <w:pStyle w:val="Nadpis2"/>
        <w:numPr>
          <w:ilvl w:val="0"/>
          <w:numId w:val="0"/>
        </w:numPr>
        <w:tabs>
          <w:tab w:val="left" w:pos="709"/>
        </w:tabs>
        <w:spacing w:before="0" w:after="0" w:line="240" w:lineRule="auto"/>
        <w:ind w:left="709" w:hanging="709"/>
        <w:rPr>
          <w:szCs w:val="22"/>
        </w:rPr>
      </w:pPr>
    </w:p>
    <w:p w14:paraId="7221A3B1"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9.3. </w:t>
      </w:r>
      <w:r>
        <w:rPr>
          <w:szCs w:val="22"/>
        </w:rPr>
        <w:tab/>
        <w:t xml:space="preserve">V případě, že v důsledku prokazatelného porušení povinností Dalším účastníkem Poskytovatel odstoupí od Smlouvy o poskytnutí podpory, je Hlavní příjemce oprávněn od této Smlouvy kdykoliv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podporu poskytnutou na základě této Smlouvy v rozporu s účelem, nebo na jiný účel, než na který mu byla ve smyslu této Smlouvy poskytnuta, nebo závažným způsobem poruší jinou povinnost uloženou mu touto Smlouvou a podmínkami uvedenými v dokumentaci Programu podpory. </w:t>
      </w:r>
    </w:p>
    <w:p w14:paraId="0F91C48D" w14:textId="77777777" w:rsidR="00773D37" w:rsidRDefault="00773D37">
      <w:pPr>
        <w:pStyle w:val="Nadpis2"/>
        <w:numPr>
          <w:ilvl w:val="0"/>
          <w:numId w:val="0"/>
        </w:numPr>
        <w:tabs>
          <w:tab w:val="left" w:pos="709"/>
        </w:tabs>
        <w:spacing w:before="0" w:after="0" w:line="240" w:lineRule="auto"/>
        <w:ind w:left="709" w:hanging="709"/>
        <w:rPr>
          <w:szCs w:val="22"/>
        </w:rPr>
      </w:pPr>
    </w:p>
    <w:p w14:paraId="662E0374"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9.4. </w:t>
      </w:r>
      <w:r>
        <w:rPr>
          <w:szCs w:val="22"/>
        </w:rPr>
        <w:tab/>
        <w:t>Pokud Hlavní příjemce dle čl. 9. 3. odstoupí od Smlouvy, Smlouva se od počátku ruší a Další účastník je povinen dle pokynu Poskytovatele vrátit veškerou účelovou podporu, která mu byla na základě této Smlouvy poskytnuta, a to včetně případného majetkového prospěchu získaného v souvislosti s neoprávněným použitím této účelové podpory, a to nejdéle do 25 kalendářních dnů ode dne, kdy mu bylo doručeno oznámení o odstoupení od této Smlouvy. Stejný postup se uplatní v případě odstoupení Dalšího účastníka od této Smlouvy na základě jeho písemného prohlášení o tom, že nemůže splnit své závazky dle této Smlouvy.</w:t>
      </w:r>
    </w:p>
    <w:p w14:paraId="0E4755C1" w14:textId="77777777" w:rsidR="00773D37" w:rsidRDefault="00773D37">
      <w:pPr>
        <w:pStyle w:val="Nadpis2"/>
        <w:numPr>
          <w:ilvl w:val="0"/>
          <w:numId w:val="0"/>
        </w:numPr>
        <w:tabs>
          <w:tab w:val="left" w:pos="709"/>
        </w:tabs>
        <w:spacing w:before="0" w:after="0" w:line="240" w:lineRule="auto"/>
        <w:ind w:left="709" w:hanging="709"/>
        <w:rPr>
          <w:szCs w:val="22"/>
        </w:rPr>
      </w:pPr>
    </w:p>
    <w:p w14:paraId="61B19412"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9.5. </w:t>
      </w:r>
      <w:r>
        <w:rPr>
          <w:szCs w:val="22"/>
        </w:rPr>
        <w:tab/>
        <w:t xml:space="preserve">Hlavní příjemce je dále oprávněn odstoupit od této Smlouvy na základě jeho písemného prohlášení o tom, že nemůže splnit své závazky dle této Smlouvy. </w:t>
      </w:r>
    </w:p>
    <w:p w14:paraId="748A50E6" w14:textId="77777777" w:rsidR="00773D37" w:rsidRDefault="00773D37">
      <w:pPr>
        <w:pStyle w:val="Nadpis2"/>
        <w:numPr>
          <w:ilvl w:val="0"/>
          <w:numId w:val="0"/>
        </w:numPr>
        <w:tabs>
          <w:tab w:val="left" w:pos="709"/>
        </w:tabs>
        <w:spacing w:before="0" w:after="0" w:line="240" w:lineRule="auto"/>
        <w:ind w:left="709" w:hanging="709"/>
        <w:rPr>
          <w:szCs w:val="22"/>
        </w:rPr>
      </w:pPr>
    </w:p>
    <w:p w14:paraId="794E8A00"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9.6. </w:t>
      </w:r>
      <w:r>
        <w:rPr>
          <w:szCs w:val="22"/>
        </w:rPr>
        <w:tab/>
        <w:t xml:space="preserve">Další účastník je oprávněn odstoupit od této Smlouvy, pokud Hlavní příjemce podstatně porušuje povinnosti vyplývající pro Hlavního příjemce z této Smlouvy a dokumentace Programu podpory.  </w:t>
      </w:r>
    </w:p>
    <w:p w14:paraId="55112B58" w14:textId="77777777" w:rsidR="00773D37" w:rsidRDefault="00773D37">
      <w:pPr>
        <w:pStyle w:val="Nadpis2"/>
        <w:numPr>
          <w:ilvl w:val="0"/>
          <w:numId w:val="0"/>
        </w:numPr>
        <w:tabs>
          <w:tab w:val="left" w:pos="709"/>
        </w:tabs>
        <w:spacing w:before="0" w:after="0" w:line="240" w:lineRule="auto"/>
        <w:ind w:left="709" w:hanging="709"/>
        <w:rPr>
          <w:szCs w:val="22"/>
        </w:rPr>
      </w:pPr>
    </w:p>
    <w:p w14:paraId="0EB8A6DD"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9.7. </w:t>
      </w:r>
      <w:r>
        <w:rPr>
          <w:szCs w:val="22"/>
        </w:rPr>
        <w:tab/>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14:paraId="5CE6223B" w14:textId="77777777" w:rsidR="00773D37" w:rsidRDefault="00773D37">
      <w:pPr>
        <w:pStyle w:val="Nadpis2"/>
        <w:numPr>
          <w:ilvl w:val="0"/>
          <w:numId w:val="0"/>
        </w:numPr>
        <w:tabs>
          <w:tab w:val="left" w:pos="709"/>
        </w:tabs>
        <w:spacing w:before="0" w:after="0" w:line="240" w:lineRule="auto"/>
        <w:ind w:left="709" w:hanging="709"/>
        <w:rPr>
          <w:szCs w:val="22"/>
        </w:rPr>
      </w:pPr>
    </w:p>
    <w:p w14:paraId="03BC293F"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9.8. </w:t>
      </w:r>
      <w:r>
        <w:rPr>
          <w:szCs w:val="22"/>
        </w:rPr>
        <w:tab/>
        <w:t xml:space="preserve">Pokud Hlavní příjemce nebo Další účastník na základě písemného prohlášení odstoupí </w:t>
      </w:r>
      <w:r>
        <w:rPr>
          <w:szCs w:val="22"/>
        </w:rPr>
        <w:lastRenderedPageBreak/>
        <w:t xml:space="preserve">z důvodu nemožnosti plnit své závazky dle Smlouvy a nikoliv z důvodu vyšší moci, pak v takovém případě je povinen mimo vrácení poskytnuté dotace odškodnit druhou Smluvní stranu do výše dosud vzniklých nákladů Projektu ponížených o kofinancování a případnou nevrácenou část dotace, a to ve lhůtě do 14 dnů ode dne navrácení dotace dle pokynů Poskytovatele. </w:t>
      </w:r>
    </w:p>
    <w:p w14:paraId="64871A5F" w14:textId="77777777" w:rsidR="00773D37" w:rsidRDefault="00773D37">
      <w:pPr>
        <w:pStyle w:val="Nadpis2"/>
        <w:numPr>
          <w:ilvl w:val="0"/>
          <w:numId w:val="0"/>
        </w:numPr>
        <w:tabs>
          <w:tab w:val="left" w:pos="709"/>
        </w:tabs>
        <w:spacing w:before="0" w:after="0" w:line="240" w:lineRule="auto"/>
        <w:ind w:left="709" w:hanging="709"/>
        <w:rPr>
          <w:szCs w:val="22"/>
        </w:rPr>
      </w:pPr>
    </w:p>
    <w:p w14:paraId="2E0B891A"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9.9. </w:t>
      </w:r>
      <w:r>
        <w:rPr>
          <w:szCs w:val="22"/>
        </w:rPr>
        <w:tab/>
        <w:t xml:space="preserve">Žádná Smluvní strana nebude považována za Smluvní stranu porušující tuto Smlouvu, pokud toto porušení je způsobeno vyšší mocí. Jakýkoli případ vyšší moci oznámí Smluvní strana neprodleně bez zbytečného odkladu druhé Smluvní straně. </w:t>
      </w:r>
    </w:p>
    <w:p w14:paraId="0B977514" w14:textId="77777777" w:rsidR="00773D37" w:rsidRDefault="00773D37">
      <w:pPr>
        <w:tabs>
          <w:tab w:val="left" w:pos="709"/>
        </w:tabs>
        <w:spacing w:before="0" w:after="0" w:line="240" w:lineRule="auto"/>
        <w:ind w:left="709" w:hanging="709"/>
        <w:rPr>
          <w:szCs w:val="22"/>
        </w:rPr>
      </w:pPr>
    </w:p>
    <w:p w14:paraId="4C733072" w14:textId="77777777" w:rsidR="00773D37" w:rsidRDefault="00773D37">
      <w:pPr>
        <w:tabs>
          <w:tab w:val="left" w:pos="709"/>
        </w:tabs>
        <w:spacing w:before="0" w:after="0" w:line="240" w:lineRule="auto"/>
        <w:ind w:left="709" w:hanging="709"/>
        <w:rPr>
          <w:szCs w:val="22"/>
        </w:rPr>
      </w:pPr>
    </w:p>
    <w:p w14:paraId="7A165762" w14:textId="77777777" w:rsidR="00773D37" w:rsidRDefault="00A34663">
      <w:pPr>
        <w:pStyle w:val="Nadpis1"/>
        <w:widowControl w:val="0"/>
        <w:numPr>
          <w:ilvl w:val="0"/>
          <w:numId w:val="5"/>
        </w:numPr>
        <w:tabs>
          <w:tab w:val="left" w:pos="709"/>
        </w:tabs>
        <w:spacing w:before="0" w:after="0" w:line="240" w:lineRule="auto"/>
        <w:ind w:left="709" w:hanging="709"/>
        <w:rPr>
          <w:szCs w:val="22"/>
        </w:rPr>
      </w:pPr>
      <w:r>
        <w:rPr>
          <w:szCs w:val="22"/>
        </w:rPr>
        <w:t>Mlčenlivost</w:t>
      </w:r>
    </w:p>
    <w:p w14:paraId="46233FDD" w14:textId="77777777" w:rsidR="00773D37" w:rsidRDefault="00773D37">
      <w:pPr>
        <w:spacing w:before="0" w:after="0" w:line="240" w:lineRule="auto"/>
        <w:rPr>
          <w:szCs w:val="22"/>
        </w:rPr>
      </w:pPr>
    </w:p>
    <w:p w14:paraId="5155E577" w14:textId="77777777" w:rsidR="00773D37" w:rsidRDefault="00A34663">
      <w:pPr>
        <w:spacing w:before="0" w:after="0" w:line="240" w:lineRule="auto"/>
        <w:ind w:left="709" w:hanging="709"/>
      </w:pPr>
      <w:r>
        <w:rPr>
          <w:szCs w:val="22"/>
        </w:rPr>
        <w:t xml:space="preserve">10.1. </w:t>
      </w:r>
      <w:r>
        <w:rPr>
          <w:rFonts w:cs="Arial"/>
          <w:szCs w:val="22"/>
        </w:rPr>
        <w:t xml:space="preserve">Nedohodnou-li se Smluvní strany v konkrétním případě jinak, jsou veškeré informace, které získá jedna Smluvní strana od druhé Smluvní strany v souvislosti s řešením Projektu a výsledky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To platí zejména s ohledem na stanovený stupeň důvěrnosti údajů </w:t>
      </w:r>
      <w:r>
        <w:rPr>
          <w:rFonts w:cs="Arial-BoldMT"/>
          <w:bCs/>
          <w:szCs w:val="22"/>
        </w:rPr>
        <w:t>C, kdy předmět řešení Projektu podléhá obchodnímu tajemství.</w:t>
      </w:r>
      <w:r>
        <w:rPr>
          <w:rFonts w:cs="Arial-BoldMT"/>
          <w:b/>
          <w:bCs/>
          <w:szCs w:val="22"/>
        </w:rPr>
        <w:t xml:space="preserve"> </w:t>
      </w:r>
      <w:r>
        <w:rPr>
          <w:szCs w:val="22"/>
        </w:rPr>
        <w:t>Jako důvěrné je třeba považovat i informace, které byly některou ze stran označeny za důvěrné, nebo informace, jejichž použitím by některé ze stran vznikla škoda</w:t>
      </w:r>
      <w:r>
        <w:rPr>
          <w:rFonts w:cs="Arial"/>
          <w:szCs w:val="22"/>
        </w:rPr>
        <w:t xml:space="preserve">. Toto ustanovení neplatí ve vztahu k Poskytovateli. Pro vyloučení pochybností Smluvní strany uvádějí, že povinnost mlčenlivosti se vztahuje i k důvěrným informacím, které si Smluvní strany navzájem sdělily před uzavřením Smlouvy při přípravě Projektu. </w:t>
      </w:r>
    </w:p>
    <w:p w14:paraId="6750DA73" w14:textId="77777777" w:rsidR="00773D37" w:rsidRDefault="00773D37">
      <w:pPr>
        <w:spacing w:before="0" w:after="0" w:line="240" w:lineRule="auto"/>
        <w:ind w:left="709" w:hanging="709"/>
        <w:rPr>
          <w:rFonts w:cs="Arial"/>
          <w:szCs w:val="22"/>
        </w:rPr>
      </w:pPr>
    </w:p>
    <w:p w14:paraId="23D94DEA" w14:textId="77777777" w:rsidR="00773D37" w:rsidRDefault="00A34663">
      <w:pPr>
        <w:pStyle w:val="Odstavecseseznamem"/>
        <w:spacing w:before="0" w:after="0" w:line="240" w:lineRule="auto"/>
        <w:ind w:left="709" w:hanging="709"/>
        <w:rPr>
          <w:szCs w:val="22"/>
        </w:rPr>
      </w:pPr>
      <w:r>
        <w:rPr>
          <w:szCs w:val="22"/>
        </w:rPr>
        <w:t xml:space="preserve">10.2. </w:t>
      </w:r>
      <w:r>
        <w:rPr>
          <w:rFonts w:cs="Arial"/>
          <w:szCs w:val="22"/>
        </w:rPr>
        <w:t>V</w:t>
      </w:r>
      <w:r>
        <w:rPr>
          <w:szCs w:val="22"/>
        </w:rPr>
        <w:t xml:space="preserve">ýjimkou z ustanovení odst. 1 článku jsou: </w:t>
      </w:r>
    </w:p>
    <w:p w14:paraId="628EBF35" w14:textId="77777777" w:rsidR="00773D37" w:rsidRDefault="00A34663">
      <w:pPr>
        <w:pStyle w:val="Odstavecseseznamem"/>
        <w:numPr>
          <w:ilvl w:val="0"/>
          <w:numId w:val="3"/>
        </w:numPr>
        <w:spacing w:before="0" w:after="0" w:line="240" w:lineRule="auto"/>
        <w:ind w:left="1418" w:hanging="709"/>
        <w:rPr>
          <w:szCs w:val="22"/>
        </w:rPr>
      </w:pPr>
      <w:r>
        <w:rPr>
          <w:szCs w:val="22"/>
        </w:rPr>
        <w:t>informace povinně poskytované do Informačního systému výzkumu vývoje a inovací v souladu se zákonem č. 130/2002 Sb., Nařízením vlády č. 397/2009 Sb., o informačním systému výzkumu, experimentálního vývoje a inovací a se zvláštním právním předpisem (zákon č. 106/1999 Sb., o svobodném přístupu k informacím, ve znění pozdějších předpisů),</w:t>
      </w:r>
    </w:p>
    <w:p w14:paraId="194A2CBF" w14:textId="77777777" w:rsidR="00773D37" w:rsidRDefault="00A34663">
      <w:pPr>
        <w:pStyle w:val="Odstavecseseznamem"/>
        <w:numPr>
          <w:ilvl w:val="0"/>
          <w:numId w:val="3"/>
        </w:numPr>
        <w:spacing w:before="0" w:after="0" w:line="240" w:lineRule="auto"/>
        <w:ind w:left="1418" w:hanging="709"/>
        <w:rPr>
          <w:szCs w:val="22"/>
        </w:rPr>
      </w:pPr>
      <w:r>
        <w:rPr>
          <w:szCs w:val="22"/>
        </w:rPr>
        <w:t>informace, které Smluvní strana znala prokazatelně dříve, než jí byly sděleny druhou Smluvní stranou,</w:t>
      </w:r>
    </w:p>
    <w:p w14:paraId="4DA362B8" w14:textId="77777777" w:rsidR="00773D37" w:rsidRDefault="00A34663">
      <w:pPr>
        <w:pStyle w:val="Odstavecseseznamem"/>
        <w:numPr>
          <w:ilvl w:val="0"/>
          <w:numId w:val="3"/>
        </w:numPr>
        <w:spacing w:before="0" w:after="0" w:line="240" w:lineRule="auto"/>
        <w:ind w:left="1418" w:hanging="709"/>
        <w:rPr>
          <w:szCs w:val="22"/>
        </w:rPr>
      </w:pPr>
      <w:r>
        <w:rPr>
          <w:szCs w:val="22"/>
        </w:rPr>
        <w:t>informace poskytnuté Smluvní straně druhou Smluvní stranou s písemným zproštěním od mlčenlivosti,</w:t>
      </w:r>
    </w:p>
    <w:p w14:paraId="100F03B0" w14:textId="77777777" w:rsidR="00773D37" w:rsidRDefault="00A34663">
      <w:pPr>
        <w:pStyle w:val="Odstavecseseznamem"/>
        <w:numPr>
          <w:ilvl w:val="0"/>
          <w:numId w:val="3"/>
        </w:numPr>
        <w:spacing w:before="0" w:after="0" w:line="240" w:lineRule="auto"/>
        <w:ind w:left="1418" w:hanging="709"/>
        <w:rPr>
          <w:szCs w:val="22"/>
        </w:rPr>
      </w:pPr>
      <w:r>
        <w:rPr>
          <w:szCs w:val="22"/>
        </w:rPr>
        <w:t>informace, které byly Smluvní straně prokazatelně poskytnuté třetí stranou bez závazku k mlčenlivosti,</w:t>
      </w:r>
    </w:p>
    <w:p w14:paraId="2B0D3E6C" w14:textId="77777777" w:rsidR="00773D37" w:rsidRDefault="00A34663">
      <w:pPr>
        <w:pStyle w:val="Odstavecseseznamem"/>
        <w:numPr>
          <w:ilvl w:val="0"/>
          <w:numId w:val="3"/>
        </w:numPr>
        <w:spacing w:before="0" w:after="0" w:line="240" w:lineRule="auto"/>
        <w:ind w:left="1418" w:hanging="709"/>
        <w:rPr>
          <w:szCs w:val="22"/>
        </w:rPr>
      </w:pPr>
      <w:r>
        <w:rPr>
          <w:szCs w:val="22"/>
        </w:rPr>
        <w:t>informace, které je některá Smluvní strana povinna poskytnout jiným orgánům státní správy, soudním orgánům nebo orgánům činným v trestním řízení.</w:t>
      </w:r>
    </w:p>
    <w:p w14:paraId="362073A7" w14:textId="77777777" w:rsidR="00773D37" w:rsidRDefault="00773D37">
      <w:pPr>
        <w:pStyle w:val="Odstavecseseznamem"/>
        <w:spacing w:before="0" w:after="0" w:line="240" w:lineRule="auto"/>
        <w:rPr>
          <w:szCs w:val="22"/>
        </w:rPr>
      </w:pPr>
    </w:p>
    <w:p w14:paraId="16018CE9" w14:textId="015D7086" w:rsidR="00773D37" w:rsidRDefault="00A34663">
      <w:pPr>
        <w:pStyle w:val="Odstavecseseznamem"/>
        <w:spacing w:before="0" w:after="0" w:line="240" w:lineRule="auto"/>
        <w:ind w:left="709" w:hanging="709"/>
      </w:pPr>
      <w:r>
        <w:rPr>
          <w:szCs w:val="22"/>
        </w:rPr>
        <w:t xml:space="preserve">10.3. </w:t>
      </w:r>
      <w:r>
        <w:rPr>
          <w:rFonts w:cs="Arial"/>
          <w:szCs w:val="22"/>
        </w:rPr>
        <w:t xml:space="preserve">V případě porušení povinnosti uvedené v čl. 10. 1. se za každé jednotlivé porušení povinnosti Smlouvy Smluvní stranou sjednává smluvní pokuta ve výši </w:t>
      </w:r>
      <w:r w:rsidR="00402143">
        <w:rPr>
          <w:rFonts w:cs="Arial"/>
          <w:szCs w:val="22"/>
        </w:rPr>
        <w:t>XXXXXXX</w:t>
      </w:r>
      <w:r>
        <w:rPr>
          <w:rFonts w:cs="Arial"/>
          <w:szCs w:val="22"/>
        </w:rPr>
        <w:t xml:space="preserve"> Kč ve prospěch druhé Smluvní strany. </w:t>
      </w:r>
    </w:p>
    <w:p w14:paraId="548785CF" w14:textId="77777777" w:rsidR="00773D37" w:rsidRDefault="00773D37">
      <w:pPr>
        <w:pStyle w:val="Odstavecseseznamem"/>
        <w:spacing w:before="0" w:after="0" w:line="240" w:lineRule="auto"/>
        <w:ind w:left="709" w:hanging="709"/>
        <w:rPr>
          <w:rFonts w:cs="Arial"/>
          <w:szCs w:val="22"/>
        </w:rPr>
      </w:pPr>
    </w:p>
    <w:p w14:paraId="6E2534C2" w14:textId="77777777" w:rsidR="00773D37" w:rsidRDefault="00A34663">
      <w:pPr>
        <w:pStyle w:val="Odstavecseseznamem"/>
        <w:spacing w:before="0" w:after="0" w:line="240" w:lineRule="auto"/>
        <w:ind w:left="709" w:hanging="709"/>
        <w:rPr>
          <w:szCs w:val="22"/>
        </w:rPr>
      </w:pPr>
      <w:r>
        <w:rPr>
          <w:szCs w:val="22"/>
        </w:rPr>
        <w:t xml:space="preserve">10.4. Každá Smluvní strana se zavazuje zachovávat mlčenlivost o těchto informacích beze změny po dobu trvání této Smlouvy a dále </w:t>
      </w:r>
      <w:r>
        <w:rPr>
          <w:rFonts w:cs="Arial"/>
          <w:szCs w:val="22"/>
        </w:rPr>
        <w:t>po dobu dalších 10 let po skončení účinnosti ostatních ustanovení Smlouvy, ať k němu dojde z jakéhokoliv důvodu.</w:t>
      </w:r>
      <w:r>
        <w:rPr>
          <w:szCs w:val="22"/>
        </w:rPr>
        <w:t xml:space="preserve"> </w:t>
      </w:r>
    </w:p>
    <w:p w14:paraId="2465D929" w14:textId="77777777" w:rsidR="00773D37" w:rsidRDefault="00773D37">
      <w:pPr>
        <w:pStyle w:val="Odstavecseseznamem"/>
        <w:spacing w:before="0" w:after="0" w:line="240" w:lineRule="auto"/>
        <w:ind w:left="709" w:hanging="709"/>
        <w:rPr>
          <w:szCs w:val="22"/>
        </w:rPr>
      </w:pPr>
    </w:p>
    <w:p w14:paraId="7248B5E9" w14:textId="77777777" w:rsidR="00773D37" w:rsidRDefault="00773D37">
      <w:pPr>
        <w:pStyle w:val="Odstavecseseznamem"/>
        <w:spacing w:before="0" w:after="0" w:line="240" w:lineRule="auto"/>
        <w:ind w:left="709" w:hanging="709"/>
        <w:rPr>
          <w:szCs w:val="22"/>
        </w:rPr>
      </w:pPr>
    </w:p>
    <w:p w14:paraId="6A779870" w14:textId="77777777" w:rsidR="00773D37" w:rsidRDefault="00A34663">
      <w:pPr>
        <w:pStyle w:val="Nadpis1"/>
        <w:widowControl w:val="0"/>
        <w:numPr>
          <w:ilvl w:val="0"/>
          <w:numId w:val="5"/>
        </w:numPr>
        <w:tabs>
          <w:tab w:val="left" w:pos="709"/>
        </w:tabs>
        <w:spacing w:before="0" w:after="0" w:line="240" w:lineRule="auto"/>
        <w:ind w:left="709" w:hanging="709"/>
        <w:rPr>
          <w:szCs w:val="22"/>
        </w:rPr>
      </w:pPr>
      <w:r>
        <w:rPr>
          <w:szCs w:val="22"/>
        </w:rPr>
        <w:t>Závěrečná ustanovení</w:t>
      </w:r>
    </w:p>
    <w:p w14:paraId="091FF701" w14:textId="77777777" w:rsidR="00773D37" w:rsidRDefault="00773D37">
      <w:pPr>
        <w:pStyle w:val="Nadpis1"/>
        <w:widowControl w:val="0"/>
        <w:numPr>
          <w:ilvl w:val="0"/>
          <w:numId w:val="0"/>
        </w:numPr>
        <w:tabs>
          <w:tab w:val="left" w:pos="709"/>
        </w:tabs>
        <w:spacing w:before="0" w:after="0" w:line="240" w:lineRule="auto"/>
        <w:ind w:left="709"/>
        <w:rPr>
          <w:szCs w:val="22"/>
        </w:rPr>
      </w:pPr>
    </w:p>
    <w:p w14:paraId="2A538D93"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11.1. Tato Smlouva se uzavírá na dobu určitou, a to do úplného splnění všech závazků obou Smluvních stran vyplývajících z této Smlouvy. Platnost Smlouvy zahrnuje dobu řešení Projektu a následující období potřebné pro vyhodnocení výsledků řešení Projektu, včetně vypořádání poskytnuté podpory podle rozpočtových pravidel, které není delší než 180 kalendářních dnů ode dne ukončení řešení Projektu, pokud se Smluvní strany nedohodnou na jejím prodloužení. </w:t>
      </w:r>
    </w:p>
    <w:p w14:paraId="626AFA52" w14:textId="77777777" w:rsidR="00773D37" w:rsidRDefault="00773D37">
      <w:pPr>
        <w:pStyle w:val="Nadpis2"/>
        <w:numPr>
          <w:ilvl w:val="0"/>
          <w:numId w:val="0"/>
        </w:numPr>
        <w:tabs>
          <w:tab w:val="left" w:pos="709"/>
        </w:tabs>
        <w:spacing w:before="0" w:after="0" w:line="240" w:lineRule="auto"/>
        <w:ind w:left="709" w:hanging="709"/>
        <w:rPr>
          <w:szCs w:val="22"/>
        </w:rPr>
      </w:pPr>
    </w:p>
    <w:p w14:paraId="3D12054A"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11.2. Smlouva nabývá platnosti a účinnosti zveřejněním v registru smluv. </w:t>
      </w:r>
    </w:p>
    <w:p w14:paraId="7761B821" w14:textId="77777777" w:rsidR="00773D37" w:rsidRDefault="00773D37">
      <w:pPr>
        <w:pStyle w:val="Nadpis2"/>
        <w:numPr>
          <w:ilvl w:val="0"/>
          <w:numId w:val="0"/>
        </w:numPr>
        <w:tabs>
          <w:tab w:val="left" w:pos="709"/>
        </w:tabs>
        <w:spacing w:before="0" w:after="0" w:line="240" w:lineRule="auto"/>
        <w:ind w:left="709" w:hanging="709"/>
        <w:rPr>
          <w:szCs w:val="22"/>
        </w:rPr>
      </w:pPr>
    </w:p>
    <w:p w14:paraId="7AE1B86E"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11.3. Po uplynutí doby trvání smlouvy zůstávají platná a účinná ta ustanovení Smlouvy, u nichž je zřejmé, že bylo úmyslem Smluvních stran, aby nepozbyly platnosti a účinnosti okamžikem uplynutí doby, na kterou je Smlouva uzavřena.</w:t>
      </w:r>
    </w:p>
    <w:p w14:paraId="406D4A46" w14:textId="77777777" w:rsidR="00773D37" w:rsidRDefault="00773D37">
      <w:pPr>
        <w:pStyle w:val="Nadpis2"/>
        <w:numPr>
          <w:ilvl w:val="0"/>
          <w:numId w:val="0"/>
        </w:numPr>
        <w:tabs>
          <w:tab w:val="left" w:pos="709"/>
        </w:tabs>
        <w:spacing w:before="0" w:after="0" w:line="240" w:lineRule="auto"/>
        <w:ind w:left="709" w:hanging="709"/>
        <w:rPr>
          <w:szCs w:val="22"/>
        </w:rPr>
      </w:pPr>
    </w:p>
    <w:p w14:paraId="3BC73214"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11.4. Práva a povinnosti dle této Smlouvy není žádná ze Smluvních stran oprávněna převést na třetí osobu bez předchozího písemného souhlasu Poskytovatele. </w:t>
      </w:r>
    </w:p>
    <w:p w14:paraId="63D8EA27" w14:textId="77777777" w:rsidR="00773D37" w:rsidRDefault="00773D37">
      <w:pPr>
        <w:pStyle w:val="Nadpis2"/>
        <w:numPr>
          <w:ilvl w:val="0"/>
          <w:numId w:val="0"/>
        </w:numPr>
        <w:tabs>
          <w:tab w:val="left" w:pos="709"/>
        </w:tabs>
        <w:spacing w:before="0" w:after="0" w:line="240" w:lineRule="auto"/>
        <w:ind w:left="709" w:hanging="709"/>
        <w:rPr>
          <w:szCs w:val="22"/>
        </w:rPr>
      </w:pPr>
    </w:p>
    <w:p w14:paraId="139BBF8D"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11.5. Změny a doplňky Smlouvy mohou být prováděny pouze dohodou Smluvních stran formou číslovaných písemných dodatků k této Smlouvě, podepsaných zástupci obou Smluvních stran na téže listině. </w:t>
      </w:r>
    </w:p>
    <w:p w14:paraId="59102E7B" w14:textId="77777777" w:rsidR="00773D37" w:rsidRDefault="00773D37">
      <w:pPr>
        <w:pStyle w:val="Nadpis2"/>
        <w:numPr>
          <w:ilvl w:val="0"/>
          <w:numId w:val="0"/>
        </w:numPr>
        <w:tabs>
          <w:tab w:val="left" w:pos="709"/>
        </w:tabs>
        <w:spacing w:before="0" w:after="0" w:line="240" w:lineRule="auto"/>
        <w:ind w:left="709" w:hanging="709"/>
        <w:rPr>
          <w:szCs w:val="22"/>
        </w:rPr>
      </w:pPr>
    </w:p>
    <w:p w14:paraId="5CD40F9B"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11.6. Tato Smlouva je vyhotovena ve dvou vyhotoveních s platností originálu, z nichž každá ze Smluvních stran obdrží po jednom vyhotovení. Každý stejnopis má platnost originálu.</w:t>
      </w:r>
    </w:p>
    <w:p w14:paraId="4E678EDD" w14:textId="77777777" w:rsidR="00773D37" w:rsidRDefault="00773D37">
      <w:pPr>
        <w:pStyle w:val="Nadpis2"/>
        <w:numPr>
          <w:ilvl w:val="0"/>
          <w:numId w:val="0"/>
        </w:numPr>
        <w:tabs>
          <w:tab w:val="left" w:pos="709"/>
        </w:tabs>
        <w:spacing w:before="0" w:after="0" w:line="240" w:lineRule="auto"/>
        <w:ind w:left="709" w:hanging="709"/>
        <w:rPr>
          <w:szCs w:val="22"/>
        </w:rPr>
      </w:pPr>
    </w:p>
    <w:p w14:paraId="75E0A127"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11.7. Tato Smlouva se řídí právními předpisy platnými v České republice. Vztahy touto Smlouvou neupravené se řídí ZPVV, nařízením Komise (EU) č. 651/2014 a Rámcem.</w:t>
      </w:r>
    </w:p>
    <w:p w14:paraId="45935273" w14:textId="77777777" w:rsidR="00773D37" w:rsidRDefault="00773D37">
      <w:pPr>
        <w:pStyle w:val="Nadpis2"/>
        <w:numPr>
          <w:ilvl w:val="0"/>
          <w:numId w:val="0"/>
        </w:numPr>
        <w:tabs>
          <w:tab w:val="left" w:pos="709"/>
        </w:tabs>
        <w:spacing w:before="0" w:after="0" w:line="240" w:lineRule="auto"/>
        <w:ind w:left="709" w:hanging="709"/>
        <w:rPr>
          <w:szCs w:val="22"/>
        </w:rPr>
      </w:pPr>
    </w:p>
    <w:p w14:paraId="3FCED43A"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 xml:space="preserve">11.8.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 </w:t>
      </w:r>
    </w:p>
    <w:p w14:paraId="7CB095B9" w14:textId="77777777" w:rsidR="00773D37" w:rsidRDefault="00773D37">
      <w:pPr>
        <w:spacing w:before="0" w:after="0" w:line="240" w:lineRule="auto"/>
        <w:rPr>
          <w:szCs w:val="22"/>
        </w:rPr>
      </w:pPr>
    </w:p>
    <w:p w14:paraId="1D6CE68D" w14:textId="77777777" w:rsidR="00773D37" w:rsidRDefault="00A34663">
      <w:pPr>
        <w:spacing w:before="0" w:after="0" w:line="240" w:lineRule="auto"/>
        <w:ind w:left="705" w:hanging="705"/>
        <w:rPr>
          <w:szCs w:val="22"/>
        </w:rPr>
      </w:pPr>
      <w:r>
        <w:rPr>
          <w:szCs w:val="22"/>
        </w:rPr>
        <w:t>11.9. Smluvní strany berou na vědomí, že Další účastník je povinným subjektem ohledně poskytování informací ve smyslu zákona č. 106/1999 Sb., o svobodném přístupu k informacím, a pro tyto účely nepovažují nic z obsahu této Smlouvy za vyloučené z poskytnutí.</w:t>
      </w:r>
    </w:p>
    <w:p w14:paraId="75D56AF0" w14:textId="77777777" w:rsidR="00773D37" w:rsidRDefault="00A34663">
      <w:pPr>
        <w:tabs>
          <w:tab w:val="left" w:pos="960"/>
        </w:tabs>
        <w:spacing w:before="0" w:after="0" w:line="240" w:lineRule="auto"/>
        <w:ind w:left="705" w:hanging="705"/>
        <w:rPr>
          <w:szCs w:val="22"/>
        </w:rPr>
      </w:pPr>
      <w:r>
        <w:rPr>
          <w:szCs w:val="22"/>
        </w:rPr>
        <w:tab/>
      </w:r>
    </w:p>
    <w:p w14:paraId="1774707A" w14:textId="77777777" w:rsidR="00773D37" w:rsidRDefault="00A34663">
      <w:pPr>
        <w:pStyle w:val="Nadpis2"/>
        <w:numPr>
          <w:ilvl w:val="0"/>
          <w:numId w:val="0"/>
        </w:numPr>
        <w:spacing w:before="0" w:after="0" w:line="240" w:lineRule="auto"/>
        <w:ind w:left="709" w:hanging="709"/>
        <w:rPr>
          <w:szCs w:val="22"/>
        </w:rPr>
      </w:pPr>
      <w:r>
        <w:rPr>
          <w:szCs w:val="22"/>
        </w:rPr>
        <w:t xml:space="preserve">11.10. Smluvní strany souhlasí s uveřejněním této Smlouvy v registru smluv podle zákona č. 340/2015 Sb., o registru smluv, které zajistí Další účastník; informace, které jsou vyloučené z uveřejnění (osobní údaj či obchodní tajemství, či jiné údaje, které je možné neuveřejnit podle zákona, včetně přílohy č. 1 podle ust. 6. 3.). Smluvní strany výslovně takto označily v průběhu kontraktačního procesu a Smlouva obsahuje přílohu tvořenou textem Smlouvy s těmito údaji anonymizovanými pro účely uveřejnění Smlouvy v registru smluv. </w:t>
      </w:r>
    </w:p>
    <w:p w14:paraId="690BB263" w14:textId="77777777" w:rsidR="00773D37" w:rsidRDefault="00773D37">
      <w:pPr>
        <w:tabs>
          <w:tab w:val="left" w:pos="709"/>
        </w:tabs>
        <w:spacing w:before="0" w:after="0" w:line="240" w:lineRule="auto"/>
        <w:ind w:left="709" w:hanging="709"/>
        <w:rPr>
          <w:szCs w:val="22"/>
        </w:rPr>
      </w:pPr>
    </w:p>
    <w:p w14:paraId="00C77768" w14:textId="77777777" w:rsidR="00773D37" w:rsidRDefault="00A34663">
      <w:pPr>
        <w:pStyle w:val="Nadpis2"/>
        <w:numPr>
          <w:ilvl w:val="0"/>
          <w:numId w:val="0"/>
        </w:numPr>
        <w:tabs>
          <w:tab w:val="left" w:pos="709"/>
        </w:tabs>
        <w:spacing w:before="0" w:after="0" w:line="240" w:lineRule="auto"/>
        <w:ind w:left="709" w:hanging="709"/>
        <w:rPr>
          <w:szCs w:val="22"/>
        </w:rPr>
      </w:pPr>
      <w:r>
        <w:rPr>
          <w:szCs w:val="22"/>
        </w:rPr>
        <w:t>11.11. Smluvní strany shodně prohlašují, že si Smlouvu přečetly, s jejím obsahem souhlasí, že uzavření této Smlouvy proběhlo plně v souladu s jejich interními předpisy, je projevem jejich pravé a svobodné vůle a jsou si plně vědomy závazků, které uzavřením této Smlouvy přebírají. Na důkaz souhlasu připojují své podpisy.</w:t>
      </w:r>
    </w:p>
    <w:p w14:paraId="7F3C726C" w14:textId="77777777" w:rsidR="00773D37" w:rsidRDefault="00773D37">
      <w:pPr>
        <w:spacing w:before="0" w:after="0" w:line="240" w:lineRule="auto"/>
        <w:rPr>
          <w:szCs w:val="22"/>
        </w:rPr>
      </w:pPr>
    </w:p>
    <w:p w14:paraId="4CFE886E" w14:textId="77777777" w:rsidR="00773D37" w:rsidRDefault="00A34663">
      <w:pPr>
        <w:widowControl w:val="0"/>
        <w:tabs>
          <w:tab w:val="left" w:pos="709"/>
        </w:tabs>
        <w:spacing w:before="0" w:after="0" w:line="240" w:lineRule="auto"/>
        <w:ind w:left="709" w:hanging="709"/>
        <w:rPr>
          <w:szCs w:val="22"/>
        </w:rPr>
      </w:pPr>
      <w:r>
        <w:rPr>
          <w:szCs w:val="22"/>
        </w:rPr>
        <w:lastRenderedPageBreak/>
        <w:t>11.12. Další účastník zároveň svým podpisem výslovně prohlašuje, že se seznámil se všemi pravidly stanovenými Všeobecnými podmínkami.</w:t>
      </w:r>
    </w:p>
    <w:p w14:paraId="5BC4B841" w14:textId="77777777" w:rsidR="00773D37" w:rsidRDefault="00773D37">
      <w:pPr>
        <w:widowControl w:val="0"/>
        <w:tabs>
          <w:tab w:val="left" w:pos="709"/>
        </w:tabs>
        <w:spacing w:before="0" w:after="0" w:line="240" w:lineRule="auto"/>
        <w:ind w:left="709" w:hanging="709"/>
        <w:rPr>
          <w:szCs w:val="22"/>
        </w:rPr>
      </w:pPr>
    </w:p>
    <w:p w14:paraId="24DD7CB7" w14:textId="77777777" w:rsidR="00773D37" w:rsidRDefault="00A34663">
      <w:pPr>
        <w:pStyle w:val="Zkladntext"/>
        <w:ind w:left="284" w:hanging="284"/>
        <w:rPr>
          <w:rFonts w:asciiTheme="minorHAnsi" w:hAnsiTheme="minorHAnsi" w:cs="Helvetica"/>
          <w:bCs/>
          <w:szCs w:val="22"/>
        </w:rPr>
      </w:pPr>
      <w:r>
        <w:rPr>
          <w:szCs w:val="22"/>
        </w:rPr>
        <w:t>11.13.</w:t>
      </w:r>
      <w:r>
        <w:rPr>
          <w:szCs w:val="22"/>
        </w:rPr>
        <w:tab/>
      </w:r>
      <w:r>
        <w:rPr>
          <w:rFonts w:cs="Helvetica"/>
          <w:bCs/>
          <w:szCs w:val="22"/>
        </w:rPr>
        <w:t xml:space="preserve">Nedílnou součástí této Smlouvy jsou přílohy: </w:t>
      </w:r>
    </w:p>
    <w:p w14:paraId="60064FEC" w14:textId="77777777" w:rsidR="00773D37" w:rsidRDefault="00A34663">
      <w:pPr>
        <w:pStyle w:val="Zkladntext"/>
        <w:ind w:left="709"/>
        <w:rPr>
          <w:szCs w:val="22"/>
        </w:rPr>
      </w:pPr>
      <w:r>
        <w:rPr>
          <w:rFonts w:cs="Helvetica"/>
          <w:szCs w:val="22"/>
          <w:u w:val="single"/>
        </w:rPr>
        <w:t>Příloha č. 1</w:t>
      </w:r>
      <w:r>
        <w:rPr>
          <w:rFonts w:cs="Helvetica"/>
          <w:szCs w:val="22"/>
        </w:rPr>
        <w:t xml:space="preserve"> -</w:t>
      </w:r>
      <w:r>
        <w:rPr>
          <w:rFonts w:cs="Helvetica"/>
          <w:i/>
          <w:szCs w:val="22"/>
        </w:rPr>
        <w:t xml:space="preserve"> </w:t>
      </w:r>
      <w:r>
        <w:rPr>
          <w:rFonts w:cs="Helvetica"/>
          <w:szCs w:val="22"/>
        </w:rPr>
        <w:t xml:space="preserve"> Vymezení </w:t>
      </w:r>
      <w:r>
        <w:rPr>
          <w:szCs w:val="22"/>
        </w:rPr>
        <w:t>předmětů duševního vlastnictví vytvořených Smluvními stranami před zahájením Projektu, u kterých ke dni uzavření Smlouvy Smluvní strany předpokládají, že je do Projektu vnesou.</w:t>
      </w:r>
    </w:p>
    <w:p w14:paraId="6D34E999" w14:textId="77777777" w:rsidR="00773D37" w:rsidRDefault="00A34663">
      <w:pPr>
        <w:pStyle w:val="Zkladntext"/>
        <w:ind w:left="709"/>
        <w:rPr>
          <w:rFonts w:asciiTheme="minorHAnsi" w:hAnsiTheme="minorHAnsi" w:cs="Helvetica"/>
          <w:bCs/>
          <w:szCs w:val="22"/>
        </w:rPr>
      </w:pPr>
      <w:r w:rsidRPr="00A6266A">
        <w:rPr>
          <w:szCs w:val="22"/>
          <w:u w:val="single"/>
        </w:rPr>
        <w:t>Příloha č. 2</w:t>
      </w:r>
      <w:r>
        <w:rPr>
          <w:szCs w:val="22"/>
        </w:rPr>
        <w:t xml:space="preserve"> – Text Smlouvy s anonymizovanými údaji pro účely uveřejnění Smlouvy v registru smluv.</w:t>
      </w:r>
    </w:p>
    <w:p w14:paraId="21F27CC2" w14:textId="77777777" w:rsidR="00773D37" w:rsidRDefault="00773D37">
      <w:pPr>
        <w:widowControl w:val="0"/>
        <w:tabs>
          <w:tab w:val="left" w:pos="709"/>
        </w:tabs>
        <w:spacing w:before="0" w:after="0" w:line="240" w:lineRule="auto"/>
        <w:ind w:left="709" w:hanging="709"/>
        <w:rPr>
          <w:szCs w:val="22"/>
        </w:rPr>
      </w:pPr>
    </w:p>
    <w:p w14:paraId="6EA8E0C9" w14:textId="77777777" w:rsidR="00773D37" w:rsidRDefault="00773D37">
      <w:pPr>
        <w:widowControl w:val="0"/>
        <w:tabs>
          <w:tab w:val="left" w:pos="709"/>
        </w:tabs>
        <w:spacing w:before="0" w:after="0" w:line="240" w:lineRule="auto"/>
        <w:ind w:left="709" w:hanging="709"/>
        <w:rPr>
          <w:szCs w:val="22"/>
        </w:rPr>
      </w:pPr>
    </w:p>
    <w:p w14:paraId="5FC475B4" w14:textId="77777777" w:rsidR="00773D37" w:rsidRDefault="00773D37">
      <w:pPr>
        <w:widowControl w:val="0"/>
        <w:tabs>
          <w:tab w:val="left" w:pos="709"/>
        </w:tabs>
        <w:spacing w:before="0" w:after="0" w:line="240" w:lineRule="auto"/>
        <w:ind w:left="709" w:hanging="709"/>
        <w:rPr>
          <w:szCs w:val="22"/>
        </w:rPr>
      </w:pPr>
    </w:p>
    <w:p w14:paraId="0EE46FCE" w14:textId="77777777" w:rsidR="00773D37" w:rsidRDefault="00A34663">
      <w:pPr>
        <w:widowControl w:val="0"/>
        <w:tabs>
          <w:tab w:val="left" w:pos="709"/>
        </w:tabs>
        <w:spacing w:before="0" w:after="0" w:line="240" w:lineRule="auto"/>
        <w:ind w:left="709" w:hanging="709"/>
        <w:rPr>
          <w:szCs w:val="22"/>
        </w:rPr>
      </w:pPr>
      <w:r>
        <w:rPr>
          <w:szCs w:val="22"/>
        </w:rPr>
        <w:t xml:space="preserve">V Praze dne </w:t>
      </w:r>
      <w:r>
        <w:rPr>
          <w:szCs w:val="22"/>
        </w:rPr>
        <w:tab/>
      </w:r>
      <w:r>
        <w:rPr>
          <w:szCs w:val="22"/>
        </w:rPr>
        <w:tab/>
      </w:r>
      <w:r>
        <w:rPr>
          <w:szCs w:val="22"/>
        </w:rPr>
        <w:tab/>
        <w:t xml:space="preserve"> </w:t>
      </w:r>
      <w:r>
        <w:rPr>
          <w:szCs w:val="22"/>
        </w:rPr>
        <w:tab/>
      </w:r>
      <w:r>
        <w:rPr>
          <w:szCs w:val="22"/>
        </w:rPr>
        <w:tab/>
      </w:r>
      <w:r>
        <w:rPr>
          <w:szCs w:val="22"/>
        </w:rPr>
        <w:tab/>
        <w:t xml:space="preserve">V Praze dne </w:t>
      </w:r>
    </w:p>
    <w:p w14:paraId="6CA1FD83" w14:textId="77777777" w:rsidR="00773D37" w:rsidRDefault="00773D37">
      <w:pPr>
        <w:widowControl w:val="0"/>
        <w:tabs>
          <w:tab w:val="left" w:pos="709"/>
        </w:tabs>
        <w:spacing w:before="0" w:after="0" w:line="240" w:lineRule="auto"/>
        <w:ind w:left="709" w:hanging="709"/>
        <w:rPr>
          <w:szCs w:val="22"/>
        </w:rPr>
      </w:pPr>
    </w:p>
    <w:p w14:paraId="1D8775F7" w14:textId="77777777" w:rsidR="00773D37" w:rsidRDefault="00773D37">
      <w:pPr>
        <w:widowControl w:val="0"/>
        <w:tabs>
          <w:tab w:val="left" w:pos="709"/>
        </w:tabs>
        <w:spacing w:before="0" w:after="0" w:line="240" w:lineRule="auto"/>
        <w:ind w:left="709" w:hanging="709"/>
        <w:rPr>
          <w:szCs w:val="22"/>
        </w:rPr>
      </w:pPr>
    </w:p>
    <w:p w14:paraId="70C54371" w14:textId="77777777" w:rsidR="00773D37" w:rsidRDefault="00773D37">
      <w:pPr>
        <w:widowControl w:val="0"/>
        <w:tabs>
          <w:tab w:val="left" w:pos="709"/>
        </w:tabs>
        <w:spacing w:before="0" w:after="0" w:line="240" w:lineRule="auto"/>
        <w:ind w:left="709" w:hanging="709"/>
        <w:rPr>
          <w:szCs w:val="22"/>
        </w:rPr>
      </w:pPr>
    </w:p>
    <w:p w14:paraId="5AB94787" w14:textId="77777777" w:rsidR="00773D37" w:rsidRDefault="00773D37">
      <w:pPr>
        <w:widowControl w:val="0"/>
        <w:tabs>
          <w:tab w:val="left" w:pos="709"/>
        </w:tabs>
        <w:spacing w:before="0" w:after="0" w:line="240" w:lineRule="auto"/>
        <w:ind w:left="709" w:hanging="709"/>
        <w:rPr>
          <w:szCs w:val="22"/>
        </w:rPr>
      </w:pPr>
    </w:p>
    <w:p w14:paraId="10F9DB17" w14:textId="77777777" w:rsidR="00773D37" w:rsidRDefault="00773D37">
      <w:pPr>
        <w:widowControl w:val="0"/>
        <w:tabs>
          <w:tab w:val="left" w:pos="709"/>
          <w:tab w:val="left" w:pos="4680"/>
        </w:tabs>
        <w:spacing w:before="0" w:after="0" w:line="240" w:lineRule="auto"/>
        <w:ind w:left="709" w:hanging="709"/>
        <w:rPr>
          <w:szCs w:val="22"/>
        </w:rPr>
      </w:pPr>
    </w:p>
    <w:p w14:paraId="5C56BB0D" w14:textId="77777777" w:rsidR="00773D37" w:rsidRDefault="00A34663">
      <w:pPr>
        <w:widowControl w:val="0"/>
        <w:tabs>
          <w:tab w:val="left" w:pos="709"/>
          <w:tab w:val="left" w:pos="4680"/>
        </w:tabs>
        <w:spacing w:before="0" w:after="0" w:line="240" w:lineRule="auto"/>
        <w:ind w:left="709" w:hanging="709"/>
        <w:rPr>
          <w:szCs w:val="22"/>
        </w:rPr>
      </w:pPr>
      <w:r>
        <w:rPr>
          <w:szCs w:val="22"/>
        </w:rPr>
        <w:t>_____________________________________</w:t>
      </w:r>
      <w:r>
        <w:rPr>
          <w:szCs w:val="22"/>
        </w:rPr>
        <w:tab/>
        <w:t>_____________________________________</w:t>
      </w:r>
    </w:p>
    <w:p w14:paraId="0652B652" w14:textId="77777777" w:rsidR="00773D37" w:rsidRDefault="00A34663">
      <w:pPr>
        <w:widowControl w:val="0"/>
        <w:tabs>
          <w:tab w:val="left" w:pos="709"/>
        </w:tabs>
        <w:spacing w:before="0" w:after="0" w:line="240" w:lineRule="auto"/>
        <w:rPr>
          <w:szCs w:val="22"/>
        </w:rPr>
      </w:pPr>
      <w:r>
        <w:rPr>
          <w:szCs w:val="22"/>
        </w:rPr>
        <w:t xml:space="preserve">         Za Hlavního příjemce </w:t>
      </w:r>
      <w:r>
        <w:rPr>
          <w:szCs w:val="22"/>
        </w:rPr>
        <w:tab/>
      </w:r>
      <w:r>
        <w:rPr>
          <w:szCs w:val="22"/>
        </w:rPr>
        <w:tab/>
      </w:r>
      <w:r>
        <w:rPr>
          <w:szCs w:val="22"/>
        </w:rPr>
        <w:tab/>
      </w:r>
      <w:r>
        <w:rPr>
          <w:szCs w:val="22"/>
        </w:rPr>
        <w:tab/>
        <w:t xml:space="preserve">          Za Dalšího účastníka</w:t>
      </w:r>
      <w:r>
        <w:rPr>
          <w:szCs w:val="22"/>
        </w:rPr>
        <w:tab/>
      </w:r>
      <w:r>
        <w:rPr>
          <w:szCs w:val="22"/>
        </w:rPr>
        <w:tab/>
      </w:r>
    </w:p>
    <w:p w14:paraId="2E291E0A" w14:textId="4C3EBE92" w:rsidR="00773D37" w:rsidRDefault="009975DC">
      <w:pPr>
        <w:widowControl w:val="0"/>
        <w:tabs>
          <w:tab w:val="left" w:pos="709"/>
        </w:tabs>
        <w:spacing w:before="0" w:after="0" w:line="240" w:lineRule="auto"/>
        <w:ind w:left="709" w:hanging="709"/>
        <w:rPr>
          <w:rFonts w:cs="Arial"/>
          <w:szCs w:val="22"/>
        </w:rPr>
      </w:pPr>
      <w:r>
        <w:rPr>
          <w:szCs w:val="22"/>
        </w:rPr>
        <w:t xml:space="preserve">    </w:t>
      </w:r>
      <w:r>
        <w:rPr>
          <w:szCs w:val="22"/>
        </w:rPr>
        <w:tab/>
        <w:t>Mgr. David Kozák</w:t>
      </w:r>
      <w:r w:rsidR="00A34663">
        <w:rPr>
          <w:szCs w:val="22"/>
        </w:rPr>
        <w:tab/>
      </w:r>
      <w:r w:rsidR="00A34663">
        <w:rPr>
          <w:szCs w:val="22"/>
        </w:rPr>
        <w:tab/>
        <w:t xml:space="preserve">               </w:t>
      </w:r>
      <w:r w:rsidR="00A34663">
        <w:rPr>
          <w:szCs w:val="22"/>
        </w:rPr>
        <w:tab/>
      </w:r>
      <w:r w:rsidR="00A34663">
        <w:rPr>
          <w:rFonts w:cs="Arial"/>
          <w:szCs w:val="22"/>
        </w:rPr>
        <w:t>doc. RNDr. Vojtěch Petráček, CSc.</w:t>
      </w:r>
    </w:p>
    <w:p w14:paraId="7A722C96" w14:textId="77777777" w:rsidR="00773D37" w:rsidRDefault="00A34663">
      <w:pPr>
        <w:widowControl w:val="0"/>
        <w:tabs>
          <w:tab w:val="left" w:pos="709"/>
        </w:tabs>
        <w:spacing w:before="0" w:after="0" w:line="240" w:lineRule="auto"/>
        <w:ind w:left="709" w:hanging="709"/>
        <w:rPr>
          <w:szCs w:val="22"/>
        </w:rPr>
      </w:pPr>
      <w:r>
        <w:rPr>
          <w:rFonts w:cs="Arial"/>
          <w:szCs w:val="22"/>
        </w:rPr>
        <w:tab/>
        <w:t xml:space="preserve">    jednatel</w:t>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r>
        <w:rPr>
          <w:rFonts w:cs="Arial"/>
          <w:szCs w:val="22"/>
        </w:rPr>
        <w:tab/>
        <w:t xml:space="preserve">   rektor</w:t>
      </w:r>
      <w:r>
        <w:rPr>
          <w:rFonts w:cs="Arial"/>
          <w:szCs w:val="22"/>
        </w:rPr>
        <w:tab/>
      </w:r>
      <w:r>
        <w:rPr>
          <w:rFonts w:cs="Arial"/>
          <w:szCs w:val="22"/>
        </w:rPr>
        <w:tab/>
      </w:r>
      <w:r>
        <w:rPr>
          <w:rFonts w:cs="Arial"/>
          <w:szCs w:val="22"/>
        </w:rPr>
        <w:tab/>
      </w:r>
      <w:r>
        <w:rPr>
          <w:rFonts w:cs="Arial"/>
          <w:szCs w:val="22"/>
        </w:rPr>
        <w:tab/>
      </w:r>
      <w:r>
        <w:rPr>
          <w:rFonts w:cs="Arial"/>
          <w:szCs w:val="22"/>
        </w:rPr>
        <w:tab/>
      </w:r>
    </w:p>
    <w:p w14:paraId="0B266A6A" w14:textId="35DBF9C1" w:rsidR="00BF035C" w:rsidRPr="007129CD" w:rsidRDefault="00BF035C" w:rsidP="00BF035C">
      <w:pPr>
        <w:spacing w:before="0" w:after="0" w:line="240" w:lineRule="auto"/>
        <w:jc w:val="left"/>
        <w:rPr>
          <w:rFonts w:asciiTheme="minorHAnsi" w:hAnsiTheme="minorHAnsi" w:cs="Helvetica"/>
          <w:bCs/>
          <w:szCs w:val="22"/>
        </w:rPr>
      </w:pPr>
      <w:bookmarkStart w:id="2" w:name="_GoBack"/>
      <w:bookmarkEnd w:id="2"/>
    </w:p>
    <w:sectPr w:rsidR="00BF035C" w:rsidRPr="007129CD">
      <w:footerReference w:type="default" r:id="rId9"/>
      <w:pgSz w:w="11906" w:h="16838"/>
      <w:pgMar w:top="1276" w:right="1276" w:bottom="1438" w:left="1800"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8756B" w14:textId="77777777" w:rsidR="00A46DE7" w:rsidRDefault="00A46DE7">
      <w:pPr>
        <w:spacing w:before="0" w:after="0" w:line="240" w:lineRule="auto"/>
      </w:pPr>
      <w:r>
        <w:separator/>
      </w:r>
    </w:p>
  </w:endnote>
  <w:endnote w:type="continuationSeparator" w:id="0">
    <w:p w14:paraId="170676B7" w14:textId="77777777" w:rsidR="00A46DE7" w:rsidRDefault="00A46D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Bold">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734467"/>
      <w:docPartObj>
        <w:docPartGallery w:val="Page Numbers (Bottom of Page)"/>
        <w:docPartUnique/>
      </w:docPartObj>
    </w:sdtPr>
    <w:sdtEndPr/>
    <w:sdtContent>
      <w:p w14:paraId="57A7A0F6" w14:textId="09B27F22" w:rsidR="00773D37" w:rsidRDefault="00A34663">
        <w:pPr>
          <w:pStyle w:val="Zpat"/>
          <w:jc w:val="center"/>
        </w:pPr>
        <w:r>
          <w:fldChar w:fldCharType="begin"/>
        </w:r>
        <w:r>
          <w:instrText>PAGE</w:instrText>
        </w:r>
        <w:r>
          <w:fldChar w:fldCharType="separate"/>
        </w:r>
        <w:r w:rsidR="007129CD">
          <w:rPr>
            <w:noProof/>
          </w:rPr>
          <w:t>14</w:t>
        </w:r>
        <w:r>
          <w:fldChar w:fldCharType="end"/>
        </w:r>
      </w:p>
    </w:sdtContent>
  </w:sdt>
  <w:p w14:paraId="54D6E73D" w14:textId="69FC3633" w:rsidR="00773D37" w:rsidRDefault="00236515">
    <w:pPr>
      <w:pStyle w:val="Zpat"/>
    </w:pP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BEC9" w14:textId="77777777" w:rsidR="00A46DE7" w:rsidRDefault="00A46DE7">
      <w:pPr>
        <w:spacing w:before="0" w:after="0" w:line="240" w:lineRule="auto"/>
      </w:pPr>
      <w:r>
        <w:separator/>
      </w:r>
    </w:p>
  </w:footnote>
  <w:footnote w:type="continuationSeparator" w:id="0">
    <w:p w14:paraId="01ADF8B9" w14:textId="77777777" w:rsidR="00A46DE7" w:rsidRDefault="00A46DE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5B36"/>
    <w:multiLevelType w:val="multilevel"/>
    <w:tmpl w:val="C1C2B7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B1F55"/>
    <w:multiLevelType w:val="multilevel"/>
    <w:tmpl w:val="51221EE2"/>
    <w:lvl w:ilvl="0">
      <w:start w:val="1"/>
      <w:numFmt w:val="decimal"/>
      <w:lvlText w:val="%1."/>
      <w:lvlJc w:val="left"/>
      <w:pPr>
        <w:tabs>
          <w:tab w:val="num" w:pos="5387"/>
        </w:tabs>
        <w:ind w:left="5387" w:hanging="1134"/>
      </w:pPr>
    </w:lvl>
    <w:lvl w:ilvl="1">
      <w:start w:val="1"/>
      <w:numFmt w:val="decimal"/>
      <w:lvlText w:val="%1.%2."/>
      <w:lvlJc w:val="left"/>
      <w:pPr>
        <w:tabs>
          <w:tab w:val="num" w:pos="2552"/>
        </w:tabs>
        <w:ind w:left="2552" w:hanging="1134"/>
      </w:pPr>
      <w:rPr>
        <w:b w:val="0"/>
      </w:rPr>
    </w:lvl>
    <w:lvl w:ilvl="2">
      <w:start w:val="1"/>
      <w:numFmt w:val="decimal"/>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2" w15:restartNumberingAfterBreak="0">
    <w:nsid w:val="25D22D3C"/>
    <w:multiLevelType w:val="multilevel"/>
    <w:tmpl w:val="00B21D7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DC6E66"/>
    <w:multiLevelType w:val="multilevel"/>
    <w:tmpl w:val="387EB312"/>
    <w:lvl w:ilvl="0">
      <w:start w:val="4"/>
      <w:numFmt w:val="decimal"/>
      <w:pStyle w:val="Nadpis1"/>
      <w:lvlText w:val="%1."/>
      <w:lvlJc w:val="left"/>
      <w:pPr>
        <w:ind w:left="5387" w:hanging="1134"/>
      </w:pPr>
    </w:lvl>
    <w:lvl w:ilvl="1">
      <w:start w:val="3"/>
      <w:numFmt w:val="decimal"/>
      <w:pStyle w:val="Nadpis2"/>
      <w:lvlText w:val="%1.%2."/>
      <w:lvlJc w:val="left"/>
      <w:pPr>
        <w:ind w:left="2552" w:hanging="1134"/>
      </w:pPr>
      <w:rPr>
        <w:b w:val="0"/>
      </w:rPr>
    </w:lvl>
    <w:lvl w:ilvl="2">
      <w:start w:val="1"/>
      <w:numFmt w:val="decimal"/>
      <w:pStyle w:val="Nadpis3"/>
      <w:lvlText w:val="%1.%2.%3."/>
      <w:lvlJc w:val="left"/>
      <w:pPr>
        <w:tabs>
          <w:tab w:val="num" w:pos="1134"/>
        </w:tabs>
        <w:ind w:left="1134" w:hanging="113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AE07E82"/>
    <w:multiLevelType w:val="multilevel"/>
    <w:tmpl w:val="04963E3C"/>
    <w:lvl w:ilvl="0">
      <w:start w:val="8"/>
      <w:numFmt w:val="decimal"/>
      <w:lvlText w:val="%1."/>
      <w:lvlJc w:val="left"/>
      <w:pPr>
        <w:tabs>
          <w:tab w:val="num" w:pos="5387"/>
        </w:tabs>
        <w:ind w:left="5387" w:hanging="1134"/>
      </w:pPr>
    </w:lvl>
    <w:lvl w:ilvl="1">
      <w:start w:val="10"/>
      <w:numFmt w:val="decimal"/>
      <w:lvlText w:val="%1.%2."/>
      <w:lvlJc w:val="left"/>
      <w:pPr>
        <w:tabs>
          <w:tab w:val="num" w:pos="2411"/>
        </w:tabs>
        <w:ind w:left="2411" w:hanging="1134"/>
      </w:pPr>
      <w:rPr>
        <w:b w:val="0"/>
      </w:rPr>
    </w:lvl>
    <w:lvl w:ilvl="2">
      <w:start w:val="1"/>
      <w:numFmt w:val="decimal"/>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37"/>
    <w:rsid w:val="000931FB"/>
    <w:rsid w:val="000B23E6"/>
    <w:rsid w:val="000D56ED"/>
    <w:rsid w:val="0011563D"/>
    <w:rsid w:val="001A119D"/>
    <w:rsid w:val="001B7EA8"/>
    <w:rsid w:val="001E66FB"/>
    <w:rsid w:val="00236515"/>
    <w:rsid w:val="00264971"/>
    <w:rsid w:val="00273E1F"/>
    <w:rsid w:val="00295030"/>
    <w:rsid w:val="002D73F8"/>
    <w:rsid w:val="00370C72"/>
    <w:rsid w:val="003A3B67"/>
    <w:rsid w:val="003E6FD9"/>
    <w:rsid w:val="003F225C"/>
    <w:rsid w:val="00402143"/>
    <w:rsid w:val="00413C50"/>
    <w:rsid w:val="00474CDE"/>
    <w:rsid w:val="00507F9F"/>
    <w:rsid w:val="00531A9E"/>
    <w:rsid w:val="00556C43"/>
    <w:rsid w:val="005726E8"/>
    <w:rsid w:val="005825DD"/>
    <w:rsid w:val="005C221B"/>
    <w:rsid w:val="005F0B08"/>
    <w:rsid w:val="00635123"/>
    <w:rsid w:val="0065470B"/>
    <w:rsid w:val="00677059"/>
    <w:rsid w:val="00690048"/>
    <w:rsid w:val="00695346"/>
    <w:rsid w:val="006C5253"/>
    <w:rsid w:val="006E3E1C"/>
    <w:rsid w:val="007129CD"/>
    <w:rsid w:val="00745F52"/>
    <w:rsid w:val="00753F1B"/>
    <w:rsid w:val="00773D37"/>
    <w:rsid w:val="007C56F8"/>
    <w:rsid w:val="0081416C"/>
    <w:rsid w:val="0082641E"/>
    <w:rsid w:val="00866F6B"/>
    <w:rsid w:val="008828CC"/>
    <w:rsid w:val="008E4236"/>
    <w:rsid w:val="00987860"/>
    <w:rsid w:val="009975DC"/>
    <w:rsid w:val="00A050B9"/>
    <w:rsid w:val="00A34663"/>
    <w:rsid w:val="00A44ED7"/>
    <w:rsid w:val="00A46DE7"/>
    <w:rsid w:val="00A6266A"/>
    <w:rsid w:val="00AB31B0"/>
    <w:rsid w:val="00AF538C"/>
    <w:rsid w:val="00BF035C"/>
    <w:rsid w:val="00C43484"/>
    <w:rsid w:val="00C4477C"/>
    <w:rsid w:val="00C97969"/>
    <w:rsid w:val="00CD542D"/>
    <w:rsid w:val="00CD5C68"/>
    <w:rsid w:val="00CE076C"/>
    <w:rsid w:val="00D145FE"/>
    <w:rsid w:val="00D57D79"/>
    <w:rsid w:val="00DB3572"/>
    <w:rsid w:val="00DE0F50"/>
    <w:rsid w:val="00E121B8"/>
    <w:rsid w:val="00E56C63"/>
    <w:rsid w:val="00F11D61"/>
    <w:rsid w:val="00F55EAD"/>
    <w:rsid w:val="00FE0C4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7D4B"/>
  <w15:docId w15:val="{D19AACE2-D5FB-45DE-8179-DC64BE32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7670"/>
    <w:pPr>
      <w:spacing w:before="60" w:after="60" w:line="276" w:lineRule="auto"/>
      <w:jc w:val="both"/>
    </w:pPr>
    <w:rPr>
      <w:rFonts w:ascii="Calibri" w:hAnsi="Calibri"/>
      <w:color w:val="00000A"/>
      <w:sz w:val="22"/>
      <w:szCs w:val="24"/>
      <w:lang w:val="cs-CZ" w:eastAsia="cs-CZ"/>
    </w:rPr>
  </w:style>
  <w:style w:type="paragraph" w:styleId="Nadpis1">
    <w:name w:val="heading 1"/>
    <w:basedOn w:val="Normln"/>
    <w:qFormat/>
    <w:rsid w:val="00854DFF"/>
    <w:pPr>
      <w:keepNext/>
      <w:numPr>
        <w:numId w:val="1"/>
      </w:numPr>
      <w:spacing w:before="240"/>
      <w:outlineLvl w:val="0"/>
    </w:pPr>
    <w:rPr>
      <w:rFonts w:cs="Arial"/>
      <w:b/>
      <w:szCs w:val="32"/>
    </w:rPr>
  </w:style>
  <w:style w:type="paragraph" w:styleId="Nadpis2">
    <w:name w:val="heading 2"/>
    <w:basedOn w:val="Nadpis1"/>
    <w:qFormat/>
    <w:rsid w:val="00CC73ED"/>
    <w:pPr>
      <w:widowControl w:val="0"/>
      <w:numPr>
        <w:ilvl w:val="1"/>
      </w:numPr>
      <w:outlineLvl w:val="1"/>
    </w:pPr>
    <w:rPr>
      <w:b w:val="0"/>
      <w:bCs/>
      <w:iCs/>
      <w:szCs w:val="28"/>
    </w:rPr>
  </w:style>
  <w:style w:type="paragraph" w:styleId="Nadpis3">
    <w:name w:val="heading 3"/>
    <w:basedOn w:val="Nadpis2"/>
    <w:qFormat/>
    <w:rsid w:val="005E7670"/>
    <w:pPr>
      <w:numPr>
        <w:ilvl w:val="2"/>
      </w:numPr>
      <w:ind w:left="567" w:hanging="567"/>
      <w:outlineLvl w:val="2"/>
    </w:pPr>
    <w:rPr>
      <w:bCs w:val="0"/>
      <w:szCs w:val="26"/>
    </w:rPr>
  </w:style>
  <w:style w:type="paragraph" w:styleId="Nadpis4">
    <w:name w:val="heading 4"/>
    <w:basedOn w:val="Normln"/>
    <w:link w:val="Nadpis4Char"/>
    <w:uiPriority w:val="9"/>
    <w:semiHidden/>
    <w:unhideWhenUsed/>
    <w:qFormat/>
    <w:rsid w:val="00141C2C"/>
    <w:pPr>
      <w:keepNext/>
      <w:spacing w:before="240"/>
      <w:outlineLvl w:val="3"/>
    </w:pPr>
    <w:rPr>
      <w:b/>
      <w:bCs/>
      <w:sz w:val="28"/>
      <w:szCs w:val="28"/>
    </w:rPr>
  </w:style>
  <w:style w:type="paragraph" w:styleId="Nadpis5">
    <w:name w:val="heading 5"/>
    <w:basedOn w:val="Normln"/>
    <w:link w:val="Nadpis5Char"/>
    <w:uiPriority w:val="9"/>
    <w:semiHidden/>
    <w:unhideWhenUsed/>
    <w:qFormat/>
    <w:rsid w:val="00BB6C43"/>
    <w:pPr>
      <w:spacing w:before="240"/>
      <w:outlineLvl w:val="4"/>
    </w:pPr>
    <w:rPr>
      <w:b/>
      <w:bCs/>
      <w:i/>
      <w:iCs/>
      <w:sz w:val="26"/>
      <w:szCs w:val="26"/>
    </w:rPr>
  </w:style>
  <w:style w:type="paragraph" w:styleId="Nadpis6">
    <w:name w:val="heading 6"/>
    <w:basedOn w:val="Heading"/>
    <w:qFormat/>
    <w:pPr>
      <w:outlineLvl w:val="5"/>
    </w:pPr>
  </w:style>
  <w:style w:type="paragraph" w:styleId="Nadpis7">
    <w:name w:val="heading 7"/>
    <w:basedOn w:val="Heading"/>
    <w:qFormat/>
    <w:pPr>
      <w:outlineLvl w:val="6"/>
    </w:pPr>
  </w:style>
  <w:style w:type="paragraph" w:styleId="Nadpis8">
    <w:name w:val="heading 8"/>
    <w:basedOn w:val="Heading"/>
    <w:qFormat/>
    <w:pPr>
      <w:outlineLvl w:val="7"/>
    </w:pPr>
  </w:style>
  <w:style w:type="paragraph" w:styleId="Nadpis9">
    <w:name w:val="heading 9"/>
    <w:basedOn w:val="Heading"/>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rsid w:val="00D84F61"/>
  </w:style>
  <w:style w:type="character" w:customStyle="1" w:styleId="PedmtkomenteChar">
    <w:name w:val="Předmět komentáře Char"/>
    <w:link w:val="Pedmtkomente"/>
    <w:qFormat/>
    <w:rsid w:val="00D84F61"/>
    <w:rPr>
      <w:b/>
      <w:bCs/>
    </w:rPr>
  </w:style>
  <w:style w:type="character" w:customStyle="1" w:styleId="TextbublinyChar">
    <w:name w:val="Text bubliny Char"/>
    <w:link w:val="Textbubliny"/>
    <w:qFormat/>
    <w:rsid w:val="00D84F61"/>
    <w:rPr>
      <w:rFonts w:ascii="Tahoma" w:hAnsi="Tahoma" w:cs="Tahoma"/>
      <w:sz w:val="16"/>
      <w:szCs w:val="16"/>
    </w:rPr>
  </w:style>
  <w:style w:type="character" w:customStyle="1" w:styleId="Odrazka1Char">
    <w:name w:val="Odrazka 1 Char"/>
    <w:link w:val="Odrazka1"/>
    <w:qFormat/>
    <w:rsid w:val="005E7670"/>
    <w:rPr>
      <w:rFonts w:ascii="Calibri" w:hAnsi="Calibri"/>
      <w:sz w:val="22"/>
      <w:szCs w:val="24"/>
      <w:lang w:val="x-none" w:eastAsia="x-none"/>
    </w:rPr>
  </w:style>
  <w:style w:type="character" w:customStyle="1" w:styleId="Odrazka2Char">
    <w:name w:val="Odrazka 2 Char"/>
    <w:basedOn w:val="Odrazka1Char"/>
    <w:link w:val="Odrazka2"/>
    <w:qFormat/>
    <w:rsid w:val="005E7670"/>
    <w:rPr>
      <w:rFonts w:ascii="Calibri" w:hAnsi="Calibri"/>
      <w:sz w:val="22"/>
      <w:szCs w:val="24"/>
      <w:lang w:val="x-none" w:eastAsia="x-none"/>
    </w:rPr>
  </w:style>
  <w:style w:type="character" w:customStyle="1" w:styleId="Odrazka3Char">
    <w:name w:val="Odrazka 3 Char"/>
    <w:basedOn w:val="Odrazka2Char"/>
    <w:link w:val="Odrazka3"/>
    <w:qFormat/>
    <w:rsid w:val="00841C97"/>
    <w:rPr>
      <w:rFonts w:ascii="Calibri" w:hAnsi="Calibri"/>
      <w:sz w:val="22"/>
      <w:szCs w:val="24"/>
      <w:lang w:val="x-none" w:eastAsia="x-none"/>
    </w:rPr>
  </w:style>
  <w:style w:type="character" w:customStyle="1" w:styleId="NzevChar">
    <w:name w:val="Název Char"/>
    <w:link w:val="Nzev"/>
    <w:qFormat/>
    <w:rsid w:val="0096047B"/>
    <w:rPr>
      <w:rFonts w:ascii="Calibri" w:eastAsia="SimSun" w:hAnsi="Calibri" w:cs="Times New Roman"/>
      <w:color w:val="17365D"/>
      <w:spacing w:val="5"/>
      <w:sz w:val="36"/>
      <w:szCs w:val="52"/>
      <w:lang w:val="cs-CZ" w:eastAsia="cs-CZ"/>
    </w:rPr>
  </w:style>
  <w:style w:type="character" w:customStyle="1" w:styleId="PodnadpisChar">
    <w:name w:val="Podnadpis Char"/>
    <w:link w:val="Podnadpis"/>
    <w:qFormat/>
    <w:rsid w:val="0096047B"/>
    <w:rPr>
      <w:rFonts w:ascii="Calibri" w:hAnsi="Calibri"/>
      <w:sz w:val="22"/>
      <w:szCs w:val="18"/>
      <w:lang w:val="cs-CZ" w:eastAsia="cs-CZ"/>
    </w:rPr>
  </w:style>
  <w:style w:type="character" w:styleId="Siln">
    <w:name w:val="Strong"/>
    <w:uiPriority w:val="22"/>
    <w:qFormat/>
    <w:rsid w:val="005E7670"/>
    <w:rPr>
      <w:rFonts w:ascii="Calibri" w:hAnsi="Calibri"/>
      <w:b/>
      <w:bCs/>
      <w:sz w:val="22"/>
    </w:rPr>
  </w:style>
  <w:style w:type="character" w:styleId="Zdraznn">
    <w:name w:val="Emphasis"/>
    <w:qFormat/>
    <w:rsid w:val="005E7670"/>
    <w:rPr>
      <w:rFonts w:ascii="Calibri" w:hAnsi="Calibri"/>
      <w:i/>
      <w:iCs/>
      <w:sz w:val="22"/>
    </w:rPr>
  </w:style>
  <w:style w:type="character" w:styleId="Zdraznnjemn">
    <w:name w:val="Subtle Emphasis"/>
    <w:uiPriority w:val="19"/>
    <w:qFormat/>
    <w:rsid w:val="005E7670"/>
    <w:rPr>
      <w:rFonts w:ascii="Calibri" w:hAnsi="Calibri"/>
      <w:i/>
      <w:iCs/>
      <w:color w:val="808080"/>
      <w:sz w:val="22"/>
    </w:rPr>
  </w:style>
  <w:style w:type="character" w:styleId="Zdraznnintenzivn">
    <w:name w:val="Intense Emphasis"/>
    <w:uiPriority w:val="21"/>
    <w:qFormat/>
    <w:rsid w:val="005E7670"/>
    <w:rPr>
      <w:rFonts w:ascii="Calibri" w:hAnsi="Calibri"/>
      <w:b/>
      <w:bCs/>
      <w:i/>
      <w:iCs/>
      <w:color w:val="4F81BD"/>
      <w:sz w:val="22"/>
    </w:rPr>
  </w:style>
  <w:style w:type="character" w:customStyle="1" w:styleId="CitaceChar">
    <w:name w:val="Citace Char"/>
    <w:link w:val="Citace"/>
    <w:uiPriority w:val="29"/>
    <w:qFormat/>
    <w:rsid w:val="005E7670"/>
    <w:rPr>
      <w:rFonts w:ascii="Calibri" w:hAnsi="Calibri"/>
      <w:i/>
      <w:iCs/>
      <w:color w:val="000000"/>
      <w:sz w:val="22"/>
      <w:szCs w:val="24"/>
      <w:lang w:val="cs-CZ" w:eastAsia="cs-CZ"/>
    </w:rPr>
  </w:style>
  <w:style w:type="character" w:customStyle="1" w:styleId="CitaceintenzivnChar">
    <w:name w:val="Citace – intenzivní Char"/>
    <w:link w:val="Citaceintenzivn"/>
    <w:uiPriority w:val="30"/>
    <w:qFormat/>
    <w:rsid w:val="005E7670"/>
    <w:rPr>
      <w:rFonts w:ascii="Calibri" w:hAnsi="Calibri"/>
      <w:b/>
      <w:bCs/>
      <w:i/>
      <w:iCs/>
      <w:color w:val="4F81BD"/>
      <w:sz w:val="22"/>
      <w:szCs w:val="24"/>
      <w:lang w:val="cs-CZ" w:eastAsia="cs-CZ"/>
    </w:rPr>
  </w:style>
  <w:style w:type="character" w:styleId="Odkazjemn">
    <w:name w:val="Subtle Reference"/>
    <w:uiPriority w:val="31"/>
    <w:qFormat/>
    <w:rsid w:val="005E7670"/>
    <w:rPr>
      <w:rFonts w:ascii="Calibri" w:hAnsi="Calibri"/>
      <w:smallCaps/>
      <w:color w:val="C0504D"/>
      <w:sz w:val="22"/>
      <w:u w:val="single"/>
    </w:rPr>
  </w:style>
  <w:style w:type="character" w:styleId="Odkazintenzivn">
    <w:name w:val="Intense Reference"/>
    <w:uiPriority w:val="32"/>
    <w:qFormat/>
    <w:rsid w:val="005E7670"/>
    <w:rPr>
      <w:rFonts w:ascii="Calibri" w:hAnsi="Calibri"/>
      <w:b/>
      <w:bCs/>
      <w:smallCaps/>
      <w:color w:val="C0504D"/>
      <w:spacing w:val="5"/>
      <w:sz w:val="22"/>
      <w:u w:val="single"/>
    </w:rPr>
  </w:style>
  <w:style w:type="character" w:styleId="Nzevknihy">
    <w:name w:val="Book Title"/>
    <w:uiPriority w:val="33"/>
    <w:qFormat/>
    <w:rsid w:val="005E7670"/>
    <w:rPr>
      <w:rFonts w:ascii="Calibri" w:hAnsi="Calibri"/>
      <w:b/>
      <w:bCs/>
      <w:smallCaps/>
      <w:spacing w:val="5"/>
      <w:sz w:val="22"/>
    </w:rPr>
  </w:style>
  <w:style w:type="character" w:customStyle="1" w:styleId="PreambuleChar">
    <w:name w:val="Preambule Char"/>
    <w:link w:val="Preambule"/>
    <w:qFormat/>
    <w:rsid w:val="009B5D82"/>
    <w:rPr>
      <w:rFonts w:ascii="Calibri" w:hAnsi="Calibri"/>
      <w:sz w:val="22"/>
      <w:szCs w:val="24"/>
      <w:lang w:val="en-US" w:eastAsia="x-none"/>
    </w:rPr>
  </w:style>
  <w:style w:type="character" w:customStyle="1" w:styleId="Styl1Char">
    <w:name w:val="Styl1 Char"/>
    <w:link w:val="Styl1"/>
    <w:qFormat/>
    <w:rsid w:val="00BD4AF4"/>
    <w:rPr>
      <w:rFonts w:ascii="Calibri" w:hAnsi="Calibri"/>
      <w:sz w:val="22"/>
      <w:szCs w:val="24"/>
      <w:lang w:val="x-none" w:eastAsia="x-none"/>
    </w:rPr>
  </w:style>
  <w:style w:type="character" w:customStyle="1" w:styleId="InternetLink">
    <w:name w:val="Internet Link"/>
    <w:rsid w:val="00C12B07"/>
    <w:rPr>
      <w:color w:val="0000FF"/>
      <w:u w:val="single"/>
    </w:rPr>
  </w:style>
  <w:style w:type="character" w:styleId="Odkaznakoment">
    <w:name w:val="annotation reference"/>
    <w:semiHidden/>
    <w:qFormat/>
    <w:rsid w:val="00352F33"/>
    <w:rPr>
      <w:sz w:val="16"/>
      <w:szCs w:val="16"/>
    </w:rPr>
  </w:style>
  <w:style w:type="character" w:customStyle="1" w:styleId="ZpatChar">
    <w:name w:val="Zápatí Char"/>
    <w:link w:val="Zpat"/>
    <w:uiPriority w:val="99"/>
    <w:qFormat/>
    <w:rsid w:val="00B30403"/>
    <w:rPr>
      <w:rFonts w:ascii="Calibri" w:hAnsi="Calibri"/>
      <w:sz w:val="22"/>
      <w:szCs w:val="24"/>
    </w:rPr>
  </w:style>
  <w:style w:type="character" w:styleId="Sledovanodkaz">
    <w:name w:val="FollowedHyperlink"/>
    <w:uiPriority w:val="99"/>
    <w:semiHidden/>
    <w:unhideWhenUsed/>
    <w:qFormat/>
    <w:rsid w:val="00D36AD2"/>
    <w:rPr>
      <w:color w:val="800080"/>
      <w:u w:val="single"/>
    </w:rPr>
  </w:style>
  <w:style w:type="character" w:customStyle="1" w:styleId="ZhlavChar">
    <w:name w:val="Záhlaví Char"/>
    <w:link w:val="Zhlav"/>
    <w:uiPriority w:val="99"/>
    <w:qFormat/>
    <w:rsid w:val="0042141E"/>
    <w:rPr>
      <w:rFonts w:ascii="Calibri" w:hAnsi="Calibri"/>
      <w:sz w:val="22"/>
      <w:szCs w:val="24"/>
    </w:rPr>
  </w:style>
  <w:style w:type="character" w:customStyle="1" w:styleId="TextpoznpodarouChar">
    <w:name w:val="Text pozn. pod čarou Char"/>
    <w:basedOn w:val="Standardnpsmoodstavce"/>
    <w:link w:val="Textpoznpodarou"/>
    <w:qFormat/>
    <w:rsid w:val="00435496"/>
  </w:style>
  <w:style w:type="character" w:styleId="Znakapoznpodarou">
    <w:name w:val="footnote reference"/>
    <w:qFormat/>
    <w:rsid w:val="00435496"/>
    <w:rPr>
      <w:rFonts w:cs="Times New Roman"/>
      <w:vertAlign w:val="superscript"/>
    </w:rPr>
  </w:style>
  <w:style w:type="character" w:customStyle="1" w:styleId="OdstavecseseznamemChar">
    <w:name w:val="Odstavec se seznamem Char"/>
    <w:link w:val="Odstavecseseznamem"/>
    <w:uiPriority w:val="34"/>
    <w:qFormat/>
    <w:locked/>
    <w:rsid w:val="00665DAE"/>
    <w:rPr>
      <w:rFonts w:ascii="Calibri" w:hAnsi="Calibri"/>
      <w:sz w:val="22"/>
      <w:szCs w:val="24"/>
    </w:rPr>
  </w:style>
  <w:style w:type="character" w:customStyle="1" w:styleId="Nadpis5Char">
    <w:name w:val="Nadpis 5 Char"/>
    <w:link w:val="Nadpis5"/>
    <w:uiPriority w:val="9"/>
    <w:semiHidden/>
    <w:qFormat/>
    <w:rsid w:val="00BB6C43"/>
    <w:rPr>
      <w:rFonts w:ascii="Calibri" w:eastAsia="Times New Roman" w:hAnsi="Calibri" w:cs="Times New Roman"/>
      <w:b/>
      <w:bCs/>
      <w:i/>
      <w:iCs/>
      <w:sz w:val="26"/>
      <w:szCs w:val="26"/>
    </w:rPr>
  </w:style>
  <w:style w:type="character" w:customStyle="1" w:styleId="Zkladntext2Char">
    <w:name w:val="Základní text 2 Char"/>
    <w:link w:val="Zkladntext2"/>
    <w:uiPriority w:val="99"/>
    <w:qFormat/>
    <w:rsid w:val="00BB6C43"/>
    <w:rPr>
      <w:sz w:val="24"/>
    </w:rPr>
  </w:style>
  <w:style w:type="character" w:customStyle="1" w:styleId="ZkladntextChar">
    <w:name w:val="Základní text Char"/>
    <w:link w:val="Zkladntext"/>
    <w:uiPriority w:val="99"/>
    <w:qFormat/>
    <w:rsid w:val="009434C7"/>
    <w:rPr>
      <w:rFonts w:ascii="Calibri" w:hAnsi="Calibri"/>
      <w:sz w:val="22"/>
      <w:szCs w:val="24"/>
    </w:rPr>
  </w:style>
  <w:style w:type="character" w:customStyle="1" w:styleId="Zkladntext3Char">
    <w:name w:val="Základní text 3 Char"/>
    <w:link w:val="Zkladntext3"/>
    <w:uiPriority w:val="99"/>
    <w:semiHidden/>
    <w:qFormat/>
    <w:rsid w:val="009434C7"/>
    <w:rPr>
      <w:rFonts w:ascii="Calibri" w:hAnsi="Calibri"/>
      <w:sz w:val="16"/>
      <w:szCs w:val="16"/>
    </w:rPr>
  </w:style>
  <w:style w:type="character" w:customStyle="1" w:styleId="Nadpis4Char">
    <w:name w:val="Nadpis 4 Char"/>
    <w:link w:val="Nadpis4"/>
    <w:uiPriority w:val="9"/>
    <w:semiHidden/>
    <w:qFormat/>
    <w:rsid w:val="00141C2C"/>
    <w:rPr>
      <w:rFonts w:ascii="Calibri" w:eastAsia="Times New Roman" w:hAnsi="Calibri" w:cs="Times New Roman"/>
      <w:b/>
      <w:bCs/>
      <w:sz w:val="28"/>
      <w:szCs w:val="28"/>
    </w:rPr>
  </w:style>
  <w:style w:type="character" w:customStyle="1" w:styleId="ListLabel1">
    <w:name w:val="ListLabel 1"/>
    <w:qFormat/>
    <w:rPr>
      <w:color w:val="000080"/>
    </w:rPr>
  </w:style>
  <w:style w:type="character" w:customStyle="1" w:styleId="ListLabel2">
    <w:name w:val="ListLabel 2"/>
    <w:qFormat/>
    <w:rPr>
      <w:color w:val="00000A"/>
    </w:rPr>
  </w:style>
  <w:style w:type="character" w:customStyle="1" w:styleId="ListLabel3">
    <w:name w:val="ListLabel 3"/>
    <w:qFormat/>
    <w:rPr>
      <w:color w:val="003399"/>
    </w:rPr>
  </w:style>
  <w:style w:type="character" w:customStyle="1" w:styleId="ListLabel4">
    <w:name w:val="ListLabel 4"/>
    <w:qFormat/>
    <w:rPr>
      <w:sz w:val="22"/>
    </w:rPr>
  </w:style>
  <w:style w:type="character" w:customStyle="1" w:styleId="ListLabel5">
    <w:name w:val="ListLabel 5"/>
    <w:qFormat/>
    <w:rPr>
      <w:b w:val="0"/>
    </w:rPr>
  </w:style>
  <w:style w:type="character" w:customStyle="1" w:styleId="ListLabel6">
    <w:name w:val="ListLabel 6"/>
    <w:qFormat/>
    <w:rPr>
      <w:b/>
      <w:color w:val="365F91"/>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color w:val="00000A"/>
      <w:u w:val="none"/>
    </w:rPr>
  </w:style>
  <w:style w:type="character" w:customStyle="1" w:styleId="ListLabel24">
    <w:name w:val="ListLabel 24"/>
    <w:qFormat/>
    <w:rPr>
      <w:rFonts w:eastAsia="Times New Roman" w:cs="Verdana"/>
      <w:color w:val="00000A"/>
    </w:rPr>
  </w:style>
  <w:style w:type="character" w:customStyle="1" w:styleId="ListLabel25">
    <w:name w:val="ListLabel 25"/>
    <w:qFormat/>
    <w:rPr>
      <w:color w:val="00000A"/>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color w:val="000000"/>
      <w:sz w:val="20"/>
    </w:rPr>
  </w:style>
  <w:style w:type="character" w:customStyle="1" w:styleId="ListLabel36">
    <w:name w:val="ListLabel 36"/>
    <w:qFormat/>
    <w:rPr>
      <w:color w:val="000000"/>
      <w:sz w:val="2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i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val="0"/>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position w:val="0"/>
      <w:sz w:val="22"/>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b w:val="0"/>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position w:val="0"/>
      <w:sz w:val="22"/>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position w:val="0"/>
      <w:sz w:val="22"/>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rFonts w:eastAsia="Arial" w:cs="Arial"/>
      <w:u w:val="none"/>
    </w:rPr>
  </w:style>
  <w:style w:type="character" w:customStyle="1" w:styleId="ListLabel81">
    <w:name w:val="ListLabel 81"/>
    <w:qFormat/>
    <w:rPr>
      <w:rFonts w:eastAsia="Arial" w:cs="Arial"/>
      <w:u w:val="none"/>
    </w:rPr>
  </w:style>
  <w:style w:type="character" w:customStyle="1" w:styleId="ListLabel82">
    <w:name w:val="ListLabel 82"/>
    <w:qFormat/>
    <w:rPr>
      <w:rFonts w:eastAsia="Arial" w:cs="Arial"/>
      <w:u w:val="none"/>
    </w:rPr>
  </w:style>
  <w:style w:type="character" w:customStyle="1" w:styleId="ListLabel83">
    <w:name w:val="ListLabel 83"/>
    <w:qFormat/>
    <w:rPr>
      <w:rFonts w:eastAsia="Arial" w:cs="Arial"/>
      <w:u w:val="none"/>
    </w:rPr>
  </w:style>
  <w:style w:type="character" w:customStyle="1" w:styleId="ListLabel84">
    <w:name w:val="ListLabel 84"/>
    <w:qFormat/>
    <w:rPr>
      <w:rFonts w:eastAsia="Arial" w:cs="Arial"/>
      <w:u w:val="none"/>
    </w:rPr>
  </w:style>
  <w:style w:type="character" w:customStyle="1" w:styleId="ListLabel85">
    <w:name w:val="ListLabel 85"/>
    <w:qFormat/>
    <w:rPr>
      <w:rFonts w:eastAsia="Arial" w:cs="Arial"/>
      <w:u w:val="none"/>
    </w:rPr>
  </w:style>
  <w:style w:type="character" w:customStyle="1" w:styleId="ListLabel86">
    <w:name w:val="ListLabel 86"/>
    <w:qFormat/>
    <w:rPr>
      <w:rFonts w:eastAsia="Arial" w:cs="Arial"/>
      <w:u w:val="none"/>
    </w:rPr>
  </w:style>
  <w:style w:type="character" w:customStyle="1" w:styleId="ListLabel87">
    <w:name w:val="ListLabel 87"/>
    <w:qFormat/>
    <w:rPr>
      <w:rFonts w:eastAsia="Arial" w:cs="Arial"/>
      <w:u w:val="none"/>
    </w:rPr>
  </w:style>
  <w:style w:type="character" w:customStyle="1" w:styleId="ListLabel88">
    <w:name w:val="ListLabel 88"/>
    <w:qFormat/>
    <w:rPr>
      <w:rFonts w:eastAsia="Arial" w:cs="Arial"/>
      <w:u w:val="no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position w:val="0"/>
      <w:sz w:val="22"/>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b w:val="0"/>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position w:val="0"/>
      <w:sz w:val="22"/>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b w:val="0"/>
    </w:rPr>
  </w:style>
  <w:style w:type="character" w:customStyle="1" w:styleId="ListLabel108">
    <w:name w:val="ListLabel 108"/>
    <w:qFormat/>
    <w:rPr>
      <w:b w:val="0"/>
    </w:rPr>
  </w:style>
  <w:style w:type="character" w:customStyle="1" w:styleId="ListLabel109">
    <w:name w:val="ListLabel 109"/>
    <w:qFormat/>
    <w:rPr>
      <w:rFonts w:cs="Symbol"/>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b w:val="0"/>
    </w:rPr>
  </w:style>
  <w:style w:type="character" w:customStyle="1" w:styleId="ListLabel119">
    <w:name w:val="ListLabel 119"/>
    <w:qFormat/>
    <w:rPr>
      <w:b w:val="0"/>
    </w:rPr>
  </w:style>
  <w:style w:type="character" w:customStyle="1" w:styleId="ListLabel120">
    <w:name w:val="ListLabel 120"/>
    <w:qFormat/>
    <w:rPr>
      <w:rFonts w:cs="Symbol"/>
      <w:sz w:val="22"/>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b w:val="0"/>
    </w:rPr>
  </w:style>
  <w:style w:type="character" w:customStyle="1" w:styleId="ListLabel130">
    <w:name w:val="ListLabel 130"/>
    <w:qFormat/>
    <w:rPr>
      <w:b w:val="0"/>
    </w:rPr>
  </w:style>
  <w:style w:type="character" w:customStyle="1" w:styleId="ListLabel131">
    <w:name w:val="ListLabel 131"/>
    <w:qFormat/>
    <w:rPr>
      <w:b w:val="0"/>
    </w:rPr>
  </w:style>
  <w:style w:type="character" w:customStyle="1" w:styleId="ListLabel132">
    <w:name w:val="ListLabel 132"/>
    <w:qFormat/>
    <w:rPr>
      <w:b w:val="0"/>
    </w:rPr>
  </w:style>
  <w:style w:type="character" w:customStyle="1" w:styleId="ListLabel133">
    <w:name w:val="ListLabel 133"/>
    <w:qFormat/>
    <w:rPr>
      <w:rFonts w:cs="Symbol"/>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b w:val="0"/>
    </w:rPr>
  </w:style>
  <w:style w:type="character" w:customStyle="1" w:styleId="ListLabel143">
    <w:name w:val="ListLabel 143"/>
    <w:qFormat/>
    <w:rPr>
      <w:b w:val="0"/>
    </w:rPr>
  </w:style>
  <w:style w:type="character" w:customStyle="1" w:styleId="ListLabel144">
    <w:name w:val="ListLabel 144"/>
    <w:qFormat/>
    <w:rPr>
      <w:b w:val="0"/>
    </w:rPr>
  </w:style>
  <w:style w:type="character" w:customStyle="1" w:styleId="ListLabel145">
    <w:name w:val="ListLabel 145"/>
    <w:qFormat/>
    <w:rPr>
      <w:b w:val="0"/>
    </w:rPr>
  </w:style>
  <w:style w:type="character" w:customStyle="1" w:styleId="ListLabel146">
    <w:name w:val="ListLabel 146"/>
    <w:qFormat/>
    <w:rPr>
      <w:rFonts w:cs="Symbol"/>
      <w:sz w:val="22"/>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val="0"/>
    </w:rPr>
  </w:style>
  <w:style w:type="character" w:customStyle="1" w:styleId="ListLabel156">
    <w:name w:val="ListLabel 156"/>
    <w:qFormat/>
    <w:rPr>
      <w:b w:val="0"/>
    </w:rPr>
  </w:style>
  <w:style w:type="character" w:customStyle="1" w:styleId="ListLabel157">
    <w:name w:val="ListLabel 157"/>
    <w:qFormat/>
    <w:rPr>
      <w:b w:val="0"/>
    </w:rPr>
  </w:style>
  <w:style w:type="character" w:customStyle="1" w:styleId="ListLabel158">
    <w:name w:val="ListLabel 158"/>
    <w:qFormat/>
    <w:rPr>
      <w:b w:val="0"/>
    </w:rPr>
  </w:style>
  <w:style w:type="character" w:customStyle="1" w:styleId="ListLabel159">
    <w:name w:val="ListLabel 159"/>
    <w:qFormat/>
    <w:rPr>
      <w:rFonts w:cs="Symbol"/>
      <w:sz w:val="22"/>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rPr>
  </w:style>
  <w:style w:type="character" w:customStyle="1" w:styleId="ListLabel169">
    <w:name w:val="ListLabel 169"/>
    <w:qFormat/>
    <w:rPr>
      <w:b w:val="0"/>
    </w:rPr>
  </w:style>
  <w:style w:type="paragraph" w:customStyle="1" w:styleId="Heading">
    <w:name w:val="Heading"/>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link w:val="ZkladntextChar"/>
    <w:uiPriority w:val="99"/>
    <w:unhideWhenUsed/>
    <w:rsid w:val="009434C7"/>
    <w:pPr>
      <w:spacing w:after="12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rPr>
  </w:style>
  <w:style w:type="paragraph" w:customStyle="1" w:styleId="Index">
    <w:name w:val="Index"/>
    <w:basedOn w:val="Normln"/>
    <w:qFormat/>
    <w:pPr>
      <w:suppressLineNumbers/>
    </w:pPr>
    <w:rPr>
      <w:rFonts w:cs="Lohit Devanagari"/>
    </w:rPr>
  </w:style>
  <w:style w:type="paragraph" w:customStyle="1" w:styleId="Adresa">
    <w:name w:val="Adresa"/>
    <w:basedOn w:val="Normln"/>
    <w:qFormat/>
    <w:rsid w:val="00861CEC"/>
    <w:pPr>
      <w:spacing w:after="120"/>
    </w:pPr>
    <w:rPr>
      <w:bCs/>
    </w:rPr>
  </w:style>
  <w:style w:type="paragraph" w:customStyle="1" w:styleId="zzAdresa">
    <w:name w:val="zz Adresa"/>
    <w:basedOn w:val="Normln"/>
    <w:qFormat/>
    <w:rsid w:val="00F131C4"/>
    <w:pPr>
      <w:spacing w:after="120"/>
    </w:pPr>
    <w:rPr>
      <w:bCs/>
    </w:rPr>
  </w:style>
  <w:style w:type="paragraph" w:customStyle="1" w:styleId="zzNadpisodsazen">
    <w:name w:val="zz Nadpis odsazený"/>
    <w:qFormat/>
    <w:rsid w:val="00F131C4"/>
    <w:pPr>
      <w:widowControl w:val="0"/>
      <w:ind w:left="284"/>
    </w:pPr>
    <w:rPr>
      <w:color w:val="00000A"/>
      <w:sz w:val="22"/>
    </w:rPr>
  </w:style>
  <w:style w:type="paragraph" w:styleId="Seznamsodrkami">
    <w:name w:val="List Bullet"/>
    <w:basedOn w:val="Normln"/>
    <w:qFormat/>
    <w:rsid w:val="00F131C4"/>
  </w:style>
  <w:style w:type="paragraph" w:customStyle="1" w:styleId="Seznamsodrkamiodsazen">
    <w:name w:val="Seznam s odrážkami odsazený"/>
    <w:basedOn w:val="Seznamsodrkami"/>
    <w:qFormat/>
    <w:rsid w:val="00F131C4"/>
    <w:pPr>
      <w:tabs>
        <w:tab w:val="left" w:pos="567"/>
      </w:tabs>
    </w:pPr>
  </w:style>
  <w:style w:type="paragraph" w:customStyle="1" w:styleId="zzNadpisvceodsazen">
    <w:name w:val="zz Nadpis více odsazený"/>
    <w:basedOn w:val="zzNadpisodsazen"/>
    <w:qFormat/>
    <w:rsid w:val="00F131C4"/>
    <w:pPr>
      <w:ind w:left="567"/>
    </w:pPr>
  </w:style>
  <w:style w:type="paragraph" w:customStyle="1" w:styleId="Nadpis">
    <w:name w:val="Nadpis"/>
    <w:basedOn w:val="Normln"/>
    <w:qFormat/>
    <w:rsid w:val="005E7670"/>
    <w:pPr>
      <w:spacing w:before="240"/>
      <w:outlineLvl w:val="0"/>
    </w:pPr>
    <w:rPr>
      <w:rFonts w:cs="Arial"/>
      <w:b/>
      <w:bCs/>
      <w:szCs w:val="32"/>
    </w:rPr>
  </w:style>
  <w:style w:type="paragraph" w:customStyle="1" w:styleId="Seznamsodrkamivceodsazen">
    <w:name w:val="Seznam s odrážkami více odsazený"/>
    <w:basedOn w:val="Seznamsodrkamiodsazen"/>
    <w:qFormat/>
    <w:rsid w:val="00F131C4"/>
    <w:pPr>
      <w:tabs>
        <w:tab w:val="left" w:pos="851"/>
      </w:tabs>
    </w:pPr>
  </w:style>
  <w:style w:type="paragraph" w:styleId="Zpat">
    <w:name w:val="footer"/>
    <w:basedOn w:val="Normln"/>
    <w:link w:val="ZpatChar"/>
    <w:uiPriority w:val="99"/>
    <w:rsid w:val="000403EA"/>
    <w:pPr>
      <w:tabs>
        <w:tab w:val="center" w:pos="4536"/>
        <w:tab w:val="right" w:pos="9072"/>
      </w:tabs>
    </w:pPr>
    <w:rPr>
      <w:lang w:val="x-none" w:eastAsia="x-none"/>
    </w:rPr>
  </w:style>
  <w:style w:type="paragraph" w:styleId="Zhlav">
    <w:name w:val="header"/>
    <w:basedOn w:val="Normln"/>
    <w:link w:val="ZhlavChar"/>
    <w:uiPriority w:val="99"/>
    <w:rsid w:val="00841BD3"/>
    <w:pPr>
      <w:tabs>
        <w:tab w:val="center" w:pos="4536"/>
        <w:tab w:val="right" w:pos="9072"/>
      </w:tabs>
    </w:pPr>
    <w:rPr>
      <w:lang w:val="x-none" w:eastAsia="x-none"/>
    </w:rPr>
  </w:style>
  <w:style w:type="paragraph" w:styleId="Textkomente">
    <w:name w:val="annotation text"/>
    <w:basedOn w:val="Normln"/>
    <w:link w:val="TextkomenteChar"/>
    <w:qFormat/>
    <w:rsid w:val="00D84F61"/>
    <w:rPr>
      <w:sz w:val="20"/>
      <w:szCs w:val="20"/>
    </w:rPr>
  </w:style>
  <w:style w:type="paragraph" w:styleId="Pedmtkomente">
    <w:name w:val="annotation subject"/>
    <w:basedOn w:val="Textkomente"/>
    <w:link w:val="PedmtkomenteChar"/>
    <w:qFormat/>
    <w:rsid w:val="00D84F61"/>
    <w:rPr>
      <w:rFonts w:ascii="Times New Roman" w:hAnsi="Times New Roman"/>
      <w:b/>
      <w:bCs/>
      <w:lang w:val="x-none" w:eastAsia="x-none"/>
    </w:rPr>
  </w:style>
  <w:style w:type="paragraph" w:styleId="Revize">
    <w:name w:val="Revision"/>
    <w:uiPriority w:val="99"/>
    <w:semiHidden/>
    <w:qFormat/>
    <w:rsid w:val="00D84F61"/>
    <w:rPr>
      <w:color w:val="00000A"/>
      <w:sz w:val="22"/>
      <w:szCs w:val="24"/>
      <w:lang w:val="cs-CZ" w:eastAsia="cs-CZ"/>
    </w:rPr>
  </w:style>
  <w:style w:type="paragraph" w:styleId="Textbubliny">
    <w:name w:val="Balloon Text"/>
    <w:basedOn w:val="Normln"/>
    <w:link w:val="TextbublinyChar"/>
    <w:qFormat/>
    <w:rsid w:val="00D84F61"/>
    <w:pPr>
      <w:spacing w:before="0" w:after="0"/>
    </w:pPr>
    <w:rPr>
      <w:rFonts w:ascii="Tahoma" w:hAnsi="Tahoma"/>
      <w:sz w:val="16"/>
      <w:szCs w:val="16"/>
      <w:lang w:val="x-none" w:eastAsia="x-none"/>
    </w:rPr>
  </w:style>
  <w:style w:type="paragraph" w:customStyle="1" w:styleId="Odrazka1">
    <w:name w:val="Odrazka 1"/>
    <w:basedOn w:val="Normln"/>
    <w:link w:val="Odrazka1Char"/>
    <w:qFormat/>
    <w:rsid w:val="005E7670"/>
    <w:pPr>
      <w:ind w:left="1134" w:hanging="567"/>
    </w:pPr>
    <w:rPr>
      <w:lang w:val="x-none" w:eastAsia="x-none"/>
    </w:rPr>
  </w:style>
  <w:style w:type="paragraph" w:customStyle="1" w:styleId="Odrazka2">
    <w:name w:val="Odrazka 2"/>
    <w:basedOn w:val="Odrazka1"/>
    <w:link w:val="Odrazka2Char"/>
    <w:qFormat/>
    <w:rsid w:val="005E7670"/>
    <w:pPr>
      <w:ind w:left="1701"/>
    </w:pPr>
  </w:style>
  <w:style w:type="paragraph" w:customStyle="1" w:styleId="Odrazka3">
    <w:name w:val="Odrazka 3"/>
    <w:basedOn w:val="Odrazka2"/>
    <w:link w:val="Odrazka3Char"/>
    <w:qFormat/>
    <w:rsid w:val="00841C97"/>
    <w:pPr>
      <w:ind w:left="1191" w:hanging="397"/>
    </w:pPr>
  </w:style>
  <w:style w:type="paragraph" w:styleId="Odstavecseseznamem">
    <w:name w:val="List Paragraph"/>
    <w:basedOn w:val="Normln"/>
    <w:link w:val="OdstavecseseznamemChar"/>
    <w:uiPriority w:val="34"/>
    <w:qFormat/>
    <w:rsid w:val="003A6F47"/>
    <w:pPr>
      <w:ind w:left="720"/>
      <w:contextualSpacing/>
    </w:pPr>
  </w:style>
  <w:style w:type="paragraph" w:styleId="Nzev">
    <w:name w:val="Title"/>
    <w:basedOn w:val="Normln"/>
    <w:link w:val="NzevChar"/>
    <w:qFormat/>
    <w:rsid w:val="0096047B"/>
    <w:pPr>
      <w:spacing w:before="0" w:after="300" w:line="240" w:lineRule="auto"/>
      <w:contextualSpacing/>
      <w:jc w:val="center"/>
    </w:pPr>
    <w:rPr>
      <w:rFonts w:eastAsia="SimSun"/>
      <w:color w:val="17365D"/>
      <w:spacing w:val="5"/>
      <w:sz w:val="36"/>
      <w:szCs w:val="52"/>
    </w:rPr>
  </w:style>
  <w:style w:type="paragraph" w:styleId="Podnadpis">
    <w:name w:val="Subtitle"/>
    <w:basedOn w:val="Normln"/>
    <w:link w:val="PodnadpisChar"/>
    <w:qFormat/>
    <w:rsid w:val="0096047B"/>
    <w:rPr>
      <w:szCs w:val="18"/>
    </w:rPr>
  </w:style>
  <w:style w:type="paragraph" w:styleId="Bezmezer">
    <w:name w:val="No Spacing"/>
    <w:uiPriority w:val="1"/>
    <w:qFormat/>
    <w:rsid w:val="005E7670"/>
    <w:rPr>
      <w:rFonts w:ascii="Calibri" w:hAnsi="Calibri"/>
      <w:color w:val="00000A"/>
      <w:sz w:val="22"/>
      <w:szCs w:val="24"/>
      <w:lang w:val="cs-CZ" w:eastAsia="cs-CZ"/>
    </w:rPr>
  </w:style>
  <w:style w:type="paragraph" w:customStyle="1" w:styleId="Citace">
    <w:name w:val="Citace"/>
    <w:basedOn w:val="Normln"/>
    <w:link w:val="CitaceChar"/>
    <w:uiPriority w:val="29"/>
    <w:qFormat/>
    <w:rsid w:val="005E7670"/>
    <w:rPr>
      <w:i/>
      <w:iCs/>
      <w:color w:val="000000"/>
    </w:rPr>
  </w:style>
  <w:style w:type="paragraph" w:customStyle="1" w:styleId="Citaceintenzivn">
    <w:name w:val="Citace – intenzivní"/>
    <w:basedOn w:val="Normln"/>
    <w:link w:val="CitaceintenzivnChar"/>
    <w:uiPriority w:val="30"/>
    <w:qFormat/>
    <w:rsid w:val="005E7670"/>
    <w:pPr>
      <w:pBdr>
        <w:bottom w:val="single" w:sz="4" w:space="4" w:color="4F81BD"/>
      </w:pBdr>
      <w:spacing w:before="200" w:after="280"/>
      <w:ind w:left="936" w:right="936"/>
    </w:pPr>
    <w:rPr>
      <w:b/>
      <w:bCs/>
      <w:i/>
      <w:iCs/>
      <w:color w:val="4F81BD"/>
    </w:rPr>
  </w:style>
  <w:style w:type="paragraph" w:customStyle="1" w:styleId="Preambule">
    <w:name w:val="Preambule"/>
    <w:link w:val="PreambuleChar"/>
    <w:qFormat/>
    <w:rsid w:val="009B5D82"/>
    <w:pPr>
      <w:widowControl w:val="0"/>
      <w:ind w:left="567" w:hanging="567"/>
    </w:pPr>
    <w:rPr>
      <w:color w:val="00000A"/>
      <w:sz w:val="22"/>
      <w:lang w:eastAsia="x-none"/>
    </w:rPr>
  </w:style>
  <w:style w:type="paragraph" w:styleId="slovanseznam3">
    <w:name w:val="List Number 3"/>
    <w:basedOn w:val="Normln"/>
    <w:qFormat/>
    <w:rsid w:val="009B5D82"/>
    <w:pPr>
      <w:contextualSpacing/>
    </w:pPr>
  </w:style>
  <w:style w:type="paragraph" w:customStyle="1" w:styleId="Styl1">
    <w:name w:val="Styl1"/>
    <w:basedOn w:val="Normln"/>
    <w:link w:val="Styl1Char"/>
    <w:qFormat/>
    <w:rsid w:val="00BD4AF4"/>
    <w:rPr>
      <w:lang w:val="x-none" w:eastAsia="x-none"/>
    </w:rPr>
  </w:style>
  <w:style w:type="paragraph" w:customStyle="1" w:styleId="Odstavec-1">
    <w:name w:val="Odstavec-1)"/>
    <w:basedOn w:val="Normln"/>
    <w:qFormat/>
    <w:rsid w:val="00435496"/>
    <w:pPr>
      <w:spacing w:before="0" w:after="120" w:line="240" w:lineRule="auto"/>
      <w:ind w:left="708" w:hanging="708"/>
    </w:pPr>
    <w:rPr>
      <w:rFonts w:ascii="Verdana" w:hAnsi="Verdana" w:cs="Verdana"/>
      <w:sz w:val="20"/>
      <w:szCs w:val="20"/>
    </w:rPr>
  </w:style>
  <w:style w:type="paragraph" w:styleId="Textpoznpodarou">
    <w:name w:val="footnote text"/>
    <w:basedOn w:val="Normln"/>
    <w:link w:val="TextpoznpodarouChar"/>
    <w:qFormat/>
    <w:rsid w:val="00435496"/>
    <w:pPr>
      <w:spacing w:before="0" w:after="0" w:line="240" w:lineRule="auto"/>
      <w:jc w:val="left"/>
    </w:pPr>
    <w:rPr>
      <w:rFonts w:ascii="Times New Roman" w:hAnsi="Times New Roman"/>
      <w:sz w:val="20"/>
      <w:szCs w:val="20"/>
    </w:rPr>
  </w:style>
  <w:style w:type="paragraph" w:styleId="Zkladntext2">
    <w:name w:val="Body Text 2"/>
    <w:basedOn w:val="Normln"/>
    <w:link w:val="Zkladntext2Char"/>
    <w:uiPriority w:val="99"/>
    <w:qFormat/>
    <w:rsid w:val="00BB6C43"/>
    <w:pPr>
      <w:spacing w:before="0" w:after="0" w:line="240" w:lineRule="auto"/>
    </w:pPr>
    <w:rPr>
      <w:rFonts w:ascii="Times New Roman" w:hAnsi="Times New Roman"/>
      <w:sz w:val="24"/>
      <w:szCs w:val="20"/>
    </w:rPr>
  </w:style>
  <w:style w:type="paragraph" w:styleId="Zkladntext3">
    <w:name w:val="Body Text 3"/>
    <w:basedOn w:val="Normln"/>
    <w:link w:val="Zkladntext3Char"/>
    <w:uiPriority w:val="99"/>
    <w:semiHidden/>
    <w:unhideWhenUsed/>
    <w:qFormat/>
    <w:rsid w:val="009434C7"/>
    <w:pPr>
      <w:spacing w:after="120"/>
    </w:pPr>
    <w:rPr>
      <w:sz w:val="16"/>
      <w:szCs w:val="16"/>
    </w:rPr>
  </w:style>
  <w:style w:type="paragraph" w:customStyle="1" w:styleId="Zkladntext4">
    <w:name w:val="Základní text 4"/>
    <w:basedOn w:val="Normln"/>
    <w:uiPriority w:val="99"/>
    <w:qFormat/>
    <w:rsid w:val="00141C2C"/>
    <w:pPr>
      <w:spacing w:before="0" w:after="0" w:line="240" w:lineRule="auto"/>
      <w:jc w:val="left"/>
    </w:pPr>
    <w:rPr>
      <w:rFonts w:ascii="Times New Roman" w:hAnsi="Times New Roman"/>
      <w:sz w:val="24"/>
    </w:rPr>
  </w:style>
  <w:style w:type="paragraph" w:customStyle="1" w:styleId="Default">
    <w:name w:val="Default"/>
    <w:qFormat/>
    <w:rsid w:val="00827A19"/>
    <w:rPr>
      <w:rFonts w:ascii="Calibri" w:hAnsi="Calibri" w:cs="Calibri"/>
      <w:color w:val="000000"/>
      <w:sz w:val="24"/>
      <w:szCs w:val="24"/>
      <w:lang w:val="cs-CZ" w:eastAsia="cs-CZ"/>
    </w:rPr>
  </w:style>
  <w:style w:type="paragraph" w:customStyle="1" w:styleId="Heading10">
    <w:name w:val="Heading 10"/>
    <w:basedOn w:val="Heading"/>
    <w:qFormat/>
  </w:style>
  <w:style w:type="numbering" w:customStyle="1" w:styleId="SeznamHolec">
    <w:name w:val="Seznam Holec"/>
    <w:qFormat/>
    <w:rsid w:val="00CA5EB2"/>
  </w:style>
  <w:style w:type="numbering" w:customStyle="1" w:styleId="Odrazkovyseznam">
    <w:name w:val="Odrazkovy seznam"/>
    <w:qFormat/>
    <w:rsid w:val="00AC11E5"/>
  </w:style>
  <w:style w:type="table" w:styleId="Mkatabulky">
    <w:name w:val="Table Grid"/>
    <w:basedOn w:val="Normlntabulka"/>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u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56A53-01AD-461B-BB7E-2B722A12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6052</Words>
  <Characters>35707</Characters>
  <Application>Microsoft Office Word</Application>
  <DocSecurity>0</DocSecurity>
  <Lines>297</Lines>
  <Paragraphs>83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Komarkova</dc:creator>
  <dc:description/>
  <cp:lastModifiedBy>pospika4</cp:lastModifiedBy>
  <cp:revision>13</cp:revision>
  <dcterms:created xsi:type="dcterms:W3CDTF">2018-11-16T14:21:00Z</dcterms:created>
  <dcterms:modified xsi:type="dcterms:W3CDTF">2018-11-28T14:42:00Z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