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645" w:rsidRDefault="0060447A" w:rsidP="00A87815">
      <w:pPr>
        <w:widowControl w:val="0"/>
        <w:autoSpaceDE w:val="0"/>
        <w:autoSpaceDN w:val="0"/>
        <w:adjustRightInd w:val="0"/>
        <w:spacing w:line="360" w:lineRule="auto"/>
        <w:ind w:left="1"/>
        <w:jc w:val="center"/>
        <w:rPr>
          <w:rFonts w:ascii="Arial" w:hAnsi="Arial" w:cs="Arial"/>
          <w:b/>
          <w:sz w:val="28"/>
          <w:szCs w:val="28"/>
        </w:rPr>
      </w:pPr>
      <w:r w:rsidRPr="00A00E43">
        <w:rPr>
          <w:rFonts w:ascii="Arial" w:hAnsi="Arial" w:cs="Arial"/>
          <w:b/>
          <w:sz w:val="28"/>
          <w:szCs w:val="28"/>
        </w:rPr>
        <w:t xml:space="preserve">Servisní smlouva </w:t>
      </w:r>
      <w:r w:rsidR="005E29E1" w:rsidRPr="00A00E43">
        <w:rPr>
          <w:rFonts w:ascii="Arial" w:hAnsi="Arial" w:cs="Arial"/>
          <w:b/>
          <w:sz w:val="28"/>
          <w:szCs w:val="28"/>
        </w:rPr>
        <w:t xml:space="preserve">pro zabezpečení </w:t>
      </w:r>
      <w:r w:rsidR="001D4337">
        <w:rPr>
          <w:rFonts w:ascii="Arial" w:hAnsi="Arial" w:cs="Arial"/>
          <w:b/>
          <w:sz w:val="28"/>
          <w:szCs w:val="28"/>
        </w:rPr>
        <w:t xml:space="preserve">provozní podpory </w:t>
      </w:r>
    </w:p>
    <w:p w:rsidR="00A87815" w:rsidRPr="00A87815" w:rsidRDefault="00A87815" w:rsidP="00A87815">
      <w:pPr>
        <w:widowControl w:val="0"/>
        <w:autoSpaceDE w:val="0"/>
        <w:autoSpaceDN w:val="0"/>
        <w:adjustRightInd w:val="0"/>
        <w:spacing w:line="360" w:lineRule="auto"/>
        <w:ind w:left="1"/>
        <w:contextualSpacing/>
        <w:jc w:val="center"/>
        <w:rPr>
          <w:rFonts w:ascii="Arial" w:hAnsi="Arial" w:cs="Arial"/>
          <w:b/>
          <w:sz w:val="28"/>
          <w:szCs w:val="28"/>
        </w:rPr>
      </w:pPr>
      <w:r w:rsidRPr="00A87815">
        <w:rPr>
          <w:rFonts w:ascii="Arial" w:hAnsi="Arial" w:cs="Arial"/>
          <w:b/>
          <w:sz w:val="28"/>
          <w:szCs w:val="28"/>
        </w:rPr>
        <w:t>Dodávk</w:t>
      </w:r>
      <w:r>
        <w:rPr>
          <w:rFonts w:ascii="Arial" w:hAnsi="Arial" w:cs="Arial"/>
          <w:b/>
          <w:sz w:val="28"/>
          <w:szCs w:val="28"/>
        </w:rPr>
        <w:t>y</w:t>
      </w:r>
      <w:r w:rsidRPr="00A87815">
        <w:rPr>
          <w:rFonts w:ascii="Arial" w:hAnsi="Arial" w:cs="Arial"/>
          <w:b/>
          <w:sz w:val="28"/>
          <w:szCs w:val="28"/>
        </w:rPr>
        <w:t xml:space="preserve"> trenažérů a vybavení pro výcvik</w:t>
      </w:r>
    </w:p>
    <w:p w:rsidR="003F6CE4" w:rsidRDefault="00A87815" w:rsidP="00A87815">
      <w:pPr>
        <w:spacing w:before="240"/>
        <w:ind w:right="-177"/>
        <w:contextualSpacing/>
        <w:jc w:val="center"/>
        <w:rPr>
          <w:rFonts w:ascii="Arial" w:hAnsi="Arial" w:cs="Arial"/>
          <w:b/>
          <w:sz w:val="28"/>
          <w:szCs w:val="28"/>
        </w:rPr>
      </w:pPr>
      <w:r w:rsidRPr="00A87815">
        <w:rPr>
          <w:rFonts w:ascii="Arial" w:hAnsi="Arial" w:cs="Arial"/>
          <w:b/>
          <w:sz w:val="28"/>
          <w:szCs w:val="28"/>
        </w:rPr>
        <w:t>část A. Výcvikové pracoviště ZOS</w:t>
      </w:r>
    </w:p>
    <w:p w:rsidR="005F4645" w:rsidRPr="00A00E43" w:rsidRDefault="005F4645" w:rsidP="00A87815">
      <w:pPr>
        <w:spacing w:before="240"/>
        <w:ind w:right="-177"/>
        <w:contextualSpacing/>
        <w:jc w:val="center"/>
        <w:rPr>
          <w:rFonts w:ascii="Arial" w:hAnsi="Arial" w:cs="Arial"/>
          <w:b/>
          <w:sz w:val="28"/>
          <w:szCs w:val="28"/>
        </w:rPr>
      </w:pPr>
    </w:p>
    <w:p w:rsidR="0060447A" w:rsidRDefault="0060447A" w:rsidP="001E2798">
      <w:pPr>
        <w:jc w:val="center"/>
        <w:rPr>
          <w:rFonts w:ascii="Arial" w:hAnsi="Arial" w:cs="Arial"/>
          <w:sz w:val="18"/>
          <w:szCs w:val="18"/>
        </w:rPr>
      </w:pPr>
      <w:r>
        <w:rPr>
          <w:rFonts w:ascii="Arial" w:hAnsi="Arial" w:cs="Arial"/>
        </w:rPr>
        <w:t xml:space="preserve"> </w:t>
      </w:r>
      <w:r w:rsidRPr="0060447A">
        <w:rPr>
          <w:rFonts w:ascii="Arial" w:hAnsi="Arial" w:cs="Arial"/>
        </w:rPr>
        <w:t>podle § 2586 a násl. zák. č. 89/2012 Sb., občanského zákoníku, v platném znění</w:t>
      </w:r>
    </w:p>
    <w:p w:rsidR="005F4645" w:rsidRDefault="00A87815" w:rsidP="001E2798">
      <w:pPr>
        <w:jc w:val="center"/>
        <w:rPr>
          <w:rFonts w:ascii="Arial" w:hAnsi="Arial" w:cs="Arial"/>
          <w:sz w:val="18"/>
          <w:szCs w:val="18"/>
        </w:rPr>
      </w:pPr>
      <w:r>
        <w:rPr>
          <w:rFonts w:ascii="Arial" w:hAnsi="Arial" w:cs="Arial"/>
          <w:sz w:val="18"/>
          <w:szCs w:val="18"/>
        </w:rPr>
        <w:t>Číslo smlouvy Objednatele:</w:t>
      </w:r>
      <w:r w:rsidR="00FA6536">
        <w:rPr>
          <w:rFonts w:ascii="Arial" w:hAnsi="Arial" w:cs="Arial"/>
          <w:sz w:val="18"/>
          <w:szCs w:val="18"/>
        </w:rPr>
        <w:t xml:space="preserve"> 63/ZZS/2018</w:t>
      </w:r>
    </w:p>
    <w:p w:rsidR="009F58E1" w:rsidRDefault="009F58E1" w:rsidP="001E2798">
      <w:pPr>
        <w:jc w:val="center"/>
        <w:rPr>
          <w:rFonts w:ascii="Arial" w:hAnsi="Arial" w:cs="Arial"/>
          <w:sz w:val="18"/>
          <w:szCs w:val="18"/>
        </w:rPr>
      </w:pPr>
      <w:r>
        <w:rPr>
          <w:rFonts w:ascii="Arial" w:hAnsi="Arial" w:cs="Arial"/>
          <w:sz w:val="18"/>
          <w:szCs w:val="18"/>
        </w:rPr>
        <w:t>Číslo smlouvy Poskytovatele</w:t>
      </w:r>
      <w:r w:rsidR="0088215F">
        <w:rPr>
          <w:rFonts w:ascii="Arial" w:hAnsi="Arial" w:cs="Arial"/>
          <w:sz w:val="18"/>
          <w:szCs w:val="18"/>
        </w:rPr>
        <w:t>: S-JAKA-000204</w:t>
      </w:r>
    </w:p>
    <w:p w:rsidR="00D54BA8" w:rsidRDefault="00D54BA8" w:rsidP="001E2798">
      <w:pPr>
        <w:jc w:val="center"/>
        <w:rPr>
          <w:rFonts w:ascii="Arial" w:hAnsi="Arial" w:cs="Arial"/>
          <w:sz w:val="18"/>
          <w:szCs w:val="18"/>
        </w:rPr>
      </w:pPr>
    </w:p>
    <w:p w:rsidR="00A87815" w:rsidRPr="001E2798" w:rsidRDefault="00A87815" w:rsidP="001E2798">
      <w:pPr>
        <w:jc w:val="center"/>
        <w:rPr>
          <w:rFonts w:ascii="Arial" w:hAnsi="Arial" w:cs="Arial"/>
          <w:sz w:val="18"/>
          <w:szCs w:val="18"/>
        </w:rPr>
      </w:pPr>
    </w:p>
    <w:p w:rsidR="005F4645" w:rsidRPr="005F4645" w:rsidRDefault="00C863D4" w:rsidP="004F72FF">
      <w:pPr>
        <w:spacing w:before="120" w:after="120"/>
        <w:ind w:left="709" w:hanging="142"/>
        <w:contextualSpacing/>
        <w:rPr>
          <w:rFonts w:ascii="Arial" w:hAnsi="Arial" w:cs="Arial"/>
          <w:b/>
          <w:bCs/>
        </w:rPr>
      </w:pPr>
      <w:r w:rsidRPr="005F4645">
        <w:rPr>
          <w:rFonts w:ascii="Arial" w:hAnsi="Arial" w:cs="Arial"/>
          <w:b/>
          <w:bCs/>
        </w:rPr>
        <w:t>Objednatel:</w:t>
      </w:r>
      <w:r w:rsidRPr="005F4645">
        <w:rPr>
          <w:rFonts w:ascii="Arial" w:hAnsi="Arial" w:cs="Arial"/>
          <w:b/>
          <w:bCs/>
        </w:rPr>
        <w:tab/>
      </w:r>
      <w:r w:rsidR="005F4645" w:rsidRPr="005F4645">
        <w:rPr>
          <w:rFonts w:ascii="Arial" w:hAnsi="Arial" w:cs="Arial"/>
          <w:b/>
          <w:bCs/>
        </w:rPr>
        <w:tab/>
        <w:t xml:space="preserve">Zdravotnická záchranná služba Karlovarského kraje, </w:t>
      </w:r>
    </w:p>
    <w:p w:rsidR="00C863D4" w:rsidRPr="005F4645" w:rsidRDefault="005F4645" w:rsidP="004F72FF">
      <w:pPr>
        <w:spacing w:before="120" w:after="120"/>
        <w:ind w:left="709" w:hanging="142"/>
        <w:contextualSpacing/>
        <w:rPr>
          <w:rFonts w:ascii="Arial" w:hAnsi="Arial" w:cs="Arial"/>
        </w:rPr>
      </w:pPr>
      <w:r w:rsidRPr="005F4645">
        <w:rPr>
          <w:rFonts w:ascii="Arial" w:hAnsi="Arial" w:cs="Arial"/>
          <w:b/>
          <w:bCs/>
        </w:rPr>
        <w:tab/>
      </w:r>
      <w:r w:rsidRPr="005F4645">
        <w:rPr>
          <w:rFonts w:ascii="Arial" w:hAnsi="Arial" w:cs="Arial"/>
          <w:b/>
          <w:bCs/>
        </w:rPr>
        <w:tab/>
      </w:r>
      <w:r w:rsidRPr="005F4645">
        <w:rPr>
          <w:rFonts w:ascii="Arial" w:hAnsi="Arial" w:cs="Arial"/>
          <w:b/>
          <w:bCs/>
        </w:rPr>
        <w:tab/>
      </w:r>
      <w:r w:rsidRPr="005F4645">
        <w:rPr>
          <w:rFonts w:ascii="Arial" w:hAnsi="Arial" w:cs="Arial"/>
          <w:b/>
          <w:bCs/>
        </w:rPr>
        <w:tab/>
        <w:t>příspěvkov</w:t>
      </w:r>
      <w:r w:rsidR="00412BE3">
        <w:rPr>
          <w:rFonts w:ascii="Arial" w:hAnsi="Arial" w:cs="Arial"/>
          <w:b/>
          <w:bCs/>
        </w:rPr>
        <w:t xml:space="preserve">á </w:t>
      </w:r>
      <w:r w:rsidRPr="005F4645">
        <w:rPr>
          <w:rFonts w:ascii="Arial" w:hAnsi="Arial" w:cs="Arial"/>
          <w:b/>
          <w:bCs/>
        </w:rPr>
        <w:t>organizace</w:t>
      </w:r>
      <w:r w:rsidR="0060447A" w:rsidRPr="005F4645">
        <w:rPr>
          <w:rFonts w:ascii="Arial" w:hAnsi="Arial" w:cs="Arial"/>
          <w:b/>
          <w:bCs/>
        </w:rPr>
        <w:tab/>
      </w:r>
    </w:p>
    <w:p w:rsidR="00C863D4" w:rsidRPr="005F4645" w:rsidRDefault="00C863D4" w:rsidP="004F72FF">
      <w:pPr>
        <w:spacing w:after="0" w:line="240" w:lineRule="auto"/>
        <w:ind w:left="709" w:hanging="142"/>
        <w:rPr>
          <w:rFonts w:ascii="Arial" w:hAnsi="Arial" w:cs="Arial"/>
        </w:rPr>
      </w:pPr>
      <w:r w:rsidRPr="005F4645">
        <w:rPr>
          <w:rFonts w:ascii="Arial" w:hAnsi="Arial" w:cs="Arial"/>
        </w:rPr>
        <w:t xml:space="preserve">Se sídlem: </w:t>
      </w:r>
      <w:r w:rsidRPr="005F4645">
        <w:rPr>
          <w:rFonts w:ascii="Arial" w:hAnsi="Arial" w:cs="Arial"/>
        </w:rPr>
        <w:tab/>
      </w:r>
      <w:r w:rsidR="005F4645" w:rsidRPr="005F4645">
        <w:rPr>
          <w:rFonts w:ascii="Arial" w:hAnsi="Arial" w:cs="Arial"/>
        </w:rPr>
        <w:tab/>
        <w:t>Závodní 390/98c, 360 6 Karlovy Vary</w:t>
      </w:r>
      <w:r w:rsidRPr="005F4645">
        <w:rPr>
          <w:rFonts w:ascii="Arial" w:hAnsi="Arial" w:cs="Arial"/>
        </w:rPr>
        <w:tab/>
      </w:r>
    </w:p>
    <w:p w:rsidR="001E2798" w:rsidRPr="005F4645" w:rsidRDefault="001E2798" w:rsidP="00134BDB">
      <w:pPr>
        <w:pStyle w:val="Zhlav"/>
        <w:tabs>
          <w:tab w:val="left" w:pos="708"/>
          <w:tab w:val="left" w:pos="2835"/>
          <w:tab w:val="left" w:pos="4820"/>
          <w:tab w:val="left" w:pos="5245"/>
        </w:tabs>
        <w:ind w:left="709" w:hanging="142"/>
        <w:jc w:val="both"/>
        <w:rPr>
          <w:rFonts w:ascii="Arial" w:hAnsi="Arial" w:cs="Arial"/>
        </w:rPr>
      </w:pPr>
      <w:r w:rsidRPr="005F4645">
        <w:rPr>
          <w:rFonts w:ascii="Arial" w:hAnsi="Arial" w:cs="Arial"/>
        </w:rPr>
        <w:t xml:space="preserve">Zastoupená: </w:t>
      </w:r>
      <w:r w:rsidR="005F4645" w:rsidRPr="005F4645">
        <w:rPr>
          <w:rFonts w:ascii="Arial" w:hAnsi="Arial" w:cs="Arial"/>
        </w:rPr>
        <w:t xml:space="preserve">     </w:t>
      </w:r>
      <w:r w:rsidR="005F4645" w:rsidRPr="005F4645">
        <w:rPr>
          <w:rFonts w:ascii="Arial" w:hAnsi="Arial" w:cs="Arial"/>
        </w:rPr>
        <w:tab/>
        <w:t>MUDr. Jiřím Smetanou, ředitelem</w:t>
      </w:r>
      <w:r w:rsidRPr="005F4645">
        <w:rPr>
          <w:rFonts w:ascii="Arial" w:hAnsi="Arial" w:cs="Arial"/>
        </w:rPr>
        <w:tab/>
      </w:r>
      <w:r w:rsidR="00134BDB" w:rsidRPr="005F4645">
        <w:rPr>
          <w:rFonts w:ascii="Arial" w:hAnsi="Arial" w:cs="Arial"/>
        </w:rPr>
        <w:tab/>
      </w:r>
    </w:p>
    <w:p w:rsidR="00C863D4" w:rsidRPr="005F4645" w:rsidRDefault="00C863D4" w:rsidP="004F72FF">
      <w:pPr>
        <w:spacing w:after="0" w:line="240" w:lineRule="auto"/>
        <w:ind w:left="709" w:hanging="142"/>
        <w:rPr>
          <w:rFonts w:ascii="Arial" w:hAnsi="Arial" w:cs="Arial"/>
        </w:rPr>
      </w:pPr>
      <w:r w:rsidRPr="005F4645">
        <w:rPr>
          <w:rFonts w:ascii="Arial" w:hAnsi="Arial" w:cs="Arial"/>
        </w:rPr>
        <w:t>IČ:</w:t>
      </w:r>
      <w:r w:rsidRPr="005F4645">
        <w:rPr>
          <w:rFonts w:ascii="Arial" w:hAnsi="Arial" w:cs="Arial"/>
        </w:rPr>
        <w:tab/>
      </w:r>
      <w:r w:rsidR="005F4645" w:rsidRPr="005F4645">
        <w:rPr>
          <w:rFonts w:ascii="Arial" w:hAnsi="Arial" w:cs="Arial"/>
        </w:rPr>
        <w:tab/>
      </w:r>
      <w:r w:rsidR="005F4645" w:rsidRPr="005F4645">
        <w:rPr>
          <w:rFonts w:ascii="Arial" w:hAnsi="Arial" w:cs="Arial"/>
        </w:rPr>
        <w:tab/>
        <w:t>00574660</w:t>
      </w:r>
      <w:r w:rsidRPr="005F4645">
        <w:rPr>
          <w:rFonts w:ascii="Arial" w:hAnsi="Arial" w:cs="Arial"/>
        </w:rPr>
        <w:tab/>
      </w:r>
      <w:r w:rsidRPr="005F4645">
        <w:rPr>
          <w:rFonts w:ascii="Arial" w:hAnsi="Arial" w:cs="Arial"/>
        </w:rPr>
        <w:tab/>
      </w:r>
    </w:p>
    <w:p w:rsidR="00412BE3" w:rsidRPr="00412BE3" w:rsidRDefault="00C863D4" w:rsidP="004F72FF">
      <w:pPr>
        <w:spacing w:after="0" w:line="240" w:lineRule="auto"/>
        <w:ind w:left="709" w:hanging="142"/>
        <w:rPr>
          <w:rFonts w:ascii="Arial" w:hAnsi="Arial" w:cs="Arial"/>
        </w:rPr>
      </w:pPr>
      <w:r w:rsidRPr="005F4645">
        <w:rPr>
          <w:rFonts w:ascii="Arial" w:hAnsi="Arial" w:cs="Arial"/>
        </w:rPr>
        <w:t>DIČ:</w:t>
      </w:r>
      <w:r w:rsidRPr="005F4645">
        <w:rPr>
          <w:rFonts w:ascii="Arial" w:hAnsi="Arial" w:cs="Arial"/>
        </w:rPr>
        <w:tab/>
      </w:r>
      <w:r w:rsidRPr="005F4645">
        <w:rPr>
          <w:rFonts w:ascii="Arial" w:hAnsi="Arial" w:cs="Arial"/>
        </w:rPr>
        <w:tab/>
      </w:r>
      <w:r w:rsidR="005F4645" w:rsidRPr="005F4645">
        <w:rPr>
          <w:rFonts w:ascii="Arial" w:hAnsi="Arial" w:cs="Arial"/>
        </w:rPr>
        <w:tab/>
      </w:r>
      <w:r w:rsidR="00412BE3" w:rsidRPr="00412BE3">
        <w:rPr>
          <w:rFonts w:ascii="Arial" w:hAnsi="Arial" w:cs="Arial"/>
        </w:rPr>
        <w:t>CZ00574660</w:t>
      </w:r>
    </w:p>
    <w:p w:rsidR="00556B47" w:rsidRPr="005F4645" w:rsidRDefault="005F4645" w:rsidP="004F72FF">
      <w:pPr>
        <w:spacing w:after="0" w:line="240" w:lineRule="auto"/>
        <w:ind w:left="709" w:hanging="142"/>
        <w:rPr>
          <w:rFonts w:ascii="Arial" w:hAnsi="Arial" w:cs="Arial"/>
        </w:rPr>
      </w:pPr>
      <w:r w:rsidRPr="005F4645">
        <w:rPr>
          <w:rFonts w:ascii="Arial" w:hAnsi="Arial" w:cs="Arial"/>
        </w:rPr>
        <w:t>Číslo účtu:</w:t>
      </w:r>
      <w:r w:rsidRPr="005F4645">
        <w:rPr>
          <w:rFonts w:ascii="Arial" w:hAnsi="Arial" w:cs="Arial"/>
        </w:rPr>
        <w:tab/>
      </w:r>
      <w:r w:rsidRPr="005F4645">
        <w:rPr>
          <w:rFonts w:ascii="Arial" w:hAnsi="Arial" w:cs="Arial"/>
        </w:rPr>
        <w:tab/>
      </w:r>
      <w:r w:rsidR="00A825F7">
        <w:rPr>
          <w:rFonts w:ascii="Arial" w:hAnsi="Arial" w:cs="Arial"/>
        </w:rPr>
        <w:t>xxx</w:t>
      </w:r>
    </w:p>
    <w:p w:rsidR="00C863D4" w:rsidRPr="005F4645" w:rsidRDefault="00C863D4" w:rsidP="004F72FF">
      <w:pPr>
        <w:spacing w:after="0" w:line="240" w:lineRule="auto"/>
        <w:ind w:left="709" w:hanging="142"/>
        <w:rPr>
          <w:rFonts w:ascii="Arial" w:hAnsi="Arial" w:cs="Arial"/>
        </w:rPr>
      </w:pPr>
      <w:r w:rsidRPr="005F4645">
        <w:rPr>
          <w:rFonts w:ascii="Arial" w:hAnsi="Arial" w:cs="Arial"/>
        </w:rPr>
        <w:t>Bankovní spojení:</w:t>
      </w:r>
      <w:r w:rsidR="005F4645" w:rsidRPr="005F4645">
        <w:rPr>
          <w:rFonts w:ascii="Arial" w:hAnsi="Arial" w:cs="Arial"/>
        </w:rPr>
        <w:tab/>
      </w:r>
      <w:r w:rsidR="00A825F7">
        <w:rPr>
          <w:rFonts w:ascii="Arial" w:hAnsi="Arial" w:cs="Arial"/>
        </w:rPr>
        <w:t>xxx</w:t>
      </w:r>
      <w:r w:rsidRPr="005F4645">
        <w:rPr>
          <w:rFonts w:ascii="Arial" w:hAnsi="Arial" w:cs="Arial"/>
        </w:rPr>
        <w:tab/>
      </w:r>
    </w:p>
    <w:p w:rsidR="005F4645" w:rsidRPr="004F72FF" w:rsidRDefault="005F4645" w:rsidP="005F4645">
      <w:pPr>
        <w:ind w:left="709" w:hanging="142"/>
        <w:rPr>
          <w:rFonts w:ascii="Arial" w:hAnsi="Arial" w:cs="Arial"/>
        </w:rPr>
      </w:pPr>
      <w:r w:rsidRPr="004F72FF">
        <w:rPr>
          <w:rFonts w:ascii="Arial" w:hAnsi="Arial" w:cs="Arial"/>
        </w:rPr>
        <w:t xml:space="preserve">Zapsaná v obchodním rejstříku vedeném </w:t>
      </w:r>
      <w:r>
        <w:rPr>
          <w:rFonts w:ascii="Arial" w:hAnsi="Arial" w:cs="Arial"/>
        </w:rPr>
        <w:t>Krajským</w:t>
      </w:r>
      <w:r w:rsidRPr="004F72FF">
        <w:rPr>
          <w:rFonts w:ascii="Arial" w:hAnsi="Arial" w:cs="Arial"/>
        </w:rPr>
        <w:t xml:space="preserve"> soudem v </w:t>
      </w:r>
      <w:r>
        <w:rPr>
          <w:rFonts w:ascii="Arial" w:hAnsi="Arial" w:cs="Arial"/>
        </w:rPr>
        <w:t>Plzni</w:t>
      </w:r>
      <w:r w:rsidRPr="004F72FF">
        <w:rPr>
          <w:rFonts w:ascii="Arial" w:hAnsi="Arial" w:cs="Arial"/>
        </w:rPr>
        <w:t xml:space="preserve">, oddíl </w:t>
      </w:r>
      <w:r>
        <w:rPr>
          <w:rFonts w:ascii="Arial" w:hAnsi="Arial" w:cs="Arial"/>
        </w:rPr>
        <w:t>Pr</w:t>
      </w:r>
      <w:r w:rsidRPr="004F72FF">
        <w:rPr>
          <w:rFonts w:ascii="Arial" w:hAnsi="Arial" w:cs="Arial"/>
        </w:rPr>
        <w:t xml:space="preserve">, vložka </w:t>
      </w:r>
      <w:r>
        <w:rPr>
          <w:rFonts w:ascii="Arial" w:hAnsi="Arial" w:cs="Arial"/>
        </w:rPr>
        <w:t>523</w:t>
      </w:r>
    </w:p>
    <w:p w:rsidR="005F4645" w:rsidRDefault="005F4645" w:rsidP="004F72FF">
      <w:pPr>
        <w:spacing w:after="120" w:line="240" w:lineRule="auto"/>
        <w:ind w:left="709" w:hanging="142"/>
        <w:rPr>
          <w:rFonts w:ascii="Arial" w:hAnsi="Arial" w:cs="Arial"/>
        </w:rPr>
      </w:pPr>
    </w:p>
    <w:p w:rsidR="00C863D4" w:rsidRPr="005F4645" w:rsidRDefault="00C863D4" w:rsidP="004F72FF">
      <w:pPr>
        <w:spacing w:after="120" w:line="240" w:lineRule="auto"/>
        <w:ind w:left="709" w:hanging="142"/>
        <w:rPr>
          <w:rFonts w:ascii="Arial" w:hAnsi="Arial" w:cs="Arial"/>
        </w:rPr>
      </w:pPr>
      <w:r w:rsidRPr="005F4645">
        <w:rPr>
          <w:rFonts w:ascii="Arial" w:hAnsi="Arial" w:cs="Arial"/>
        </w:rPr>
        <w:t xml:space="preserve">(dále jen "Objednatel") </w:t>
      </w:r>
    </w:p>
    <w:p w:rsidR="00C863D4" w:rsidRPr="005F4645" w:rsidRDefault="00C863D4" w:rsidP="004F72FF">
      <w:pPr>
        <w:spacing w:after="120" w:line="240" w:lineRule="auto"/>
        <w:ind w:left="709" w:hanging="142"/>
        <w:rPr>
          <w:rFonts w:ascii="Arial" w:hAnsi="Arial" w:cs="Arial"/>
          <w:sz w:val="16"/>
          <w:szCs w:val="16"/>
        </w:rPr>
      </w:pPr>
    </w:p>
    <w:p w:rsidR="00C863D4" w:rsidRPr="0060447A" w:rsidRDefault="00C863D4" w:rsidP="004F72FF">
      <w:pPr>
        <w:spacing w:after="120" w:line="240" w:lineRule="auto"/>
        <w:ind w:left="709" w:hanging="142"/>
        <w:rPr>
          <w:rFonts w:ascii="Arial" w:hAnsi="Arial" w:cs="Arial"/>
        </w:rPr>
      </w:pPr>
      <w:r w:rsidRPr="005F4645">
        <w:rPr>
          <w:rFonts w:ascii="Arial" w:hAnsi="Arial" w:cs="Arial"/>
        </w:rPr>
        <w:t>a</w:t>
      </w:r>
    </w:p>
    <w:p w:rsidR="00C863D4" w:rsidRPr="0060447A" w:rsidRDefault="00C863D4" w:rsidP="004F72FF">
      <w:pPr>
        <w:spacing w:after="120" w:line="240" w:lineRule="auto"/>
        <w:ind w:left="709" w:hanging="142"/>
        <w:rPr>
          <w:rFonts w:ascii="Arial" w:hAnsi="Arial" w:cs="Arial"/>
          <w:sz w:val="16"/>
          <w:szCs w:val="16"/>
        </w:rPr>
      </w:pPr>
    </w:p>
    <w:p w:rsidR="00105BAB" w:rsidRPr="008A4DA3" w:rsidRDefault="00105BAB" w:rsidP="004F72FF">
      <w:pPr>
        <w:ind w:left="709" w:hanging="142"/>
        <w:rPr>
          <w:sz w:val="24"/>
          <w:szCs w:val="24"/>
        </w:rPr>
      </w:pPr>
      <w:r>
        <w:rPr>
          <w:b/>
          <w:sz w:val="24"/>
          <w:szCs w:val="24"/>
        </w:rPr>
        <w:t>Poskytovatel</w:t>
      </w:r>
      <w:r w:rsidRPr="008A4DA3">
        <w:rPr>
          <w:b/>
          <w:sz w:val="24"/>
          <w:szCs w:val="24"/>
        </w:rPr>
        <w:t>:</w:t>
      </w:r>
      <w:r w:rsidRPr="008A4DA3">
        <w:rPr>
          <w:sz w:val="24"/>
          <w:szCs w:val="24"/>
        </w:rPr>
        <w:tab/>
      </w:r>
      <w:r w:rsidR="005F4645">
        <w:rPr>
          <w:sz w:val="24"/>
          <w:szCs w:val="24"/>
        </w:rPr>
        <w:tab/>
      </w:r>
      <w:r w:rsidRPr="00357EA8">
        <w:rPr>
          <w:b/>
          <w:sz w:val="24"/>
          <w:szCs w:val="24"/>
        </w:rPr>
        <w:t>YOUR SYSTEM, spol. s r.o.</w:t>
      </w:r>
    </w:p>
    <w:p w:rsidR="00105BAB" w:rsidRPr="004F72FF" w:rsidRDefault="00105BAB" w:rsidP="004F72FF">
      <w:pPr>
        <w:pStyle w:val="Zhlav"/>
        <w:tabs>
          <w:tab w:val="clear" w:pos="4536"/>
          <w:tab w:val="clear" w:pos="9072"/>
        </w:tabs>
        <w:ind w:left="709" w:hanging="142"/>
        <w:rPr>
          <w:rFonts w:ascii="Arial" w:hAnsi="Arial" w:cs="Arial"/>
        </w:rPr>
      </w:pPr>
      <w:r w:rsidRPr="004F72FF">
        <w:rPr>
          <w:rFonts w:ascii="Arial" w:hAnsi="Arial" w:cs="Arial"/>
        </w:rPr>
        <w:t>Se sídlem:</w:t>
      </w:r>
      <w:r w:rsidRPr="004F72FF">
        <w:rPr>
          <w:rFonts w:ascii="Arial" w:hAnsi="Arial" w:cs="Arial"/>
        </w:rPr>
        <w:tab/>
      </w:r>
      <w:r w:rsidR="004F72FF">
        <w:rPr>
          <w:rFonts w:ascii="Arial" w:hAnsi="Arial" w:cs="Arial"/>
        </w:rPr>
        <w:tab/>
      </w:r>
      <w:r w:rsidRPr="004F72FF">
        <w:rPr>
          <w:rFonts w:ascii="Arial" w:hAnsi="Arial" w:cs="Arial"/>
        </w:rPr>
        <w:t>Türkova 2319/5b, Praha 4 – Chodov, 149 00 </w:t>
      </w:r>
    </w:p>
    <w:p w:rsidR="00105BAB" w:rsidRPr="004F72FF" w:rsidRDefault="00105BAB" w:rsidP="004F72FF">
      <w:pPr>
        <w:pStyle w:val="Zhlav"/>
        <w:tabs>
          <w:tab w:val="clear" w:pos="4536"/>
          <w:tab w:val="clear" w:pos="9072"/>
        </w:tabs>
        <w:ind w:left="709" w:hanging="142"/>
        <w:rPr>
          <w:rFonts w:ascii="Arial" w:hAnsi="Arial" w:cs="Arial"/>
        </w:rPr>
      </w:pPr>
      <w:r w:rsidRPr="004F72FF">
        <w:rPr>
          <w:rFonts w:ascii="Arial" w:hAnsi="Arial" w:cs="Arial"/>
        </w:rPr>
        <w:t>Jednající:</w:t>
      </w:r>
      <w:r w:rsidRPr="004F72FF">
        <w:rPr>
          <w:rFonts w:ascii="Arial" w:hAnsi="Arial" w:cs="Arial"/>
        </w:rPr>
        <w:tab/>
      </w:r>
      <w:r w:rsidRPr="004F72FF">
        <w:rPr>
          <w:rFonts w:ascii="Arial" w:hAnsi="Arial" w:cs="Arial"/>
        </w:rPr>
        <w:tab/>
      </w:r>
      <w:r w:rsidRPr="005A086A">
        <w:rPr>
          <w:rFonts w:ascii="Arial" w:hAnsi="Arial" w:cs="Arial"/>
        </w:rPr>
        <w:t>RNDr. Martin Nehasil, jednatel</w:t>
      </w:r>
      <w:r w:rsidRPr="004F72FF" w:rsidDel="00B50CF0">
        <w:rPr>
          <w:rFonts w:ascii="Arial" w:hAnsi="Arial" w:cs="Arial"/>
        </w:rPr>
        <w:t xml:space="preserve"> </w:t>
      </w:r>
    </w:p>
    <w:p w:rsidR="00105BAB" w:rsidRPr="004F72FF" w:rsidRDefault="00105BAB" w:rsidP="004F72FF">
      <w:pPr>
        <w:pStyle w:val="Zhlav"/>
        <w:tabs>
          <w:tab w:val="clear" w:pos="4536"/>
          <w:tab w:val="clear" w:pos="9072"/>
        </w:tabs>
        <w:ind w:left="709" w:hanging="142"/>
        <w:rPr>
          <w:rFonts w:ascii="Arial" w:hAnsi="Arial" w:cs="Arial"/>
        </w:rPr>
      </w:pPr>
      <w:r w:rsidRPr="004F72FF">
        <w:rPr>
          <w:rFonts w:ascii="Arial" w:hAnsi="Arial" w:cs="Arial"/>
        </w:rPr>
        <w:t xml:space="preserve">IČ: </w:t>
      </w:r>
      <w:r w:rsidRPr="004F72FF">
        <w:rPr>
          <w:rFonts w:ascii="Arial" w:hAnsi="Arial" w:cs="Arial"/>
        </w:rPr>
        <w:tab/>
      </w:r>
      <w:r w:rsidRPr="004F72FF">
        <w:rPr>
          <w:rFonts w:ascii="Arial" w:hAnsi="Arial" w:cs="Arial"/>
        </w:rPr>
        <w:tab/>
      </w:r>
      <w:r w:rsidRPr="004F72FF">
        <w:rPr>
          <w:rFonts w:ascii="Arial" w:hAnsi="Arial" w:cs="Arial"/>
        </w:rPr>
        <w:tab/>
        <w:t>00174939</w:t>
      </w:r>
      <w:r w:rsidRPr="004F72FF">
        <w:rPr>
          <w:rFonts w:ascii="Arial" w:hAnsi="Arial" w:cs="Arial"/>
        </w:rPr>
        <w:tab/>
      </w:r>
      <w:r w:rsidRPr="004F72FF">
        <w:rPr>
          <w:rFonts w:ascii="Arial" w:hAnsi="Arial" w:cs="Arial"/>
        </w:rPr>
        <w:tab/>
      </w:r>
    </w:p>
    <w:p w:rsidR="00105BAB" w:rsidRPr="004F72FF" w:rsidRDefault="00105BAB" w:rsidP="004F72FF">
      <w:pPr>
        <w:pStyle w:val="Zhlav"/>
        <w:tabs>
          <w:tab w:val="clear" w:pos="4536"/>
          <w:tab w:val="clear" w:pos="9072"/>
        </w:tabs>
        <w:ind w:left="709" w:hanging="142"/>
        <w:rPr>
          <w:rFonts w:ascii="Arial" w:hAnsi="Arial" w:cs="Arial"/>
        </w:rPr>
      </w:pPr>
      <w:r w:rsidRPr="004F72FF">
        <w:rPr>
          <w:rFonts w:ascii="Arial" w:hAnsi="Arial" w:cs="Arial"/>
        </w:rPr>
        <w:t xml:space="preserve">DIČ: </w:t>
      </w:r>
      <w:r w:rsidRPr="004F72FF">
        <w:rPr>
          <w:rFonts w:ascii="Arial" w:hAnsi="Arial" w:cs="Arial"/>
        </w:rPr>
        <w:tab/>
      </w:r>
      <w:r w:rsidRPr="004F72FF">
        <w:rPr>
          <w:rFonts w:ascii="Arial" w:hAnsi="Arial" w:cs="Arial"/>
        </w:rPr>
        <w:tab/>
      </w:r>
      <w:r w:rsidRPr="004F72FF">
        <w:rPr>
          <w:rFonts w:ascii="Arial" w:hAnsi="Arial" w:cs="Arial"/>
        </w:rPr>
        <w:tab/>
        <w:t>CZ00174939</w:t>
      </w:r>
      <w:r w:rsidRPr="004F72FF">
        <w:rPr>
          <w:rFonts w:ascii="Arial" w:hAnsi="Arial" w:cs="Arial"/>
        </w:rPr>
        <w:tab/>
      </w:r>
      <w:r w:rsidRPr="004F72FF">
        <w:rPr>
          <w:rFonts w:ascii="Arial" w:hAnsi="Arial" w:cs="Arial"/>
        </w:rPr>
        <w:tab/>
      </w:r>
      <w:r w:rsidRPr="004F72FF">
        <w:rPr>
          <w:rFonts w:ascii="Arial" w:hAnsi="Arial" w:cs="Arial"/>
        </w:rPr>
        <w:tab/>
      </w:r>
    </w:p>
    <w:p w:rsidR="00105BAB" w:rsidRPr="004F72FF" w:rsidRDefault="00105BAB" w:rsidP="004F72FF">
      <w:pPr>
        <w:pStyle w:val="Zhlav"/>
        <w:tabs>
          <w:tab w:val="clear" w:pos="4536"/>
          <w:tab w:val="clear" w:pos="9072"/>
        </w:tabs>
        <w:ind w:left="709" w:hanging="142"/>
        <w:rPr>
          <w:rFonts w:ascii="Arial" w:hAnsi="Arial" w:cs="Arial"/>
        </w:rPr>
      </w:pPr>
      <w:r w:rsidRPr="004F72FF">
        <w:rPr>
          <w:rFonts w:ascii="Arial" w:hAnsi="Arial" w:cs="Arial"/>
        </w:rPr>
        <w:t>Číslo účtu:</w:t>
      </w:r>
      <w:r w:rsidRPr="004F72FF">
        <w:rPr>
          <w:rFonts w:ascii="Arial" w:hAnsi="Arial" w:cs="Arial"/>
        </w:rPr>
        <w:tab/>
      </w:r>
      <w:r w:rsidRPr="004F72FF">
        <w:rPr>
          <w:rFonts w:ascii="Arial" w:hAnsi="Arial" w:cs="Arial"/>
        </w:rPr>
        <w:tab/>
      </w:r>
      <w:r w:rsidR="00A825F7">
        <w:rPr>
          <w:rFonts w:ascii="Arial" w:hAnsi="Arial" w:cs="Arial"/>
        </w:rPr>
        <w:t>xxx</w:t>
      </w:r>
    </w:p>
    <w:p w:rsidR="00105BAB" w:rsidRPr="004F72FF" w:rsidRDefault="00105BAB" w:rsidP="004F72FF">
      <w:pPr>
        <w:pStyle w:val="Zhlav"/>
        <w:tabs>
          <w:tab w:val="clear" w:pos="4536"/>
          <w:tab w:val="center" w:pos="3686"/>
        </w:tabs>
        <w:ind w:left="709" w:hanging="142"/>
        <w:rPr>
          <w:rFonts w:ascii="Arial" w:hAnsi="Arial" w:cs="Arial"/>
        </w:rPr>
      </w:pPr>
      <w:r w:rsidRPr="004F72FF">
        <w:rPr>
          <w:rFonts w:ascii="Arial" w:hAnsi="Arial" w:cs="Arial"/>
        </w:rPr>
        <w:t>Bankovní spojení:</w:t>
      </w:r>
      <w:r w:rsidR="005F4645">
        <w:rPr>
          <w:rFonts w:ascii="Arial" w:hAnsi="Arial" w:cs="Arial"/>
        </w:rPr>
        <w:t xml:space="preserve">         </w:t>
      </w:r>
      <w:r w:rsidR="00A825F7">
        <w:rPr>
          <w:rFonts w:ascii="Arial" w:hAnsi="Arial" w:cs="Arial"/>
        </w:rPr>
        <w:t>xxx</w:t>
      </w:r>
    </w:p>
    <w:p w:rsidR="00105BAB" w:rsidRPr="004F72FF" w:rsidRDefault="00105BAB" w:rsidP="004F72FF">
      <w:pPr>
        <w:ind w:left="709" w:hanging="142"/>
        <w:rPr>
          <w:rFonts w:ascii="Arial" w:hAnsi="Arial" w:cs="Arial"/>
        </w:rPr>
      </w:pPr>
      <w:r w:rsidRPr="004F72FF">
        <w:rPr>
          <w:rFonts w:ascii="Arial" w:hAnsi="Arial" w:cs="Arial"/>
        </w:rPr>
        <w:t>Zapsaná v obchodním rejstříku vedeném Městským soudem v Praze, oddíl C, vložka 72</w:t>
      </w:r>
    </w:p>
    <w:p w:rsidR="00C863D4" w:rsidRPr="0060447A" w:rsidRDefault="00C863D4" w:rsidP="004F72FF">
      <w:pPr>
        <w:spacing w:after="120" w:line="240" w:lineRule="auto"/>
        <w:ind w:left="709" w:hanging="142"/>
        <w:rPr>
          <w:rFonts w:ascii="Arial" w:hAnsi="Arial" w:cs="Arial"/>
        </w:rPr>
      </w:pPr>
      <w:r w:rsidRPr="0060447A">
        <w:rPr>
          <w:rFonts w:ascii="Arial" w:hAnsi="Arial" w:cs="Arial"/>
        </w:rPr>
        <w:t xml:space="preserve">(dále jen "Poskytovatel") </w:t>
      </w:r>
    </w:p>
    <w:p w:rsidR="005C3228" w:rsidRDefault="005C3228" w:rsidP="005C3228">
      <w:pPr>
        <w:pStyle w:val="Odstavecseseznamem"/>
        <w:rPr>
          <w:rFonts w:ascii="Arial" w:hAnsi="Arial" w:cs="Arial"/>
          <w:b/>
          <w:color w:val="auto"/>
        </w:rPr>
      </w:pPr>
    </w:p>
    <w:p w:rsidR="002F3247" w:rsidRPr="0060447A" w:rsidRDefault="002F3247" w:rsidP="005C3228">
      <w:pPr>
        <w:pStyle w:val="Odstavecseseznamem"/>
        <w:rPr>
          <w:rFonts w:ascii="Arial" w:hAnsi="Arial" w:cs="Arial"/>
          <w:b/>
          <w:color w:val="auto"/>
        </w:rPr>
      </w:pPr>
    </w:p>
    <w:p w:rsidR="00470866" w:rsidRPr="00470866" w:rsidRDefault="001305A1" w:rsidP="00470866">
      <w:pPr>
        <w:pStyle w:val="Odstavecseseznamem"/>
        <w:numPr>
          <w:ilvl w:val="0"/>
          <w:numId w:val="1"/>
        </w:numPr>
        <w:spacing w:after="120"/>
        <w:ind w:left="357" w:hanging="357"/>
        <w:jc w:val="center"/>
        <w:rPr>
          <w:rFonts w:ascii="Arial" w:hAnsi="Arial" w:cs="Arial"/>
          <w:b/>
          <w:color w:val="auto"/>
        </w:rPr>
      </w:pPr>
      <w:r w:rsidRPr="0060447A">
        <w:rPr>
          <w:rFonts w:ascii="Arial" w:hAnsi="Arial" w:cs="Arial"/>
          <w:b/>
          <w:color w:val="auto"/>
        </w:rPr>
        <w:t>Předmět</w:t>
      </w:r>
      <w:r w:rsidR="00445230" w:rsidRPr="0060447A">
        <w:rPr>
          <w:rFonts w:ascii="Arial" w:hAnsi="Arial" w:cs="Arial"/>
          <w:b/>
          <w:color w:val="auto"/>
        </w:rPr>
        <w:t xml:space="preserve"> </w:t>
      </w:r>
      <w:r w:rsidR="00D44CC3" w:rsidRPr="0060447A">
        <w:rPr>
          <w:rFonts w:ascii="Arial" w:hAnsi="Arial" w:cs="Arial"/>
          <w:b/>
          <w:color w:val="auto"/>
        </w:rPr>
        <w:t>S</w:t>
      </w:r>
      <w:r w:rsidR="00445230" w:rsidRPr="0060447A">
        <w:rPr>
          <w:rFonts w:ascii="Arial" w:hAnsi="Arial" w:cs="Arial"/>
          <w:b/>
          <w:color w:val="auto"/>
        </w:rPr>
        <w:t>mlouvy</w:t>
      </w:r>
    </w:p>
    <w:p w:rsidR="00445230" w:rsidRPr="001D4337" w:rsidRDefault="00470866" w:rsidP="00A5439C">
      <w:pPr>
        <w:pStyle w:val="Odstavecseseznamem"/>
        <w:numPr>
          <w:ilvl w:val="1"/>
          <w:numId w:val="1"/>
        </w:numPr>
        <w:ind w:left="567" w:hanging="567"/>
        <w:rPr>
          <w:rFonts w:ascii="Arial" w:hAnsi="Arial" w:cs="Arial"/>
          <w:color w:val="auto"/>
        </w:rPr>
      </w:pPr>
      <w:r w:rsidRPr="0060447A">
        <w:rPr>
          <w:rFonts w:ascii="Arial" w:hAnsi="Arial" w:cs="Arial"/>
          <w:color w:val="auto"/>
        </w:rPr>
        <w:t xml:space="preserve">Předmětem </w:t>
      </w:r>
      <w:r>
        <w:rPr>
          <w:rFonts w:ascii="Arial" w:hAnsi="Arial" w:cs="Arial"/>
          <w:color w:val="auto"/>
        </w:rPr>
        <w:t>této servisní smlouvy (dále jen „</w:t>
      </w:r>
      <w:r w:rsidRPr="0060447A">
        <w:rPr>
          <w:rFonts w:ascii="Arial" w:hAnsi="Arial" w:cs="Arial"/>
          <w:color w:val="auto"/>
        </w:rPr>
        <w:t>Smlouv</w:t>
      </w:r>
      <w:r>
        <w:rPr>
          <w:rFonts w:ascii="Arial" w:hAnsi="Arial" w:cs="Arial"/>
          <w:color w:val="auto"/>
        </w:rPr>
        <w:t>a“)</w:t>
      </w:r>
      <w:r w:rsidRPr="0060447A">
        <w:rPr>
          <w:rFonts w:ascii="Arial" w:hAnsi="Arial" w:cs="Arial"/>
          <w:color w:val="auto"/>
        </w:rPr>
        <w:t xml:space="preserve"> je zajištění služeb servisní podpory </w:t>
      </w:r>
      <w:r>
        <w:rPr>
          <w:rFonts w:ascii="Arial" w:hAnsi="Arial" w:cs="Arial"/>
          <w:color w:val="auto"/>
        </w:rPr>
        <w:t xml:space="preserve">Poskytovatelem Objednateli </w:t>
      </w:r>
      <w:r w:rsidRPr="0060447A">
        <w:rPr>
          <w:rFonts w:ascii="Arial" w:hAnsi="Arial" w:cs="Arial"/>
          <w:color w:val="auto"/>
        </w:rPr>
        <w:t xml:space="preserve">a stanovení podmínek, za kterých bude Poskytovatel poskytovat Objednateli technickou podporu v oblasti </w:t>
      </w:r>
      <w:r w:rsidRPr="005F4645">
        <w:rPr>
          <w:rFonts w:ascii="Arial" w:hAnsi="Arial" w:cs="Arial"/>
          <w:color w:val="auto"/>
        </w:rPr>
        <w:t>Dodávky trenažérů a vybavení pro výcvik, část A. Výcvikové pracoviště ZOS</w:t>
      </w:r>
      <w:r w:rsidR="00694660" w:rsidRPr="0060447A">
        <w:rPr>
          <w:rFonts w:ascii="Arial" w:hAnsi="Arial" w:cs="Arial"/>
          <w:color w:val="auto"/>
        </w:rPr>
        <w:t xml:space="preserve">, který byl dodán </w:t>
      </w:r>
      <w:r w:rsidR="007B45F3" w:rsidRPr="0060447A">
        <w:rPr>
          <w:rFonts w:ascii="Arial" w:hAnsi="Arial" w:cs="Arial"/>
          <w:color w:val="auto"/>
        </w:rPr>
        <w:t xml:space="preserve">Objednateli </w:t>
      </w:r>
      <w:r w:rsidR="00FD4EC7" w:rsidRPr="0060447A">
        <w:rPr>
          <w:rFonts w:ascii="Arial" w:hAnsi="Arial" w:cs="Arial"/>
          <w:color w:val="auto"/>
        </w:rPr>
        <w:t xml:space="preserve">na základě </w:t>
      </w:r>
      <w:r w:rsidR="00036E6E" w:rsidRPr="00B67383">
        <w:rPr>
          <w:rFonts w:ascii="Arial" w:hAnsi="Arial" w:cs="Arial"/>
          <w:color w:val="auto"/>
        </w:rPr>
        <w:t>S</w:t>
      </w:r>
      <w:r w:rsidR="00C0721A" w:rsidRPr="00B67383">
        <w:rPr>
          <w:rFonts w:ascii="Arial" w:hAnsi="Arial" w:cs="Arial"/>
          <w:color w:val="auto"/>
        </w:rPr>
        <w:t>mlouvy o dílo</w:t>
      </w:r>
      <w:r w:rsidR="00FD4EC7" w:rsidRPr="00B67383">
        <w:rPr>
          <w:rFonts w:ascii="Arial" w:hAnsi="Arial" w:cs="Arial"/>
          <w:color w:val="auto"/>
        </w:rPr>
        <w:t xml:space="preserve"> č. </w:t>
      </w:r>
      <w:r>
        <w:rPr>
          <w:rFonts w:ascii="Arial" w:hAnsi="Arial" w:cs="Arial"/>
          <w:color w:val="auto"/>
        </w:rPr>
        <w:t>KK 03181/2018</w:t>
      </w:r>
      <w:r w:rsidR="00FD4EC7" w:rsidRPr="00B67383">
        <w:rPr>
          <w:rFonts w:ascii="Arial" w:hAnsi="Arial" w:cs="Arial"/>
          <w:color w:val="auto"/>
        </w:rPr>
        <w:t xml:space="preserve"> </w:t>
      </w:r>
      <w:r w:rsidR="00237A84">
        <w:rPr>
          <w:rFonts w:ascii="Arial" w:hAnsi="Arial" w:cs="Arial"/>
          <w:color w:val="auto"/>
        </w:rPr>
        <w:t xml:space="preserve">případně </w:t>
      </w:r>
      <w:r w:rsidR="00036E6E">
        <w:rPr>
          <w:rFonts w:ascii="Arial" w:hAnsi="Arial" w:cs="Arial"/>
          <w:color w:val="auto"/>
        </w:rPr>
        <w:t xml:space="preserve">zajištění </w:t>
      </w:r>
      <w:r w:rsidR="00237A84">
        <w:rPr>
          <w:rFonts w:ascii="Arial" w:hAnsi="Arial" w:cs="Arial"/>
          <w:color w:val="auto"/>
        </w:rPr>
        <w:t xml:space="preserve">dalších </w:t>
      </w:r>
      <w:r w:rsidR="00303B34">
        <w:rPr>
          <w:rFonts w:ascii="Arial" w:hAnsi="Arial" w:cs="Arial"/>
          <w:color w:val="auto"/>
        </w:rPr>
        <w:t xml:space="preserve">souvisejících </w:t>
      </w:r>
      <w:r w:rsidR="00271DEA">
        <w:rPr>
          <w:rFonts w:ascii="Arial" w:hAnsi="Arial" w:cs="Arial"/>
          <w:color w:val="auto"/>
        </w:rPr>
        <w:t xml:space="preserve">servisních </w:t>
      </w:r>
      <w:r w:rsidR="00237A84">
        <w:rPr>
          <w:rFonts w:ascii="Arial" w:hAnsi="Arial" w:cs="Arial"/>
          <w:color w:val="auto"/>
        </w:rPr>
        <w:t xml:space="preserve">služeb včetně dodávky HW komponent a náhradních dílů </w:t>
      </w:r>
      <w:r w:rsidR="006345BB" w:rsidRPr="0060447A">
        <w:rPr>
          <w:rFonts w:ascii="Arial" w:hAnsi="Arial" w:cs="Arial"/>
          <w:color w:val="auto"/>
        </w:rPr>
        <w:t xml:space="preserve">(dále jen </w:t>
      </w:r>
      <w:r w:rsidR="006345BB">
        <w:rPr>
          <w:rFonts w:ascii="Arial" w:hAnsi="Arial" w:cs="Arial"/>
          <w:color w:val="auto"/>
        </w:rPr>
        <w:t>„</w:t>
      </w:r>
      <w:r w:rsidR="00237A84">
        <w:rPr>
          <w:rFonts w:ascii="Arial" w:hAnsi="Arial" w:cs="Arial"/>
          <w:color w:val="auto"/>
        </w:rPr>
        <w:t>Služby“</w:t>
      </w:r>
      <w:r w:rsidR="006345BB" w:rsidRPr="0060447A">
        <w:rPr>
          <w:rFonts w:ascii="Arial" w:hAnsi="Arial" w:cs="Arial"/>
          <w:color w:val="auto"/>
        </w:rPr>
        <w:t>)</w:t>
      </w:r>
      <w:r w:rsidR="006345BB">
        <w:rPr>
          <w:rFonts w:ascii="Arial" w:hAnsi="Arial" w:cs="Arial"/>
          <w:color w:val="auto"/>
        </w:rPr>
        <w:t>.</w:t>
      </w:r>
      <w:r w:rsidR="00163A2E" w:rsidRPr="0060447A">
        <w:rPr>
          <w:rFonts w:ascii="Arial" w:hAnsi="Arial" w:cs="Arial"/>
          <w:color w:val="auto"/>
        </w:rPr>
        <w:t xml:space="preserve"> </w:t>
      </w:r>
      <w:r w:rsidR="00C0721A">
        <w:rPr>
          <w:rFonts w:ascii="Arial" w:hAnsi="Arial" w:cs="Arial"/>
          <w:color w:val="auto"/>
        </w:rPr>
        <w:t>Podrobný p</w:t>
      </w:r>
      <w:r w:rsidR="006345BB">
        <w:rPr>
          <w:rFonts w:ascii="Arial" w:hAnsi="Arial" w:cs="Arial"/>
          <w:color w:val="auto"/>
        </w:rPr>
        <w:t>opis S</w:t>
      </w:r>
      <w:r w:rsidR="00163A2E" w:rsidRPr="0060447A">
        <w:rPr>
          <w:rFonts w:ascii="Arial" w:hAnsi="Arial" w:cs="Arial"/>
          <w:color w:val="auto"/>
        </w:rPr>
        <w:t>lužeb</w:t>
      </w:r>
      <w:r w:rsidR="006018C5">
        <w:rPr>
          <w:rFonts w:ascii="Arial" w:hAnsi="Arial" w:cs="Arial"/>
          <w:color w:val="auto"/>
        </w:rPr>
        <w:br/>
      </w:r>
      <w:r w:rsidR="00231F8E" w:rsidRPr="0060447A">
        <w:rPr>
          <w:rFonts w:ascii="Arial" w:hAnsi="Arial" w:cs="Arial"/>
          <w:color w:val="auto"/>
        </w:rPr>
        <w:t xml:space="preserve">a </w:t>
      </w:r>
      <w:r w:rsidR="00C0721A">
        <w:rPr>
          <w:rFonts w:ascii="Arial" w:hAnsi="Arial" w:cs="Arial"/>
          <w:color w:val="auto"/>
        </w:rPr>
        <w:t xml:space="preserve">podmínek jejich </w:t>
      </w:r>
      <w:r w:rsidR="00231F8E" w:rsidRPr="0060447A">
        <w:rPr>
          <w:rFonts w:ascii="Arial" w:hAnsi="Arial" w:cs="Arial"/>
          <w:color w:val="auto"/>
        </w:rPr>
        <w:t>poskytování j</w:t>
      </w:r>
      <w:r w:rsidR="006345BB">
        <w:rPr>
          <w:rFonts w:ascii="Arial" w:hAnsi="Arial" w:cs="Arial"/>
          <w:color w:val="auto"/>
        </w:rPr>
        <w:t>e</w:t>
      </w:r>
      <w:r w:rsidR="00231F8E" w:rsidRPr="0060447A">
        <w:rPr>
          <w:rFonts w:ascii="Arial" w:hAnsi="Arial" w:cs="Arial"/>
          <w:color w:val="auto"/>
        </w:rPr>
        <w:t xml:space="preserve"> </w:t>
      </w:r>
      <w:r w:rsidR="00231F8E" w:rsidRPr="00302AD5">
        <w:rPr>
          <w:rFonts w:ascii="Arial" w:hAnsi="Arial" w:cs="Arial"/>
          <w:color w:val="auto"/>
        </w:rPr>
        <w:t>uv</w:t>
      </w:r>
      <w:r w:rsidR="00726C13" w:rsidRPr="00302AD5">
        <w:rPr>
          <w:rFonts w:ascii="Arial" w:hAnsi="Arial" w:cs="Arial"/>
          <w:color w:val="auto"/>
        </w:rPr>
        <w:t>eden v</w:t>
      </w:r>
      <w:r w:rsidR="006345BB" w:rsidRPr="00302AD5">
        <w:rPr>
          <w:rFonts w:ascii="Arial" w:hAnsi="Arial" w:cs="Arial"/>
          <w:color w:val="auto"/>
        </w:rPr>
        <w:t> </w:t>
      </w:r>
      <w:r w:rsidR="00726C13" w:rsidRPr="00302AD5">
        <w:rPr>
          <w:rFonts w:ascii="Arial" w:hAnsi="Arial" w:cs="Arial"/>
          <w:color w:val="auto"/>
        </w:rPr>
        <w:t>P</w:t>
      </w:r>
      <w:r w:rsidR="00BD6BC2" w:rsidRPr="00302AD5">
        <w:rPr>
          <w:rFonts w:ascii="Arial" w:hAnsi="Arial" w:cs="Arial"/>
          <w:color w:val="auto"/>
        </w:rPr>
        <w:t>řílo</w:t>
      </w:r>
      <w:r w:rsidR="006345BB" w:rsidRPr="00302AD5">
        <w:rPr>
          <w:rFonts w:ascii="Arial" w:hAnsi="Arial" w:cs="Arial"/>
          <w:color w:val="auto"/>
        </w:rPr>
        <w:t xml:space="preserve">ze č. </w:t>
      </w:r>
      <w:r w:rsidR="00BD6BC2" w:rsidRPr="00302AD5">
        <w:rPr>
          <w:rFonts w:ascii="Arial" w:hAnsi="Arial" w:cs="Arial"/>
          <w:color w:val="auto"/>
        </w:rPr>
        <w:t>1</w:t>
      </w:r>
      <w:r w:rsidR="007D5742" w:rsidRPr="00302AD5">
        <w:rPr>
          <w:rFonts w:ascii="Arial" w:hAnsi="Arial" w:cs="Arial"/>
          <w:color w:val="auto"/>
        </w:rPr>
        <w:t>.</w:t>
      </w:r>
      <w:r w:rsidR="007D5742">
        <w:rPr>
          <w:rFonts w:ascii="Arial" w:hAnsi="Arial" w:cs="Arial"/>
          <w:color w:val="auto"/>
        </w:rPr>
        <w:t xml:space="preserve"> </w:t>
      </w:r>
    </w:p>
    <w:p w:rsidR="002F3247" w:rsidRPr="006345BB" w:rsidRDefault="002F3247" w:rsidP="002F3247">
      <w:pPr>
        <w:pStyle w:val="Odstavecseseznamem"/>
        <w:ind w:left="567"/>
        <w:rPr>
          <w:rFonts w:ascii="Arial" w:hAnsi="Arial" w:cs="Arial"/>
          <w:b/>
          <w:color w:val="auto"/>
        </w:rPr>
      </w:pPr>
    </w:p>
    <w:p w:rsidR="006345BB" w:rsidRPr="002F3247" w:rsidRDefault="006345BB" w:rsidP="00A5439C">
      <w:pPr>
        <w:pStyle w:val="Odstavecseseznamem"/>
        <w:numPr>
          <w:ilvl w:val="1"/>
          <w:numId w:val="1"/>
        </w:numPr>
        <w:ind w:left="567" w:hanging="567"/>
        <w:rPr>
          <w:rFonts w:ascii="Arial" w:hAnsi="Arial" w:cs="Arial"/>
          <w:b/>
          <w:color w:val="auto"/>
        </w:rPr>
      </w:pPr>
      <w:r>
        <w:rPr>
          <w:rFonts w:ascii="Arial" w:hAnsi="Arial" w:cs="Arial"/>
          <w:color w:val="auto"/>
        </w:rPr>
        <w:lastRenderedPageBreak/>
        <w:t xml:space="preserve">Objednatel se touto Smlouvou zavazuje </w:t>
      </w:r>
      <w:r w:rsidR="00C0721A">
        <w:rPr>
          <w:rFonts w:ascii="Arial" w:hAnsi="Arial" w:cs="Arial"/>
          <w:color w:val="auto"/>
        </w:rPr>
        <w:t xml:space="preserve">zaplatit Poskytovateli za Služby poskytnuté </w:t>
      </w:r>
      <w:r w:rsidR="001D1E7B">
        <w:rPr>
          <w:rFonts w:ascii="Arial" w:hAnsi="Arial" w:cs="Arial"/>
          <w:color w:val="auto"/>
        </w:rPr>
        <w:t xml:space="preserve">jím </w:t>
      </w:r>
      <w:r w:rsidR="002F3247">
        <w:rPr>
          <w:rFonts w:ascii="Arial" w:hAnsi="Arial" w:cs="Arial"/>
          <w:color w:val="auto"/>
        </w:rPr>
        <w:br/>
      </w:r>
      <w:r w:rsidR="001D1E7B">
        <w:rPr>
          <w:rFonts w:ascii="Arial" w:hAnsi="Arial" w:cs="Arial"/>
          <w:color w:val="auto"/>
        </w:rPr>
        <w:t>na</w:t>
      </w:r>
      <w:r w:rsidR="00242562">
        <w:rPr>
          <w:rFonts w:ascii="Arial" w:hAnsi="Arial" w:cs="Arial"/>
          <w:color w:val="auto"/>
        </w:rPr>
        <w:t> </w:t>
      </w:r>
      <w:r w:rsidR="001D1E7B">
        <w:rPr>
          <w:rFonts w:ascii="Arial" w:hAnsi="Arial" w:cs="Arial"/>
          <w:color w:val="auto"/>
        </w:rPr>
        <w:t xml:space="preserve">základě této Smlouvy </w:t>
      </w:r>
      <w:r w:rsidR="00054B44">
        <w:rPr>
          <w:rFonts w:ascii="Arial" w:hAnsi="Arial" w:cs="Arial"/>
          <w:color w:val="auto"/>
        </w:rPr>
        <w:t xml:space="preserve">a v souladu s jejími podmínkami </w:t>
      </w:r>
      <w:r w:rsidR="002F3247">
        <w:rPr>
          <w:rFonts w:ascii="Arial" w:hAnsi="Arial" w:cs="Arial"/>
          <w:color w:val="auto"/>
        </w:rPr>
        <w:t>cenu dle této Smlouvy.</w:t>
      </w:r>
    </w:p>
    <w:p w:rsidR="00EB1282" w:rsidRPr="00A644B3" w:rsidRDefault="00EB1282" w:rsidP="00DD5113"/>
    <w:p w:rsidR="00BB5641" w:rsidRPr="0060447A" w:rsidRDefault="00BB5641" w:rsidP="00A5439C">
      <w:pPr>
        <w:pStyle w:val="Odstavecseseznamem"/>
        <w:numPr>
          <w:ilvl w:val="0"/>
          <w:numId w:val="1"/>
        </w:numPr>
        <w:jc w:val="center"/>
        <w:rPr>
          <w:rFonts w:ascii="Arial" w:hAnsi="Arial" w:cs="Arial"/>
          <w:b/>
          <w:color w:val="auto"/>
        </w:rPr>
      </w:pPr>
      <w:r w:rsidRPr="0060447A">
        <w:rPr>
          <w:rFonts w:ascii="Arial" w:hAnsi="Arial" w:cs="Arial"/>
          <w:b/>
          <w:color w:val="auto"/>
        </w:rPr>
        <w:t>Rozsah pl</w:t>
      </w:r>
      <w:r w:rsidR="001A1B46">
        <w:rPr>
          <w:rFonts w:ascii="Arial" w:hAnsi="Arial" w:cs="Arial"/>
          <w:b/>
          <w:color w:val="auto"/>
        </w:rPr>
        <w:t>nění</w:t>
      </w:r>
      <w:r w:rsidRPr="0060447A">
        <w:rPr>
          <w:rFonts w:ascii="Arial" w:hAnsi="Arial" w:cs="Arial"/>
          <w:b/>
          <w:color w:val="auto"/>
        </w:rPr>
        <w:t xml:space="preserve"> Smlouvy</w:t>
      </w:r>
    </w:p>
    <w:p w:rsidR="007F1304" w:rsidRPr="0060447A" w:rsidRDefault="00172037" w:rsidP="00A5439C">
      <w:pPr>
        <w:pStyle w:val="Odstavecseseznamem"/>
        <w:numPr>
          <w:ilvl w:val="1"/>
          <w:numId w:val="1"/>
        </w:numPr>
        <w:ind w:left="567" w:hanging="567"/>
        <w:rPr>
          <w:rFonts w:ascii="Arial" w:hAnsi="Arial" w:cs="Arial"/>
          <w:b/>
          <w:color w:val="auto"/>
        </w:rPr>
      </w:pPr>
      <w:r w:rsidRPr="00302AD5">
        <w:rPr>
          <w:rFonts w:ascii="Arial" w:hAnsi="Arial" w:cs="Arial"/>
          <w:color w:val="auto"/>
        </w:rPr>
        <w:t>Plnění Poskytovatele dle</w:t>
      </w:r>
      <w:r w:rsidR="00BB5641" w:rsidRPr="00302AD5">
        <w:rPr>
          <w:rFonts w:ascii="Arial" w:hAnsi="Arial" w:cs="Arial"/>
          <w:color w:val="auto"/>
        </w:rPr>
        <w:t xml:space="preserve"> </w:t>
      </w:r>
      <w:r w:rsidR="001A1B46" w:rsidRPr="00302AD5">
        <w:rPr>
          <w:rFonts w:ascii="Arial" w:hAnsi="Arial" w:cs="Arial"/>
          <w:color w:val="auto"/>
        </w:rPr>
        <w:t xml:space="preserve">této </w:t>
      </w:r>
      <w:r w:rsidR="00BB5641" w:rsidRPr="00302AD5">
        <w:rPr>
          <w:rFonts w:ascii="Arial" w:hAnsi="Arial" w:cs="Arial"/>
          <w:color w:val="auto"/>
        </w:rPr>
        <w:t>Smlouvy se vztah</w:t>
      </w:r>
      <w:r w:rsidR="00A63CE5" w:rsidRPr="00302AD5">
        <w:rPr>
          <w:rFonts w:ascii="Arial" w:hAnsi="Arial" w:cs="Arial"/>
          <w:color w:val="auto"/>
        </w:rPr>
        <w:t>uje</w:t>
      </w:r>
      <w:r w:rsidR="00BB5641" w:rsidRPr="00302AD5">
        <w:rPr>
          <w:rFonts w:ascii="Arial" w:hAnsi="Arial" w:cs="Arial"/>
          <w:color w:val="auto"/>
        </w:rPr>
        <w:t xml:space="preserve"> pouze na produkty, které jsou vyjmenovány v Příloze č. 2</w:t>
      </w:r>
      <w:r w:rsidR="00EB1282" w:rsidRPr="00302AD5">
        <w:rPr>
          <w:rFonts w:ascii="Arial" w:hAnsi="Arial" w:cs="Arial"/>
          <w:color w:val="auto"/>
        </w:rPr>
        <w:t xml:space="preserve"> této</w:t>
      </w:r>
      <w:r w:rsidR="00EB1282">
        <w:rPr>
          <w:rFonts w:ascii="Arial" w:hAnsi="Arial" w:cs="Arial"/>
          <w:color w:val="auto"/>
        </w:rPr>
        <w:t xml:space="preserve"> Smlouvy</w:t>
      </w:r>
      <w:r w:rsidR="00511A80">
        <w:rPr>
          <w:rFonts w:ascii="Arial" w:hAnsi="Arial" w:cs="Arial"/>
          <w:color w:val="auto"/>
        </w:rPr>
        <w:t>, která je nedílnou součástí této Smlouvy</w:t>
      </w:r>
      <w:r w:rsidR="00BB5641" w:rsidRPr="0060447A">
        <w:rPr>
          <w:rFonts w:ascii="Arial" w:hAnsi="Arial" w:cs="Arial"/>
          <w:color w:val="auto"/>
        </w:rPr>
        <w:t>. Tyto produkty budou Objednatelem provozovány v souladu s technickými podmínkami Poskytovatele a výrobce</w:t>
      </w:r>
      <w:r w:rsidR="00846AAB" w:rsidRPr="0060447A">
        <w:rPr>
          <w:rFonts w:ascii="Arial" w:hAnsi="Arial" w:cs="Arial"/>
          <w:color w:val="auto"/>
        </w:rPr>
        <w:t>.</w:t>
      </w:r>
    </w:p>
    <w:p w:rsidR="00A760E4" w:rsidRPr="0060447A" w:rsidRDefault="00A760E4" w:rsidP="00C42A71">
      <w:pPr>
        <w:pStyle w:val="Odstavecseseznamem"/>
        <w:ind w:left="1410" w:hanging="690"/>
        <w:rPr>
          <w:rFonts w:ascii="Arial" w:hAnsi="Arial" w:cs="Arial"/>
          <w:color w:val="auto"/>
        </w:rPr>
      </w:pPr>
    </w:p>
    <w:p w:rsidR="000859B6" w:rsidRDefault="00A760E4" w:rsidP="00A5439C">
      <w:pPr>
        <w:pStyle w:val="Odstavecseseznamem"/>
        <w:numPr>
          <w:ilvl w:val="0"/>
          <w:numId w:val="1"/>
        </w:numPr>
        <w:jc w:val="center"/>
        <w:rPr>
          <w:rFonts w:ascii="Arial" w:hAnsi="Arial" w:cs="Arial"/>
          <w:b/>
          <w:color w:val="auto"/>
        </w:rPr>
      </w:pPr>
      <w:r w:rsidRPr="0060447A">
        <w:rPr>
          <w:rFonts w:ascii="Arial" w:hAnsi="Arial" w:cs="Arial"/>
          <w:b/>
          <w:color w:val="auto"/>
        </w:rPr>
        <w:t>Cena</w:t>
      </w:r>
      <w:r w:rsidR="001A1B46">
        <w:rPr>
          <w:rFonts w:ascii="Arial" w:hAnsi="Arial" w:cs="Arial"/>
          <w:b/>
          <w:color w:val="auto"/>
        </w:rPr>
        <w:t xml:space="preserve"> </w:t>
      </w:r>
      <w:r w:rsidR="000F5CDC">
        <w:rPr>
          <w:rFonts w:ascii="Arial" w:hAnsi="Arial" w:cs="Arial"/>
          <w:b/>
          <w:color w:val="auto"/>
        </w:rPr>
        <w:t>S</w:t>
      </w:r>
      <w:r w:rsidR="001A1B46">
        <w:rPr>
          <w:rFonts w:ascii="Arial" w:hAnsi="Arial" w:cs="Arial"/>
          <w:b/>
          <w:color w:val="auto"/>
        </w:rPr>
        <w:t>lužeb</w:t>
      </w:r>
    </w:p>
    <w:p w:rsidR="00470866" w:rsidRDefault="00470866" w:rsidP="00470866">
      <w:pPr>
        <w:pStyle w:val="Odstavecseseznamem"/>
        <w:numPr>
          <w:ilvl w:val="1"/>
          <w:numId w:val="1"/>
        </w:numPr>
        <w:ind w:left="567" w:hanging="567"/>
        <w:rPr>
          <w:rFonts w:ascii="Arial" w:hAnsi="Arial" w:cs="Arial"/>
          <w:color w:val="auto"/>
        </w:rPr>
      </w:pPr>
      <w:r w:rsidRPr="00470866">
        <w:rPr>
          <w:rFonts w:ascii="Arial" w:hAnsi="Arial" w:cs="Arial"/>
          <w:color w:val="auto"/>
        </w:rPr>
        <w:t xml:space="preserve">V ceně předmětu smlouvy jsou zahrnuty veškeré náklady </w:t>
      </w:r>
      <w:r>
        <w:rPr>
          <w:rFonts w:ascii="Arial" w:hAnsi="Arial" w:cs="Arial"/>
          <w:color w:val="auto"/>
        </w:rPr>
        <w:t>Poskytovatele</w:t>
      </w:r>
      <w:r w:rsidRPr="00470866">
        <w:rPr>
          <w:rFonts w:ascii="Arial" w:hAnsi="Arial" w:cs="Arial"/>
          <w:color w:val="auto"/>
        </w:rPr>
        <w:t xml:space="preserve">, které při plnění svého závazku dle této smlouvy vynaloží. Cena </w:t>
      </w:r>
      <w:r>
        <w:rPr>
          <w:rFonts w:ascii="Arial" w:hAnsi="Arial" w:cs="Arial"/>
          <w:color w:val="auto"/>
        </w:rPr>
        <w:t>plnění</w:t>
      </w:r>
      <w:r w:rsidRPr="00470866">
        <w:rPr>
          <w:rFonts w:ascii="Arial" w:hAnsi="Arial" w:cs="Arial"/>
          <w:color w:val="auto"/>
        </w:rPr>
        <w:t xml:space="preserve"> nebude po dobu do ukončení této smlouvy předmětem zvýšení. </w:t>
      </w:r>
      <w:r>
        <w:rPr>
          <w:rFonts w:ascii="Arial" w:hAnsi="Arial" w:cs="Arial"/>
          <w:color w:val="auto"/>
        </w:rPr>
        <w:t>Poskytovatel</w:t>
      </w:r>
      <w:r w:rsidRPr="00470866">
        <w:rPr>
          <w:rFonts w:ascii="Arial" w:hAnsi="Arial" w:cs="Arial"/>
          <w:color w:val="auto"/>
        </w:rPr>
        <w:t xml:space="preserve"> prohlašuje, že všechny technické, finanční, věcné a ostatní podmínky </w:t>
      </w:r>
      <w:r w:rsidR="003A6150">
        <w:rPr>
          <w:rFonts w:ascii="Arial" w:hAnsi="Arial" w:cs="Arial"/>
          <w:color w:val="auto"/>
        </w:rPr>
        <w:t>pro poskytování služeb</w:t>
      </w:r>
      <w:r w:rsidRPr="00470866">
        <w:rPr>
          <w:rFonts w:ascii="Arial" w:hAnsi="Arial" w:cs="Arial"/>
          <w:color w:val="auto"/>
        </w:rPr>
        <w:t xml:space="preserve"> zahrnul do kalkulace ceny předmětu smlouvy. </w:t>
      </w:r>
      <w:r w:rsidR="003A6150">
        <w:rPr>
          <w:rFonts w:ascii="Arial" w:hAnsi="Arial" w:cs="Arial"/>
          <w:color w:val="auto"/>
        </w:rPr>
        <w:t>Poskytovatel</w:t>
      </w:r>
      <w:r w:rsidRPr="00470866">
        <w:rPr>
          <w:rFonts w:ascii="Arial" w:hAnsi="Arial" w:cs="Arial"/>
          <w:color w:val="auto"/>
        </w:rPr>
        <w:t xml:space="preserve"> výslovně prohlašuje, že součástí ceny předmětu smlouvy</w:t>
      </w:r>
      <w:r w:rsidRPr="00470866" w:rsidDel="009B6C0E">
        <w:rPr>
          <w:rFonts w:ascii="Arial" w:hAnsi="Arial" w:cs="Arial"/>
          <w:color w:val="auto"/>
        </w:rPr>
        <w:t xml:space="preserve"> </w:t>
      </w:r>
      <w:r w:rsidRPr="00470866">
        <w:rPr>
          <w:rFonts w:ascii="Arial" w:hAnsi="Arial" w:cs="Arial"/>
          <w:color w:val="auto"/>
        </w:rPr>
        <w:t>jsou i veškeré náklady spojené se splněním podmínek pro realizaci předmětu smlouvy dle obecně závazných právních předpisů.</w:t>
      </w:r>
    </w:p>
    <w:p w:rsidR="008F099C" w:rsidRPr="00470866" w:rsidRDefault="008F099C" w:rsidP="008F099C">
      <w:pPr>
        <w:pStyle w:val="Odstavecseseznamem"/>
        <w:ind w:left="567"/>
        <w:rPr>
          <w:rFonts w:ascii="Arial" w:hAnsi="Arial" w:cs="Arial"/>
          <w:color w:val="auto"/>
        </w:rPr>
      </w:pPr>
    </w:p>
    <w:p w:rsidR="00470866" w:rsidRPr="0097435C" w:rsidRDefault="00470866" w:rsidP="00470866">
      <w:pPr>
        <w:pStyle w:val="Odstavecseseznamem"/>
        <w:numPr>
          <w:ilvl w:val="1"/>
          <w:numId w:val="1"/>
        </w:numPr>
        <w:ind w:left="567" w:hanging="567"/>
        <w:rPr>
          <w:rFonts w:ascii="Arial" w:hAnsi="Arial" w:cs="Arial"/>
          <w:color w:val="auto"/>
        </w:rPr>
      </w:pPr>
      <w:r w:rsidRPr="0097435C">
        <w:rPr>
          <w:rFonts w:ascii="Arial" w:hAnsi="Arial" w:cs="Arial"/>
          <w:color w:val="auto"/>
        </w:rPr>
        <w:t xml:space="preserve">Objednatel uhradí cenu díla jako </w:t>
      </w:r>
      <w:r w:rsidR="0097435C" w:rsidRPr="0097435C">
        <w:rPr>
          <w:rFonts w:ascii="Arial" w:hAnsi="Arial" w:cs="Arial"/>
          <w:color w:val="auto"/>
        </w:rPr>
        <w:t>kvartální částky</w:t>
      </w:r>
      <w:r w:rsidRPr="0097435C">
        <w:rPr>
          <w:rFonts w:ascii="Arial" w:hAnsi="Arial" w:cs="Arial"/>
          <w:color w:val="auto"/>
        </w:rPr>
        <w:t>, a to</w:t>
      </w:r>
    </w:p>
    <w:p w:rsidR="00470866" w:rsidRPr="0097435C" w:rsidRDefault="00470866" w:rsidP="003A6150">
      <w:pPr>
        <w:pStyle w:val="Odstavecseseznamem"/>
        <w:ind w:left="567"/>
        <w:rPr>
          <w:rFonts w:ascii="Arial" w:hAnsi="Arial" w:cs="Arial"/>
          <w:color w:val="auto"/>
        </w:rPr>
      </w:pPr>
      <w:r w:rsidRPr="0097435C">
        <w:rPr>
          <w:rFonts w:ascii="Arial" w:hAnsi="Arial" w:cs="Arial"/>
          <w:color w:val="auto"/>
        </w:rPr>
        <w:t>a) v prvním roce účinnosti smlouvy</w:t>
      </w:r>
      <w:r w:rsidR="0097435C" w:rsidRPr="0097435C">
        <w:rPr>
          <w:rFonts w:ascii="Arial" w:hAnsi="Arial" w:cs="Arial"/>
          <w:color w:val="auto"/>
        </w:rPr>
        <w:t xml:space="preserve"> (v období od 1.1.2019 do 31.12.2019)</w:t>
      </w:r>
      <w:r w:rsidRPr="0097435C">
        <w:rPr>
          <w:rFonts w:ascii="Arial" w:hAnsi="Arial" w:cs="Arial"/>
          <w:color w:val="auto"/>
        </w:rPr>
        <w:t xml:space="preserve"> ve výši </w:t>
      </w:r>
      <w:r w:rsidR="0097435C" w:rsidRPr="0097435C">
        <w:rPr>
          <w:rFonts w:ascii="Arial" w:hAnsi="Arial" w:cs="Arial"/>
          <w:color w:val="auto"/>
        </w:rPr>
        <w:t>47 949,88 Kč</w:t>
      </w:r>
      <w:r w:rsidRPr="0097435C">
        <w:rPr>
          <w:rFonts w:ascii="Arial" w:hAnsi="Arial" w:cs="Arial"/>
          <w:color w:val="auto"/>
        </w:rPr>
        <w:t xml:space="preserve"> včetně DPH, tj. bez DPH </w:t>
      </w:r>
      <w:r w:rsidR="0097435C" w:rsidRPr="0097435C">
        <w:rPr>
          <w:rFonts w:ascii="Arial" w:hAnsi="Arial" w:cs="Arial"/>
          <w:color w:val="auto"/>
        </w:rPr>
        <w:t>39 628</w:t>
      </w:r>
      <w:r w:rsidRPr="0097435C">
        <w:rPr>
          <w:rFonts w:ascii="Arial" w:hAnsi="Arial" w:cs="Arial"/>
          <w:color w:val="auto"/>
        </w:rPr>
        <w:t>,</w:t>
      </w:r>
      <w:r w:rsidR="0097435C" w:rsidRPr="0097435C">
        <w:rPr>
          <w:rFonts w:ascii="Arial" w:hAnsi="Arial" w:cs="Arial"/>
          <w:color w:val="auto"/>
        </w:rPr>
        <w:t>00</w:t>
      </w:r>
      <w:r w:rsidRPr="0097435C">
        <w:rPr>
          <w:rFonts w:ascii="Arial" w:hAnsi="Arial" w:cs="Arial"/>
          <w:color w:val="auto"/>
        </w:rPr>
        <w:t xml:space="preserve"> Kč a DPH </w:t>
      </w:r>
      <w:r w:rsidR="0097435C" w:rsidRPr="0097435C">
        <w:rPr>
          <w:rFonts w:ascii="Arial" w:hAnsi="Arial" w:cs="Arial"/>
          <w:color w:val="auto"/>
        </w:rPr>
        <w:t>8 322</w:t>
      </w:r>
      <w:r w:rsidRPr="0097435C">
        <w:rPr>
          <w:rFonts w:ascii="Arial" w:hAnsi="Arial" w:cs="Arial"/>
          <w:color w:val="auto"/>
        </w:rPr>
        <w:t>,</w:t>
      </w:r>
      <w:r w:rsidR="0097435C" w:rsidRPr="0097435C">
        <w:rPr>
          <w:rFonts w:ascii="Arial" w:hAnsi="Arial" w:cs="Arial"/>
          <w:color w:val="auto"/>
        </w:rPr>
        <w:t>88</w:t>
      </w:r>
      <w:r w:rsidRPr="0097435C">
        <w:rPr>
          <w:rFonts w:ascii="Arial" w:hAnsi="Arial" w:cs="Arial"/>
          <w:color w:val="auto"/>
        </w:rPr>
        <w:t xml:space="preserve"> Kč,</w:t>
      </w:r>
    </w:p>
    <w:p w:rsidR="00470866" w:rsidRPr="0097435C" w:rsidRDefault="00470866" w:rsidP="003A6150">
      <w:pPr>
        <w:pStyle w:val="Odstavecseseznamem"/>
        <w:ind w:left="567"/>
        <w:rPr>
          <w:rFonts w:ascii="Arial" w:hAnsi="Arial" w:cs="Arial"/>
          <w:color w:val="auto"/>
        </w:rPr>
      </w:pPr>
      <w:r w:rsidRPr="0097435C">
        <w:rPr>
          <w:rFonts w:ascii="Arial" w:hAnsi="Arial" w:cs="Arial"/>
          <w:color w:val="auto"/>
        </w:rPr>
        <w:t>b) ve druhém roce účinnosti smlouvy</w:t>
      </w:r>
      <w:r w:rsidR="0097435C" w:rsidRPr="0097435C">
        <w:rPr>
          <w:rFonts w:ascii="Arial" w:hAnsi="Arial" w:cs="Arial"/>
          <w:color w:val="auto"/>
        </w:rPr>
        <w:t xml:space="preserve"> (v období od 1.1.2020 do 30.9.2020)</w:t>
      </w:r>
      <w:r w:rsidRPr="0097435C">
        <w:rPr>
          <w:rFonts w:ascii="Arial" w:hAnsi="Arial" w:cs="Arial"/>
          <w:color w:val="auto"/>
        </w:rPr>
        <w:t xml:space="preserve"> ve výši </w:t>
      </w:r>
      <w:r w:rsidR="0097435C" w:rsidRPr="0097435C">
        <w:rPr>
          <w:rFonts w:ascii="Arial" w:eastAsia="Times New Roman" w:hAnsi="Arial" w:cs="Arial"/>
          <w:color w:val="000000"/>
        </w:rPr>
        <w:t>27 376,25 Kč</w:t>
      </w:r>
      <w:r w:rsidR="0097435C" w:rsidRPr="0097435C">
        <w:rPr>
          <w:rFonts w:ascii="Arial" w:hAnsi="Arial" w:cs="Arial"/>
          <w:color w:val="auto"/>
        </w:rPr>
        <w:t xml:space="preserve"> </w:t>
      </w:r>
      <w:r w:rsidRPr="0097435C">
        <w:rPr>
          <w:rFonts w:ascii="Arial" w:hAnsi="Arial" w:cs="Arial"/>
          <w:color w:val="auto"/>
        </w:rPr>
        <w:t>včetně DPH, tj. bez DPH </w:t>
      </w:r>
      <w:r w:rsidR="0097435C" w:rsidRPr="0097435C">
        <w:rPr>
          <w:rFonts w:ascii="Arial" w:eastAsia="Times New Roman" w:hAnsi="Arial" w:cs="Arial"/>
          <w:color w:val="000000"/>
        </w:rPr>
        <w:t xml:space="preserve">22 625,00 </w:t>
      </w:r>
      <w:r w:rsidRPr="0097435C">
        <w:rPr>
          <w:rFonts w:ascii="Arial" w:hAnsi="Arial" w:cs="Arial"/>
          <w:color w:val="auto"/>
        </w:rPr>
        <w:t xml:space="preserve">Kč a DPH </w:t>
      </w:r>
      <w:r w:rsidR="0097435C" w:rsidRPr="0097435C">
        <w:rPr>
          <w:rFonts w:ascii="Arial" w:eastAsia="Times New Roman" w:hAnsi="Arial" w:cs="Arial"/>
          <w:color w:val="000000"/>
        </w:rPr>
        <w:t xml:space="preserve">4 751,25 </w:t>
      </w:r>
      <w:r w:rsidRPr="0097435C">
        <w:rPr>
          <w:rFonts w:ascii="Arial" w:hAnsi="Arial" w:cs="Arial"/>
          <w:color w:val="auto"/>
        </w:rPr>
        <w:t>Kč,</w:t>
      </w:r>
    </w:p>
    <w:p w:rsidR="0097435C" w:rsidRDefault="0097435C" w:rsidP="0097435C">
      <w:pPr>
        <w:pStyle w:val="Odstavecseseznamem"/>
        <w:ind w:left="567"/>
        <w:rPr>
          <w:rFonts w:ascii="Arial" w:hAnsi="Arial" w:cs="Arial"/>
          <w:color w:val="auto"/>
        </w:rPr>
      </w:pPr>
      <w:r w:rsidRPr="0097435C">
        <w:rPr>
          <w:rFonts w:ascii="Arial" w:hAnsi="Arial" w:cs="Arial"/>
          <w:color w:val="auto"/>
        </w:rPr>
        <w:t>c) poslední částka za období od 30.9.2020 do 3</w:t>
      </w:r>
      <w:r w:rsidR="00412BE3">
        <w:rPr>
          <w:rFonts w:ascii="Arial" w:hAnsi="Arial" w:cs="Arial"/>
          <w:color w:val="auto"/>
        </w:rPr>
        <w:t>0</w:t>
      </w:r>
      <w:r w:rsidRPr="0097435C">
        <w:rPr>
          <w:rFonts w:ascii="Arial" w:hAnsi="Arial" w:cs="Arial"/>
          <w:color w:val="auto"/>
        </w:rPr>
        <w:t xml:space="preserve">11.2020 ve výši </w:t>
      </w:r>
      <w:r w:rsidRPr="0097435C">
        <w:rPr>
          <w:rFonts w:ascii="Arial" w:eastAsia="Times New Roman" w:hAnsi="Arial" w:cs="Arial"/>
          <w:color w:val="000000"/>
        </w:rPr>
        <w:t xml:space="preserve">19 259,17 </w:t>
      </w:r>
      <w:r w:rsidRPr="0097435C">
        <w:rPr>
          <w:rFonts w:ascii="Arial" w:hAnsi="Arial" w:cs="Arial"/>
          <w:color w:val="auto"/>
        </w:rPr>
        <w:t>Kč včetně DPH, tj. bez DPH </w:t>
      </w:r>
      <w:r w:rsidRPr="0097435C">
        <w:rPr>
          <w:rFonts w:ascii="Arial" w:eastAsia="Times New Roman" w:hAnsi="Arial" w:cs="Arial"/>
          <w:color w:val="000000"/>
        </w:rPr>
        <w:t xml:space="preserve">15 916,67 </w:t>
      </w:r>
      <w:r w:rsidRPr="0097435C">
        <w:rPr>
          <w:rFonts w:ascii="Arial" w:hAnsi="Arial" w:cs="Arial"/>
          <w:color w:val="auto"/>
        </w:rPr>
        <w:t xml:space="preserve">Kč a DPH </w:t>
      </w:r>
      <w:r w:rsidRPr="0097435C">
        <w:rPr>
          <w:rFonts w:ascii="Arial" w:eastAsia="Times New Roman" w:hAnsi="Arial" w:cs="Arial"/>
          <w:color w:val="000000"/>
        </w:rPr>
        <w:t xml:space="preserve">3 342,50 </w:t>
      </w:r>
      <w:r w:rsidRPr="0097435C">
        <w:rPr>
          <w:rFonts w:ascii="Arial" w:hAnsi="Arial" w:cs="Arial"/>
          <w:color w:val="auto"/>
        </w:rPr>
        <w:t>Kč</w:t>
      </w:r>
      <w:r w:rsidR="003341F1">
        <w:rPr>
          <w:rFonts w:ascii="Arial" w:hAnsi="Arial" w:cs="Arial"/>
          <w:color w:val="auto"/>
        </w:rPr>
        <w:t>.</w:t>
      </w:r>
    </w:p>
    <w:p w:rsidR="0097435C" w:rsidRDefault="0097435C" w:rsidP="0097435C">
      <w:pPr>
        <w:pStyle w:val="Odstavecseseznamem"/>
        <w:ind w:left="567"/>
        <w:rPr>
          <w:rFonts w:ascii="Arial" w:hAnsi="Arial" w:cs="Arial"/>
          <w:color w:val="auto"/>
        </w:rPr>
      </w:pPr>
    </w:p>
    <w:p w:rsidR="005B4014" w:rsidRPr="0097435C" w:rsidRDefault="0097435C" w:rsidP="005B4014">
      <w:pPr>
        <w:pStyle w:val="Odstavecseseznamem"/>
        <w:ind w:left="567"/>
        <w:rPr>
          <w:rFonts w:ascii="Arial" w:hAnsi="Arial" w:cs="Arial"/>
          <w:color w:val="auto"/>
        </w:rPr>
      </w:pPr>
      <w:r>
        <w:rPr>
          <w:rFonts w:ascii="Arial" w:hAnsi="Arial" w:cs="Arial"/>
          <w:color w:val="auto"/>
        </w:rPr>
        <w:t xml:space="preserve">Celkem </w:t>
      </w:r>
      <w:r w:rsidR="005B4014">
        <w:rPr>
          <w:rFonts w:ascii="Arial" w:hAnsi="Arial" w:cs="Arial"/>
          <w:color w:val="auto"/>
        </w:rPr>
        <w:t xml:space="preserve">je cena služeb </w:t>
      </w:r>
      <w:r w:rsidR="005B4014" w:rsidRPr="0097435C">
        <w:rPr>
          <w:rFonts w:ascii="Arial" w:hAnsi="Arial" w:cs="Arial"/>
          <w:color w:val="auto"/>
        </w:rPr>
        <w:t xml:space="preserve">ve výši </w:t>
      </w:r>
      <w:r w:rsidR="005B4014" w:rsidRPr="005B4014">
        <w:rPr>
          <w:rFonts w:ascii="Arial" w:hAnsi="Arial" w:cs="Arial"/>
          <w:color w:val="auto"/>
        </w:rPr>
        <w:t>293 187,44 Kč</w:t>
      </w:r>
      <w:r w:rsidR="005B4014" w:rsidRPr="0097435C">
        <w:rPr>
          <w:rFonts w:ascii="Arial" w:hAnsi="Arial" w:cs="Arial"/>
          <w:color w:val="auto"/>
        </w:rPr>
        <w:t xml:space="preserve"> včetně DPH, tj. bez DPH </w:t>
      </w:r>
      <w:r w:rsidR="005B4014" w:rsidRPr="005B4014">
        <w:rPr>
          <w:rFonts w:ascii="Arial" w:hAnsi="Arial" w:cs="Arial"/>
          <w:color w:val="auto"/>
        </w:rPr>
        <w:t xml:space="preserve">242 303,67 </w:t>
      </w:r>
      <w:r w:rsidR="005B4014" w:rsidRPr="0097435C">
        <w:rPr>
          <w:rFonts w:ascii="Arial" w:hAnsi="Arial" w:cs="Arial"/>
          <w:color w:val="auto"/>
        </w:rPr>
        <w:t xml:space="preserve">Kč a DPH </w:t>
      </w:r>
      <w:r w:rsidR="005F4645">
        <w:rPr>
          <w:rFonts w:ascii="Arial" w:hAnsi="Arial" w:cs="Arial"/>
          <w:color w:val="auto"/>
        </w:rPr>
        <w:t xml:space="preserve">50 883,77 </w:t>
      </w:r>
      <w:r w:rsidR="005B4014">
        <w:rPr>
          <w:rFonts w:ascii="Arial" w:hAnsi="Arial" w:cs="Arial"/>
          <w:color w:val="auto"/>
        </w:rPr>
        <w:t>Kč.</w:t>
      </w:r>
    </w:p>
    <w:p w:rsidR="0097435C" w:rsidRDefault="0097435C" w:rsidP="0097435C">
      <w:pPr>
        <w:pStyle w:val="Odstavecseseznamem"/>
        <w:ind w:left="567"/>
        <w:rPr>
          <w:rFonts w:ascii="Arial" w:hAnsi="Arial" w:cs="Arial"/>
          <w:color w:val="auto"/>
        </w:rPr>
      </w:pPr>
    </w:p>
    <w:p w:rsidR="003A6150" w:rsidRPr="003A6150" w:rsidRDefault="003A6150" w:rsidP="003A6150">
      <w:pPr>
        <w:pStyle w:val="Odstavecseseznamem"/>
        <w:numPr>
          <w:ilvl w:val="1"/>
          <w:numId w:val="1"/>
        </w:numPr>
        <w:ind w:left="567" w:hanging="567"/>
        <w:rPr>
          <w:rFonts w:ascii="Arial" w:hAnsi="Arial" w:cs="Arial"/>
          <w:color w:val="auto"/>
        </w:rPr>
      </w:pPr>
      <w:r w:rsidRPr="003A6150">
        <w:rPr>
          <w:rFonts w:ascii="Arial" w:hAnsi="Arial" w:cs="Arial"/>
          <w:color w:val="auto"/>
        </w:rPr>
        <w:t>Cena za 1 hodinu technika v případě řešení požadavků nad rámec servisních služeb (například změní se verze SOS, bude nutno přeprogramovat i replikaci SOS, forma dodatečných implementačních prací hrazených objednatelem/zákazníkem, rozšíření funkcionality replikace apod.)</w:t>
      </w:r>
      <w:r w:rsidR="008F099C">
        <w:rPr>
          <w:rFonts w:ascii="Arial" w:hAnsi="Arial" w:cs="Arial"/>
          <w:color w:val="auto"/>
        </w:rPr>
        <w:t xml:space="preserve"> činí 1250 Kč bez DPH za 1 hodinu práce technika.</w:t>
      </w:r>
    </w:p>
    <w:p w:rsidR="00EB1282" w:rsidRPr="00EB1282" w:rsidRDefault="00EB1282" w:rsidP="00EB1282">
      <w:pPr>
        <w:pStyle w:val="Odstavecseseznamem"/>
        <w:ind w:left="567"/>
        <w:rPr>
          <w:rFonts w:ascii="Arial" w:hAnsi="Arial" w:cs="Arial"/>
          <w:b/>
          <w:color w:val="auto"/>
        </w:rPr>
      </w:pPr>
    </w:p>
    <w:p w:rsidR="00810110" w:rsidRPr="005A5071" w:rsidRDefault="003A6150" w:rsidP="00A5439C">
      <w:pPr>
        <w:pStyle w:val="Odstavecseseznamem"/>
        <w:numPr>
          <w:ilvl w:val="1"/>
          <w:numId w:val="1"/>
        </w:numPr>
        <w:ind w:left="567" w:hanging="567"/>
        <w:rPr>
          <w:rFonts w:ascii="Arial" w:hAnsi="Arial" w:cs="Arial"/>
          <w:color w:val="auto"/>
        </w:rPr>
      </w:pPr>
      <w:r>
        <w:rPr>
          <w:rFonts w:ascii="Arial" w:hAnsi="Arial" w:cs="Arial"/>
          <w:color w:val="auto"/>
        </w:rPr>
        <w:t>Ceny jsou</w:t>
      </w:r>
      <w:r w:rsidR="00EB1282" w:rsidRPr="005A5071">
        <w:rPr>
          <w:rFonts w:ascii="Arial" w:hAnsi="Arial" w:cs="Arial"/>
          <w:color w:val="auto"/>
        </w:rPr>
        <w:t xml:space="preserve"> konečn</w:t>
      </w:r>
      <w:r w:rsidR="005A5071" w:rsidRPr="005A5071">
        <w:rPr>
          <w:rFonts w:ascii="Arial" w:hAnsi="Arial" w:cs="Arial"/>
          <w:color w:val="auto"/>
        </w:rPr>
        <w:t>é</w:t>
      </w:r>
      <w:r w:rsidR="00EB1282" w:rsidRPr="005A5071">
        <w:rPr>
          <w:rFonts w:ascii="Arial" w:hAnsi="Arial" w:cs="Arial"/>
          <w:color w:val="auto"/>
        </w:rPr>
        <w:t xml:space="preserve"> a obsahuj</w:t>
      </w:r>
      <w:r w:rsidR="00AA7C3D" w:rsidRPr="005A5071">
        <w:rPr>
          <w:rFonts w:ascii="Arial" w:hAnsi="Arial" w:cs="Arial"/>
          <w:color w:val="auto"/>
        </w:rPr>
        <w:t>í</w:t>
      </w:r>
      <w:r w:rsidR="005F4645">
        <w:rPr>
          <w:rFonts w:ascii="Arial" w:hAnsi="Arial" w:cs="Arial"/>
          <w:color w:val="auto"/>
        </w:rPr>
        <w:t xml:space="preserve"> veškeré přímé </w:t>
      </w:r>
      <w:r w:rsidR="00EB1282" w:rsidRPr="005A5071">
        <w:rPr>
          <w:rFonts w:ascii="Arial" w:hAnsi="Arial" w:cs="Arial"/>
          <w:color w:val="auto"/>
        </w:rPr>
        <w:t>a</w:t>
      </w:r>
      <w:r w:rsidR="00242562">
        <w:rPr>
          <w:rFonts w:ascii="Arial" w:hAnsi="Arial" w:cs="Arial"/>
          <w:color w:val="auto"/>
        </w:rPr>
        <w:t> </w:t>
      </w:r>
      <w:r w:rsidR="00EB1282" w:rsidRPr="005A5071">
        <w:rPr>
          <w:rFonts w:ascii="Arial" w:hAnsi="Arial" w:cs="Arial"/>
          <w:color w:val="auto"/>
        </w:rPr>
        <w:t>nepřímé náklady nezbytné k řádnému provedení požadovaných služeb. K</w:t>
      </w:r>
      <w:r w:rsidR="005A5071" w:rsidRPr="005A5071">
        <w:rPr>
          <w:rFonts w:ascii="Arial" w:hAnsi="Arial" w:cs="Arial"/>
          <w:color w:val="auto"/>
        </w:rPr>
        <w:t xml:space="preserve"> cenám </w:t>
      </w:r>
      <w:r w:rsidR="00EB1282" w:rsidRPr="005A5071">
        <w:rPr>
          <w:rFonts w:ascii="Arial" w:hAnsi="Arial" w:cs="Arial"/>
          <w:color w:val="auto"/>
        </w:rPr>
        <w:t>bude připočten</w:t>
      </w:r>
      <w:r w:rsidR="003176C4">
        <w:rPr>
          <w:rFonts w:ascii="Arial" w:hAnsi="Arial" w:cs="Arial"/>
          <w:color w:val="auto"/>
        </w:rPr>
        <w:t>a</w:t>
      </w:r>
      <w:r w:rsidR="00EB1282" w:rsidRPr="005A5071">
        <w:rPr>
          <w:rFonts w:ascii="Arial" w:hAnsi="Arial" w:cs="Arial"/>
          <w:color w:val="auto"/>
        </w:rPr>
        <w:t xml:space="preserve"> DPH v zákonné výši.</w:t>
      </w:r>
      <w:r w:rsidR="005A5071">
        <w:rPr>
          <w:rFonts w:ascii="Arial" w:hAnsi="Arial" w:cs="Arial"/>
          <w:color w:val="auto"/>
        </w:rPr>
        <w:t xml:space="preserve"> </w:t>
      </w:r>
      <w:r w:rsidR="00EB1282" w:rsidRPr="005A5071">
        <w:rPr>
          <w:rFonts w:ascii="Arial" w:hAnsi="Arial" w:cs="Arial"/>
          <w:color w:val="auto"/>
        </w:rPr>
        <w:t>Cen</w:t>
      </w:r>
      <w:r w:rsidR="005A5071" w:rsidRPr="005A5071">
        <w:rPr>
          <w:rFonts w:ascii="Arial" w:hAnsi="Arial" w:cs="Arial"/>
          <w:color w:val="auto"/>
        </w:rPr>
        <w:t>y</w:t>
      </w:r>
      <w:r w:rsidR="00EB1282" w:rsidRPr="005A5071">
        <w:rPr>
          <w:rFonts w:ascii="Arial" w:hAnsi="Arial" w:cs="Arial"/>
          <w:color w:val="auto"/>
        </w:rPr>
        <w:t xml:space="preserve"> je možné změnit dodatečně v případě, že v průběhu realizace plnění dojde ke změnám </w:t>
      </w:r>
      <w:r w:rsidR="00890611">
        <w:rPr>
          <w:rFonts w:ascii="Arial" w:hAnsi="Arial" w:cs="Arial"/>
          <w:color w:val="auto"/>
        </w:rPr>
        <w:t xml:space="preserve">daňových nebo jiných </w:t>
      </w:r>
      <w:r w:rsidR="00EB1282" w:rsidRPr="005A5071">
        <w:rPr>
          <w:rFonts w:ascii="Arial" w:hAnsi="Arial" w:cs="Arial"/>
          <w:color w:val="auto"/>
        </w:rPr>
        <w:t>legislativních předpisů, které mají vliv na cenu.</w:t>
      </w:r>
      <w:r w:rsidR="00045993">
        <w:rPr>
          <w:rFonts w:ascii="Arial" w:hAnsi="Arial" w:cs="Arial"/>
          <w:color w:val="auto"/>
        </w:rPr>
        <w:t xml:space="preserve"> V důsledku změny sazby DPH není nutn</w:t>
      </w:r>
      <w:r w:rsidR="002706F4">
        <w:rPr>
          <w:rFonts w:ascii="Arial" w:hAnsi="Arial" w:cs="Arial"/>
          <w:color w:val="auto"/>
        </w:rPr>
        <w:t>o ke Smlouvě u</w:t>
      </w:r>
      <w:r w:rsidR="00045993">
        <w:rPr>
          <w:rFonts w:ascii="Arial" w:hAnsi="Arial" w:cs="Arial"/>
          <w:color w:val="auto"/>
        </w:rPr>
        <w:t>zavírat dodatek</w:t>
      </w:r>
      <w:r w:rsidR="002706F4">
        <w:rPr>
          <w:rFonts w:ascii="Arial" w:hAnsi="Arial" w:cs="Arial"/>
          <w:color w:val="auto"/>
        </w:rPr>
        <w:t>.</w:t>
      </w:r>
    </w:p>
    <w:p w:rsidR="00810110" w:rsidRPr="0060447A" w:rsidRDefault="00810110" w:rsidP="002F3247">
      <w:pPr>
        <w:spacing w:after="0"/>
        <w:rPr>
          <w:rFonts w:ascii="Arial" w:hAnsi="Arial" w:cs="Arial"/>
        </w:rPr>
      </w:pPr>
    </w:p>
    <w:p w:rsidR="009F6EA6" w:rsidRPr="0060447A" w:rsidRDefault="00A1764B" w:rsidP="00A5439C">
      <w:pPr>
        <w:pStyle w:val="Odstavecseseznamem"/>
        <w:numPr>
          <w:ilvl w:val="0"/>
          <w:numId w:val="1"/>
        </w:numPr>
        <w:jc w:val="center"/>
        <w:rPr>
          <w:rFonts w:ascii="Arial" w:hAnsi="Arial" w:cs="Arial"/>
          <w:b/>
          <w:color w:val="auto"/>
        </w:rPr>
      </w:pPr>
      <w:r w:rsidRPr="0060447A">
        <w:rPr>
          <w:rFonts w:ascii="Arial" w:hAnsi="Arial" w:cs="Arial"/>
          <w:b/>
          <w:color w:val="auto"/>
        </w:rPr>
        <w:t xml:space="preserve">Platební </w:t>
      </w:r>
      <w:r w:rsidR="007829D2">
        <w:rPr>
          <w:rFonts w:ascii="Arial" w:hAnsi="Arial" w:cs="Arial"/>
          <w:b/>
          <w:color w:val="auto"/>
        </w:rPr>
        <w:t xml:space="preserve">a fakturační </w:t>
      </w:r>
      <w:r w:rsidRPr="0060447A">
        <w:rPr>
          <w:rFonts w:ascii="Arial" w:hAnsi="Arial" w:cs="Arial"/>
          <w:b/>
          <w:color w:val="auto"/>
        </w:rPr>
        <w:t>podmínky</w:t>
      </w:r>
    </w:p>
    <w:p w:rsidR="000A1D98" w:rsidRPr="00DF3A6F" w:rsidRDefault="00E50FBB" w:rsidP="00A5439C">
      <w:pPr>
        <w:pStyle w:val="Odstavecseseznamem"/>
        <w:numPr>
          <w:ilvl w:val="1"/>
          <w:numId w:val="1"/>
        </w:numPr>
        <w:ind w:left="567" w:hanging="567"/>
        <w:rPr>
          <w:rFonts w:ascii="Arial" w:hAnsi="Arial" w:cs="Arial"/>
          <w:color w:val="auto"/>
        </w:rPr>
      </w:pPr>
      <w:bookmarkStart w:id="0" w:name="_Ref454092007"/>
      <w:r w:rsidRPr="0060447A">
        <w:rPr>
          <w:rFonts w:ascii="Arial" w:hAnsi="Arial" w:cs="Arial"/>
          <w:color w:val="auto"/>
        </w:rPr>
        <w:t xml:space="preserve">Cena za </w:t>
      </w:r>
      <w:r w:rsidR="00171544">
        <w:rPr>
          <w:rFonts w:ascii="Arial" w:hAnsi="Arial" w:cs="Arial"/>
          <w:color w:val="auto"/>
        </w:rPr>
        <w:t xml:space="preserve">Služby </w:t>
      </w:r>
      <w:r w:rsidRPr="0060447A">
        <w:rPr>
          <w:rFonts w:ascii="Arial" w:hAnsi="Arial" w:cs="Arial"/>
          <w:color w:val="auto"/>
        </w:rPr>
        <w:t xml:space="preserve">dle </w:t>
      </w:r>
      <w:r w:rsidR="006671F9">
        <w:rPr>
          <w:rFonts w:ascii="Arial" w:hAnsi="Arial" w:cs="Arial"/>
          <w:color w:val="auto"/>
        </w:rPr>
        <w:t xml:space="preserve">této </w:t>
      </w:r>
      <w:r w:rsidRPr="0060447A">
        <w:rPr>
          <w:rFonts w:ascii="Arial" w:hAnsi="Arial" w:cs="Arial"/>
          <w:color w:val="auto"/>
        </w:rPr>
        <w:t>Smlouvy</w:t>
      </w:r>
      <w:r w:rsidR="00171544">
        <w:rPr>
          <w:rFonts w:ascii="Arial" w:hAnsi="Arial" w:cs="Arial"/>
          <w:color w:val="auto"/>
        </w:rPr>
        <w:t xml:space="preserve"> bude účtována </w:t>
      </w:r>
      <w:r w:rsidR="00DA7FAB">
        <w:rPr>
          <w:rFonts w:ascii="Arial" w:hAnsi="Arial" w:cs="Arial"/>
          <w:color w:val="auto"/>
        </w:rPr>
        <w:t xml:space="preserve">čtvrtletně </w:t>
      </w:r>
      <w:r w:rsidR="00171544">
        <w:rPr>
          <w:rFonts w:ascii="Arial" w:hAnsi="Arial" w:cs="Arial"/>
          <w:color w:val="auto"/>
        </w:rPr>
        <w:t>zpětně</w:t>
      </w:r>
      <w:r w:rsidR="000A1D98">
        <w:rPr>
          <w:rFonts w:ascii="Arial" w:hAnsi="Arial" w:cs="Arial"/>
          <w:color w:val="auto"/>
        </w:rPr>
        <w:t xml:space="preserve"> na základě </w:t>
      </w:r>
      <w:r w:rsidR="00460694">
        <w:rPr>
          <w:rFonts w:ascii="Arial" w:hAnsi="Arial" w:cs="Arial"/>
          <w:color w:val="auto"/>
        </w:rPr>
        <w:t>V</w:t>
      </w:r>
      <w:r w:rsidR="000A1D98">
        <w:rPr>
          <w:rFonts w:ascii="Arial" w:hAnsi="Arial" w:cs="Arial"/>
          <w:color w:val="auto"/>
        </w:rPr>
        <w:t xml:space="preserve">ýkazu služeb </w:t>
      </w:r>
      <w:r w:rsidR="000A1D98" w:rsidRPr="00DF3A6F">
        <w:rPr>
          <w:rFonts w:ascii="Arial" w:hAnsi="Arial" w:cs="Arial"/>
          <w:color w:val="auto"/>
        </w:rPr>
        <w:t>za</w:t>
      </w:r>
      <w:r w:rsidR="00242562" w:rsidRPr="00DF3A6F">
        <w:rPr>
          <w:rFonts w:ascii="Arial" w:hAnsi="Arial" w:cs="Arial"/>
          <w:color w:val="auto"/>
        </w:rPr>
        <w:t> </w:t>
      </w:r>
      <w:r w:rsidR="000A1D98" w:rsidRPr="00DF3A6F">
        <w:rPr>
          <w:rFonts w:ascii="Arial" w:hAnsi="Arial" w:cs="Arial"/>
          <w:color w:val="auto"/>
        </w:rPr>
        <w:t>uplynulé kalendářní čtvrtletí</w:t>
      </w:r>
      <w:r w:rsidR="00460694" w:rsidRPr="00DF3A6F">
        <w:rPr>
          <w:rFonts w:ascii="Arial" w:hAnsi="Arial" w:cs="Arial"/>
          <w:color w:val="auto"/>
        </w:rPr>
        <w:t xml:space="preserve"> podepsaného oprávněnými osobami dle odst. </w:t>
      </w:r>
      <w:r w:rsidR="00523EB3" w:rsidRPr="00DF3A6F">
        <w:rPr>
          <w:rFonts w:ascii="Arial" w:hAnsi="Arial" w:cs="Arial"/>
          <w:color w:val="auto"/>
        </w:rPr>
        <w:fldChar w:fldCharType="begin"/>
      </w:r>
      <w:r w:rsidR="00460694" w:rsidRPr="00DF3A6F">
        <w:rPr>
          <w:rFonts w:ascii="Arial" w:hAnsi="Arial" w:cs="Arial"/>
          <w:color w:val="auto"/>
        </w:rPr>
        <w:instrText xml:space="preserve"> REF _Ref454093038 \r \h </w:instrText>
      </w:r>
      <w:r w:rsidR="008F099C" w:rsidRPr="00DF3A6F">
        <w:rPr>
          <w:rFonts w:ascii="Arial" w:hAnsi="Arial" w:cs="Arial"/>
          <w:color w:val="auto"/>
        </w:rPr>
        <w:instrText xml:space="preserve"> \* MERGEFORMAT </w:instrText>
      </w:r>
      <w:r w:rsidR="00523EB3" w:rsidRPr="00DF3A6F">
        <w:rPr>
          <w:rFonts w:ascii="Arial" w:hAnsi="Arial" w:cs="Arial"/>
          <w:color w:val="auto"/>
        </w:rPr>
      </w:r>
      <w:r w:rsidR="00523EB3" w:rsidRPr="00DF3A6F">
        <w:rPr>
          <w:rFonts w:ascii="Arial" w:hAnsi="Arial" w:cs="Arial"/>
          <w:color w:val="auto"/>
        </w:rPr>
        <w:fldChar w:fldCharType="separate"/>
      </w:r>
      <w:r w:rsidR="006D7489">
        <w:rPr>
          <w:rFonts w:ascii="Arial" w:hAnsi="Arial" w:cs="Arial"/>
          <w:color w:val="auto"/>
        </w:rPr>
        <w:t>7.4</w:t>
      </w:r>
      <w:r w:rsidR="00523EB3" w:rsidRPr="00DF3A6F">
        <w:rPr>
          <w:rFonts w:ascii="Arial" w:hAnsi="Arial" w:cs="Arial"/>
          <w:color w:val="auto"/>
        </w:rPr>
        <w:fldChar w:fldCharType="end"/>
      </w:r>
      <w:r w:rsidR="00460694" w:rsidRPr="00DF3A6F">
        <w:rPr>
          <w:rFonts w:ascii="Arial" w:hAnsi="Arial" w:cs="Arial"/>
          <w:color w:val="auto"/>
        </w:rPr>
        <w:t xml:space="preserve"> této Smlouvy.</w:t>
      </w:r>
      <w:r w:rsidR="00171544" w:rsidRPr="00DF3A6F">
        <w:rPr>
          <w:rFonts w:ascii="Arial" w:hAnsi="Arial" w:cs="Arial"/>
          <w:color w:val="auto"/>
        </w:rPr>
        <w:t xml:space="preserve"> </w:t>
      </w:r>
      <w:bookmarkEnd w:id="0"/>
    </w:p>
    <w:p w:rsidR="00460694" w:rsidRPr="00A644B3" w:rsidRDefault="00460694" w:rsidP="00A644B3">
      <w:pPr>
        <w:pStyle w:val="Odstavecseseznamem"/>
        <w:ind w:left="567"/>
        <w:rPr>
          <w:rFonts w:ascii="Arial" w:hAnsi="Arial" w:cs="Arial"/>
          <w:color w:val="auto"/>
        </w:rPr>
      </w:pPr>
    </w:p>
    <w:p w:rsidR="00E50FBB" w:rsidRPr="0060447A" w:rsidRDefault="00E50FBB" w:rsidP="00A5439C">
      <w:pPr>
        <w:pStyle w:val="Odstavecseseznamem"/>
        <w:numPr>
          <w:ilvl w:val="1"/>
          <w:numId w:val="1"/>
        </w:numPr>
        <w:ind w:left="567" w:hanging="567"/>
        <w:rPr>
          <w:rFonts w:ascii="Arial" w:hAnsi="Arial" w:cs="Arial"/>
          <w:color w:val="auto"/>
        </w:rPr>
      </w:pPr>
      <w:r w:rsidRPr="0060447A">
        <w:rPr>
          <w:rFonts w:ascii="Arial" w:hAnsi="Arial" w:cs="Arial"/>
          <w:color w:val="auto"/>
        </w:rPr>
        <w:t xml:space="preserve">Faktury za plnění </w:t>
      </w:r>
      <w:r w:rsidR="006671F9">
        <w:rPr>
          <w:rFonts w:ascii="Arial" w:hAnsi="Arial" w:cs="Arial"/>
          <w:color w:val="auto"/>
        </w:rPr>
        <w:t xml:space="preserve">poskytnuté Poskytovatelem Objednateli na základě této Smlouvy v uplynulém </w:t>
      </w:r>
      <w:r w:rsidR="003E438D">
        <w:rPr>
          <w:rFonts w:ascii="Arial" w:hAnsi="Arial" w:cs="Arial"/>
          <w:color w:val="auto"/>
        </w:rPr>
        <w:t xml:space="preserve">kalendářním </w:t>
      </w:r>
      <w:r w:rsidR="00DA7FAB">
        <w:rPr>
          <w:rFonts w:ascii="Arial" w:hAnsi="Arial" w:cs="Arial"/>
          <w:color w:val="auto"/>
        </w:rPr>
        <w:t xml:space="preserve">čtvrtletí </w:t>
      </w:r>
      <w:r w:rsidR="006671F9">
        <w:rPr>
          <w:rFonts w:ascii="Arial" w:hAnsi="Arial" w:cs="Arial"/>
          <w:color w:val="auto"/>
        </w:rPr>
        <w:t>vystavené Poskytovatelem budou</w:t>
      </w:r>
      <w:r w:rsidRPr="0060447A">
        <w:rPr>
          <w:rFonts w:ascii="Arial" w:hAnsi="Arial" w:cs="Arial"/>
          <w:color w:val="auto"/>
        </w:rPr>
        <w:t xml:space="preserve"> Poskytovatelem zasílány </w:t>
      </w:r>
      <w:r w:rsidR="00B76988" w:rsidRPr="0060447A">
        <w:rPr>
          <w:rFonts w:ascii="Arial" w:hAnsi="Arial" w:cs="Arial"/>
          <w:color w:val="auto"/>
        </w:rPr>
        <w:t>na adresu sídla Objednatele</w:t>
      </w:r>
      <w:r w:rsidRPr="0060447A">
        <w:rPr>
          <w:rFonts w:ascii="Arial" w:hAnsi="Arial" w:cs="Arial"/>
          <w:color w:val="auto"/>
        </w:rPr>
        <w:t xml:space="preserve"> </w:t>
      </w:r>
      <w:r w:rsidR="00694660" w:rsidRPr="0060447A">
        <w:rPr>
          <w:rFonts w:ascii="Arial" w:hAnsi="Arial" w:cs="Arial"/>
          <w:color w:val="auto"/>
        </w:rPr>
        <w:t>nebo elek</w:t>
      </w:r>
      <w:r w:rsidR="00802C52" w:rsidRPr="0060447A">
        <w:rPr>
          <w:rFonts w:ascii="Arial" w:hAnsi="Arial" w:cs="Arial"/>
          <w:color w:val="auto"/>
        </w:rPr>
        <w:t xml:space="preserve">tronicky </w:t>
      </w:r>
      <w:r w:rsidR="005F4645">
        <w:rPr>
          <w:rFonts w:ascii="Arial" w:hAnsi="Arial" w:cs="Arial"/>
          <w:color w:val="auto"/>
        </w:rPr>
        <w:t>na ekonomické oddělení</w:t>
      </w:r>
      <w:r w:rsidR="00802C52" w:rsidRPr="0060447A">
        <w:rPr>
          <w:rFonts w:ascii="Arial" w:hAnsi="Arial" w:cs="Arial"/>
          <w:color w:val="auto"/>
        </w:rPr>
        <w:t xml:space="preserve"> O</w:t>
      </w:r>
      <w:r w:rsidR="00694660" w:rsidRPr="0060447A">
        <w:rPr>
          <w:rFonts w:ascii="Arial" w:hAnsi="Arial" w:cs="Arial"/>
          <w:color w:val="auto"/>
        </w:rPr>
        <w:t>bjednatele</w:t>
      </w:r>
      <w:r w:rsidR="005F4645">
        <w:rPr>
          <w:rFonts w:ascii="Arial" w:hAnsi="Arial" w:cs="Arial"/>
          <w:color w:val="auto"/>
        </w:rPr>
        <w:t xml:space="preserve"> </w:t>
      </w:r>
      <w:hyperlink r:id="rId12" w:history="1">
        <w:r w:rsidR="00A825F7">
          <w:rPr>
            <w:rStyle w:val="Hypertextovodkaz"/>
            <w:rFonts w:ascii="Arial" w:hAnsi="Arial" w:cs="Arial"/>
          </w:rPr>
          <w:t>xxx</w:t>
        </w:r>
      </w:hyperlink>
      <w:r w:rsidR="005F4645">
        <w:rPr>
          <w:rFonts w:ascii="Arial" w:hAnsi="Arial" w:cs="Arial"/>
          <w:color w:val="auto"/>
        </w:rPr>
        <w:t>.</w:t>
      </w:r>
      <w:r w:rsidR="00DA7FAB">
        <w:rPr>
          <w:rFonts w:ascii="Arial" w:hAnsi="Arial" w:cs="Arial"/>
          <w:color w:val="auto"/>
        </w:rPr>
        <w:t xml:space="preserve"> V</w:t>
      </w:r>
      <w:r w:rsidR="00242562">
        <w:rPr>
          <w:rFonts w:ascii="Arial" w:hAnsi="Arial" w:cs="Arial"/>
          <w:color w:val="auto"/>
        </w:rPr>
        <w:t> </w:t>
      </w:r>
      <w:r w:rsidR="00DA7FAB">
        <w:rPr>
          <w:rFonts w:ascii="Arial" w:hAnsi="Arial" w:cs="Arial"/>
          <w:color w:val="auto"/>
        </w:rPr>
        <w:t xml:space="preserve">případě, že služby nebyly poskytovány po celé kalendářní čtvrtletí (první a poslední čtvrtletí v návaznosti na datum uzavření smlouvy), bude účtována alikvotní část </w:t>
      </w:r>
      <w:r w:rsidR="003176C4">
        <w:rPr>
          <w:rFonts w:ascii="Arial" w:hAnsi="Arial" w:cs="Arial"/>
          <w:color w:val="auto"/>
        </w:rPr>
        <w:t>c</w:t>
      </w:r>
      <w:r w:rsidR="00DA7FAB">
        <w:rPr>
          <w:rFonts w:ascii="Arial" w:hAnsi="Arial" w:cs="Arial"/>
          <w:color w:val="auto"/>
        </w:rPr>
        <w:t>eny za Služby v daném čtvrtletí.</w:t>
      </w:r>
    </w:p>
    <w:p w:rsidR="00E50FBB" w:rsidRPr="0060447A" w:rsidRDefault="00E50FBB" w:rsidP="001E2798">
      <w:pPr>
        <w:pStyle w:val="Odstavecseseznamem"/>
        <w:ind w:left="567" w:hanging="567"/>
        <w:rPr>
          <w:rFonts w:ascii="Arial" w:hAnsi="Arial" w:cs="Arial"/>
          <w:color w:val="auto"/>
        </w:rPr>
      </w:pPr>
    </w:p>
    <w:p w:rsidR="00E07758" w:rsidRPr="00E07758" w:rsidRDefault="00E50FBB" w:rsidP="00A5439C">
      <w:pPr>
        <w:pStyle w:val="Odstavecseseznamem"/>
        <w:numPr>
          <w:ilvl w:val="1"/>
          <w:numId w:val="1"/>
        </w:numPr>
        <w:ind w:left="567" w:hanging="567"/>
        <w:rPr>
          <w:rFonts w:ascii="Arial" w:hAnsi="Arial" w:cs="Arial"/>
          <w:color w:val="auto"/>
        </w:rPr>
      </w:pPr>
      <w:r w:rsidRPr="00E07758">
        <w:rPr>
          <w:rFonts w:ascii="Arial" w:hAnsi="Arial" w:cs="Arial"/>
          <w:color w:val="auto"/>
        </w:rPr>
        <w:t xml:space="preserve">Za den uskutečnění zdanitelného plnění se považuje poslední den příslušného </w:t>
      </w:r>
      <w:r w:rsidR="003E438D">
        <w:rPr>
          <w:rFonts w:ascii="Arial" w:hAnsi="Arial" w:cs="Arial"/>
          <w:color w:val="auto"/>
        </w:rPr>
        <w:t xml:space="preserve">kalendářního </w:t>
      </w:r>
      <w:r w:rsidR="00DA7FAB">
        <w:rPr>
          <w:rFonts w:ascii="Arial" w:hAnsi="Arial" w:cs="Arial"/>
          <w:color w:val="auto"/>
        </w:rPr>
        <w:t>čtvrtletí</w:t>
      </w:r>
      <w:r w:rsidRPr="00E07758">
        <w:rPr>
          <w:rFonts w:ascii="Arial" w:hAnsi="Arial" w:cs="Arial"/>
          <w:color w:val="auto"/>
        </w:rPr>
        <w:t xml:space="preserve">. Splatnost faktury se sjednává na </w:t>
      </w:r>
      <w:r w:rsidR="004F72FF" w:rsidRPr="004F72FF">
        <w:rPr>
          <w:rFonts w:ascii="Arial" w:hAnsi="Arial" w:cs="Arial"/>
          <w:color w:val="auto"/>
        </w:rPr>
        <w:t>14</w:t>
      </w:r>
      <w:r w:rsidR="00835BEA" w:rsidRPr="004F72FF">
        <w:rPr>
          <w:rFonts w:ascii="Arial" w:hAnsi="Arial" w:cs="Arial"/>
          <w:color w:val="auto"/>
        </w:rPr>
        <w:t xml:space="preserve"> </w:t>
      </w:r>
      <w:r w:rsidR="00E07758" w:rsidRPr="00E07758">
        <w:rPr>
          <w:rFonts w:ascii="Arial" w:hAnsi="Arial" w:cs="Arial"/>
          <w:color w:val="auto"/>
        </w:rPr>
        <w:t>kalendářních dnů</w:t>
      </w:r>
      <w:r w:rsidR="003176C4">
        <w:rPr>
          <w:rFonts w:ascii="Arial" w:hAnsi="Arial" w:cs="Arial"/>
          <w:color w:val="auto"/>
        </w:rPr>
        <w:t xml:space="preserve"> </w:t>
      </w:r>
      <w:r w:rsidR="00E07758" w:rsidRPr="00E07758">
        <w:rPr>
          <w:rFonts w:ascii="Arial" w:hAnsi="Arial" w:cs="Arial"/>
          <w:color w:val="auto"/>
        </w:rPr>
        <w:t>od</w:t>
      </w:r>
      <w:r w:rsidR="00242562">
        <w:rPr>
          <w:rFonts w:ascii="Arial" w:hAnsi="Arial" w:cs="Arial"/>
          <w:color w:val="auto"/>
        </w:rPr>
        <w:t> </w:t>
      </w:r>
      <w:r w:rsidR="00E07758" w:rsidRPr="00E07758">
        <w:rPr>
          <w:rFonts w:ascii="Arial" w:hAnsi="Arial" w:cs="Arial"/>
          <w:color w:val="auto"/>
        </w:rPr>
        <w:t xml:space="preserve">data doručení faktury na adresu sídla </w:t>
      </w:r>
      <w:r w:rsidR="003B35D4">
        <w:rPr>
          <w:rFonts w:ascii="Arial" w:hAnsi="Arial" w:cs="Arial"/>
          <w:color w:val="auto"/>
        </w:rPr>
        <w:t>O</w:t>
      </w:r>
      <w:r w:rsidR="00E07758" w:rsidRPr="00E07758">
        <w:rPr>
          <w:rFonts w:ascii="Arial" w:hAnsi="Arial" w:cs="Arial"/>
          <w:color w:val="auto"/>
        </w:rPr>
        <w:t>bjednatele</w:t>
      </w:r>
      <w:r w:rsidR="003176C4">
        <w:rPr>
          <w:rFonts w:ascii="Arial" w:hAnsi="Arial" w:cs="Arial"/>
          <w:color w:val="auto"/>
        </w:rPr>
        <w:t>, resp. elektronicky do podatelny Objednatele</w:t>
      </w:r>
      <w:r w:rsidR="00E07758" w:rsidRPr="00E07758">
        <w:rPr>
          <w:rFonts w:ascii="Arial" w:hAnsi="Arial" w:cs="Arial"/>
          <w:color w:val="auto"/>
        </w:rPr>
        <w:t xml:space="preserve">. Připadne-li doba </w:t>
      </w:r>
      <w:r w:rsidR="00E07758" w:rsidRPr="00E07758">
        <w:rPr>
          <w:rFonts w:ascii="Arial" w:hAnsi="Arial" w:cs="Arial"/>
          <w:color w:val="auto"/>
        </w:rPr>
        <w:lastRenderedPageBreak/>
        <w:t>splatnosti na</w:t>
      </w:r>
      <w:r w:rsidR="00242562">
        <w:rPr>
          <w:rFonts w:ascii="Arial" w:hAnsi="Arial" w:cs="Arial"/>
          <w:color w:val="auto"/>
        </w:rPr>
        <w:t> </w:t>
      </w:r>
      <w:r w:rsidR="00E07758" w:rsidRPr="00E07758">
        <w:rPr>
          <w:rFonts w:ascii="Arial" w:hAnsi="Arial" w:cs="Arial"/>
          <w:color w:val="auto"/>
        </w:rPr>
        <w:t>den pracovního klidu (tzn. na státní svátek nebo ostatní svátek, sobotu či neděli)</w:t>
      </w:r>
      <w:r w:rsidR="00B947E2">
        <w:rPr>
          <w:rFonts w:ascii="Arial" w:hAnsi="Arial" w:cs="Arial"/>
          <w:color w:val="auto"/>
        </w:rPr>
        <w:t xml:space="preserve"> </w:t>
      </w:r>
      <w:r w:rsidR="007128E3">
        <w:rPr>
          <w:rFonts w:ascii="Arial" w:hAnsi="Arial" w:cs="Arial"/>
          <w:color w:val="auto"/>
        </w:rPr>
        <w:t>nebo na den, který není bankovním pracovním dnem</w:t>
      </w:r>
      <w:r w:rsidR="00E07758" w:rsidRPr="00E07758">
        <w:rPr>
          <w:rFonts w:ascii="Arial" w:hAnsi="Arial" w:cs="Arial"/>
          <w:color w:val="auto"/>
        </w:rPr>
        <w:t>, posouvá se doba splatnosti na nejbližší následující pracovní den.</w:t>
      </w:r>
    </w:p>
    <w:p w:rsidR="00802C52" w:rsidRPr="00E07758" w:rsidRDefault="00802C52" w:rsidP="00E07758">
      <w:pPr>
        <w:pStyle w:val="Odstavecseseznamem"/>
        <w:ind w:left="567"/>
        <w:rPr>
          <w:rFonts w:ascii="Arial" w:hAnsi="Arial" w:cs="Arial"/>
          <w:color w:val="auto"/>
        </w:rPr>
      </w:pPr>
    </w:p>
    <w:p w:rsidR="00E07758" w:rsidRDefault="00E07758" w:rsidP="00A5439C">
      <w:pPr>
        <w:pStyle w:val="Odstavecseseznamem"/>
        <w:numPr>
          <w:ilvl w:val="1"/>
          <w:numId w:val="1"/>
        </w:numPr>
        <w:ind w:left="567" w:hanging="567"/>
        <w:rPr>
          <w:rFonts w:ascii="Arial" w:hAnsi="Arial" w:cs="Arial"/>
          <w:color w:val="auto"/>
        </w:rPr>
      </w:pPr>
      <w:r w:rsidRPr="00E07758">
        <w:rPr>
          <w:rFonts w:ascii="Arial" w:hAnsi="Arial" w:cs="Arial"/>
          <w:color w:val="auto"/>
        </w:rPr>
        <w:t xml:space="preserve">Došlá faktura musí být vystavena v souladu se zákonem o dani z přidané hodnoty, v platném znění. Dále musí obsahovat ve vztahu k plnění věcně správné údaje a musí na ní být uvedeno číslo této </w:t>
      </w:r>
      <w:r w:rsidR="00091B47">
        <w:rPr>
          <w:rFonts w:ascii="Arial" w:hAnsi="Arial" w:cs="Arial"/>
          <w:color w:val="auto"/>
        </w:rPr>
        <w:t>S</w:t>
      </w:r>
      <w:r w:rsidRPr="00E07758">
        <w:rPr>
          <w:rFonts w:ascii="Arial" w:hAnsi="Arial" w:cs="Arial"/>
          <w:color w:val="auto"/>
        </w:rPr>
        <w:t>mlouvy.</w:t>
      </w:r>
    </w:p>
    <w:p w:rsidR="00E07758" w:rsidRPr="00E07758" w:rsidRDefault="00E07758" w:rsidP="00E07758">
      <w:pPr>
        <w:spacing w:after="0"/>
        <w:rPr>
          <w:rFonts w:ascii="Arial" w:hAnsi="Arial" w:cs="Arial"/>
        </w:rPr>
      </w:pPr>
    </w:p>
    <w:p w:rsidR="00E07758" w:rsidRDefault="00E07758" w:rsidP="00A5439C">
      <w:pPr>
        <w:pStyle w:val="Odstavecseseznamem"/>
        <w:numPr>
          <w:ilvl w:val="1"/>
          <w:numId w:val="1"/>
        </w:numPr>
        <w:ind w:left="567" w:hanging="567"/>
        <w:rPr>
          <w:rFonts w:ascii="Arial" w:hAnsi="Arial" w:cs="Arial"/>
          <w:color w:val="auto"/>
        </w:rPr>
      </w:pPr>
      <w:r w:rsidRPr="00E07758">
        <w:rPr>
          <w:rFonts w:ascii="Arial" w:hAnsi="Arial" w:cs="Arial"/>
          <w:color w:val="auto"/>
        </w:rPr>
        <w:t xml:space="preserve">V případě, že faktura nebude obsahovat některou ze zákonných nebo v této </w:t>
      </w:r>
      <w:r w:rsidR="00091B47">
        <w:rPr>
          <w:rFonts w:ascii="Arial" w:hAnsi="Arial" w:cs="Arial"/>
          <w:color w:val="auto"/>
        </w:rPr>
        <w:t>S</w:t>
      </w:r>
      <w:r w:rsidRPr="00E07758">
        <w:rPr>
          <w:rFonts w:ascii="Arial" w:hAnsi="Arial" w:cs="Arial"/>
          <w:color w:val="auto"/>
        </w:rPr>
        <w:t xml:space="preserve">mlouvě sjednaných náležitostí, nebo nebude obsahovat věcně správné údaje, má </w:t>
      </w:r>
      <w:r>
        <w:rPr>
          <w:rFonts w:ascii="Arial" w:hAnsi="Arial" w:cs="Arial"/>
          <w:color w:val="auto"/>
        </w:rPr>
        <w:t>O</w:t>
      </w:r>
      <w:r w:rsidRPr="00E07758">
        <w:rPr>
          <w:rFonts w:ascii="Arial" w:hAnsi="Arial" w:cs="Arial"/>
          <w:color w:val="auto"/>
        </w:rPr>
        <w:t xml:space="preserve">bjednatel právo vrátit ji zpět </w:t>
      </w:r>
      <w:r>
        <w:rPr>
          <w:rFonts w:ascii="Arial" w:hAnsi="Arial" w:cs="Arial"/>
          <w:color w:val="auto"/>
        </w:rPr>
        <w:t>P</w:t>
      </w:r>
      <w:r w:rsidRPr="00E07758">
        <w:rPr>
          <w:rFonts w:ascii="Arial" w:hAnsi="Arial" w:cs="Arial"/>
          <w:color w:val="auto"/>
        </w:rPr>
        <w:t xml:space="preserve">oskytovateli k opravě. Oprávněným vrácením faktury se ruší původní lhůta její splatnosti a doručením opravené faktury </w:t>
      </w:r>
      <w:r>
        <w:rPr>
          <w:rFonts w:ascii="Arial" w:hAnsi="Arial" w:cs="Arial"/>
          <w:color w:val="auto"/>
        </w:rPr>
        <w:t>O</w:t>
      </w:r>
      <w:r w:rsidRPr="00E07758">
        <w:rPr>
          <w:rFonts w:ascii="Arial" w:hAnsi="Arial" w:cs="Arial"/>
          <w:color w:val="auto"/>
        </w:rPr>
        <w:t>bjednateli začíná běžet nová lhůta splatnosti.</w:t>
      </w:r>
    </w:p>
    <w:p w:rsidR="00E07758" w:rsidRPr="00E07758" w:rsidRDefault="00E07758" w:rsidP="00E07758">
      <w:pPr>
        <w:spacing w:after="0"/>
        <w:rPr>
          <w:rFonts w:ascii="Arial" w:hAnsi="Arial" w:cs="Arial"/>
        </w:rPr>
      </w:pPr>
    </w:p>
    <w:p w:rsidR="0000316E" w:rsidRDefault="00E07758" w:rsidP="00A5439C">
      <w:pPr>
        <w:pStyle w:val="Odstavecseseznamem"/>
        <w:numPr>
          <w:ilvl w:val="1"/>
          <w:numId w:val="1"/>
        </w:numPr>
        <w:ind w:left="567" w:hanging="567"/>
        <w:rPr>
          <w:rFonts w:ascii="Arial" w:hAnsi="Arial" w:cs="Arial"/>
          <w:color w:val="auto"/>
        </w:rPr>
      </w:pPr>
      <w:r w:rsidRPr="00E07758">
        <w:rPr>
          <w:rFonts w:ascii="Arial" w:hAnsi="Arial" w:cs="Arial"/>
          <w:color w:val="auto"/>
        </w:rPr>
        <w:t xml:space="preserve">K vyrovnání závazku </w:t>
      </w:r>
      <w:r>
        <w:rPr>
          <w:rFonts w:ascii="Arial" w:hAnsi="Arial" w:cs="Arial"/>
          <w:color w:val="auto"/>
        </w:rPr>
        <w:t>O</w:t>
      </w:r>
      <w:r w:rsidRPr="00E07758">
        <w:rPr>
          <w:rFonts w:ascii="Arial" w:hAnsi="Arial" w:cs="Arial"/>
          <w:color w:val="auto"/>
        </w:rPr>
        <w:t xml:space="preserve">bjednatele dojde odepsáním částky z jeho účtu ve prospěch účtu </w:t>
      </w:r>
      <w:r>
        <w:rPr>
          <w:rFonts w:ascii="Arial" w:hAnsi="Arial" w:cs="Arial"/>
          <w:color w:val="auto"/>
        </w:rPr>
        <w:t>P</w:t>
      </w:r>
      <w:r w:rsidRPr="00E07758">
        <w:rPr>
          <w:rFonts w:ascii="Arial" w:hAnsi="Arial" w:cs="Arial"/>
          <w:color w:val="auto"/>
        </w:rPr>
        <w:t>oskytovatele.</w:t>
      </w:r>
    </w:p>
    <w:p w:rsidR="0000316E" w:rsidRPr="0000316E" w:rsidRDefault="0000316E" w:rsidP="0000316E">
      <w:pPr>
        <w:spacing w:after="0"/>
        <w:rPr>
          <w:rFonts w:ascii="Arial" w:hAnsi="Arial" w:cs="Arial"/>
        </w:rPr>
      </w:pPr>
    </w:p>
    <w:p w:rsidR="00372015" w:rsidRPr="00C150F9" w:rsidRDefault="0091271E" w:rsidP="00A5439C">
      <w:pPr>
        <w:pStyle w:val="Odstavecseseznamem"/>
        <w:numPr>
          <w:ilvl w:val="0"/>
          <w:numId w:val="1"/>
        </w:numPr>
        <w:jc w:val="center"/>
        <w:rPr>
          <w:rFonts w:ascii="Arial" w:hAnsi="Arial" w:cs="Arial"/>
          <w:b/>
          <w:color w:val="auto"/>
        </w:rPr>
      </w:pPr>
      <w:r w:rsidRPr="00C150F9">
        <w:rPr>
          <w:rFonts w:ascii="Arial" w:hAnsi="Arial" w:cs="Arial"/>
          <w:b/>
          <w:color w:val="auto"/>
        </w:rPr>
        <w:t>Sankce</w:t>
      </w:r>
    </w:p>
    <w:p w:rsidR="00EC664D" w:rsidRPr="00EC664D" w:rsidRDefault="00EC664D" w:rsidP="00A5439C">
      <w:pPr>
        <w:pStyle w:val="Odstavecseseznamem"/>
        <w:numPr>
          <w:ilvl w:val="1"/>
          <w:numId w:val="1"/>
        </w:numPr>
        <w:ind w:left="567" w:hanging="567"/>
        <w:rPr>
          <w:rFonts w:ascii="Arial" w:hAnsi="Arial" w:cs="Arial"/>
          <w:b/>
          <w:color w:val="auto"/>
        </w:rPr>
      </w:pPr>
      <w:bookmarkStart w:id="1" w:name="_Ref315732228"/>
      <w:r w:rsidRPr="00EC664D">
        <w:rPr>
          <w:rFonts w:ascii="Arial" w:hAnsi="Arial" w:cs="Arial"/>
          <w:color w:val="auto"/>
        </w:rPr>
        <w:t>Pokud se na předmětu smlouvy (produkty a dodávky, na které je poskytován servis) vyskytne jakákoli vada a se</w:t>
      </w:r>
      <w:r>
        <w:rPr>
          <w:rFonts w:ascii="Arial" w:hAnsi="Arial" w:cs="Arial"/>
          <w:color w:val="auto"/>
        </w:rPr>
        <w:t xml:space="preserve">rvisní pracovníci  v rozporu s </w:t>
      </w:r>
      <w:r w:rsidRPr="00EC664D">
        <w:rPr>
          <w:rFonts w:ascii="Arial" w:hAnsi="Arial" w:cs="Arial"/>
          <w:color w:val="auto"/>
        </w:rPr>
        <w:t>definovanými SLA</w:t>
      </w:r>
      <w:r>
        <w:rPr>
          <w:rFonts w:ascii="Arial" w:hAnsi="Arial" w:cs="Arial"/>
          <w:color w:val="auto"/>
        </w:rPr>
        <w:t>, uvedenými v příloze č. 1 této Smlouvy,</w:t>
      </w:r>
      <w:r w:rsidRPr="00EC664D">
        <w:rPr>
          <w:rFonts w:ascii="Arial" w:hAnsi="Arial" w:cs="Arial"/>
          <w:color w:val="auto"/>
        </w:rPr>
        <w:t xml:space="preserve"> nenastoupí na opravu nebo opravu neprovedou v</w:t>
      </w:r>
      <w:r>
        <w:rPr>
          <w:rFonts w:ascii="Arial" w:hAnsi="Arial" w:cs="Arial"/>
          <w:color w:val="auto"/>
        </w:rPr>
        <w:t>e stanovené lhůtě, zavazuje se P</w:t>
      </w:r>
      <w:r w:rsidRPr="00EC664D">
        <w:rPr>
          <w:rFonts w:ascii="Arial" w:hAnsi="Arial" w:cs="Arial"/>
          <w:color w:val="auto"/>
        </w:rPr>
        <w:t>oskytovatel servisních služeb zaplatit  smluvní pokutu ve výši 1.000,- Kč (slovy: jeden tisíc korun českých) za každý den prodlení s nástupem nebo provedením opravy a to samostatně za každou vadu a termín prodlení</w:t>
      </w:r>
      <w:r w:rsidR="00A63CE5" w:rsidRPr="00C150F9">
        <w:rPr>
          <w:rFonts w:ascii="Arial" w:hAnsi="Arial" w:cs="Arial"/>
          <w:color w:val="auto"/>
        </w:rPr>
        <w:t xml:space="preserve">. </w:t>
      </w:r>
      <w:bookmarkEnd w:id="1"/>
    </w:p>
    <w:p w:rsidR="00EC664D" w:rsidRPr="00EC664D" w:rsidRDefault="00EC664D" w:rsidP="00EC664D">
      <w:pPr>
        <w:pStyle w:val="Odstavecseseznamem"/>
        <w:ind w:left="567"/>
        <w:rPr>
          <w:rFonts w:ascii="Arial" w:hAnsi="Arial" w:cs="Arial"/>
          <w:b/>
          <w:color w:val="auto"/>
        </w:rPr>
      </w:pPr>
    </w:p>
    <w:p w:rsidR="0091271E" w:rsidRPr="00EC664D" w:rsidRDefault="0091271E" w:rsidP="00A5439C">
      <w:pPr>
        <w:pStyle w:val="Odstavecseseznamem"/>
        <w:numPr>
          <w:ilvl w:val="1"/>
          <w:numId w:val="1"/>
        </w:numPr>
        <w:ind w:left="567" w:hanging="567"/>
        <w:rPr>
          <w:rFonts w:ascii="Arial" w:hAnsi="Arial" w:cs="Arial"/>
          <w:b/>
          <w:color w:val="auto"/>
        </w:rPr>
      </w:pPr>
      <w:r w:rsidRPr="00C30993">
        <w:rPr>
          <w:rFonts w:ascii="Arial" w:hAnsi="Arial" w:cs="Arial"/>
          <w:color w:val="auto"/>
        </w:rPr>
        <w:t xml:space="preserve">Nárok na smluvní </w:t>
      </w:r>
      <w:r w:rsidR="001F66C0" w:rsidRPr="00C30993">
        <w:rPr>
          <w:rFonts w:ascii="Arial" w:hAnsi="Arial" w:cs="Arial"/>
          <w:color w:val="auto"/>
        </w:rPr>
        <w:t xml:space="preserve">pokutu bude Objednatel </w:t>
      </w:r>
      <w:r w:rsidR="003514F0">
        <w:rPr>
          <w:rFonts w:ascii="Arial" w:hAnsi="Arial" w:cs="Arial"/>
          <w:color w:val="auto"/>
        </w:rPr>
        <w:t>uplatňovat</w:t>
      </w:r>
      <w:r w:rsidR="0015355D" w:rsidRPr="00C30993">
        <w:rPr>
          <w:rFonts w:ascii="Arial" w:hAnsi="Arial" w:cs="Arial"/>
          <w:color w:val="auto"/>
        </w:rPr>
        <w:t xml:space="preserve"> </w:t>
      </w:r>
      <w:r w:rsidRPr="00C30993">
        <w:rPr>
          <w:rFonts w:ascii="Arial" w:hAnsi="Arial" w:cs="Arial"/>
          <w:color w:val="auto"/>
        </w:rPr>
        <w:t>písemně</w:t>
      </w:r>
      <w:r w:rsidR="0015355D">
        <w:rPr>
          <w:rFonts w:ascii="Arial" w:hAnsi="Arial" w:cs="Arial"/>
          <w:color w:val="auto"/>
        </w:rPr>
        <w:t xml:space="preserve"> na Výkazu služeb za</w:t>
      </w:r>
      <w:r w:rsidR="00242562">
        <w:rPr>
          <w:rFonts w:ascii="Arial" w:hAnsi="Arial" w:cs="Arial"/>
          <w:color w:val="auto"/>
        </w:rPr>
        <w:t> </w:t>
      </w:r>
      <w:r w:rsidR="0015355D">
        <w:rPr>
          <w:rFonts w:ascii="Arial" w:hAnsi="Arial" w:cs="Arial"/>
          <w:color w:val="auto"/>
        </w:rPr>
        <w:t xml:space="preserve">uplynulé čtvrtletí dle </w:t>
      </w:r>
      <w:r w:rsidR="00464BC7">
        <w:rPr>
          <w:rFonts w:ascii="Arial" w:hAnsi="Arial" w:cs="Arial"/>
          <w:color w:val="auto"/>
        </w:rPr>
        <w:t>odst.</w:t>
      </w:r>
      <w:r w:rsidR="0015355D">
        <w:rPr>
          <w:rFonts w:ascii="Arial" w:hAnsi="Arial" w:cs="Arial"/>
          <w:color w:val="auto"/>
        </w:rPr>
        <w:t xml:space="preserve"> 4.1</w:t>
      </w:r>
      <w:r w:rsidR="004721B5">
        <w:rPr>
          <w:rFonts w:ascii="Arial" w:hAnsi="Arial" w:cs="Arial"/>
          <w:color w:val="auto"/>
        </w:rPr>
        <w:t xml:space="preserve"> této Smlouvy</w:t>
      </w:r>
      <w:r w:rsidRPr="00C30993">
        <w:rPr>
          <w:rFonts w:ascii="Arial" w:hAnsi="Arial" w:cs="Arial"/>
          <w:color w:val="auto"/>
        </w:rPr>
        <w:t xml:space="preserve">. </w:t>
      </w:r>
      <w:r w:rsidR="0015355D">
        <w:rPr>
          <w:rFonts w:ascii="Arial" w:hAnsi="Arial" w:cs="Arial"/>
          <w:color w:val="auto"/>
        </w:rPr>
        <w:t xml:space="preserve">Objednatel má právo započíst takto vzniklou pohledávku </w:t>
      </w:r>
      <w:r w:rsidR="004721B5">
        <w:rPr>
          <w:rFonts w:ascii="Arial" w:hAnsi="Arial" w:cs="Arial"/>
          <w:color w:val="auto"/>
        </w:rPr>
        <w:t>na</w:t>
      </w:r>
      <w:r w:rsidR="00242562">
        <w:rPr>
          <w:rFonts w:ascii="Arial" w:hAnsi="Arial" w:cs="Arial"/>
          <w:color w:val="auto"/>
        </w:rPr>
        <w:t> </w:t>
      </w:r>
      <w:r w:rsidR="0015355D">
        <w:rPr>
          <w:rFonts w:ascii="Arial" w:hAnsi="Arial" w:cs="Arial"/>
          <w:color w:val="auto"/>
        </w:rPr>
        <w:t>úhrad</w:t>
      </w:r>
      <w:r w:rsidR="004721B5">
        <w:rPr>
          <w:rFonts w:ascii="Arial" w:hAnsi="Arial" w:cs="Arial"/>
          <w:color w:val="auto"/>
        </w:rPr>
        <w:t>u</w:t>
      </w:r>
      <w:r w:rsidR="0015355D">
        <w:rPr>
          <w:rFonts w:ascii="Arial" w:hAnsi="Arial" w:cs="Arial"/>
          <w:color w:val="auto"/>
        </w:rPr>
        <w:t xml:space="preserve"> ceny </w:t>
      </w:r>
      <w:r w:rsidR="004721B5">
        <w:rPr>
          <w:rFonts w:ascii="Arial" w:hAnsi="Arial" w:cs="Arial"/>
          <w:color w:val="auto"/>
        </w:rPr>
        <w:t>S</w:t>
      </w:r>
      <w:r w:rsidR="0015355D">
        <w:rPr>
          <w:rFonts w:ascii="Arial" w:hAnsi="Arial" w:cs="Arial"/>
          <w:color w:val="auto"/>
        </w:rPr>
        <w:t xml:space="preserve">lužeb za odpovídající kalendářní čtvrtletí. </w:t>
      </w:r>
      <w:r w:rsidRPr="00C30993">
        <w:rPr>
          <w:rFonts w:ascii="Arial" w:hAnsi="Arial" w:cs="Arial"/>
          <w:color w:val="auto"/>
        </w:rPr>
        <w:t>Maximální celková výše všech smluvních pokut</w:t>
      </w:r>
      <w:r w:rsidR="004721B5">
        <w:rPr>
          <w:rFonts w:ascii="Arial" w:hAnsi="Arial" w:cs="Arial"/>
          <w:color w:val="auto"/>
        </w:rPr>
        <w:t xml:space="preserve">, které může </w:t>
      </w:r>
      <w:r w:rsidRPr="00C30993">
        <w:rPr>
          <w:rFonts w:ascii="Arial" w:hAnsi="Arial" w:cs="Arial"/>
          <w:color w:val="auto"/>
        </w:rPr>
        <w:t>Objednatel</w:t>
      </w:r>
      <w:r w:rsidR="004721B5">
        <w:rPr>
          <w:rFonts w:ascii="Arial" w:hAnsi="Arial" w:cs="Arial"/>
          <w:color w:val="auto"/>
        </w:rPr>
        <w:t xml:space="preserve"> nárokovat</w:t>
      </w:r>
      <w:r w:rsidRPr="00C30993">
        <w:rPr>
          <w:rFonts w:ascii="Arial" w:hAnsi="Arial" w:cs="Arial"/>
          <w:color w:val="auto"/>
        </w:rPr>
        <w:t xml:space="preserve"> v jednom kalendářním </w:t>
      </w:r>
      <w:r w:rsidR="00C30993" w:rsidRPr="00A644B3">
        <w:rPr>
          <w:rFonts w:ascii="Arial" w:hAnsi="Arial" w:cs="Arial"/>
          <w:color w:val="auto"/>
        </w:rPr>
        <w:t>čtvrtletí</w:t>
      </w:r>
      <w:r w:rsidR="00783C79">
        <w:rPr>
          <w:rFonts w:ascii="Arial" w:hAnsi="Arial" w:cs="Arial"/>
          <w:color w:val="auto"/>
        </w:rPr>
        <w:t>,</w:t>
      </w:r>
      <w:r w:rsidR="00C30993" w:rsidRPr="00C150F9">
        <w:rPr>
          <w:rFonts w:ascii="Arial" w:hAnsi="Arial" w:cs="Arial"/>
          <w:color w:val="auto"/>
        </w:rPr>
        <w:t xml:space="preserve"> </w:t>
      </w:r>
      <w:r w:rsidR="00EC664D">
        <w:rPr>
          <w:rFonts w:ascii="Arial" w:hAnsi="Arial" w:cs="Arial"/>
          <w:color w:val="auto"/>
        </w:rPr>
        <w:t>je 50% ceny za poskytování služeb v kalendářním období</w:t>
      </w:r>
      <w:r w:rsidRPr="00C30993">
        <w:rPr>
          <w:rFonts w:ascii="Arial" w:hAnsi="Arial" w:cs="Arial"/>
          <w:color w:val="auto"/>
        </w:rPr>
        <w:t>.</w:t>
      </w:r>
    </w:p>
    <w:p w:rsidR="00EC664D" w:rsidRPr="00EC664D" w:rsidRDefault="00EC664D" w:rsidP="00EC664D">
      <w:pPr>
        <w:pStyle w:val="Odstavecseseznamem"/>
        <w:ind w:left="567"/>
        <w:rPr>
          <w:rFonts w:ascii="Arial" w:hAnsi="Arial" w:cs="Arial"/>
          <w:color w:val="auto"/>
        </w:rPr>
      </w:pPr>
    </w:p>
    <w:p w:rsidR="00EC664D" w:rsidRDefault="00EC664D" w:rsidP="00EC664D">
      <w:pPr>
        <w:pStyle w:val="Odstavecseseznamem"/>
        <w:numPr>
          <w:ilvl w:val="1"/>
          <w:numId w:val="1"/>
        </w:numPr>
        <w:ind w:left="567" w:hanging="567"/>
        <w:rPr>
          <w:rFonts w:ascii="Arial" w:hAnsi="Arial" w:cs="Arial"/>
          <w:color w:val="auto"/>
        </w:rPr>
      </w:pPr>
      <w:r w:rsidRPr="00EC664D">
        <w:rPr>
          <w:rFonts w:ascii="Arial" w:hAnsi="Arial" w:cs="Arial"/>
          <w:color w:val="auto"/>
        </w:rPr>
        <w:t xml:space="preserve">Smluvní strany se dohodly, že </w:t>
      </w:r>
      <w:r>
        <w:rPr>
          <w:rFonts w:ascii="Arial" w:hAnsi="Arial" w:cs="Arial"/>
          <w:color w:val="auto"/>
        </w:rPr>
        <w:t>Objednatel</w:t>
      </w:r>
      <w:r w:rsidRPr="00EC664D">
        <w:rPr>
          <w:rFonts w:ascii="Arial" w:hAnsi="Arial" w:cs="Arial"/>
          <w:color w:val="auto"/>
        </w:rPr>
        <w:t xml:space="preserve"> je povinen uhradit </w:t>
      </w:r>
      <w:r>
        <w:rPr>
          <w:rFonts w:ascii="Arial" w:hAnsi="Arial" w:cs="Arial"/>
          <w:color w:val="auto"/>
        </w:rPr>
        <w:t>Poskytovateli</w:t>
      </w:r>
      <w:r w:rsidRPr="00EC664D">
        <w:rPr>
          <w:rFonts w:ascii="Arial" w:hAnsi="Arial" w:cs="Arial"/>
          <w:color w:val="auto"/>
        </w:rPr>
        <w:t xml:space="preserve"> úrok z prodlení ve výši 0,01 % z dlužné částky za každý den prodlení s úhradou příslušné faktury.</w:t>
      </w:r>
    </w:p>
    <w:p w:rsidR="00341260" w:rsidRDefault="00341260" w:rsidP="00341260">
      <w:pPr>
        <w:pStyle w:val="Odstavecseseznamem"/>
        <w:ind w:left="567"/>
        <w:rPr>
          <w:rFonts w:ascii="Arial" w:hAnsi="Arial" w:cs="Arial"/>
          <w:color w:val="auto"/>
        </w:rPr>
      </w:pPr>
    </w:p>
    <w:p w:rsidR="00341260" w:rsidRPr="00341260" w:rsidRDefault="00341260" w:rsidP="00341260">
      <w:pPr>
        <w:pStyle w:val="Odstavecseseznamem"/>
        <w:numPr>
          <w:ilvl w:val="1"/>
          <w:numId w:val="1"/>
        </w:numPr>
        <w:ind w:left="567" w:hanging="567"/>
        <w:rPr>
          <w:rFonts w:ascii="Arial" w:hAnsi="Arial" w:cs="Arial"/>
          <w:color w:val="auto"/>
        </w:rPr>
      </w:pPr>
      <w:r w:rsidRPr="00341260">
        <w:rPr>
          <w:rFonts w:ascii="Arial" w:hAnsi="Arial" w:cs="Arial"/>
          <w:color w:val="auto"/>
        </w:rPr>
        <w:t xml:space="preserve">Při porušení povinností stanovených touto smlouvou v případech, kdy byla v důsledku nedodržení zásad a pravidel ochrany osobních údajů uložena objednateli pokuta ze strany příslušných dozorujících a kontrolních orgánů, je </w:t>
      </w:r>
      <w:r>
        <w:rPr>
          <w:rFonts w:ascii="Arial" w:hAnsi="Arial" w:cs="Arial"/>
          <w:color w:val="auto"/>
        </w:rPr>
        <w:t>poskytovatel</w:t>
      </w:r>
      <w:r w:rsidRPr="00341260">
        <w:rPr>
          <w:rFonts w:ascii="Arial" w:hAnsi="Arial" w:cs="Arial"/>
          <w:color w:val="auto"/>
        </w:rPr>
        <w:t xml:space="preserve"> povinen uhradit objednateli smluvní pokutu ve výši odpovídající vyměřené pokutě. Úhradou této smluvní pokuty není dotčeno právo na náhradu škody vzniklé objednateli nad rámec takto vyměřené pokuty.</w:t>
      </w:r>
    </w:p>
    <w:p w:rsidR="00341260" w:rsidRPr="00EC664D" w:rsidRDefault="00341260" w:rsidP="00341260">
      <w:pPr>
        <w:pStyle w:val="Odstavecseseznamem"/>
        <w:ind w:left="567"/>
        <w:rPr>
          <w:rFonts w:ascii="Arial" w:hAnsi="Arial" w:cs="Arial"/>
          <w:color w:val="auto"/>
        </w:rPr>
      </w:pPr>
    </w:p>
    <w:p w:rsidR="00846AAB" w:rsidRPr="0060447A" w:rsidRDefault="00846AAB" w:rsidP="00166C23">
      <w:pPr>
        <w:pStyle w:val="Smluva-cislovani-XX"/>
        <w:numPr>
          <w:ilvl w:val="0"/>
          <w:numId w:val="0"/>
        </w:numPr>
        <w:rPr>
          <w:rFonts w:ascii="Arial" w:hAnsi="Arial" w:cs="Arial"/>
          <w:color w:val="595959" w:themeColor="text1" w:themeTint="A6"/>
        </w:rPr>
      </w:pPr>
    </w:p>
    <w:p w:rsidR="0091271E" w:rsidRPr="0060447A" w:rsidRDefault="001F66C0" w:rsidP="00A5439C">
      <w:pPr>
        <w:pStyle w:val="Odstavecseseznamem"/>
        <w:numPr>
          <w:ilvl w:val="0"/>
          <w:numId w:val="1"/>
        </w:numPr>
        <w:jc w:val="center"/>
        <w:rPr>
          <w:rFonts w:ascii="Arial" w:hAnsi="Arial" w:cs="Arial"/>
          <w:b/>
          <w:color w:val="auto"/>
        </w:rPr>
      </w:pPr>
      <w:r w:rsidRPr="0060447A">
        <w:rPr>
          <w:rFonts w:ascii="Arial" w:hAnsi="Arial" w:cs="Arial"/>
          <w:b/>
          <w:color w:val="auto"/>
        </w:rPr>
        <w:t>Omezení výše nároku na náhradu škody</w:t>
      </w:r>
    </w:p>
    <w:p w:rsidR="008342B1" w:rsidRPr="0060447A" w:rsidRDefault="008342B1" w:rsidP="00A5439C">
      <w:pPr>
        <w:pStyle w:val="Odstavecseseznamem"/>
        <w:numPr>
          <w:ilvl w:val="1"/>
          <w:numId w:val="1"/>
        </w:numPr>
        <w:ind w:left="567" w:hanging="567"/>
        <w:rPr>
          <w:rFonts w:ascii="Arial" w:hAnsi="Arial" w:cs="Arial"/>
          <w:b/>
          <w:color w:val="auto"/>
        </w:rPr>
      </w:pPr>
      <w:r w:rsidRPr="0060447A">
        <w:rPr>
          <w:rFonts w:ascii="Arial" w:hAnsi="Arial" w:cs="Arial"/>
          <w:color w:val="auto"/>
        </w:rPr>
        <w:t>Každá ze</w:t>
      </w:r>
      <w:r w:rsidR="005E29E1" w:rsidRPr="0060447A">
        <w:rPr>
          <w:rFonts w:ascii="Arial" w:hAnsi="Arial" w:cs="Arial"/>
          <w:color w:val="auto"/>
        </w:rPr>
        <w:t xml:space="preserve"> </w:t>
      </w:r>
      <w:r w:rsidR="008D7D80">
        <w:rPr>
          <w:rFonts w:ascii="Arial" w:hAnsi="Arial" w:cs="Arial"/>
          <w:color w:val="auto"/>
        </w:rPr>
        <w:t xml:space="preserve">smluvních </w:t>
      </w:r>
      <w:r w:rsidR="005E29E1" w:rsidRPr="0060447A">
        <w:rPr>
          <w:rFonts w:ascii="Arial" w:hAnsi="Arial" w:cs="Arial"/>
          <w:color w:val="auto"/>
        </w:rPr>
        <w:t>stran nese odpovědnost za škody</w:t>
      </w:r>
      <w:r w:rsidRPr="0060447A">
        <w:rPr>
          <w:rFonts w:ascii="Arial" w:hAnsi="Arial" w:cs="Arial"/>
          <w:color w:val="auto"/>
        </w:rPr>
        <w:t xml:space="preserve"> způs</w:t>
      </w:r>
      <w:r w:rsidR="00EF549D" w:rsidRPr="0060447A">
        <w:rPr>
          <w:rFonts w:ascii="Arial" w:hAnsi="Arial" w:cs="Arial"/>
          <w:color w:val="auto"/>
        </w:rPr>
        <w:t xml:space="preserve">obené porušením povinností dle </w:t>
      </w:r>
      <w:r w:rsidR="00B13654">
        <w:rPr>
          <w:rFonts w:ascii="Arial" w:hAnsi="Arial" w:cs="Arial"/>
          <w:color w:val="auto"/>
        </w:rPr>
        <w:t>Smlouvy</w:t>
      </w:r>
      <w:r w:rsidR="008D7D80">
        <w:rPr>
          <w:rFonts w:ascii="Arial" w:hAnsi="Arial" w:cs="Arial"/>
          <w:color w:val="auto"/>
        </w:rPr>
        <w:t xml:space="preserve"> </w:t>
      </w:r>
      <w:r w:rsidRPr="0060447A">
        <w:rPr>
          <w:rFonts w:ascii="Arial" w:hAnsi="Arial" w:cs="Arial"/>
          <w:color w:val="auto"/>
        </w:rPr>
        <w:t xml:space="preserve">v souladu s platnými právními předpisy, </w:t>
      </w:r>
      <w:r w:rsidR="00EF549D" w:rsidRPr="0060447A">
        <w:rPr>
          <w:rFonts w:ascii="Arial" w:hAnsi="Arial" w:cs="Arial"/>
          <w:color w:val="auto"/>
        </w:rPr>
        <w:t>ne</w:t>
      </w:r>
      <w:r w:rsidR="005B16CB">
        <w:rPr>
          <w:rFonts w:ascii="Arial" w:hAnsi="Arial" w:cs="Arial"/>
          <w:color w:val="auto"/>
        </w:rPr>
        <w:t>ní-li</w:t>
      </w:r>
      <w:r w:rsidR="00EF549D" w:rsidRPr="0060447A">
        <w:rPr>
          <w:rFonts w:ascii="Arial" w:hAnsi="Arial" w:cs="Arial"/>
          <w:color w:val="auto"/>
        </w:rPr>
        <w:t xml:space="preserve"> ve</w:t>
      </w:r>
      <w:r w:rsidRPr="0060447A">
        <w:rPr>
          <w:rFonts w:ascii="Arial" w:hAnsi="Arial" w:cs="Arial"/>
          <w:color w:val="auto"/>
        </w:rPr>
        <w:t xml:space="preserve"> Smlouvě stanoveno jinak. </w:t>
      </w:r>
      <w:r w:rsidR="00846AAB" w:rsidRPr="0060447A">
        <w:rPr>
          <w:rFonts w:ascii="Arial" w:hAnsi="Arial" w:cs="Arial"/>
          <w:color w:val="auto"/>
        </w:rPr>
        <w:t xml:space="preserve">Smluvní strany budou </w:t>
      </w:r>
      <w:r w:rsidRPr="0060447A">
        <w:rPr>
          <w:rFonts w:ascii="Arial" w:hAnsi="Arial" w:cs="Arial"/>
          <w:color w:val="auto"/>
        </w:rPr>
        <w:t>vyvíjet maximální úsilí k předcházení škodám a k minimalizaci vzniklých škod.</w:t>
      </w:r>
    </w:p>
    <w:p w:rsidR="004D012F" w:rsidRPr="0060447A" w:rsidRDefault="004D012F" w:rsidP="001E2798">
      <w:pPr>
        <w:pStyle w:val="Odstavecseseznamem"/>
        <w:ind w:left="567" w:hanging="567"/>
        <w:rPr>
          <w:rFonts w:ascii="Arial" w:hAnsi="Arial" w:cs="Arial"/>
          <w:b/>
          <w:color w:val="auto"/>
        </w:rPr>
      </w:pPr>
    </w:p>
    <w:p w:rsidR="008342B1" w:rsidRPr="0060447A" w:rsidRDefault="008342B1" w:rsidP="00A5439C">
      <w:pPr>
        <w:pStyle w:val="Odstavecseseznamem"/>
        <w:numPr>
          <w:ilvl w:val="1"/>
          <w:numId w:val="1"/>
        </w:numPr>
        <w:ind w:left="567" w:hanging="567"/>
        <w:rPr>
          <w:rFonts w:ascii="Arial" w:hAnsi="Arial" w:cs="Arial"/>
          <w:b/>
          <w:color w:val="auto"/>
        </w:rPr>
      </w:pPr>
      <w:r w:rsidRPr="0060447A">
        <w:rPr>
          <w:rFonts w:ascii="Arial" w:hAnsi="Arial" w:cs="Arial"/>
          <w:color w:val="auto"/>
        </w:rPr>
        <w:t>Poskytovatel ne</w:t>
      </w:r>
      <w:r w:rsidR="00A63CE5" w:rsidRPr="0060447A">
        <w:rPr>
          <w:rFonts w:ascii="Arial" w:hAnsi="Arial" w:cs="Arial"/>
          <w:color w:val="auto"/>
        </w:rPr>
        <w:t>odpovídá</w:t>
      </w:r>
      <w:r w:rsidRPr="0060447A">
        <w:rPr>
          <w:rFonts w:ascii="Arial" w:hAnsi="Arial" w:cs="Arial"/>
          <w:color w:val="auto"/>
        </w:rPr>
        <w:t xml:space="preserve"> Objednateli za škody vzniklé poskytnutím chybných dat ze strany Objednatele, chybnou obsluhou, neodborným za</w:t>
      </w:r>
      <w:r w:rsidR="00407014">
        <w:rPr>
          <w:rFonts w:ascii="Arial" w:hAnsi="Arial" w:cs="Arial"/>
          <w:color w:val="auto"/>
        </w:rPr>
        <w:t>cházením, či užíváním v rozporu</w:t>
      </w:r>
      <w:r w:rsidR="00407014">
        <w:rPr>
          <w:rFonts w:ascii="Arial" w:hAnsi="Arial" w:cs="Arial"/>
          <w:color w:val="auto"/>
        </w:rPr>
        <w:br/>
      </w:r>
      <w:r w:rsidRPr="0060447A">
        <w:rPr>
          <w:rFonts w:ascii="Arial" w:hAnsi="Arial" w:cs="Arial"/>
          <w:color w:val="auto"/>
        </w:rPr>
        <w:t>s</w:t>
      </w:r>
      <w:r w:rsidR="00242562">
        <w:rPr>
          <w:rFonts w:ascii="Arial" w:hAnsi="Arial" w:cs="Arial"/>
          <w:color w:val="auto"/>
        </w:rPr>
        <w:t> </w:t>
      </w:r>
      <w:r w:rsidRPr="0060447A">
        <w:rPr>
          <w:rFonts w:ascii="Arial" w:hAnsi="Arial" w:cs="Arial"/>
          <w:color w:val="auto"/>
        </w:rPr>
        <w:t>doporučením Poskytovatele, neoprávněným zákrokem, mechanickým poškozením, pokud tyto skutečnosti nevznikly vinou Poskytovatele.</w:t>
      </w:r>
    </w:p>
    <w:p w:rsidR="004D012F" w:rsidRPr="0060447A" w:rsidRDefault="004D012F" w:rsidP="001E2798">
      <w:pPr>
        <w:pStyle w:val="Odstavecseseznamem"/>
        <w:ind w:left="567" w:hanging="567"/>
        <w:rPr>
          <w:rFonts w:ascii="Arial" w:hAnsi="Arial" w:cs="Arial"/>
          <w:b/>
          <w:color w:val="auto"/>
        </w:rPr>
      </w:pPr>
    </w:p>
    <w:p w:rsidR="004A55E5" w:rsidRPr="0060447A" w:rsidRDefault="004A55E5" w:rsidP="00227142">
      <w:pPr>
        <w:pStyle w:val="Odstavecseseznamem"/>
        <w:ind w:left="1410" w:hanging="690"/>
        <w:rPr>
          <w:rFonts w:ascii="Arial" w:hAnsi="Arial" w:cs="Arial"/>
          <w:color w:val="auto"/>
        </w:rPr>
      </w:pPr>
    </w:p>
    <w:p w:rsidR="004D012F" w:rsidRPr="0060447A" w:rsidRDefault="004D012F" w:rsidP="00A5439C">
      <w:pPr>
        <w:pStyle w:val="Odstavecseseznamem"/>
        <w:numPr>
          <w:ilvl w:val="0"/>
          <w:numId w:val="1"/>
        </w:numPr>
        <w:jc w:val="center"/>
        <w:rPr>
          <w:rFonts w:ascii="Arial" w:hAnsi="Arial" w:cs="Arial"/>
          <w:b/>
          <w:color w:val="auto"/>
        </w:rPr>
      </w:pPr>
      <w:r w:rsidRPr="0060447A">
        <w:rPr>
          <w:rFonts w:ascii="Arial" w:hAnsi="Arial" w:cs="Arial"/>
          <w:b/>
          <w:color w:val="auto"/>
        </w:rPr>
        <w:t xml:space="preserve">Všeobecné </w:t>
      </w:r>
      <w:r w:rsidR="009B56E4">
        <w:rPr>
          <w:rFonts w:ascii="Arial" w:hAnsi="Arial" w:cs="Arial"/>
          <w:b/>
          <w:color w:val="auto"/>
        </w:rPr>
        <w:t xml:space="preserve">smluvní </w:t>
      </w:r>
      <w:r w:rsidRPr="0060447A">
        <w:rPr>
          <w:rFonts w:ascii="Arial" w:hAnsi="Arial" w:cs="Arial"/>
          <w:b/>
          <w:color w:val="auto"/>
        </w:rPr>
        <w:t>povinnosti</w:t>
      </w:r>
      <w:r w:rsidR="008F104F">
        <w:rPr>
          <w:rFonts w:ascii="Arial" w:hAnsi="Arial" w:cs="Arial"/>
          <w:b/>
          <w:color w:val="auto"/>
        </w:rPr>
        <w:t xml:space="preserve"> </w:t>
      </w:r>
    </w:p>
    <w:p w:rsidR="00654B96" w:rsidRPr="0060447A" w:rsidRDefault="00654B96" w:rsidP="00A5439C">
      <w:pPr>
        <w:pStyle w:val="Odstavecseseznamem"/>
        <w:numPr>
          <w:ilvl w:val="1"/>
          <w:numId w:val="1"/>
        </w:numPr>
        <w:ind w:left="567" w:hanging="567"/>
        <w:rPr>
          <w:rFonts w:ascii="Arial" w:hAnsi="Arial" w:cs="Arial"/>
          <w:b/>
          <w:color w:val="auto"/>
        </w:rPr>
      </w:pPr>
      <w:r w:rsidRPr="0060447A">
        <w:rPr>
          <w:rFonts w:ascii="Arial" w:hAnsi="Arial" w:cs="Arial"/>
          <w:color w:val="auto"/>
        </w:rPr>
        <w:lastRenderedPageBreak/>
        <w:t xml:space="preserve">Objednatel </w:t>
      </w:r>
      <w:r w:rsidR="00865B1A" w:rsidRPr="0060447A">
        <w:rPr>
          <w:rFonts w:ascii="Arial" w:hAnsi="Arial" w:cs="Arial"/>
          <w:color w:val="auto"/>
        </w:rPr>
        <w:t>u</w:t>
      </w:r>
      <w:r w:rsidRPr="0060447A">
        <w:rPr>
          <w:rFonts w:ascii="Arial" w:hAnsi="Arial" w:cs="Arial"/>
          <w:color w:val="auto"/>
        </w:rPr>
        <w:t>možní Poskytovateli přístup k systému a také použití dalšího souvisejícího zařízení systému nebo paměťových medií dočasně nez</w:t>
      </w:r>
      <w:r w:rsidR="00EF549D" w:rsidRPr="0060447A">
        <w:rPr>
          <w:rFonts w:ascii="Arial" w:hAnsi="Arial" w:cs="Arial"/>
          <w:color w:val="auto"/>
        </w:rPr>
        <w:t xml:space="preserve">bytných pro </w:t>
      </w:r>
      <w:r w:rsidR="005209DE">
        <w:rPr>
          <w:rFonts w:ascii="Arial" w:hAnsi="Arial" w:cs="Arial"/>
          <w:color w:val="auto"/>
        </w:rPr>
        <w:t>poskytnutí</w:t>
      </w:r>
      <w:r w:rsidR="00EF549D" w:rsidRPr="0060447A">
        <w:rPr>
          <w:rFonts w:ascii="Arial" w:hAnsi="Arial" w:cs="Arial"/>
          <w:color w:val="auto"/>
        </w:rPr>
        <w:t xml:space="preserve"> </w:t>
      </w:r>
      <w:r w:rsidR="005209DE">
        <w:rPr>
          <w:rFonts w:ascii="Arial" w:hAnsi="Arial" w:cs="Arial"/>
          <w:color w:val="auto"/>
        </w:rPr>
        <w:t>S</w:t>
      </w:r>
      <w:r w:rsidR="00EF549D" w:rsidRPr="0060447A">
        <w:rPr>
          <w:rFonts w:ascii="Arial" w:hAnsi="Arial" w:cs="Arial"/>
          <w:color w:val="auto"/>
        </w:rPr>
        <w:t>lužeb podle</w:t>
      </w:r>
      <w:r w:rsidR="00163A2E" w:rsidRPr="0060447A">
        <w:rPr>
          <w:rFonts w:ascii="Arial" w:hAnsi="Arial" w:cs="Arial"/>
          <w:color w:val="auto"/>
        </w:rPr>
        <w:t xml:space="preserve"> </w:t>
      </w:r>
      <w:r w:rsidR="005C25FF">
        <w:rPr>
          <w:rFonts w:ascii="Arial" w:hAnsi="Arial" w:cs="Arial"/>
          <w:color w:val="auto"/>
        </w:rPr>
        <w:t xml:space="preserve">této </w:t>
      </w:r>
      <w:r w:rsidR="00163A2E" w:rsidRPr="0060447A">
        <w:rPr>
          <w:rFonts w:ascii="Arial" w:hAnsi="Arial" w:cs="Arial"/>
          <w:color w:val="auto"/>
        </w:rPr>
        <w:t>Smlouvy.</w:t>
      </w:r>
      <w:r w:rsidRPr="0060447A">
        <w:rPr>
          <w:rFonts w:ascii="Arial" w:hAnsi="Arial" w:cs="Arial"/>
          <w:color w:val="auto"/>
        </w:rPr>
        <w:t xml:space="preserve"> Při odstraňování problémů Objednatel poskytne Poskytovateli </w:t>
      </w:r>
      <w:r w:rsidR="00A63CE5" w:rsidRPr="0060447A">
        <w:rPr>
          <w:rFonts w:ascii="Arial" w:hAnsi="Arial" w:cs="Arial"/>
          <w:color w:val="auto"/>
        </w:rPr>
        <w:t>přiměřenou</w:t>
      </w:r>
      <w:r w:rsidR="004D6924" w:rsidRPr="0060447A">
        <w:rPr>
          <w:rFonts w:ascii="Arial" w:hAnsi="Arial" w:cs="Arial"/>
          <w:color w:val="auto"/>
        </w:rPr>
        <w:t xml:space="preserve"> součinnost</w:t>
      </w:r>
      <w:r w:rsidR="00A63CE5" w:rsidRPr="0060447A">
        <w:rPr>
          <w:rFonts w:ascii="Arial" w:hAnsi="Arial" w:cs="Arial"/>
          <w:color w:val="auto"/>
        </w:rPr>
        <w:t xml:space="preserve"> </w:t>
      </w:r>
      <w:r w:rsidRPr="0060447A">
        <w:rPr>
          <w:rFonts w:ascii="Arial" w:hAnsi="Arial" w:cs="Arial"/>
          <w:color w:val="auto"/>
        </w:rPr>
        <w:t xml:space="preserve">s přístupem </w:t>
      </w:r>
      <w:r w:rsidR="005209DE">
        <w:rPr>
          <w:rFonts w:ascii="Arial" w:hAnsi="Arial" w:cs="Arial"/>
          <w:color w:val="auto"/>
        </w:rPr>
        <w:t xml:space="preserve">k </w:t>
      </w:r>
      <w:r w:rsidRPr="0060447A">
        <w:rPr>
          <w:rFonts w:ascii="Arial" w:hAnsi="Arial" w:cs="Arial"/>
          <w:color w:val="auto"/>
        </w:rPr>
        <w:t>relevantním systémům Objednatele.</w:t>
      </w:r>
    </w:p>
    <w:p w:rsidR="004D012F" w:rsidRPr="0060447A" w:rsidRDefault="004D012F" w:rsidP="001E2798">
      <w:pPr>
        <w:pStyle w:val="Odstavecseseznamem"/>
        <w:ind w:left="567" w:hanging="567"/>
        <w:rPr>
          <w:rFonts w:ascii="Arial" w:hAnsi="Arial" w:cs="Arial"/>
          <w:b/>
          <w:color w:val="auto"/>
        </w:rPr>
      </w:pPr>
    </w:p>
    <w:p w:rsidR="00865B1A" w:rsidRPr="0060447A" w:rsidRDefault="00654B96" w:rsidP="00A5439C">
      <w:pPr>
        <w:pStyle w:val="Odstavecseseznamem"/>
        <w:numPr>
          <w:ilvl w:val="1"/>
          <w:numId w:val="1"/>
        </w:numPr>
        <w:ind w:left="567" w:hanging="567"/>
        <w:rPr>
          <w:rFonts w:ascii="Arial" w:hAnsi="Arial" w:cs="Arial"/>
          <w:b/>
          <w:color w:val="auto"/>
        </w:rPr>
      </w:pPr>
      <w:r w:rsidRPr="0060447A">
        <w:rPr>
          <w:rFonts w:ascii="Arial" w:hAnsi="Arial" w:cs="Arial"/>
          <w:color w:val="auto"/>
        </w:rPr>
        <w:t xml:space="preserve">Objednatel </w:t>
      </w:r>
      <w:r w:rsidR="00865B1A" w:rsidRPr="0060447A">
        <w:rPr>
          <w:rFonts w:ascii="Arial" w:hAnsi="Arial" w:cs="Arial"/>
          <w:color w:val="auto"/>
        </w:rPr>
        <w:t>bude</w:t>
      </w:r>
      <w:r w:rsidRPr="0060447A">
        <w:rPr>
          <w:rFonts w:ascii="Arial" w:hAnsi="Arial" w:cs="Arial"/>
          <w:color w:val="auto"/>
        </w:rPr>
        <w:t xml:space="preserve"> udržovat vzdálené (např. internetové) spojení s  </w:t>
      </w:r>
      <w:r w:rsidR="002D416A" w:rsidRPr="0060447A">
        <w:rPr>
          <w:rFonts w:ascii="Arial" w:hAnsi="Arial" w:cs="Arial"/>
          <w:color w:val="auto"/>
        </w:rPr>
        <w:t>hardware</w:t>
      </w:r>
      <w:r w:rsidRPr="0060447A">
        <w:rPr>
          <w:rFonts w:ascii="Arial" w:hAnsi="Arial" w:cs="Arial"/>
          <w:color w:val="auto"/>
        </w:rPr>
        <w:t xml:space="preserve"> uvedeným v </w:t>
      </w:r>
      <w:r w:rsidRPr="00DF3A6F">
        <w:rPr>
          <w:rFonts w:ascii="Arial" w:hAnsi="Arial" w:cs="Arial"/>
          <w:color w:val="auto"/>
        </w:rPr>
        <w:t xml:space="preserve">Příloze č. 2 </w:t>
      </w:r>
      <w:r w:rsidR="002C4D81" w:rsidRPr="00DF3A6F">
        <w:rPr>
          <w:rFonts w:ascii="Arial" w:hAnsi="Arial" w:cs="Arial"/>
          <w:color w:val="auto"/>
        </w:rPr>
        <w:t xml:space="preserve">této Smlouvy </w:t>
      </w:r>
      <w:r w:rsidRPr="00DF3A6F">
        <w:rPr>
          <w:rFonts w:ascii="Arial" w:hAnsi="Arial" w:cs="Arial"/>
          <w:color w:val="auto"/>
        </w:rPr>
        <w:t xml:space="preserve">v souladu s pokyny Poskytovatele </w:t>
      </w:r>
      <w:r w:rsidR="00865B1A" w:rsidRPr="00DF3A6F">
        <w:rPr>
          <w:rFonts w:ascii="Arial" w:hAnsi="Arial" w:cs="Arial"/>
          <w:color w:val="auto"/>
        </w:rPr>
        <w:t>a ponese</w:t>
      </w:r>
      <w:r w:rsidRPr="00DF3A6F">
        <w:rPr>
          <w:rFonts w:ascii="Arial" w:hAnsi="Arial" w:cs="Arial"/>
          <w:color w:val="auto"/>
        </w:rPr>
        <w:t xml:space="preserve"> náklady spojené s pro</w:t>
      </w:r>
      <w:r w:rsidRPr="0060447A">
        <w:rPr>
          <w:rFonts w:ascii="Arial" w:hAnsi="Arial" w:cs="Arial"/>
          <w:color w:val="auto"/>
        </w:rPr>
        <w:t>vozem takového spojení.</w:t>
      </w:r>
    </w:p>
    <w:p w:rsidR="004D012F" w:rsidRPr="0060447A" w:rsidRDefault="004D012F" w:rsidP="001E2798">
      <w:pPr>
        <w:pStyle w:val="Odstavecseseznamem"/>
        <w:ind w:left="567" w:hanging="567"/>
        <w:rPr>
          <w:rFonts w:ascii="Arial" w:hAnsi="Arial" w:cs="Arial"/>
          <w:b/>
          <w:color w:val="auto"/>
        </w:rPr>
      </w:pPr>
    </w:p>
    <w:p w:rsidR="00865B1A" w:rsidRPr="0060447A" w:rsidRDefault="00865B1A" w:rsidP="00A5439C">
      <w:pPr>
        <w:pStyle w:val="Odstavecseseznamem"/>
        <w:numPr>
          <w:ilvl w:val="1"/>
          <w:numId w:val="1"/>
        </w:numPr>
        <w:ind w:left="567" w:hanging="567"/>
        <w:rPr>
          <w:rFonts w:ascii="Arial" w:hAnsi="Arial" w:cs="Arial"/>
          <w:b/>
          <w:color w:val="auto"/>
        </w:rPr>
      </w:pPr>
      <w:r w:rsidRPr="0060447A">
        <w:rPr>
          <w:rFonts w:ascii="Arial" w:hAnsi="Arial" w:cs="Arial"/>
          <w:color w:val="auto"/>
        </w:rPr>
        <w:t xml:space="preserve">Objednatel </w:t>
      </w:r>
      <w:r w:rsidR="00A63CE5" w:rsidRPr="0060447A">
        <w:rPr>
          <w:rFonts w:ascii="Arial" w:hAnsi="Arial" w:cs="Arial"/>
          <w:color w:val="auto"/>
        </w:rPr>
        <w:t>je</w:t>
      </w:r>
      <w:r w:rsidRPr="0060447A">
        <w:rPr>
          <w:rFonts w:ascii="Arial" w:hAnsi="Arial" w:cs="Arial"/>
          <w:color w:val="auto"/>
        </w:rPr>
        <w:t xml:space="preserve"> povinen provádět veškerý uživatelský provozní servis systému podle uživatelské dokumentace výrobce nebo podle instrukcí Poskytovatele. Objednatel nebude provádět </w:t>
      </w:r>
      <w:r w:rsidR="002F3247">
        <w:rPr>
          <w:rFonts w:ascii="Arial" w:hAnsi="Arial" w:cs="Arial"/>
          <w:color w:val="auto"/>
        </w:rPr>
        <w:br/>
      </w:r>
      <w:r w:rsidRPr="0060447A">
        <w:rPr>
          <w:rFonts w:ascii="Arial" w:hAnsi="Arial" w:cs="Arial"/>
          <w:color w:val="auto"/>
        </w:rPr>
        <w:t>na systému žádné úpravy anebo opravy, které odporují uživatelské nebo jiné technické dokumentaci výrobce příslušného zařízení.</w:t>
      </w:r>
    </w:p>
    <w:p w:rsidR="004D012F" w:rsidRPr="0060447A" w:rsidRDefault="004D012F" w:rsidP="001E2798">
      <w:pPr>
        <w:pStyle w:val="Odstavecseseznamem"/>
        <w:ind w:left="567" w:hanging="567"/>
        <w:rPr>
          <w:rFonts w:ascii="Arial" w:hAnsi="Arial" w:cs="Arial"/>
          <w:b/>
          <w:color w:val="auto"/>
        </w:rPr>
      </w:pPr>
    </w:p>
    <w:p w:rsidR="00A70ADE" w:rsidRPr="00A70ADE" w:rsidRDefault="00865B1A" w:rsidP="00A5439C">
      <w:pPr>
        <w:pStyle w:val="Odstavecseseznamem"/>
        <w:numPr>
          <w:ilvl w:val="1"/>
          <w:numId w:val="1"/>
        </w:numPr>
        <w:ind w:left="567" w:hanging="567"/>
        <w:rPr>
          <w:rFonts w:ascii="Arial" w:hAnsi="Arial" w:cs="Arial"/>
          <w:b/>
          <w:color w:val="auto"/>
        </w:rPr>
      </w:pPr>
      <w:bookmarkStart w:id="2" w:name="_Ref454093038"/>
      <w:r w:rsidRPr="0060447A">
        <w:rPr>
          <w:rFonts w:ascii="Arial" w:hAnsi="Arial" w:cs="Arial"/>
          <w:color w:val="auto"/>
        </w:rPr>
        <w:t xml:space="preserve">Objednatel </w:t>
      </w:r>
      <w:r w:rsidR="00A70ADE">
        <w:rPr>
          <w:rFonts w:ascii="Arial" w:hAnsi="Arial" w:cs="Arial"/>
          <w:color w:val="auto"/>
        </w:rPr>
        <w:t>i Poskytovatel určil</w:t>
      </w:r>
      <w:r w:rsidRPr="0060447A">
        <w:rPr>
          <w:rFonts w:ascii="Arial" w:hAnsi="Arial" w:cs="Arial"/>
          <w:color w:val="auto"/>
        </w:rPr>
        <w:t xml:space="preserve"> </w:t>
      </w:r>
      <w:r w:rsidR="00A93FA2">
        <w:rPr>
          <w:rFonts w:ascii="Arial" w:hAnsi="Arial" w:cs="Arial"/>
          <w:color w:val="auto"/>
        </w:rPr>
        <w:t xml:space="preserve">kontaktní </w:t>
      </w:r>
      <w:r w:rsidRPr="0060447A">
        <w:rPr>
          <w:rFonts w:ascii="Arial" w:hAnsi="Arial" w:cs="Arial"/>
          <w:color w:val="auto"/>
        </w:rPr>
        <w:t>osoby z řad svých zaměstnanců</w:t>
      </w:r>
      <w:r w:rsidR="00A63CE5" w:rsidRPr="0060447A">
        <w:rPr>
          <w:rFonts w:ascii="Arial" w:hAnsi="Arial" w:cs="Arial"/>
          <w:color w:val="auto"/>
        </w:rPr>
        <w:t>,</w:t>
      </w:r>
      <w:r w:rsidR="004B4D20">
        <w:rPr>
          <w:rFonts w:ascii="Arial" w:hAnsi="Arial" w:cs="Arial"/>
          <w:color w:val="auto"/>
        </w:rPr>
        <w:t xml:space="preserve"> odpovědné za veškeré kontakty</w:t>
      </w:r>
      <w:r w:rsidR="004B4D20">
        <w:rPr>
          <w:rFonts w:ascii="Arial" w:hAnsi="Arial" w:cs="Arial"/>
          <w:color w:val="auto"/>
        </w:rPr>
        <w:br/>
      </w:r>
      <w:r w:rsidR="00A70ADE">
        <w:rPr>
          <w:rFonts w:ascii="Arial" w:hAnsi="Arial" w:cs="Arial"/>
          <w:color w:val="auto"/>
        </w:rPr>
        <w:t xml:space="preserve">mezi smluvními stranami </w:t>
      </w:r>
      <w:r w:rsidRPr="0060447A">
        <w:rPr>
          <w:rFonts w:ascii="Arial" w:hAnsi="Arial" w:cs="Arial"/>
          <w:color w:val="auto"/>
        </w:rPr>
        <w:t>ve věci poskytování služeb servisní podpory.</w:t>
      </w:r>
      <w:r w:rsidR="00A63CE5" w:rsidRPr="0060447A">
        <w:rPr>
          <w:rFonts w:ascii="Arial" w:hAnsi="Arial" w:cs="Arial"/>
          <w:color w:val="auto"/>
        </w:rPr>
        <w:t xml:space="preserve"> </w:t>
      </w:r>
      <w:r w:rsidR="0000316E" w:rsidRPr="009001DB">
        <w:rPr>
          <w:rFonts w:ascii="Arial" w:hAnsi="Arial" w:cs="Arial"/>
          <w:color w:val="auto"/>
        </w:rPr>
        <w:t>V případě změny kontaktních osob nebo jejich kontaktních údajů bude tato změna prokazatelně sdělena druhé smluvní straně.</w:t>
      </w:r>
      <w:r w:rsidR="00A93FA2">
        <w:rPr>
          <w:rFonts w:ascii="Arial" w:hAnsi="Arial" w:cs="Arial"/>
          <w:color w:val="auto"/>
        </w:rPr>
        <w:t xml:space="preserve"> Každá ze</w:t>
      </w:r>
      <w:r w:rsidR="00242562">
        <w:rPr>
          <w:rFonts w:ascii="Arial" w:hAnsi="Arial" w:cs="Arial"/>
          <w:color w:val="auto"/>
        </w:rPr>
        <w:t> </w:t>
      </w:r>
      <w:r w:rsidR="00A93FA2">
        <w:rPr>
          <w:rFonts w:ascii="Arial" w:hAnsi="Arial" w:cs="Arial"/>
          <w:color w:val="auto"/>
        </w:rPr>
        <w:t>smluvních stran ze seznamu kontaktních osob urč</w:t>
      </w:r>
      <w:r w:rsidR="00A70ADE">
        <w:rPr>
          <w:rFonts w:ascii="Arial" w:hAnsi="Arial" w:cs="Arial"/>
          <w:color w:val="auto"/>
        </w:rPr>
        <w:t>ila</w:t>
      </w:r>
      <w:r w:rsidR="00A93FA2">
        <w:rPr>
          <w:rFonts w:ascii="Arial" w:hAnsi="Arial" w:cs="Arial"/>
          <w:color w:val="auto"/>
        </w:rPr>
        <w:t xml:space="preserve"> osobu, případně osoby, které budou oprávněny schválit a podepsat výkaz služeb dle odst. </w:t>
      </w:r>
      <w:r w:rsidR="00523EB3">
        <w:rPr>
          <w:rFonts w:ascii="Arial" w:hAnsi="Arial" w:cs="Arial"/>
          <w:color w:val="auto"/>
        </w:rPr>
        <w:fldChar w:fldCharType="begin"/>
      </w:r>
      <w:r w:rsidR="00A93FA2">
        <w:rPr>
          <w:rFonts w:ascii="Arial" w:hAnsi="Arial" w:cs="Arial"/>
          <w:color w:val="auto"/>
        </w:rPr>
        <w:instrText xml:space="preserve"> REF _Ref454092007 \r \h </w:instrText>
      </w:r>
      <w:r w:rsidR="00523EB3">
        <w:rPr>
          <w:rFonts w:ascii="Arial" w:hAnsi="Arial" w:cs="Arial"/>
          <w:color w:val="auto"/>
        </w:rPr>
      </w:r>
      <w:r w:rsidR="00523EB3">
        <w:rPr>
          <w:rFonts w:ascii="Arial" w:hAnsi="Arial" w:cs="Arial"/>
          <w:color w:val="auto"/>
        </w:rPr>
        <w:fldChar w:fldCharType="separate"/>
      </w:r>
      <w:r w:rsidR="006D7489">
        <w:rPr>
          <w:rFonts w:ascii="Arial" w:hAnsi="Arial" w:cs="Arial"/>
          <w:color w:val="auto"/>
        </w:rPr>
        <w:t>4.1</w:t>
      </w:r>
      <w:r w:rsidR="00523EB3">
        <w:rPr>
          <w:rFonts w:ascii="Arial" w:hAnsi="Arial" w:cs="Arial"/>
          <w:color w:val="auto"/>
        </w:rPr>
        <w:fldChar w:fldCharType="end"/>
      </w:r>
      <w:r w:rsidR="00A93FA2">
        <w:rPr>
          <w:rFonts w:ascii="Arial" w:hAnsi="Arial" w:cs="Arial"/>
          <w:color w:val="auto"/>
        </w:rPr>
        <w:t xml:space="preserve">. </w:t>
      </w:r>
      <w:r w:rsidR="00783C79">
        <w:rPr>
          <w:rFonts w:ascii="Arial" w:hAnsi="Arial" w:cs="Arial"/>
          <w:color w:val="auto"/>
        </w:rPr>
        <w:t xml:space="preserve">této Smlouvy. </w:t>
      </w:r>
    </w:p>
    <w:p w:rsidR="00A70ADE" w:rsidRPr="00A70ADE" w:rsidRDefault="00A70ADE" w:rsidP="00A70ADE">
      <w:pPr>
        <w:pStyle w:val="Odstavecseseznamem"/>
        <w:rPr>
          <w:rFonts w:ascii="Arial" w:hAnsi="Arial" w:cs="Arial"/>
          <w:color w:val="auto"/>
        </w:rPr>
      </w:pPr>
    </w:p>
    <w:p w:rsidR="00A70ADE" w:rsidRPr="00A70ADE" w:rsidRDefault="00A70ADE" w:rsidP="00A70ADE">
      <w:pPr>
        <w:pStyle w:val="Odstavecseseznamem"/>
        <w:ind w:left="567"/>
        <w:rPr>
          <w:rFonts w:ascii="Arial" w:hAnsi="Arial" w:cs="Arial"/>
          <w:b/>
          <w:color w:val="auto"/>
        </w:rPr>
      </w:pPr>
      <w:r>
        <w:rPr>
          <w:rFonts w:ascii="Arial" w:hAnsi="Arial" w:cs="Arial"/>
          <w:color w:val="auto"/>
        </w:rPr>
        <w:t>Kontaktní osoba za stranu Objednatele při poskytování servisních služeb:</w:t>
      </w:r>
    </w:p>
    <w:p w:rsidR="00A70ADE" w:rsidRPr="00A70ADE" w:rsidRDefault="00A70ADE" w:rsidP="00A70ADE">
      <w:pPr>
        <w:pStyle w:val="Odstavecseseznamem"/>
        <w:rPr>
          <w:rFonts w:ascii="Arial" w:hAnsi="Arial" w:cs="Arial"/>
          <w:color w:val="auto"/>
        </w:rPr>
      </w:pPr>
    </w:p>
    <w:p w:rsidR="00A70ADE" w:rsidRPr="005F4645" w:rsidRDefault="00A70ADE" w:rsidP="00A70ADE">
      <w:pPr>
        <w:pStyle w:val="Odstavecseseznamem"/>
        <w:ind w:left="567"/>
        <w:rPr>
          <w:rFonts w:ascii="Arial" w:hAnsi="Arial" w:cs="Arial"/>
          <w:color w:val="auto"/>
        </w:rPr>
      </w:pPr>
      <w:r w:rsidRPr="005F4645">
        <w:rPr>
          <w:rFonts w:ascii="Arial" w:hAnsi="Arial" w:cs="Arial"/>
          <w:color w:val="auto"/>
        </w:rPr>
        <w:t>Jméno:</w:t>
      </w:r>
      <w:r w:rsidR="005F4645" w:rsidRPr="005F4645">
        <w:rPr>
          <w:rFonts w:ascii="Arial" w:hAnsi="Arial" w:cs="Arial"/>
          <w:color w:val="auto"/>
        </w:rPr>
        <w:tab/>
      </w:r>
      <w:r w:rsidR="005F4645" w:rsidRPr="005F4645">
        <w:rPr>
          <w:rFonts w:ascii="Arial" w:hAnsi="Arial" w:cs="Arial"/>
          <w:color w:val="auto"/>
        </w:rPr>
        <w:tab/>
      </w:r>
      <w:r w:rsidR="00A825F7">
        <w:rPr>
          <w:rFonts w:ascii="Arial" w:hAnsi="Arial" w:cs="Arial"/>
          <w:color w:val="auto"/>
        </w:rPr>
        <w:t>xxx</w:t>
      </w:r>
      <w:r w:rsidR="005F4645" w:rsidRPr="005F4645">
        <w:rPr>
          <w:rFonts w:ascii="Arial" w:hAnsi="Arial" w:cs="Arial"/>
          <w:color w:val="auto"/>
        </w:rPr>
        <w:t>, vedoucí oddělení IT, provozní úsek</w:t>
      </w:r>
    </w:p>
    <w:p w:rsidR="00A70ADE" w:rsidRPr="005F4645" w:rsidRDefault="00A70ADE" w:rsidP="00A70ADE">
      <w:pPr>
        <w:pStyle w:val="Odstavecseseznamem"/>
        <w:ind w:left="567"/>
        <w:rPr>
          <w:rFonts w:ascii="Arial" w:hAnsi="Arial" w:cs="Arial"/>
          <w:color w:val="auto"/>
        </w:rPr>
      </w:pPr>
      <w:r w:rsidRPr="005F4645">
        <w:rPr>
          <w:rFonts w:ascii="Arial" w:hAnsi="Arial" w:cs="Arial"/>
          <w:color w:val="auto"/>
        </w:rPr>
        <w:t>Kontakt:</w:t>
      </w:r>
      <w:r w:rsidR="005F4645" w:rsidRPr="005F4645">
        <w:rPr>
          <w:rFonts w:ascii="Arial" w:hAnsi="Arial" w:cs="Arial"/>
          <w:color w:val="auto"/>
        </w:rPr>
        <w:tab/>
      </w:r>
      <w:r w:rsidR="005F4645" w:rsidRPr="005F4645">
        <w:rPr>
          <w:rFonts w:ascii="Arial" w:hAnsi="Arial" w:cs="Arial"/>
          <w:color w:val="auto"/>
        </w:rPr>
        <w:tab/>
      </w:r>
      <w:r w:rsidR="00A825F7">
        <w:t>xxx</w:t>
      </w:r>
    </w:p>
    <w:p w:rsidR="001128FF" w:rsidRDefault="00A93FA2" w:rsidP="00A70ADE">
      <w:pPr>
        <w:pStyle w:val="Odstavecseseznamem"/>
        <w:ind w:left="567"/>
        <w:rPr>
          <w:rFonts w:ascii="Arial" w:hAnsi="Arial" w:cs="Arial"/>
          <w:color w:val="auto"/>
        </w:rPr>
      </w:pPr>
      <w:r w:rsidRPr="005F4645">
        <w:rPr>
          <w:rFonts w:ascii="Arial" w:hAnsi="Arial" w:cs="Arial"/>
          <w:color w:val="auto"/>
        </w:rPr>
        <w:t>.</w:t>
      </w:r>
      <w:bookmarkEnd w:id="2"/>
    </w:p>
    <w:p w:rsidR="00A70ADE" w:rsidRPr="00A70ADE" w:rsidRDefault="00A70ADE" w:rsidP="00A70ADE">
      <w:pPr>
        <w:pStyle w:val="Odstavecseseznamem"/>
        <w:ind w:left="567"/>
        <w:rPr>
          <w:rFonts w:ascii="Arial" w:hAnsi="Arial" w:cs="Arial"/>
          <w:b/>
          <w:color w:val="auto"/>
        </w:rPr>
      </w:pPr>
      <w:r>
        <w:rPr>
          <w:rFonts w:ascii="Arial" w:hAnsi="Arial" w:cs="Arial"/>
          <w:color w:val="auto"/>
        </w:rPr>
        <w:t>Kontaktní osoba za stranu Poskytovatele při poskytování servisních služeb a zároveň osoba oprávněná podepsat Výkaz práce za Poskytovatele:</w:t>
      </w:r>
    </w:p>
    <w:p w:rsidR="00A70ADE" w:rsidRPr="00A70ADE" w:rsidRDefault="00A70ADE" w:rsidP="00A70ADE">
      <w:pPr>
        <w:pStyle w:val="Odstavecseseznamem"/>
        <w:rPr>
          <w:rFonts w:ascii="Arial" w:hAnsi="Arial" w:cs="Arial"/>
          <w:color w:val="auto"/>
        </w:rPr>
      </w:pPr>
    </w:p>
    <w:p w:rsidR="00A70ADE" w:rsidRPr="00A70ADE" w:rsidRDefault="00A70ADE" w:rsidP="00A70ADE">
      <w:pPr>
        <w:pStyle w:val="Odstavecseseznamem"/>
        <w:ind w:left="567"/>
        <w:rPr>
          <w:rFonts w:ascii="Arial" w:hAnsi="Arial" w:cs="Arial"/>
          <w:color w:val="auto"/>
        </w:rPr>
      </w:pPr>
      <w:r w:rsidRPr="00A70ADE">
        <w:rPr>
          <w:rFonts w:ascii="Arial" w:hAnsi="Arial" w:cs="Arial"/>
          <w:color w:val="auto"/>
        </w:rPr>
        <w:t xml:space="preserve">Jméno: </w:t>
      </w:r>
      <w:r w:rsidR="00A825F7">
        <w:rPr>
          <w:rFonts w:ascii="Arial" w:hAnsi="Arial" w:cs="Arial"/>
          <w:color w:val="auto"/>
        </w:rPr>
        <w:t>xxx</w:t>
      </w:r>
    </w:p>
    <w:p w:rsidR="00A70ADE" w:rsidRDefault="00A70ADE" w:rsidP="00A70ADE">
      <w:pPr>
        <w:pStyle w:val="Odstavecseseznamem"/>
        <w:ind w:left="567"/>
        <w:rPr>
          <w:rFonts w:ascii="Arial" w:hAnsi="Arial" w:cs="Arial"/>
          <w:color w:val="auto"/>
        </w:rPr>
      </w:pPr>
      <w:r w:rsidRPr="00A70ADE">
        <w:rPr>
          <w:rFonts w:ascii="Arial" w:hAnsi="Arial" w:cs="Arial"/>
          <w:color w:val="auto"/>
        </w:rPr>
        <w:t>Kontakt:</w:t>
      </w:r>
      <w:r w:rsidR="00A825F7">
        <w:rPr>
          <w:rFonts w:ascii="Arial" w:hAnsi="Arial" w:cs="Arial"/>
          <w:color w:val="auto"/>
        </w:rPr>
        <w:t>xxx</w:t>
      </w:r>
    </w:p>
    <w:p w:rsidR="004D012F" w:rsidRPr="0060447A" w:rsidRDefault="004D012F" w:rsidP="001E2798">
      <w:pPr>
        <w:pStyle w:val="Odstavecseseznamem"/>
        <w:ind w:left="567" w:hanging="567"/>
        <w:rPr>
          <w:rFonts w:ascii="Arial" w:hAnsi="Arial" w:cs="Arial"/>
          <w:b/>
          <w:color w:val="auto"/>
        </w:rPr>
      </w:pPr>
    </w:p>
    <w:p w:rsidR="001D06A1" w:rsidRDefault="00F81F1D" w:rsidP="001D06A1">
      <w:pPr>
        <w:pStyle w:val="Odstavecseseznamem"/>
        <w:numPr>
          <w:ilvl w:val="1"/>
          <w:numId w:val="1"/>
        </w:numPr>
        <w:ind w:left="567" w:hanging="567"/>
        <w:rPr>
          <w:rFonts w:ascii="Arial" w:hAnsi="Arial" w:cs="Arial"/>
          <w:color w:val="auto"/>
        </w:rPr>
      </w:pPr>
      <w:r w:rsidRPr="0060447A">
        <w:rPr>
          <w:rFonts w:ascii="Arial" w:hAnsi="Arial" w:cs="Arial"/>
          <w:color w:val="auto"/>
        </w:rPr>
        <w:t xml:space="preserve">Poskytovatel </w:t>
      </w:r>
      <w:r w:rsidR="00E37199" w:rsidRPr="0060447A">
        <w:rPr>
          <w:rFonts w:ascii="Arial" w:hAnsi="Arial" w:cs="Arial"/>
          <w:color w:val="auto"/>
        </w:rPr>
        <w:t>může</w:t>
      </w:r>
      <w:r w:rsidRPr="0060447A">
        <w:rPr>
          <w:rFonts w:ascii="Arial" w:hAnsi="Arial" w:cs="Arial"/>
          <w:color w:val="auto"/>
        </w:rPr>
        <w:t xml:space="preserve"> po dohodě s Objednatelem vyř</w:t>
      </w:r>
      <w:r w:rsidR="004A55E5" w:rsidRPr="0060447A">
        <w:rPr>
          <w:rFonts w:ascii="Arial" w:hAnsi="Arial" w:cs="Arial"/>
          <w:color w:val="auto"/>
        </w:rPr>
        <w:t xml:space="preserve">ešit opravu poskytnutím jiné, </w:t>
      </w:r>
      <w:r w:rsidR="006D52E9">
        <w:rPr>
          <w:rFonts w:ascii="Arial" w:hAnsi="Arial" w:cs="Arial"/>
          <w:color w:val="auto"/>
        </w:rPr>
        <w:t>typově</w:t>
      </w:r>
      <w:r w:rsidR="006D52E9">
        <w:rPr>
          <w:rFonts w:ascii="Arial" w:hAnsi="Arial" w:cs="Arial"/>
          <w:color w:val="auto"/>
        </w:rPr>
        <w:br/>
      </w:r>
      <w:r w:rsidRPr="0060447A">
        <w:rPr>
          <w:rFonts w:ascii="Arial" w:hAnsi="Arial" w:cs="Arial"/>
          <w:color w:val="auto"/>
        </w:rPr>
        <w:t>a funkční ekvivalentní komponenty.</w:t>
      </w:r>
    </w:p>
    <w:p w:rsidR="001D06A1" w:rsidRPr="001D06A1" w:rsidRDefault="001D06A1" w:rsidP="001D06A1">
      <w:pPr>
        <w:pStyle w:val="Odstavecseseznamem"/>
        <w:numPr>
          <w:ilvl w:val="1"/>
          <w:numId w:val="1"/>
        </w:numPr>
        <w:ind w:left="567" w:hanging="567"/>
        <w:rPr>
          <w:rFonts w:ascii="Arial" w:hAnsi="Arial" w:cs="Arial"/>
          <w:color w:val="auto"/>
        </w:rPr>
      </w:pPr>
      <w:r w:rsidRPr="001D06A1">
        <w:rPr>
          <w:rFonts w:ascii="Arial" w:hAnsi="Arial" w:cs="Arial"/>
          <w:color w:val="auto"/>
        </w:rPr>
        <w:t>Poskytovatel je povinen řídit se čl. 28 a 29 Nařízení EU 2019/679, ve znění pozdějších předpisů (dále jen „nařízení“) a to zejména následujících oblastech:</w:t>
      </w:r>
    </w:p>
    <w:p w:rsidR="001D06A1" w:rsidRPr="00341260" w:rsidRDefault="001D06A1" w:rsidP="00341260">
      <w:pPr>
        <w:pStyle w:val="Odstavecseseznamem"/>
        <w:numPr>
          <w:ilvl w:val="1"/>
          <w:numId w:val="29"/>
        </w:numPr>
        <w:rPr>
          <w:rFonts w:ascii="Arial" w:hAnsi="Arial" w:cs="Arial"/>
          <w:color w:val="auto"/>
        </w:rPr>
      </w:pPr>
      <w:r w:rsidRPr="00341260">
        <w:rPr>
          <w:rFonts w:ascii="Arial" w:hAnsi="Arial" w:cs="Arial"/>
          <w:color w:val="auto"/>
        </w:rPr>
        <w:t xml:space="preserve">zajistit, aby se osoby oprávněné zpracovávat osobní údaje u poskytovatele byly zavázány k mlčenlivosti nebo aby se na ně vztahovala zákonná povinnost mlčenlivosti, </w:t>
      </w:r>
    </w:p>
    <w:p w:rsidR="001D06A1" w:rsidRPr="001D06A1" w:rsidRDefault="001D06A1" w:rsidP="001D06A1">
      <w:pPr>
        <w:pStyle w:val="Odstavecseseznamem"/>
        <w:numPr>
          <w:ilvl w:val="1"/>
          <w:numId w:val="29"/>
        </w:numPr>
        <w:rPr>
          <w:rFonts w:ascii="Arial" w:hAnsi="Arial" w:cs="Arial"/>
          <w:color w:val="auto"/>
        </w:rPr>
      </w:pPr>
      <w:r w:rsidRPr="001D06A1">
        <w:rPr>
          <w:rFonts w:ascii="Arial" w:hAnsi="Arial" w:cs="Arial"/>
          <w:color w:val="auto"/>
        </w:rPr>
        <w:t>přijmout všechna bezpečnostní, technická, organizační a jiná opatření požadovaná v čl. 32 nařízení, ve znění pozdějších předpisů, s přihlédnutím ke stavu techniky, povaze zpracování, rozsahu zpracování, kontextu zpracování a účelům zpracování k zabránění jakéhokoli narušení poskytnutých osobních údajů,</w:t>
      </w:r>
    </w:p>
    <w:p w:rsidR="001D06A1" w:rsidRPr="001D06A1" w:rsidRDefault="001D06A1" w:rsidP="001D06A1">
      <w:pPr>
        <w:pStyle w:val="Odstavecseseznamem"/>
        <w:numPr>
          <w:ilvl w:val="1"/>
          <w:numId w:val="29"/>
        </w:numPr>
        <w:rPr>
          <w:rFonts w:ascii="Arial" w:hAnsi="Arial" w:cs="Arial"/>
          <w:color w:val="auto"/>
        </w:rPr>
      </w:pPr>
      <w:r w:rsidRPr="001D06A1">
        <w:rPr>
          <w:rFonts w:ascii="Arial" w:hAnsi="Arial" w:cs="Arial"/>
          <w:color w:val="auto"/>
        </w:rPr>
        <w:t xml:space="preserve">nezapojit do zpracování dat žádné další osoby bez předchozího písemného souhlasu objednatele, </w:t>
      </w:r>
    </w:p>
    <w:p w:rsidR="001D06A1" w:rsidRPr="001D06A1" w:rsidRDefault="001D06A1" w:rsidP="001D06A1">
      <w:pPr>
        <w:pStyle w:val="Odstavecseseznamem"/>
        <w:numPr>
          <w:ilvl w:val="1"/>
          <w:numId w:val="29"/>
        </w:numPr>
        <w:rPr>
          <w:rFonts w:ascii="Arial" w:hAnsi="Arial" w:cs="Arial"/>
          <w:color w:val="auto"/>
        </w:rPr>
      </w:pPr>
      <w:r w:rsidRPr="001D06A1">
        <w:rPr>
          <w:rFonts w:ascii="Arial" w:hAnsi="Arial" w:cs="Arial"/>
          <w:color w:val="auto"/>
        </w:rPr>
        <w:t xml:space="preserve">zpracovávat osobní údaje pouze pro plnění smlouvy (vč. předání údajů do třetích zemí a mezinárodním organizacím); výjimkou jsou pouze případy, kdy jsou určité povinnosti uloženy přímo právním předpisem, </w:t>
      </w:r>
    </w:p>
    <w:p w:rsidR="001D06A1" w:rsidRPr="001D06A1" w:rsidRDefault="001D06A1" w:rsidP="001D06A1">
      <w:pPr>
        <w:pStyle w:val="Odstavecseseznamem"/>
        <w:numPr>
          <w:ilvl w:val="1"/>
          <w:numId w:val="29"/>
        </w:numPr>
        <w:rPr>
          <w:rFonts w:ascii="Arial" w:hAnsi="Arial" w:cs="Arial"/>
          <w:color w:val="auto"/>
        </w:rPr>
      </w:pPr>
      <w:r w:rsidRPr="001D06A1">
        <w:rPr>
          <w:rFonts w:ascii="Arial" w:hAnsi="Arial" w:cs="Arial"/>
          <w:color w:val="auto"/>
        </w:rPr>
        <w:t>zajistit, aby osobní údaje nebyly uchovávány mimo území České republiky, resp. mimo EU,</w:t>
      </w:r>
    </w:p>
    <w:p w:rsidR="001D06A1" w:rsidRPr="001D06A1" w:rsidRDefault="001D06A1" w:rsidP="001D06A1">
      <w:pPr>
        <w:pStyle w:val="Odstavecseseznamem"/>
        <w:numPr>
          <w:ilvl w:val="1"/>
          <w:numId w:val="29"/>
        </w:numPr>
        <w:rPr>
          <w:rFonts w:ascii="Arial" w:hAnsi="Arial" w:cs="Arial"/>
          <w:color w:val="auto"/>
        </w:rPr>
      </w:pPr>
      <w:r w:rsidRPr="001D06A1">
        <w:rPr>
          <w:rFonts w:ascii="Arial" w:hAnsi="Arial" w:cs="Arial"/>
          <w:color w:val="auto"/>
        </w:rPr>
        <w:t xml:space="preserve">zajistit, že poskytovatel bude objednatele bez zbytečného odkladu informovat o porušení zabezpečení osobních údajů a bude nápomocen při plnění povinností objednatele, zejména povinnosti reagovat na žádosti o výkon práv subjektů údajů, </w:t>
      </w:r>
      <w:r w:rsidRPr="001D06A1">
        <w:rPr>
          <w:rFonts w:ascii="Arial" w:hAnsi="Arial" w:cs="Arial"/>
          <w:color w:val="auto"/>
        </w:rPr>
        <w:lastRenderedPageBreak/>
        <w:t xml:space="preserve">povinnosti ohlašovat případy porušení zabezpečení osobních údajů dozorovému úřadu dle čl. 33 nařízení, povinnosti oznamovat případy porušení zabezpečení osobních údajů subjektu údajů dle čl. 34 nařízení, povinnosti posoudit vliv na ochranu osobních údajů dle čl. 35 nařízení a povinnosti provádět předchozí konzultace dle čl. 36 nařízení, a že za tímto účelem zajistí nebo přijme vhodná technická a organizační opatření, o kterých ihned informuje objednatele, </w:t>
      </w:r>
    </w:p>
    <w:p w:rsidR="001D06A1" w:rsidRPr="001D06A1" w:rsidRDefault="001D06A1" w:rsidP="001D06A1">
      <w:pPr>
        <w:pStyle w:val="Odstavecseseznamem"/>
        <w:numPr>
          <w:ilvl w:val="1"/>
          <w:numId w:val="29"/>
        </w:numPr>
        <w:rPr>
          <w:rFonts w:ascii="Arial" w:hAnsi="Arial" w:cs="Arial"/>
          <w:color w:val="auto"/>
        </w:rPr>
      </w:pPr>
      <w:r w:rsidRPr="001D06A1">
        <w:rPr>
          <w:rFonts w:ascii="Arial" w:hAnsi="Arial" w:cs="Arial"/>
          <w:color w:val="auto"/>
        </w:rPr>
        <w:t xml:space="preserve">po ukončení smlouvy řádně naložit se zpracovávanými osobními údaji, např. že všechny osobní údaje vymaže, nebo je vrátí objednateli a vymaže existující kopie apod., </w:t>
      </w:r>
    </w:p>
    <w:p w:rsidR="001D06A1" w:rsidRPr="001D06A1" w:rsidRDefault="001D06A1" w:rsidP="001D06A1">
      <w:pPr>
        <w:pStyle w:val="Odstavecseseznamem"/>
        <w:numPr>
          <w:ilvl w:val="1"/>
          <w:numId w:val="29"/>
        </w:numPr>
        <w:rPr>
          <w:rFonts w:ascii="Arial" w:hAnsi="Arial" w:cs="Arial"/>
          <w:color w:val="auto"/>
        </w:rPr>
      </w:pPr>
      <w:r w:rsidRPr="001D06A1">
        <w:rPr>
          <w:rFonts w:ascii="Arial" w:hAnsi="Arial" w:cs="Arial"/>
          <w:color w:val="auto"/>
        </w:rPr>
        <w:t xml:space="preserve">poskytnout objednateli veškeré informace potřebné k doložení toho, že byly splněny povinnosti stanovené objednateli právními předpisy, </w:t>
      </w:r>
    </w:p>
    <w:p w:rsidR="001D06A1" w:rsidRPr="001D06A1" w:rsidRDefault="001D06A1" w:rsidP="001D06A1">
      <w:pPr>
        <w:pStyle w:val="Odstavecseseznamem"/>
        <w:numPr>
          <w:ilvl w:val="1"/>
          <w:numId w:val="29"/>
        </w:numPr>
        <w:rPr>
          <w:rFonts w:ascii="Arial" w:hAnsi="Arial" w:cs="Arial"/>
          <w:color w:val="auto"/>
        </w:rPr>
      </w:pPr>
      <w:r w:rsidRPr="001D06A1">
        <w:rPr>
          <w:rFonts w:ascii="Arial" w:hAnsi="Arial" w:cs="Arial"/>
          <w:color w:val="auto"/>
        </w:rPr>
        <w:t>umožnit kontrolu, audit či inspekci prováděné objednatelem nebo příslušným orgánem dle právních předpisů,</w:t>
      </w:r>
    </w:p>
    <w:p w:rsidR="001D06A1" w:rsidRPr="001D06A1" w:rsidRDefault="001D06A1" w:rsidP="001D06A1">
      <w:pPr>
        <w:pStyle w:val="Odstavecseseznamem"/>
        <w:numPr>
          <w:ilvl w:val="1"/>
          <w:numId w:val="29"/>
        </w:numPr>
        <w:rPr>
          <w:rFonts w:ascii="Arial" w:hAnsi="Arial" w:cs="Arial"/>
          <w:color w:val="auto"/>
        </w:rPr>
      </w:pPr>
      <w:r w:rsidRPr="001D06A1">
        <w:rPr>
          <w:rFonts w:ascii="Arial" w:hAnsi="Arial" w:cs="Arial"/>
          <w:color w:val="auto"/>
        </w:rPr>
        <w:t xml:space="preserve">poskytnout bez zbytečného odkladu nebo ve lhůtě, kterou stanoví objednatel, součinnost potřebnou pro plnění zákonných povinností objednatele spojených s ochranou osobních údajů, jejich zpracováním, </w:t>
      </w:r>
    </w:p>
    <w:p w:rsidR="00341260" w:rsidRDefault="001D06A1" w:rsidP="00341260">
      <w:pPr>
        <w:pStyle w:val="Odstavecseseznamem"/>
        <w:numPr>
          <w:ilvl w:val="1"/>
          <w:numId w:val="29"/>
        </w:numPr>
        <w:rPr>
          <w:rFonts w:ascii="Arial" w:hAnsi="Arial" w:cs="Arial"/>
          <w:color w:val="auto"/>
        </w:rPr>
      </w:pPr>
      <w:r w:rsidRPr="001D06A1">
        <w:rPr>
          <w:rFonts w:ascii="Arial" w:hAnsi="Arial" w:cs="Arial"/>
          <w:color w:val="auto"/>
        </w:rPr>
        <w:t>poskytnuté osobní údaje chránit v souladu s právními předpisy.</w:t>
      </w:r>
    </w:p>
    <w:p w:rsidR="00341260" w:rsidRDefault="00341260" w:rsidP="00341260">
      <w:pPr>
        <w:pStyle w:val="Odstavecseseznamem"/>
        <w:ind w:left="0"/>
        <w:rPr>
          <w:rFonts w:ascii="Arial" w:hAnsi="Arial" w:cs="Arial"/>
          <w:color w:val="auto"/>
        </w:rPr>
      </w:pPr>
    </w:p>
    <w:p w:rsidR="00341260" w:rsidRPr="00341260" w:rsidRDefault="00341260" w:rsidP="00341260">
      <w:pPr>
        <w:pStyle w:val="Odstavecseseznamem"/>
        <w:numPr>
          <w:ilvl w:val="1"/>
          <w:numId w:val="1"/>
        </w:numPr>
        <w:ind w:left="567" w:hanging="567"/>
        <w:rPr>
          <w:rFonts w:ascii="Arial" w:hAnsi="Arial" w:cs="Arial"/>
          <w:snapToGrid w:val="0"/>
          <w:color w:val="auto"/>
        </w:rPr>
      </w:pPr>
      <w:r>
        <w:rPr>
          <w:rFonts w:ascii="Arial" w:hAnsi="Arial" w:cs="Arial"/>
          <w:snapToGrid w:val="0"/>
          <w:color w:val="auto"/>
        </w:rPr>
        <w:t>Po</w:t>
      </w:r>
      <w:r w:rsidRPr="00341260">
        <w:rPr>
          <w:rFonts w:ascii="Arial" w:hAnsi="Arial" w:cs="Arial"/>
          <w:snapToGrid w:val="0"/>
          <w:color w:val="auto"/>
        </w:rPr>
        <w:t>skytovatel stvrzuje, že byl srozumitelně seznámen s riziky na pracovištích, vnitřními firemními předpisy a informacemi, které mají vliv na BOZP a PO na daném pracovišti, kde provádí smluvenou činnost. Dále si je vědom své povinnosti dostatečně a bez zbytečného odkladu informovat všechny zúčastněné pracovníky vlastní organizace a odborovou organizaci nebo zástupce zaměstnanců pro oblast BOZP, a nepůsobí-li u nich, přímo své zaměstnance o rizicích a přijatých opatřeních, které získali od jiných zaměstnavatelů.</w:t>
      </w:r>
    </w:p>
    <w:p w:rsidR="00341260" w:rsidRPr="00341260" w:rsidRDefault="00341260" w:rsidP="00341260">
      <w:pPr>
        <w:pStyle w:val="Odstavecseseznamem"/>
        <w:ind w:left="567"/>
        <w:rPr>
          <w:rFonts w:ascii="Arial" w:hAnsi="Arial" w:cs="Arial"/>
          <w:snapToGrid w:val="0"/>
          <w:color w:val="auto"/>
        </w:rPr>
      </w:pPr>
    </w:p>
    <w:p w:rsidR="0046076A" w:rsidRPr="0060447A" w:rsidRDefault="0046076A" w:rsidP="006B65E9">
      <w:pPr>
        <w:pStyle w:val="Odstavecseseznamem"/>
        <w:ind w:left="1410" w:hanging="690"/>
        <w:jc w:val="left"/>
        <w:rPr>
          <w:rFonts w:ascii="Arial" w:hAnsi="Arial" w:cs="Arial"/>
          <w:color w:val="auto"/>
        </w:rPr>
      </w:pPr>
    </w:p>
    <w:p w:rsidR="004C678B" w:rsidRPr="0060447A" w:rsidRDefault="004C678B" w:rsidP="00A5439C">
      <w:pPr>
        <w:pStyle w:val="Odstavecseseznamem"/>
        <w:numPr>
          <w:ilvl w:val="0"/>
          <w:numId w:val="1"/>
        </w:numPr>
        <w:jc w:val="center"/>
        <w:rPr>
          <w:rFonts w:ascii="Arial" w:hAnsi="Arial" w:cs="Arial"/>
          <w:b/>
          <w:color w:val="auto"/>
        </w:rPr>
      </w:pPr>
      <w:r w:rsidRPr="0060447A">
        <w:rPr>
          <w:rFonts w:ascii="Arial" w:hAnsi="Arial" w:cs="Arial"/>
          <w:b/>
          <w:color w:val="auto"/>
        </w:rPr>
        <w:t>Platné právo</w:t>
      </w:r>
    </w:p>
    <w:p w:rsidR="0046076A" w:rsidRPr="00427D5F" w:rsidRDefault="0046076A" w:rsidP="00A5439C">
      <w:pPr>
        <w:pStyle w:val="Odstavecseseznamem"/>
        <w:numPr>
          <w:ilvl w:val="1"/>
          <w:numId w:val="1"/>
        </w:numPr>
        <w:ind w:left="567" w:hanging="567"/>
        <w:rPr>
          <w:rFonts w:ascii="Arial" w:hAnsi="Arial" w:cs="Arial"/>
          <w:b/>
          <w:color w:val="auto"/>
        </w:rPr>
      </w:pPr>
      <w:r w:rsidRPr="0060447A">
        <w:rPr>
          <w:rFonts w:ascii="Arial" w:hAnsi="Arial" w:cs="Arial"/>
          <w:snapToGrid w:val="0"/>
          <w:color w:val="auto"/>
        </w:rPr>
        <w:t xml:space="preserve">Vztahy mezi smluvními stranami, které </w:t>
      </w:r>
      <w:r w:rsidR="004B4E89" w:rsidRPr="0060447A">
        <w:rPr>
          <w:rFonts w:ascii="Arial" w:hAnsi="Arial" w:cs="Arial"/>
          <w:snapToGrid w:val="0"/>
          <w:color w:val="auto"/>
        </w:rPr>
        <w:t>nebudou</w:t>
      </w:r>
      <w:r w:rsidRPr="0060447A">
        <w:rPr>
          <w:rFonts w:ascii="Arial" w:hAnsi="Arial" w:cs="Arial"/>
          <w:snapToGrid w:val="0"/>
          <w:color w:val="auto"/>
        </w:rPr>
        <w:t xml:space="preserve"> touto Smlouvou upraveny, se</w:t>
      </w:r>
      <w:r w:rsidR="004B4E89" w:rsidRPr="0060447A">
        <w:rPr>
          <w:rFonts w:ascii="Arial" w:hAnsi="Arial" w:cs="Arial"/>
          <w:snapToGrid w:val="0"/>
          <w:color w:val="auto"/>
        </w:rPr>
        <w:t xml:space="preserve"> budou řídit</w:t>
      </w:r>
      <w:r w:rsidRPr="0060447A">
        <w:rPr>
          <w:rFonts w:ascii="Arial" w:hAnsi="Arial" w:cs="Arial"/>
          <w:snapToGrid w:val="0"/>
          <w:color w:val="auto"/>
        </w:rPr>
        <w:t xml:space="preserve"> příslušnými ustanoveními českých obecně závazných právních předpisů, zejména pak </w:t>
      </w:r>
      <w:r w:rsidR="00427D5F">
        <w:rPr>
          <w:rFonts w:ascii="Arial" w:hAnsi="Arial" w:cs="Arial"/>
          <w:snapToGrid w:val="0"/>
          <w:color w:val="auto"/>
        </w:rPr>
        <w:t xml:space="preserve">příslušnými </w:t>
      </w:r>
      <w:r w:rsidR="002D416A" w:rsidRPr="0060447A">
        <w:rPr>
          <w:rFonts w:ascii="Arial" w:hAnsi="Arial" w:cs="Arial"/>
          <w:snapToGrid w:val="0"/>
          <w:color w:val="auto"/>
        </w:rPr>
        <w:t xml:space="preserve">ustanovení </w:t>
      </w:r>
      <w:r w:rsidR="00312AAE">
        <w:rPr>
          <w:rFonts w:ascii="Arial" w:hAnsi="Arial" w:cs="Arial"/>
          <w:snapToGrid w:val="0"/>
          <w:color w:val="auto"/>
        </w:rPr>
        <w:t>z</w:t>
      </w:r>
      <w:r w:rsidR="00242562" w:rsidRPr="0060447A">
        <w:rPr>
          <w:rFonts w:ascii="Arial" w:hAnsi="Arial" w:cs="Arial"/>
          <w:snapToGrid w:val="0"/>
          <w:color w:val="auto"/>
        </w:rPr>
        <w:t>ák</w:t>
      </w:r>
      <w:r w:rsidR="00E3333C">
        <w:rPr>
          <w:rFonts w:ascii="Arial" w:hAnsi="Arial" w:cs="Arial"/>
          <w:snapToGrid w:val="0"/>
          <w:color w:val="auto"/>
        </w:rPr>
        <w:t>.</w:t>
      </w:r>
      <w:r w:rsidR="00242562" w:rsidRPr="0060447A">
        <w:rPr>
          <w:rFonts w:ascii="Arial" w:hAnsi="Arial" w:cs="Arial"/>
          <w:snapToGrid w:val="0"/>
          <w:color w:val="auto"/>
        </w:rPr>
        <w:t xml:space="preserve"> </w:t>
      </w:r>
      <w:r w:rsidR="002D416A" w:rsidRPr="0060447A">
        <w:rPr>
          <w:rFonts w:ascii="Arial" w:hAnsi="Arial" w:cs="Arial"/>
          <w:color w:val="auto"/>
        </w:rPr>
        <w:t>č. 89/2012 Sb., občanského zákoníku</w:t>
      </w:r>
      <w:r w:rsidRPr="0060447A">
        <w:rPr>
          <w:rFonts w:ascii="Arial" w:hAnsi="Arial" w:cs="Arial"/>
          <w:snapToGrid w:val="0"/>
          <w:color w:val="auto"/>
        </w:rPr>
        <w:t xml:space="preserve">. Při rozhodování případných sporů, vzniklých ze </w:t>
      </w:r>
      <w:r w:rsidR="00797092" w:rsidRPr="0060447A">
        <w:rPr>
          <w:rFonts w:ascii="Arial" w:hAnsi="Arial" w:cs="Arial"/>
          <w:snapToGrid w:val="0"/>
          <w:color w:val="auto"/>
        </w:rPr>
        <w:t>z</w:t>
      </w:r>
      <w:r w:rsidRPr="0060447A">
        <w:rPr>
          <w:rFonts w:ascii="Arial" w:hAnsi="Arial" w:cs="Arial"/>
          <w:snapToGrid w:val="0"/>
          <w:color w:val="auto"/>
        </w:rPr>
        <w:t>áv</w:t>
      </w:r>
      <w:r w:rsidR="00506B6F" w:rsidRPr="0060447A">
        <w:rPr>
          <w:rFonts w:ascii="Arial" w:hAnsi="Arial" w:cs="Arial"/>
          <w:snapToGrid w:val="0"/>
          <w:color w:val="auto"/>
        </w:rPr>
        <w:t>azkových vztahů založených na této</w:t>
      </w:r>
      <w:r w:rsidRPr="0060447A">
        <w:rPr>
          <w:rFonts w:ascii="Arial" w:hAnsi="Arial" w:cs="Arial"/>
          <w:snapToGrid w:val="0"/>
          <w:color w:val="auto"/>
        </w:rPr>
        <w:t xml:space="preserve"> S</w:t>
      </w:r>
      <w:r w:rsidR="00506B6F" w:rsidRPr="0060447A">
        <w:rPr>
          <w:rFonts w:ascii="Arial" w:hAnsi="Arial" w:cs="Arial"/>
          <w:snapToGrid w:val="0"/>
          <w:color w:val="auto"/>
        </w:rPr>
        <w:t>mlouvě</w:t>
      </w:r>
      <w:r w:rsidRPr="0060447A">
        <w:rPr>
          <w:rFonts w:ascii="Arial" w:hAnsi="Arial" w:cs="Arial"/>
          <w:snapToGrid w:val="0"/>
          <w:color w:val="auto"/>
        </w:rPr>
        <w:t>, platí soudní příslušnost dle občanského soudního řádu.</w:t>
      </w:r>
    </w:p>
    <w:p w:rsidR="00427D5F" w:rsidRPr="00427D5F" w:rsidRDefault="00427D5F" w:rsidP="00427D5F">
      <w:pPr>
        <w:rPr>
          <w:rFonts w:ascii="Arial" w:hAnsi="Arial" w:cs="Arial"/>
          <w:b/>
        </w:rPr>
      </w:pPr>
    </w:p>
    <w:p w:rsidR="00457741" w:rsidRPr="0060447A" w:rsidRDefault="00457741" w:rsidP="00A5439C">
      <w:pPr>
        <w:pStyle w:val="Odstavecseseznamem"/>
        <w:numPr>
          <w:ilvl w:val="0"/>
          <w:numId w:val="1"/>
        </w:numPr>
        <w:jc w:val="center"/>
        <w:rPr>
          <w:rFonts w:ascii="Arial" w:hAnsi="Arial" w:cs="Arial"/>
          <w:b/>
          <w:color w:val="auto"/>
        </w:rPr>
      </w:pPr>
      <w:r>
        <w:rPr>
          <w:rFonts w:ascii="Arial" w:hAnsi="Arial" w:cs="Arial"/>
          <w:b/>
          <w:color w:val="auto"/>
        </w:rPr>
        <w:t xml:space="preserve">Trvání </w:t>
      </w:r>
      <w:r w:rsidRPr="0060447A">
        <w:rPr>
          <w:rFonts w:ascii="Arial" w:hAnsi="Arial" w:cs="Arial"/>
          <w:b/>
          <w:color w:val="auto"/>
        </w:rPr>
        <w:t>Smlouvy</w:t>
      </w:r>
    </w:p>
    <w:p w:rsidR="00691EFA" w:rsidRPr="00A644B3" w:rsidRDefault="004E5DF8" w:rsidP="00A5439C">
      <w:pPr>
        <w:pStyle w:val="Odstavecseseznamem"/>
        <w:numPr>
          <w:ilvl w:val="1"/>
          <w:numId w:val="1"/>
        </w:numPr>
        <w:ind w:left="567" w:hanging="567"/>
        <w:rPr>
          <w:rFonts w:ascii="Arial" w:hAnsi="Arial" w:cs="Arial"/>
        </w:rPr>
      </w:pPr>
      <w:r>
        <w:rPr>
          <w:rFonts w:ascii="Arial" w:hAnsi="Arial" w:cs="Arial"/>
          <w:color w:val="auto"/>
        </w:rPr>
        <w:t xml:space="preserve">Tato </w:t>
      </w:r>
      <w:r w:rsidR="00457741" w:rsidRPr="00F63A26">
        <w:rPr>
          <w:rFonts w:ascii="Arial" w:hAnsi="Arial" w:cs="Arial"/>
          <w:color w:val="auto"/>
        </w:rPr>
        <w:t xml:space="preserve">Smlouva se uzavírá na dobu určitou, a to </w:t>
      </w:r>
      <w:r w:rsidR="00691EFA">
        <w:rPr>
          <w:rFonts w:ascii="Arial" w:hAnsi="Arial" w:cs="Arial"/>
          <w:color w:val="auto"/>
        </w:rPr>
        <w:t xml:space="preserve">na </w:t>
      </w:r>
      <w:r w:rsidR="00457741" w:rsidRPr="00F63A26">
        <w:rPr>
          <w:rFonts w:ascii="Arial" w:hAnsi="Arial" w:cs="Arial"/>
          <w:color w:val="auto"/>
        </w:rPr>
        <w:t xml:space="preserve">dobu </w:t>
      </w:r>
      <w:r w:rsidR="007345E9">
        <w:rPr>
          <w:rFonts w:ascii="Arial" w:hAnsi="Arial" w:cs="Arial"/>
          <w:color w:val="auto"/>
        </w:rPr>
        <w:t xml:space="preserve">od </w:t>
      </w:r>
      <w:r w:rsidR="007345E9" w:rsidRPr="007345E9">
        <w:rPr>
          <w:rFonts w:ascii="Arial" w:hAnsi="Arial" w:cs="Arial"/>
          <w:b/>
          <w:color w:val="auto"/>
        </w:rPr>
        <w:t>1.1.2019 do 31.11.2020</w:t>
      </w:r>
      <w:r w:rsidR="004A7761" w:rsidRPr="007345E9">
        <w:rPr>
          <w:rFonts w:ascii="Arial" w:hAnsi="Arial" w:cs="Arial"/>
          <w:b/>
          <w:color w:val="auto"/>
        </w:rPr>
        <w:t>.</w:t>
      </w:r>
    </w:p>
    <w:p w:rsidR="00460694" w:rsidRPr="00A644B3" w:rsidRDefault="00460694" w:rsidP="00A644B3">
      <w:pPr>
        <w:pStyle w:val="Odstavecseseznamem"/>
        <w:ind w:left="567"/>
        <w:rPr>
          <w:rFonts w:ascii="Arial" w:hAnsi="Arial" w:cs="Arial"/>
        </w:rPr>
      </w:pPr>
    </w:p>
    <w:p w:rsidR="00F56D96" w:rsidRPr="007E7BD2" w:rsidRDefault="0097401D" w:rsidP="00A5439C">
      <w:pPr>
        <w:pStyle w:val="Odstavecseseznamem"/>
        <w:numPr>
          <w:ilvl w:val="1"/>
          <w:numId w:val="1"/>
        </w:numPr>
        <w:ind w:left="567" w:hanging="567"/>
        <w:rPr>
          <w:rFonts w:ascii="Arial" w:hAnsi="Arial" w:cs="Arial"/>
        </w:rPr>
      </w:pPr>
      <w:r w:rsidRPr="00F63A26">
        <w:rPr>
          <w:rFonts w:ascii="Arial" w:hAnsi="Arial" w:cs="Arial"/>
          <w:color w:val="auto"/>
        </w:rPr>
        <w:t xml:space="preserve">Před termínem </w:t>
      </w:r>
      <w:r w:rsidR="00460694">
        <w:rPr>
          <w:rFonts w:ascii="Arial" w:hAnsi="Arial" w:cs="Arial"/>
          <w:color w:val="auto"/>
        </w:rPr>
        <w:t>uplynutí doby</w:t>
      </w:r>
      <w:r w:rsidR="00102B2A">
        <w:rPr>
          <w:rFonts w:ascii="Arial" w:hAnsi="Arial" w:cs="Arial"/>
          <w:color w:val="auto"/>
        </w:rPr>
        <w:t>, na kterou je Smlouva uzavřena,</w:t>
      </w:r>
      <w:r w:rsidR="00460694">
        <w:rPr>
          <w:rFonts w:ascii="Arial" w:hAnsi="Arial" w:cs="Arial"/>
          <w:color w:val="auto"/>
        </w:rPr>
        <w:t xml:space="preserve"> </w:t>
      </w:r>
      <w:r w:rsidR="00691EFA">
        <w:rPr>
          <w:rFonts w:ascii="Arial" w:hAnsi="Arial" w:cs="Arial"/>
          <w:color w:val="auto"/>
        </w:rPr>
        <w:t>Smlouva</w:t>
      </w:r>
      <w:r w:rsidRPr="00F63A26">
        <w:rPr>
          <w:rFonts w:ascii="Arial" w:hAnsi="Arial" w:cs="Arial"/>
          <w:color w:val="auto"/>
        </w:rPr>
        <w:t xml:space="preserve"> </w:t>
      </w:r>
      <w:r w:rsidR="00102B2A">
        <w:rPr>
          <w:rFonts w:ascii="Arial" w:hAnsi="Arial" w:cs="Arial"/>
          <w:color w:val="auto"/>
        </w:rPr>
        <w:t xml:space="preserve">může být </w:t>
      </w:r>
      <w:r w:rsidR="004A7761">
        <w:rPr>
          <w:rFonts w:ascii="Arial" w:hAnsi="Arial" w:cs="Arial"/>
          <w:color w:val="auto"/>
        </w:rPr>
        <w:t xml:space="preserve">dále </w:t>
      </w:r>
      <w:r w:rsidR="00102B2A">
        <w:rPr>
          <w:rFonts w:ascii="Arial" w:hAnsi="Arial" w:cs="Arial"/>
          <w:color w:val="auto"/>
        </w:rPr>
        <w:t>ukončena:</w:t>
      </w:r>
    </w:p>
    <w:p w:rsidR="00F56D96" w:rsidRPr="007E7BD2" w:rsidRDefault="00F56D96" w:rsidP="00A5439C">
      <w:pPr>
        <w:pStyle w:val="Odstavecseseznamem"/>
        <w:numPr>
          <w:ilvl w:val="0"/>
          <w:numId w:val="12"/>
        </w:numPr>
        <w:rPr>
          <w:rFonts w:ascii="Arial" w:hAnsi="Arial" w:cs="Arial"/>
        </w:rPr>
      </w:pPr>
      <w:r>
        <w:rPr>
          <w:rFonts w:ascii="Arial" w:hAnsi="Arial" w:cs="Arial"/>
          <w:color w:val="auto"/>
        </w:rPr>
        <w:t>odstoupením</w:t>
      </w:r>
      <w:r w:rsidR="00DA7FAB" w:rsidRPr="00691EFA">
        <w:rPr>
          <w:rFonts w:ascii="Arial" w:hAnsi="Arial" w:cs="Arial"/>
          <w:color w:val="auto"/>
        </w:rPr>
        <w:t xml:space="preserve"> </w:t>
      </w:r>
      <w:r>
        <w:rPr>
          <w:rFonts w:ascii="Arial" w:hAnsi="Arial" w:cs="Arial"/>
          <w:color w:val="auto"/>
        </w:rPr>
        <w:t>od Smlouvy dle čl. 10. Smlouvy</w:t>
      </w:r>
    </w:p>
    <w:p w:rsidR="0097401D" w:rsidRPr="00A644B3" w:rsidRDefault="00DA7FAB" w:rsidP="00A5439C">
      <w:pPr>
        <w:pStyle w:val="Odstavecseseznamem"/>
        <w:numPr>
          <w:ilvl w:val="0"/>
          <w:numId w:val="12"/>
        </w:numPr>
        <w:rPr>
          <w:rFonts w:ascii="Arial" w:hAnsi="Arial" w:cs="Arial"/>
        </w:rPr>
      </w:pPr>
      <w:r w:rsidRPr="00691EFA">
        <w:rPr>
          <w:rFonts w:ascii="Arial" w:hAnsi="Arial" w:cs="Arial"/>
          <w:color w:val="auto"/>
        </w:rPr>
        <w:t xml:space="preserve">na základě písemné dohody obou smluvních stran. </w:t>
      </w:r>
    </w:p>
    <w:p w:rsidR="00457741" w:rsidRPr="00691EFA" w:rsidRDefault="00457741" w:rsidP="00F63A26">
      <w:pPr>
        <w:spacing w:after="0"/>
        <w:rPr>
          <w:rFonts w:ascii="Arial" w:hAnsi="Arial" w:cs="Arial"/>
          <w:b/>
        </w:rPr>
      </w:pPr>
    </w:p>
    <w:p w:rsidR="000445C5" w:rsidRPr="00F63A26" w:rsidRDefault="00DA7FAB" w:rsidP="00A5439C">
      <w:pPr>
        <w:pStyle w:val="Odstavecseseznamem"/>
        <w:numPr>
          <w:ilvl w:val="1"/>
          <w:numId w:val="1"/>
        </w:numPr>
        <w:ind w:left="567" w:hanging="567"/>
        <w:rPr>
          <w:rFonts w:ascii="Arial" w:hAnsi="Arial" w:cs="Arial"/>
          <w:color w:val="auto"/>
        </w:rPr>
      </w:pPr>
      <w:r w:rsidRPr="00691EFA">
        <w:rPr>
          <w:rFonts w:ascii="Arial" w:hAnsi="Arial" w:cs="Arial"/>
          <w:color w:val="auto"/>
        </w:rPr>
        <w:t>Smlouva</w:t>
      </w:r>
      <w:r>
        <w:rPr>
          <w:rFonts w:ascii="Arial" w:hAnsi="Arial" w:cs="Arial"/>
          <w:color w:val="auto"/>
        </w:rPr>
        <w:t xml:space="preserve"> </w:t>
      </w:r>
      <w:r w:rsidR="00102B2A">
        <w:rPr>
          <w:rFonts w:ascii="Arial" w:hAnsi="Arial" w:cs="Arial"/>
          <w:color w:val="auto"/>
        </w:rPr>
        <w:t xml:space="preserve">může být </w:t>
      </w:r>
      <w:r w:rsidR="000445C5" w:rsidRPr="00F63A26">
        <w:rPr>
          <w:rFonts w:ascii="Arial" w:hAnsi="Arial" w:cs="Arial"/>
          <w:color w:val="auto"/>
        </w:rPr>
        <w:t>rovněž ukončena písemnou výpovědí učiněnou kteroukoliv ze</w:t>
      </w:r>
      <w:r w:rsidR="00242562">
        <w:rPr>
          <w:rFonts w:ascii="Arial" w:hAnsi="Arial" w:cs="Arial"/>
          <w:color w:val="auto"/>
        </w:rPr>
        <w:t> </w:t>
      </w:r>
      <w:r w:rsidR="000445C5" w:rsidRPr="00F63A26">
        <w:rPr>
          <w:rFonts w:ascii="Arial" w:hAnsi="Arial" w:cs="Arial"/>
          <w:color w:val="auto"/>
        </w:rPr>
        <w:t xml:space="preserve">smluvních stran i bez udání důvodů. Výpovědní lhůta činí </w:t>
      </w:r>
      <w:r w:rsidR="00460694">
        <w:rPr>
          <w:rFonts w:ascii="Arial" w:hAnsi="Arial" w:cs="Arial"/>
          <w:color w:val="auto"/>
        </w:rPr>
        <w:t>90</w:t>
      </w:r>
      <w:r w:rsidR="00460694" w:rsidRPr="00F63A26">
        <w:rPr>
          <w:rFonts w:ascii="Arial" w:hAnsi="Arial" w:cs="Arial"/>
          <w:color w:val="auto"/>
        </w:rPr>
        <w:t xml:space="preserve"> </w:t>
      </w:r>
      <w:r w:rsidR="00460694">
        <w:rPr>
          <w:rFonts w:ascii="Arial" w:hAnsi="Arial" w:cs="Arial"/>
          <w:color w:val="auto"/>
        </w:rPr>
        <w:t xml:space="preserve">dnů </w:t>
      </w:r>
      <w:r w:rsidR="000445C5" w:rsidRPr="00F63A26">
        <w:rPr>
          <w:rFonts w:ascii="Arial" w:hAnsi="Arial" w:cs="Arial"/>
          <w:color w:val="auto"/>
        </w:rPr>
        <w:t>a počíná běžet prvním dnem měsíce následujícího po doručení výpovědi druhé smluvní straně.</w:t>
      </w:r>
    </w:p>
    <w:p w:rsidR="00984A11" w:rsidRPr="00F63A26" w:rsidRDefault="000445C5" w:rsidP="000445C5">
      <w:pPr>
        <w:spacing w:after="0"/>
        <w:jc w:val="both"/>
        <w:rPr>
          <w:rFonts w:ascii="Arial" w:hAnsi="Arial" w:cs="Arial"/>
        </w:rPr>
      </w:pPr>
      <w:r w:rsidRPr="00F63A26">
        <w:rPr>
          <w:rFonts w:ascii="Arial" w:hAnsi="Arial" w:cs="Arial"/>
        </w:rPr>
        <w:t xml:space="preserve"> </w:t>
      </w:r>
    </w:p>
    <w:p w:rsidR="004C678B" w:rsidRPr="0060447A" w:rsidRDefault="004C678B" w:rsidP="00A5439C">
      <w:pPr>
        <w:pStyle w:val="Odstavecseseznamem"/>
        <w:numPr>
          <w:ilvl w:val="0"/>
          <w:numId w:val="1"/>
        </w:numPr>
        <w:jc w:val="center"/>
        <w:rPr>
          <w:rFonts w:ascii="Arial" w:hAnsi="Arial" w:cs="Arial"/>
          <w:b/>
          <w:color w:val="auto"/>
        </w:rPr>
      </w:pPr>
      <w:r w:rsidRPr="0060447A">
        <w:rPr>
          <w:rFonts w:ascii="Arial" w:hAnsi="Arial" w:cs="Arial"/>
          <w:b/>
          <w:color w:val="auto"/>
        </w:rPr>
        <w:t xml:space="preserve">Odstoupení od </w:t>
      </w:r>
      <w:r w:rsidR="00007DD7">
        <w:rPr>
          <w:rFonts w:ascii="Arial" w:hAnsi="Arial" w:cs="Arial"/>
          <w:b/>
          <w:color w:val="auto"/>
        </w:rPr>
        <w:t>S</w:t>
      </w:r>
      <w:r w:rsidRPr="0060447A">
        <w:rPr>
          <w:rFonts w:ascii="Arial" w:hAnsi="Arial" w:cs="Arial"/>
          <w:b/>
          <w:color w:val="auto"/>
        </w:rPr>
        <w:t>mlouvy</w:t>
      </w:r>
    </w:p>
    <w:p w:rsidR="00F83DA8" w:rsidRPr="00726C13" w:rsidRDefault="0046076A" w:rsidP="00A5439C">
      <w:pPr>
        <w:pStyle w:val="Odstavecseseznamem"/>
        <w:numPr>
          <w:ilvl w:val="1"/>
          <w:numId w:val="1"/>
        </w:numPr>
        <w:ind w:left="567" w:hanging="567"/>
        <w:rPr>
          <w:rFonts w:ascii="Arial" w:hAnsi="Arial" w:cs="Arial"/>
          <w:b/>
          <w:color w:val="auto"/>
        </w:rPr>
      </w:pPr>
      <w:r w:rsidRPr="0060447A">
        <w:rPr>
          <w:rFonts w:ascii="Arial" w:hAnsi="Arial" w:cs="Arial"/>
          <w:snapToGrid w:val="0"/>
          <w:color w:val="auto"/>
        </w:rPr>
        <w:t xml:space="preserve">Za podstatné porušení Smlouvy, při </w:t>
      </w:r>
      <w:r w:rsidR="00506B6F" w:rsidRPr="0060447A">
        <w:rPr>
          <w:rFonts w:ascii="Arial" w:hAnsi="Arial" w:cs="Arial"/>
          <w:snapToGrid w:val="0"/>
          <w:color w:val="auto"/>
        </w:rPr>
        <w:t>kterém dotčená smluvní strana bude</w:t>
      </w:r>
      <w:r w:rsidRPr="0060447A">
        <w:rPr>
          <w:rFonts w:ascii="Arial" w:hAnsi="Arial" w:cs="Arial"/>
          <w:snapToGrid w:val="0"/>
          <w:color w:val="auto"/>
        </w:rPr>
        <w:t xml:space="preserve"> oprávněna </w:t>
      </w:r>
      <w:r w:rsidR="00F63A26">
        <w:rPr>
          <w:rFonts w:ascii="Arial" w:hAnsi="Arial" w:cs="Arial"/>
          <w:snapToGrid w:val="0"/>
          <w:color w:val="auto"/>
        </w:rPr>
        <w:br/>
      </w:r>
      <w:r w:rsidRPr="0060447A">
        <w:rPr>
          <w:rFonts w:ascii="Arial" w:hAnsi="Arial" w:cs="Arial"/>
          <w:snapToGrid w:val="0"/>
          <w:color w:val="auto"/>
        </w:rPr>
        <w:t>od</w:t>
      </w:r>
      <w:r w:rsidR="00242562">
        <w:rPr>
          <w:rFonts w:ascii="Arial" w:hAnsi="Arial" w:cs="Arial"/>
          <w:snapToGrid w:val="0"/>
          <w:color w:val="auto"/>
        </w:rPr>
        <w:t> </w:t>
      </w:r>
      <w:r w:rsidRPr="0060447A">
        <w:rPr>
          <w:rFonts w:ascii="Arial" w:hAnsi="Arial" w:cs="Arial"/>
          <w:color w:val="auto"/>
        </w:rPr>
        <w:t>Smlouvy s okamžitou účinností odstoupit,</w:t>
      </w:r>
      <w:r w:rsidR="00506B6F" w:rsidRPr="0060447A">
        <w:rPr>
          <w:rFonts w:ascii="Arial" w:hAnsi="Arial" w:cs="Arial"/>
          <w:color w:val="auto"/>
        </w:rPr>
        <w:t xml:space="preserve"> budou chápat</w:t>
      </w:r>
      <w:r w:rsidRPr="0060447A">
        <w:rPr>
          <w:rFonts w:ascii="Arial" w:hAnsi="Arial" w:cs="Arial"/>
          <w:color w:val="auto"/>
        </w:rPr>
        <w:t xml:space="preserve"> smluvní strany:</w:t>
      </w:r>
    </w:p>
    <w:p w:rsidR="00726C13" w:rsidRPr="00726C13" w:rsidRDefault="00726C13" w:rsidP="00726C13">
      <w:pPr>
        <w:pStyle w:val="Odstavecseseznamem"/>
        <w:spacing w:after="120"/>
        <w:ind w:left="567"/>
        <w:rPr>
          <w:rFonts w:ascii="Arial" w:hAnsi="Arial" w:cs="Arial"/>
          <w:b/>
          <w:color w:val="auto"/>
        </w:rPr>
      </w:pPr>
    </w:p>
    <w:p w:rsidR="00F83DA8" w:rsidRPr="00726C13" w:rsidRDefault="00B94D31" w:rsidP="00A5439C">
      <w:pPr>
        <w:pStyle w:val="Odstavecseseznamem"/>
        <w:numPr>
          <w:ilvl w:val="2"/>
          <w:numId w:val="1"/>
        </w:numPr>
        <w:spacing w:after="120" w:line="240" w:lineRule="auto"/>
        <w:ind w:left="851" w:hanging="851"/>
        <w:rPr>
          <w:rFonts w:ascii="Arial" w:hAnsi="Arial" w:cs="Arial"/>
          <w:b/>
          <w:color w:val="auto"/>
        </w:rPr>
      </w:pPr>
      <w:r w:rsidRPr="0060447A">
        <w:rPr>
          <w:rFonts w:ascii="Arial" w:hAnsi="Arial" w:cs="Arial"/>
          <w:color w:val="auto"/>
        </w:rPr>
        <w:lastRenderedPageBreak/>
        <w:t>Prokazatelnou neschopnost Poskytovatele plnit své závazky (ztráta kvalifikace, vyhlášení úpadku společnosti apod.).</w:t>
      </w:r>
      <w:r w:rsidR="004071FE" w:rsidRPr="0060447A">
        <w:rPr>
          <w:rFonts w:ascii="Arial" w:hAnsi="Arial" w:cs="Arial"/>
          <w:color w:val="auto"/>
        </w:rPr>
        <w:t xml:space="preserve"> Odstoupením od smlouvy podle tohoto bodu nezaniká právo Objednatele na uplatnění sankce podle </w:t>
      </w:r>
      <w:r w:rsidR="00007DD7">
        <w:rPr>
          <w:rFonts w:ascii="Arial" w:hAnsi="Arial" w:cs="Arial"/>
          <w:color w:val="auto"/>
        </w:rPr>
        <w:t>odst.</w:t>
      </w:r>
      <w:r w:rsidR="004071FE" w:rsidRPr="0060447A">
        <w:rPr>
          <w:rFonts w:ascii="Arial" w:hAnsi="Arial" w:cs="Arial"/>
          <w:color w:val="auto"/>
        </w:rPr>
        <w:t xml:space="preserve"> </w:t>
      </w:r>
      <w:r w:rsidR="00E27745" w:rsidRPr="0060447A">
        <w:rPr>
          <w:rFonts w:ascii="Arial" w:hAnsi="Arial" w:cs="Arial"/>
          <w:color w:val="auto"/>
        </w:rPr>
        <w:t>6</w:t>
      </w:r>
      <w:r w:rsidR="004071FE" w:rsidRPr="0060447A">
        <w:rPr>
          <w:rFonts w:ascii="Arial" w:hAnsi="Arial" w:cs="Arial"/>
          <w:color w:val="auto"/>
        </w:rPr>
        <w:t>.1</w:t>
      </w:r>
      <w:r w:rsidR="00E27745" w:rsidRPr="0060447A">
        <w:rPr>
          <w:rFonts w:ascii="Arial" w:hAnsi="Arial" w:cs="Arial"/>
          <w:color w:val="auto"/>
        </w:rPr>
        <w:t>.</w:t>
      </w:r>
      <w:r w:rsidR="004071FE" w:rsidRPr="0060447A">
        <w:rPr>
          <w:rFonts w:ascii="Arial" w:hAnsi="Arial" w:cs="Arial"/>
          <w:color w:val="auto"/>
        </w:rPr>
        <w:t xml:space="preserve"> </w:t>
      </w:r>
      <w:r w:rsidR="00007DD7">
        <w:rPr>
          <w:rFonts w:ascii="Arial" w:hAnsi="Arial" w:cs="Arial"/>
          <w:color w:val="auto"/>
        </w:rPr>
        <w:t xml:space="preserve">této </w:t>
      </w:r>
      <w:r w:rsidR="004071FE" w:rsidRPr="0060447A">
        <w:rPr>
          <w:rFonts w:ascii="Arial" w:hAnsi="Arial" w:cs="Arial"/>
          <w:color w:val="auto"/>
        </w:rPr>
        <w:t>Smlouvy</w:t>
      </w:r>
      <w:r w:rsidR="00A760E4" w:rsidRPr="0060447A">
        <w:rPr>
          <w:rFonts w:ascii="Arial" w:hAnsi="Arial" w:cs="Arial"/>
          <w:color w:val="auto"/>
        </w:rPr>
        <w:t>.</w:t>
      </w:r>
    </w:p>
    <w:p w:rsidR="00726C13" w:rsidRPr="00726C13" w:rsidRDefault="00726C13" w:rsidP="00726C13">
      <w:pPr>
        <w:pStyle w:val="Odstavecseseznamem"/>
        <w:spacing w:after="120" w:line="240" w:lineRule="auto"/>
        <w:ind w:left="1418"/>
        <w:rPr>
          <w:rFonts w:ascii="Arial" w:hAnsi="Arial" w:cs="Arial"/>
          <w:b/>
          <w:color w:val="auto"/>
        </w:rPr>
      </w:pPr>
    </w:p>
    <w:p w:rsidR="004B4E89" w:rsidRPr="0060447A" w:rsidRDefault="00CF1A5A" w:rsidP="00A5439C">
      <w:pPr>
        <w:pStyle w:val="Odstavecseseznamem"/>
        <w:numPr>
          <w:ilvl w:val="2"/>
          <w:numId w:val="1"/>
        </w:numPr>
        <w:spacing w:before="120"/>
        <w:ind w:left="851" w:hanging="851"/>
        <w:rPr>
          <w:rFonts w:ascii="Arial" w:hAnsi="Arial" w:cs="Arial"/>
          <w:b/>
          <w:color w:val="auto"/>
        </w:rPr>
      </w:pPr>
      <w:r w:rsidRPr="0060447A">
        <w:rPr>
          <w:rFonts w:ascii="Arial" w:hAnsi="Arial" w:cs="Arial"/>
          <w:color w:val="auto"/>
        </w:rPr>
        <w:t>Porušování jiných smluvních povinností, pokud k jejich nápravě nedojde ani ve lhůtě 30 dnů od písemné výzvy druhé smluvní strany.</w:t>
      </w:r>
    </w:p>
    <w:p w:rsidR="00F83DA8" w:rsidRPr="0060447A" w:rsidRDefault="00F83DA8" w:rsidP="00F83DA8">
      <w:pPr>
        <w:pStyle w:val="Odstavecseseznamem"/>
        <w:ind w:left="1224"/>
        <w:rPr>
          <w:rFonts w:ascii="Arial" w:hAnsi="Arial" w:cs="Arial"/>
          <w:b/>
          <w:color w:val="auto"/>
        </w:rPr>
      </w:pPr>
    </w:p>
    <w:p w:rsidR="00341260" w:rsidRDefault="00506B6F" w:rsidP="00341260">
      <w:pPr>
        <w:pStyle w:val="Odstavecseseznamem"/>
        <w:numPr>
          <w:ilvl w:val="1"/>
          <w:numId w:val="1"/>
        </w:numPr>
        <w:ind w:left="567" w:hanging="567"/>
        <w:rPr>
          <w:rFonts w:ascii="Arial" w:hAnsi="Arial" w:cs="Arial"/>
          <w:b/>
          <w:color w:val="auto"/>
        </w:rPr>
      </w:pPr>
      <w:r w:rsidRPr="0060447A">
        <w:rPr>
          <w:rFonts w:ascii="Arial" w:hAnsi="Arial" w:cs="Arial"/>
          <w:color w:val="auto"/>
        </w:rPr>
        <w:t>Odstoupit od</w:t>
      </w:r>
      <w:r w:rsidR="004B4E89" w:rsidRPr="0060447A">
        <w:rPr>
          <w:rFonts w:ascii="Arial" w:hAnsi="Arial" w:cs="Arial"/>
          <w:color w:val="auto"/>
        </w:rPr>
        <w:t xml:space="preserve"> Smlouvy </w:t>
      </w:r>
      <w:r w:rsidR="00692152">
        <w:rPr>
          <w:rFonts w:ascii="Arial" w:hAnsi="Arial" w:cs="Arial"/>
          <w:color w:val="auto"/>
        </w:rPr>
        <w:t>je</w:t>
      </w:r>
      <w:r w:rsidRPr="0060447A">
        <w:rPr>
          <w:rFonts w:ascii="Arial" w:hAnsi="Arial" w:cs="Arial"/>
          <w:color w:val="auto"/>
        </w:rPr>
        <w:t xml:space="preserve"> možné</w:t>
      </w:r>
      <w:r w:rsidR="004B4E89" w:rsidRPr="0060447A">
        <w:rPr>
          <w:rFonts w:ascii="Arial" w:hAnsi="Arial" w:cs="Arial"/>
          <w:color w:val="auto"/>
        </w:rPr>
        <w:t xml:space="preserve"> výhradně na základě písemného oznámení druhé </w:t>
      </w:r>
      <w:r w:rsidR="00007DD7">
        <w:rPr>
          <w:rFonts w:ascii="Arial" w:hAnsi="Arial" w:cs="Arial"/>
          <w:color w:val="auto"/>
        </w:rPr>
        <w:t xml:space="preserve">smluvní </w:t>
      </w:r>
      <w:r w:rsidR="004B4E89" w:rsidRPr="0060447A">
        <w:rPr>
          <w:rFonts w:ascii="Arial" w:hAnsi="Arial" w:cs="Arial"/>
          <w:color w:val="auto"/>
        </w:rPr>
        <w:t xml:space="preserve">straně řádně doručeného </w:t>
      </w:r>
      <w:r w:rsidR="00541633" w:rsidRPr="0060447A">
        <w:rPr>
          <w:rFonts w:ascii="Arial" w:hAnsi="Arial" w:cs="Arial"/>
          <w:color w:val="auto"/>
        </w:rPr>
        <w:t xml:space="preserve">dle příslušných ustanovení </w:t>
      </w:r>
      <w:r w:rsidR="008E5076">
        <w:rPr>
          <w:rFonts w:ascii="Arial" w:hAnsi="Arial" w:cs="Arial"/>
          <w:color w:val="auto"/>
        </w:rPr>
        <w:t xml:space="preserve">této </w:t>
      </w:r>
      <w:r w:rsidR="004B4E89" w:rsidRPr="0060447A">
        <w:rPr>
          <w:rFonts w:ascii="Arial" w:hAnsi="Arial" w:cs="Arial"/>
          <w:color w:val="auto"/>
        </w:rPr>
        <w:t xml:space="preserve">Smlouvy </w:t>
      </w:r>
      <w:r w:rsidR="00692152">
        <w:rPr>
          <w:rFonts w:ascii="Arial" w:hAnsi="Arial" w:cs="Arial"/>
          <w:color w:val="auto"/>
        </w:rPr>
        <w:t>s</w:t>
      </w:r>
      <w:r w:rsidR="004B4E89" w:rsidRPr="0060447A">
        <w:rPr>
          <w:rFonts w:ascii="Arial" w:hAnsi="Arial" w:cs="Arial"/>
          <w:color w:val="auto"/>
        </w:rPr>
        <w:t xml:space="preserve"> účinky </w:t>
      </w:r>
      <w:r w:rsidR="00692152">
        <w:rPr>
          <w:rFonts w:ascii="Arial" w:hAnsi="Arial" w:cs="Arial"/>
          <w:color w:val="auto"/>
        </w:rPr>
        <w:t>od doručení oznámení.</w:t>
      </w:r>
    </w:p>
    <w:p w:rsidR="00341260" w:rsidRDefault="00341260" w:rsidP="00341260">
      <w:pPr>
        <w:pStyle w:val="Odstavecseseznamem"/>
        <w:ind w:left="567"/>
        <w:rPr>
          <w:rFonts w:ascii="Arial" w:hAnsi="Arial" w:cs="Arial"/>
          <w:b/>
          <w:color w:val="auto"/>
        </w:rPr>
      </w:pPr>
    </w:p>
    <w:p w:rsidR="00341260" w:rsidRPr="00341260" w:rsidRDefault="00341260" w:rsidP="00341260">
      <w:pPr>
        <w:pStyle w:val="Odstavecseseznamem"/>
        <w:numPr>
          <w:ilvl w:val="1"/>
          <w:numId w:val="1"/>
        </w:numPr>
        <w:ind w:left="567" w:hanging="567"/>
        <w:rPr>
          <w:rFonts w:ascii="Arial" w:hAnsi="Arial" w:cs="Arial"/>
          <w:b/>
          <w:color w:val="auto"/>
        </w:rPr>
      </w:pPr>
      <w:r w:rsidRPr="00341260">
        <w:rPr>
          <w:rFonts w:ascii="Arial" w:hAnsi="Arial" w:cs="Arial"/>
          <w:color w:val="auto"/>
        </w:rPr>
        <w:t xml:space="preserve">V případě, kdy dojde k porušení zásad a pravidel ochrany osobních údajů dle povinností uvedených v této smlouvě ze strany </w:t>
      </w:r>
      <w:r>
        <w:rPr>
          <w:rFonts w:ascii="Arial" w:hAnsi="Arial" w:cs="Arial"/>
          <w:color w:val="auto"/>
        </w:rPr>
        <w:t>poskytovatele</w:t>
      </w:r>
      <w:r w:rsidRPr="00341260">
        <w:rPr>
          <w:rFonts w:ascii="Arial" w:hAnsi="Arial" w:cs="Arial"/>
          <w:color w:val="auto"/>
        </w:rPr>
        <w:t>, je objednatel oprávněn odstoupit od smlouvy s okamžitou platností.</w:t>
      </w:r>
    </w:p>
    <w:p w:rsidR="00F83DA8" w:rsidRPr="0060447A" w:rsidRDefault="00F83DA8" w:rsidP="001E2798">
      <w:pPr>
        <w:pStyle w:val="Odstavecseseznamem"/>
        <w:ind w:left="567" w:hanging="567"/>
        <w:rPr>
          <w:rFonts w:ascii="Arial" w:hAnsi="Arial" w:cs="Arial"/>
          <w:b/>
          <w:color w:val="auto"/>
        </w:rPr>
      </w:pPr>
    </w:p>
    <w:p w:rsidR="00F51FAD" w:rsidRPr="0060447A" w:rsidRDefault="004B4E89" w:rsidP="00A5439C">
      <w:pPr>
        <w:pStyle w:val="Odstavecseseznamem"/>
        <w:numPr>
          <w:ilvl w:val="1"/>
          <w:numId w:val="1"/>
        </w:numPr>
        <w:ind w:left="567" w:hanging="567"/>
        <w:rPr>
          <w:rFonts w:ascii="Arial" w:hAnsi="Arial" w:cs="Arial"/>
          <w:b/>
          <w:color w:val="auto"/>
        </w:rPr>
      </w:pPr>
      <w:r w:rsidRPr="0060447A">
        <w:rPr>
          <w:rFonts w:ascii="Arial" w:hAnsi="Arial" w:cs="Arial"/>
          <w:color w:val="auto"/>
        </w:rPr>
        <w:t>V případě odstoupení</w:t>
      </w:r>
      <w:r w:rsidR="00506B6F" w:rsidRPr="0060447A">
        <w:rPr>
          <w:rFonts w:ascii="Arial" w:hAnsi="Arial" w:cs="Arial"/>
          <w:color w:val="auto"/>
        </w:rPr>
        <w:t xml:space="preserve"> od Smlouvy nebude mít</w:t>
      </w:r>
      <w:r w:rsidRPr="0060447A">
        <w:rPr>
          <w:rFonts w:ascii="Arial" w:hAnsi="Arial" w:cs="Arial"/>
          <w:color w:val="auto"/>
        </w:rPr>
        <w:t xml:space="preserve"> žádná ze </w:t>
      </w:r>
      <w:r w:rsidR="008664A8">
        <w:rPr>
          <w:rFonts w:ascii="Arial" w:hAnsi="Arial" w:cs="Arial"/>
          <w:color w:val="auto"/>
        </w:rPr>
        <w:t xml:space="preserve">smluvních </w:t>
      </w:r>
      <w:r w:rsidRPr="0060447A">
        <w:rPr>
          <w:rFonts w:ascii="Arial" w:hAnsi="Arial" w:cs="Arial"/>
          <w:color w:val="auto"/>
        </w:rPr>
        <w:t xml:space="preserve">stran nárok na vrácení plnění poskytnutého druhou </w:t>
      </w:r>
      <w:r w:rsidR="008664A8">
        <w:rPr>
          <w:rFonts w:ascii="Arial" w:hAnsi="Arial" w:cs="Arial"/>
          <w:color w:val="auto"/>
        </w:rPr>
        <w:t xml:space="preserve">smluvní </w:t>
      </w:r>
      <w:r w:rsidRPr="0060447A">
        <w:rPr>
          <w:rFonts w:ascii="Arial" w:hAnsi="Arial" w:cs="Arial"/>
          <w:color w:val="auto"/>
        </w:rPr>
        <w:t xml:space="preserve">stranou na základě </w:t>
      </w:r>
      <w:r w:rsidR="00680FA1" w:rsidRPr="0060447A">
        <w:rPr>
          <w:rFonts w:ascii="Arial" w:hAnsi="Arial" w:cs="Arial"/>
          <w:color w:val="auto"/>
        </w:rPr>
        <w:t>Smlouvy nebo v souvislosti se</w:t>
      </w:r>
      <w:r w:rsidRPr="0060447A">
        <w:rPr>
          <w:rFonts w:ascii="Arial" w:hAnsi="Arial" w:cs="Arial"/>
          <w:color w:val="auto"/>
        </w:rPr>
        <w:t xml:space="preserve"> Smlouvou. Odstoupení od Smlouvy se </w:t>
      </w:r>
      <w:r w:rsidR="00506B6F" w:rsidRPr="0060447A">
        <w:rPr>
          <w:rFonts w:ascii="Arial" w:hAnsi="Arial" w:cs="Arial"/>
          <w:color w:val="auto"/>
        </w:rPr>
        <w:t>nebude týkat</w:t>
      </w:r>
      <w:r w:rsidRPr="0060447A">
        <w:rPr>
          <w:rFonts w:ascii="Arial" w:hAnsi="Arial" w:cs="Arial"/>
          <w:color w:val="auto"/>
        </w:rPr>
        <w:t xml:space="preserve"> nároku kterékoli </w:t>
      </w:r>
      <w:r w:rsidR="008664A8">
        <w:rPr>
          <w:rFonts w:ascii="Arial" w:hAnsi="Arial" w:cs="Arial"/>
          <w:color w:val="auto"/>
        </w:rPr>
        <w:t xml:space="preserve">smluvní </w:t>
      </w:r>
      <w:r w:rsidRPr="0060447A">
        <w:rPr>
          <w:rFonts w:ascii="Arial" w:hAnsi="Arial" w:cs="Arial"/>
          <w:color w:val="auto"/>
        </w:rPr>
        <w:t>s</w:t>
      </w:r>
      <w:r w:rsidR="00506B6F" w:rsidRPr="0060447A">
        <w:rPr>
          <w:rFonts w:ascii="Arial" w:hAnsi="Arial" w:cs="Arial"/>
          <w:color w:val="auto"/>
        </w:rPr>
        <w:t xml:space="preserve">trany </w:t>
      </w:r>
      <w:r w:rsidR="00F63A26">
        <w:rPr>
          <w:rFonts w:ascii="Arial" w:hAnsi="Arial" w:cs="Arial"/>
          <w:color w:val="auto"/>
        </w:rPr>
        <w:br/>
      </w:r>
      <w:r w:rsidR="00506B6F" w:rsidRPr="0060447A">
        <w:rPr>
          <w:rFonts w:ascii="Arial" w:hAnsi="Arial" w:cs="Arial"/>
          <w:color w:val="auto"/>
        </w:rPr>
        <w:t xml:space="preserve">na peněžité plnění </w:t>
      </w:r>
      <w:r w:rsidR="00102B2A">
        <w:rPr>
          <w:rFonts w:ascii="Arial" w:hAnsi="Arial" w:cs="Arial"/>
          <w:color w:val="auto"/>
        </w:rPr>
        <w:t xml:space="preserve">ze </w:t>
      </w:r>
      <w:r w:rsidRPr="0060447A">
        <w:rPr>
          <w:rFonts w:ascii="Arial" w:hAnsi="Arial" w:cs="Arial"/>
          <w:color w:val="auto"/>
        </w:rPr>
        <w:t>Smlouvy nebo v</w:t>
      </w:r>
      <w:r w:rsidR="00506B6F" w:rsidRPr="0060447A">
        <w:rPr>
          <w:rFonts w:ascii="Arial" w:hAnsi="Arial" w:cs="Arial"/>
          <w:color w:val="auto"/>
        </w:rPr>
        <w:t> souvislosti se Smlouvou</w:t>
      </w:r>
      <w:r w:rsidRPr="0060447A">
        <w:rPr>
          <w:rFonts w:ascii="Arial" w:hAnsi="Arial" w:cs="Arial"/>
          <w:color w:val="auto"/>
        </w:rPr>
        <w:t>, jestliže nárok na takové peněžité plnění v</w:t>
      </w:r>
      <w:r w:rsidR="00506B6F" w:rsidRPr="0060447A">
        <w:rPr>
          <w:rFonts w:ascii="Arial" w:hAnsi="Arial" w:cs="Arial"/>
          <w:color w:val="auto"/>
        </w:rPr>
        <w:t>zniknul před</w:t>
      </w:r>
      <w:r w:rsidR="00242562">
        <w:rPr>
          <w:rFonts w:ascii="Arial" w:hAnsi="Arial" w:cs="Arial"/>
          <w:color w:val="auto"/>
        </w:rPr>
        <w:t> </w:t>
      </w:r>
      <w:r w:rsidR="00506B6F" w:rsidRPr="0060447A">
        <w:rPr>
          <w:rFonts w:ascii="Arial" w:hAnsi="Arial" w:cs="Arial"/>
          <w:color w:val="auto"/>
        </w:rPr>
        <w:t>odstoupením od</w:t>
      </w:r>
      <w:r w:rsidRPr="0060447A">
        <w:rPr>
          <w:rFonts w:ascii="Arial" w:hAnsi="Arial" w:cs="Arial"/>
          <w:color w:val="auto"/>
        </w:rPr>
        <w:t xml:space="preserve"> Smlouvy.</w:t>
      </w:r>
    </w:p>
    <w:p w:rsidR="00F83DA8" w:rsidRPr="0060447A" w:rsidRDefault="00F83DA8" w:rsidP="00F83DA8">
      <w:pPr>
        <w:pStyle w:val="Odstavecseseznamem"/>
        <w:rPr>
          <w:rFonts w:ascii="Arial" w:hAnsi="Arial" w:cs="Arial"/>
          <w:b/>
          <w:color w:val="auto"/>
        </w:rPr>
      </w:pPr>
    </w:p>
    <w:p w:rsidR="00F83DA8" w:rsidRPr="0060447A" w:rsidRDefault="00F83DA8" w:rsidP="00A5439C">
      <w:pPr>
        <w:pStyle w:val="Odstavecseseznamem"/>
        <w:numPr>
          <w:ilvl w:val="0"/>
          <w:numId w:val="1"/>
        </w:numPr>
        <w:jc w:val="center"/>
        <w:rPr>
          <w:rFonts w:ascii="Arial" w:hAnsi="Arial" w:cs="Arial"/>
          <w:b/>
          <w:color w:val="auto"/>
        </w:rPr>
      </w:pPr>
      <w:r w:rsidRPr="0060447A">
        <w:rPr>
          <w:rFonts w:ascii="Arial" w:hAnsi="Arial" w:cs="Arial"/>
          <w:b/>
          <w:color w:val="auto"/>
        </w:rPr>
        <w:t>Doručování</w:t>
      </w:r>
    </w:p>
    <w:p w:rsidR="00541633" w:rsidRPr="0060447A" w:rsidRDefault="00541633" w:rsidP="00A5439C">
      <w:pPr>
        <w:pStyle w:val="Odstavecseseznamem"/>
        <w:numPr>
          <w:ilvl w:val="1"/>
          <w:numId w:val="1"/>
        </w:numPr>
        <w:ind w:left="567" w:hanging="567"/>
        <w:rPr>
          <w:rFonts w:ascii="Arial" w:hAnsi="Arial" w:cs="Arial"/>
          <w:b/>
          <w:color w:val="auto"/>
        </w:rPr>
      </w:pPr>
      <w:r w:rsidRPr="0060447A">
        <w:rPr>
          <w:rFonts w:ascii="Arial" w:hAnsi="Arial" w:cs="Arial"/>
          <w:color w:val="auto"/>
        </w:rPr>
        <w:t xml:space="preserve">Jakákoli oznámení nebo jiná sdělení vyžadovaná Smlouvou </w:t>
      </w:r>
      <w:r w:rsidR="005A73C6" w:rsidRPr="0060447A">
        <w:rPr>
          <w:rFonts w:ascii="Arial" w:hAnsi="Arial" w:cs="Arial"/>
          <w:color w:val="auto"/>
        </w:rPr>
        <w:t>budou</w:t>
      </w:r>
      <w:r w:rsidR="002F577C" w:rsidRPr="0060447A">
        <w:rPr>
          <w:rFonts w:ascii="Arial" w:hAnsi="Arial" w:cs="Arial"/>
          <w:color w:val="auto"/>
        </w:rPr>
        <w:t xml:space="preserve"> v písemné </w:t>
      </w:r>
      <w:r w:rsidR="0085417D">
        <w:rPr>
          <w:rFonts w:ascii="Arial" w:hAnsi="Arial" w:cs="Arial"/>
          <w:color w:val="auto"/>
        </w:rPr>
        <w:t>formě</w:t>
      </w:r>
      <w:r w:rsidR="00F63A26">
        <w:rPr>
          <w:rFonts w:ascii="Arial" w:hAnsi="Arial" w:cs="Arial"/>
          <w:color w:val="auto"/>
        </w:rPr>
        <w:t xml:space="preserve"> </w:t>
      </w:r>
      <w:r w:rsidR="00163A2E" w:rsidRPr="0060447A">
        <w:rPr>
          <w:rFonts w:ascii="Arial" w:hAnsi="Arial" w:cs="Arial"/>
          <w:color w:val="auto"/>
        </w:rPr>
        <w:t>a zaslána druhé smluvní s</w:t>
      </w:r>
      <w:r w:rsidR="005A73C6" w:rsidRPr="0060447A">
        <w:rPr>
          <w:rFonts w:ascii="Arial" w:hAnsi="Arial" w:cs="Arial"/>
          <w:color w:val="auto"/>
        </w:rPr>
        <w:t>traně</w:t>
      </w:r>
      <w:r w:rsidRPr="0060447A">
        <w:rPr>
          <w:rFonts w:ascii="Arial" w:hAnsi="Arial" w:cs="Arial"/>
          <w:color w:val="auto"/>
        </w:rPr>
        <w:t xml:space="preserve">, </w:t>
      </w:r>
      <w:r w:rsidR="005A73C6" w:rsidRPr="0060447A">
        <w:rPr>
          <w:rFonts w:ascii="Arial" w:hAnsi="Arial" w:cs="Arial"/>
          <w:color w:val="auto"/>
        </w:rPr>
        <w:t>nebude-li</w:t>
      </w:r>
      <w:r w:rsidR="00163A2E" w:rsidRPr="0060447A">
        <w:rPr>
          <w:rFonts w:ascii="Arial" w:hAnsi="Arial" w:cs="Arial"/>
          <w:color w:val="auto"/>
        </w:rPr>
        <w:t xml:space="preserve"> stanoveno nebo mezi smluvními s</w:t>
      </w:r>
      <w:r w:rsidRPr="0060447A">
        <w:rPr>
          <w:rFonts w:ascii="Arial" w:hAnsi="Arial" w:cs="Arial"/>
          <w:color w:val="auto"/>
        </w:rPr>
        <w:t>tranami</w:t>
      </w:r>
      <w:r w:rsidR="005A73C6" w:rsidRPr="0060447A">
        <w:rPr>
          <w:rFonts w:ascii="Arial" w:hAnsi="Arial" w:cs="Arial"/>
          <w:color w:val="auto"/>
        </w:rPr>
        <w:t xml:space="preserve"> </w:t>
      </w:r>
      <w:r w:rsidR="002F577C" w:rsidRPr="0060447A">
        <w:rPr>
          <w:rFonts w:ascii="Arial" w:hAnsi="Arial" w:cs="Arial"/>
          <w:color w:val="auto"/>
        </w:rPr>
        <w:t xml:space="preserve">dohodnuto </w:t>
      </w:r>
      <w:r w:rsidRPr="0060447A">
        <w:rPr>
          <w:rFonts w:ascii="Arial" w:hAnsi="Arial" w:cs="Arial"/>
          <w:color w:val="auto"/>
        </w:rPr>
        <w:t>jinak, a to kurýrem nebo poštovní zásilkou</w:t>
      </w:r>
      <w:r w:rsidR="005A73C6" w:rsidRPr="0060447A">
        <w:rPr>
          <w:rFonts w:ascii="Arial" w:hAnsi="Arial" w:cs="Arial"/>
          <w:color w:val="auto"/>
        </w:rPr>
        <w:t xml:space="preserve"> s doručenkou, a </w:t>
      </w:r>
      <w:r w:rsidRPr="0060447A">
        <w:rPr>
          <w:rFonts w:ascii="Arial" w:hAnsi="Arial" w:cs="Arial"/>
          <w:color w:val="auto"/>
        </w:rPr>
        <w:t>budou</w:t>
      </w:r>
      <w:r w:rsidR="005A73C6" w:rsidRPr="0060447A">
        <w:rPr>
          <w:rFonts w:ascii="Arial" w:hAnsi="Arial" w:cs="Arial"/>
          <w:color w:val="auto"/>
        </w:rPr>
        <w:t xml:space="preserve"> </w:t>
      </w:r>
      <w:r w:rsidR="002F577C" w:rsidRPr="0060447A">
        <w:rPr>
          <w:rFonts w:ascii="Arial" w:hAnsi="Arial" w:cs="Arial"/>
          <w:color w:val="auto"/>
        </w:rPr>
        <w:t xml:space="preserve">pro </w:t>
      </w:r>
      <w:r w:rsidRPr="0060447A">
        <w:rPr>
          <w:rFonts w:ascii="Arial" w:hAnsi="Arial" w:cs="Arial"/>
          <w:color w:val="auto"/>
        </w:rPr>
        <w:t>účely této Smlouvy považována za</w:t>
      </w:r>
      <w:r w:rsidR="00242562">
        <w:rPr>
          <w:rFonts w:ascii="Arial" w:hAnsi="Arial" w:cs="Arial"/>
          <w:color w:val="auto"/>
        </w:rPr>
        <w:t> </w:t>
      </w:r>
      <w:r w:rsidRPr="0060447A">
        <w:rPr>
          <w:rFonts w:ascii="Arial" w:hAnsi="Arial" w:cs="Arial"/>
          <w:color w:val="auto"/>
        </w:rPr>
        <w:t>doručená a obdržená</w:t>
      </w:r>
      <w:r w:rsidR="005A73C6" w:rsidRPr="0060447A">
        <w:rPr>
          <w:rFonts w:ascii="Arial" w:hAnsi="Arial" w:cs="Arial"/>
          <w:color w:val="auto"/>
        </w:rPr>
        <w:t xml:space="preserve"> </w:t>
      </w:r>
      <w:r w:rsidRPr="0060447A">
        <w:rPr>
          <w:rFonts w:ascii="Arial" w:hAnsi="Arial" w:cs="Arial"/>
          <w:color w:val="auto"/>
        </w:rPr>
        <w:t>adresátem</w:t>
      </w:r>
      <w:r w:rsidR="004071FE" w:rsidRPr="0060447A">
        <w:rPr>
          <w:rFonts w:ascii="Arial" w:hAnsi="Arial" w:cs="Arial"/>
          <w:color w:val="auto"/>
        </w:rPr>
        <w:t>,</w:t>
      </w:r>
      <w:r w:rsidRPr="0060447A">
        <w:rPr>
          <w:rFonts w:ascii="Arial" w:hAnsi="Arial" w:cs="Arial"/>
          <w:color w:val="auto"/>
        </w:rPr>
        <w:t xml:space="preserve"> jestliže se doručení provede kurýrem, pak v</w:t>
      </w:r>
      <w:r w:rsidR="008664A8">
        <w:rPr>
          <w:rFonts w:ascii="Arial" w:hAnsi="Arial" w:cs="Arial"/>
          <w:color w:val="auto"/>
        </w:rPr>
        <w:t> </w:t>
      </w:r>
      <w:r w:rsidRPr="0060447A">
        <w:rPr>
          <w:rFonts w:ascii="Arial" w:hAnsi="Arial" w:cs="Arial"/>
          <w:color w:val="auto"/>
        </w:rPr>
        <w:t>den</w:t>
      </w:r>
      <w:r w:rsidR="008664A8">
        <w:rPr>
          <w:rFonts w:ascii="Arial" w:hAnsi="Arial" w:cs="Arial"/>
          <w:color w:val="auto"/>
        </w:rPr>
        <w:t>,</w:t>
      </w:r>
      <w:r w:rsidRPr="0060447A">
        <w:rPr>
          <w:rFonts w:ascii="Arial" w:hAnsi="Arial" w:cs="Arial"/>
          <w:color w:val="auto"/>
        </w:rPr>
        <w:t xml:space="preserve"> kdy </w:t>
      </w:r>
      <w:r w:rsidR="00680FA1" w:rsidRPr="0060447A">
        <w:rPr>
          <w:rFonts w:ascii="Arial" w:hAnsi="Arial" w:cs="Arial"/>
          <w:color w:val="auto"/>
        </w:rPr>
        <w:t>bude</w:t>
      </w:r>
      <w:r w:rsidRPr="0060447A">
        <w:rPr>
          <w:rFonts w:ascii="Arial" w:hAnsi="Arial" w:cs="Arial"/>
          <w:color w:val="auto"/>
        </w:rPr>
        <w:t xml:space="preserve"> potvrzeno převz</w:t>
      </w:r>
      <w:r w:rsidR="0085417D">
        <w:rPr>
          <w:rFonts w:ascii="Arial" w:hAnsi="Arial" w:cs="Arial"/>
          <w:color w:val="auto"/>
        </w:rPr>
        <w:t>etí příslušné zásilky adresátem</w:t>
      </w:r>
      <w:r w:rsidR="00F63A26">
        <w:rPr>
          <w:rFonts w:ascii="Arial" w:hAnsi="Arial" w:cs="Arial"/>
          <w:color w:val="auto"/>
        </w:rPr>
        <w:t xml:space="preserve"> </w:t>
      </w:r>
      <w:r w:rsidRPr="0060447A">
        <w:rPr>
          <w:rFonts w:ascii="Arial" w:hAnsi="Arial" w:cs="Arial"/>
          <w:color w:val="auto"/>
        </w:rPr>
        <w:t>a jestliže se doručení provede poštovní zásilkou, pak v den příjmu uveden</w:t>
      </w:r>
      <w:r w:rsidR="008E5076">
        <w:rPr>
          <w:rFonts w:ascii="Arial" w:hAnsi="Arial" w:cs="Arial"/>
          <w:color w:val="auto"/>
        </w:rPr>
        <w:t>ý</w:t>
      </w:r>
      <w:r w:rsidRPr="0060447A">
        <w:rPr>
          <w:rFonts w:ascii="Arial" w:hAnsi="Arial" w:cs="Arial"/>
          <w:color w:val="auto"/>
        </w:rPr>
        <w:t xml:space="preserve"> na doručence.</w:t>
      </w:r>
      <w:r w:rsidR="00AF5400">
        <w:rPr>
          <w:rFonts w:ascii="Arial" w:hAnsi="Arial" w:cs="Arial"/>
          <w:color w:val="auto"/>
        </w:rPr>
        <w:t xml:space="preserve"> V případě nevyzvednutí poštovní zásilky s doručenkou adresátem je za den doručení považován 15. den od oznámení </w:t>
      </w:r>
      <w:r w:rsidR="003B79D8">
        <w:rPr>
          <w:rFonts w:ascii="Arial" w:hAnsi="Arial" w:cs="Arial"/>
          <w:color w:val="auto"/>
        </w:rPr>
        <w:t>uložení takové zásilky k vyzvednutí.</w:t>
      </w:r>
    </w:p>
    <w:p w:rsidR="00524C3D" w:rsidRPr="0060447A" w:rsidRDefault="00524C3D" w:rsidP="001E2798">
      <w:pPr>
        <w:pStyle w:val="Odstavecseseznamem"/>
        <w:ind w:left="567" w:hanging="567"/>
        <w:rPr>
          <w:rFonts w:ascii="Arial" w:hAnsi="Arial" w:cs="Arial"/>
          <w:b/>
          <w:color w:val="auto"/>
        </w:rPr>
      </w:pPr>
    </w:p>
    <w:p w:rsidR="00CE079D" w:rsidRPr="0060447A" w:rsidRDefault="000C1FA8" w:rsidP="00A5439C">
      <w:pPr>
        <w:pStyle w:val="Odstavecseseznamem"/>
        <w:numPr>
          <w:ilvl w:val="1"/>
          <w:numId w:val="1"/>
        </w:numPr>
        <w:ind w:left="567" w:hanging="567"/>
        <w:rPr>
          <w:rFonts w:ascii="Arial" w:hAnsi="Arial" w:cs="Arial"/>
          <w:b/>
          <w:color w:val="auto"/>
        </w:rPr>
      </w:pPr>
      <w:r>
        <w:rPr>
          <w:rFonts w:ascii="Arial" w:hAnsi="Arial" w:cs="Arial"/>
          <w:color w:val="auto"/>
        </w:rPr>
        <w:t>Smluvní s</w:t>
      </w:r>
      <w:r w:rsidR="005863EB" w:rsidRPr="0060447A">
        <w:rPr>
          <w:rFonts w:ascii="Arial" w:hAnsi="Arial" w:cs="Arial"/>
          <w:color w:val="auto"/>
        </w:rPr>
        <w:t>trany mohou pro účely</w:t>
      </w:r>
      <w:r w:rsidR="00CE079D" w:rsidRPr="0060447A">
        <w:rPr>
          <w:rFonts w:ascii="Arial" w:hAnsi="Arial" w:cs="Arial"/>
          <w:color w:val="auto"/>
        </w:rPr>
        <w:t xml:space="preserve"> Smlouvy změnit svoji doručovací adresu </w:t>
      </w:r>
      <w:r w:rsidR="00CE079D" w:rsidRPr="0085417D">
        <w:rPr>
          <w:rFonts w:ascii="Arial" w:hAnsi="Arial" w:cs="Arial"/>
          <w:color w:val="auto"/>
        </w:rPr>
        <w:t>výhradně na</w:t>
      </w:r>
      <w:r w:rsidR="004071FE" w:rsidRPr="0085417D">
        <w:rPr>
          <w:rFonts w:ascii="Arial" w:hAnsi="Arial" w:cs="Arial"/>
          <w:color w:val="auto"/>
        </w:rPr>
        <w:t xml:space="preserve"> </w:t>
      </w:r>
      <w:r w:rsidR="00163A2E" w:rsidRPr="0085417D">
        <w:rPr>
          <w:rFonts w:ascii="Arial" w:hAnsi="Arial" w:cs="Arial"/>
          <w:color w:val="auto"/>
        </w:rPr>
        <w:t xml:space="preserve">základě </w:t>
      </w:r>
      <w:r w:rsidR="00CE079D" w:rsidRPr="0085417D">
        <w:rPr>
          <w:rFonts w:ascii="Arial" w:hAnsi="Arial" w:cs="Arial"/>
          <w:color w:val="auto"/>
        </w:rPr>
        <w:t xml:space="preserve">písemného sdělení doručeného jedním ze shora uvedených způsobů druhé </w:t>
      </w:r>
      <w:r w:rsidR="00163A2E" w:rsidRPr="0085417D">
        <w:rPr>
          <w:rFonts w:ascii="Arial" w:hAnsi="Arial" w:cs="Arial"/>
          <w:color w:val="auto"/>
        </w:rPr>
        <w:t>smluvní straně</w:t>
      </w:r>
      <w:r w:rsidR="00163A2E" w:rsidRPr="0060447A">
        <w:rPr>
          <w:rFonts w:ascii="Arial" w:hAnsi="Arial" w:cs="Arial"/>
          <w:color w:val="auto"/>
        </w:rPr>
        <w:t xml:space="preserve">. </w:t>
      </w:r>
      <w:r>
        <w:rPr>
          <w:rFonts w:ascii="Arial" w:hAnsi="Arial" w:cs="Arial"/>
          <w:color w:val="auto"/>
        </w:rPr>
        <w:t>Smluvní s</w:t>
      </w:r>
      <w:r w:rsidR="00CE079D" w:rsidRPr="0060447A">
        <w:rPr>
          <w:rFonts w:ascii="Arial" w:hAnsi="Arial" w:cs="Arial"/>
          <w:color w:val="auto"/>
        </w:rPr>
        <w:t>trany se</w:t>
      </w:r>
      <w:r w:rsidR="005863EB" w:rsidRPr="0060447A">
        <w:rPr>
          <w:rFonts w:ascii="Arial" w:hAnsi="Arial" w:cs="Arial"/>
          <w:color w:val="auto"/>
        </w:rPr>
        <w:t xml:space="preserve"> </w:t>
      </w:r>
      <w:r w:rsidR="004071FE" w:rsidRPr="0060447A">
        <w:rPr>
          <w:rFonts w:ascii="Arial" w:hAnsi="Arial" w:cs="Arial"/>
          <w:color w:val="auto"/>
        </w:rPr>
        <w:t>zavazují</w:t>
      </w:r>
      <w:r w:rsidR="00CE079D" w:rsidRPr="0060447A">
        <w:rPr>
          <w:rFonts w:ascii="Arial" w:hAnsi="Arial" w:cs="Arial"/>
          <w:color w:val="auto"/>
        </w:rPr>
        <w:t>, že v případě změny své adresy budou o této</w:t>
      </w:r>
      <w:r w:rsidR="004071FE" w:rsidRPr="0060447A">
        <w:rPr>
          <w:rFonts w:ascii="Arial" w:hAnsi="Arial" w:cs="Arial"/>
          <w:color w:val="auto"/>
        </w:rPr>
        <w:t xml:space="preserve"> změně d</w:t>
      </w:r>
      <w:r w:rsidR="00CE079D" w:rsidRPr="0060447A">
        <w:rPr>
          <w:rFonts w:ascii="Arial" w:hAnsi="Arial" w:cs="Arial"/>
          <w:color w:val="auto"/>
        </w:rPr>
        <w:t>ruhou stranu informovat nejpozději do 3 (slovy: tří) dnů od takové změny a změna adresy bude zanesena do</w:t>
      </w:r>
      <w:r w:rsidR="00242562">
        <w:rPr>
          <w:rFonts w:ascii="Arial" w:hAnsi="Arial" w:cs="Arial"/>
          <w:color w:val="auto"/>
        </w:rPr>
        <w:t> </w:t>
      </w:r>
      <w:r w:rsidR="00CE079D" w:rsidRPr="0060447A">
        <w:rPr>
          <w:rFonts w:ascii="Arial" w:hAnsi="Arial" w:cs="Arial"/>
          <w:color w:val="auto"/>
        </w:rPr>
        <w:t xml:space="preserve">Smlouvy ve formě </w:t>
      </w:r>
      <w:r w:rsidR="008664A8">
        <w:rPr>
          <w:rFonts w:ascii="Arial" w:hAnsi="Arial" w:cs="Arial"/>
          <w:color w:val="auto"/>
        </w:rPr>
        <w:t>d</w:t>
      </w:r>
      <w:r w:rsidR="00CE079D" w:rsidRPr="0060447A">
        <w:rPr>
          <w:rFonts w:ascii="Arial" w:hAnsi="Arial" w:cs="Arial"/>
          <w:color w:val="auto"/>
        </w:rPr>
        <w:t xml:space="preserve">odatku ke </w:t>
      </w:r>
      <w:r w:rsidR="00FE75EB">
        <w:rPr>
          <w:rFonts w:ascii="Arial" w:hAnsi="Arial" w:cs="Arial"/>
          <w:color w:val="auto"/>
        </w:rPr>
        <w:t>S</w:t>
      </w:r>
      <w:r w:rsidR="00CE079D" w:rsidRPr="0060447A">
        <w:rPr>
          <w:rFonts w:ascii="Arial" w:hAnsi="Arial" w:cs="Arial"/>
          <w:color w:val="auto"/>
        </w:rPr>
        <w:t>mlouvě, který bude p</w:t>
      </w:r>
      <w:r w:rsidR="00E90519" w:rsidRPr="0060447A">
        <w:rPr>
          <w:rFonts w:ascii="Arial" w:hAnsi="Arial" w:cs="Arial"/>
          <w:color w:val="auto"/>
        </w:rPr>
        <w:t xml:space="preserve">odepsán statutárními zástupci </w:t>
      </w:r>
      <w:r w:rsidR="00CE079D" w:rsidRPr="0060447A">
        <w:rPr>
          <w:rFonts w:ascii="Arial" w:hAnsi="Arial" w:cs="Arial"/>
          <w:color w:val="auto"/>
        </w:rPr>
        <w:t xml:space="preserve">obou </w:t>
      </w:r>
      <w:r w:rsidR="008664A8">
        <w:rPr>
          <w:rFonts w:ascii="Arial" w:hAnsi="Arial" w:cs="Arial"/>
          <w:color w:val="auto"/>
        </w:rPr>
        <w:t>smluvních s</w:t>
      </w:r>
      <w:r w:rsidR="00CE079D" w:rsidRPr="0060447A">
        <w:rPr>
          <w:rFonts w:ascii="Arial" w:hAnsi="Arial" w:cs="Arial"/>
          <w:color w:val="auto"/>
        </w:rPr>
        <w:t>tran.</w:t>
      </w:r>
    </w:p>
    <w:p w:rsidR="00421F6D" w:rsidRPr="0060447A" w:rsidRDefault="00421F6D" w:rsidP="004071FE">
      <w:pPr>
        <w:pStyle w:val="Smluva-cislovani-XX"/>
        <w:numPr>
          <w:ilvl w:val="0"/>
          <w:numId w:val="0"/>
        </w:numPr>
        <w:rPr>
          <w:rFonts w:ascii="Arial" w:hAnsi="Arial" w:cs="Arial"/>
          <w:color w:val="auto"/>
        </w:rPr>
      </w:pPr>
    </w:p>
    <w:p w:rsidR="00524C3D" w:rsidRPr="0060447A" w:rsidRDefault="00524C3D" w:rsidP="00A5439C">
      <w:pPr>
        <w:pStyle w:val="Odstavecseseznamem"/>
        <w:keepNext/>
        <w:numPr>
          <w:ilvl w:val="0"/>
          <w:numId w:val="1"/>
        </w:numPr>
        <w:ind w:left="357" w:hanging="357"/>
        <w:jc w:val="center"/>
        <w:rPr>
          <w:rFonts w:ascii="Arial" w:hAnsi="Arial" w:cs="Arial"/>
          <w:b/>
          <w:color w:val="auto"/>
        </w:rPr>
      </w:pPr>
      <w:r w:rsidRPr="0060447A">
        <w:rPr>
          <w:rFonts w:ascii="Arial" w:hAnsi="Arial" w:cs="Arial"/>
          <w:b/>
          <w:color w:val="auto"/>
        </w:rPr>
        <w:t>Utajení informací</w:t>
      </w:r>
    </w:p>
    <w:p w:rsidR="00421F6D" w:rsidRPr="0060447A" w:rsidRDefault="00276CA6" w:rsidP="00A5439C">
      <w:pPr>
        <w:pStyle w:val="Odstavecseseznamem"/>
        <w:numPr>
          <w:ilvl w:val="1"/>
          <w:numId w:val="1"/>
        </w:numPr>
        <w:ind w:left="567" w:hanging="567"/>
        <w:rPr>
          <w:rFonts w:ascii="Arial" w:hAnsi="Arial" w:cs="Arial"/>
          <w:b/>
          <w:color w:val="auto"/>
        </w:rPr>
      </w:pPr>
      <w:r w:rsidRPr="0060447A">
        <w:rPr>
          <w:rFonts w:ascii="Arial" w:hAnsi="Arial" w:cs="Arial"/>
          <w:color w:val="auto"/>
        </w:rPr>
        <w:t>Smluvní strany budou</w:t>
      </w:r>
      <w:r w:rsidR="00421F6D" w:rsidRPr="0060447A">
        <w:rPr>
          <w:rFonts w:ascii="Arial" w:hAnsi="Arial" w:cs="Arial"/>
          <w:color w:val="auto"/>
        </w:rPr>
        <w:t xml:space="preserve"> povinny zajistit utajení info</w:t>
      </w:r>
      <w:r w:rsidR="00163A2E" w:rsidRPr="0060447A">
        <w:rPr>
          <w:rFonts w:ascii="Arial" w:hAnsi="Arial" w:cs="Arial"/>
          <w:color w:val="auto"/>
        </w:rPr>
        <w:t xml:space="preserve">rmací obsažených v podkladech </w:t>
      </w:r>
      <w:r w:rsidR="00421F6D" w:rsidRPr="0060447A">
        <w:rPr>
          <w:rFonts w:ascii="Arial" w:hAnsi="Arial" w:cs="Arial"/>
          <w:color w:val="auto"/>
        </w:rPr>
        <w:t>způsobem obvyklým pro ut</w:t>
      </w:r>
      <w:r w:rsidRPr="0060447A">
        <w:rPr>
          <w:rFonts w:ascii="Arial" w:hAnsi="Arial" w:cs="Arial"/>
          <w:color w:val="auto"/>
        </w:rPr>
        <w:t>ajování takových informací, nebude</w:t>
      </w:r>
      <w:r w:rsidR="00421F6D" w:rsidRPr="0060447A">
        <w:rPr>
          <w:rFonts w:ascii="Arial" w:hAnsi="Arial" w:cs="Arial"/>
          <w:color w:val="auto"/>
        </w:rPr>
        <w:t>-li výslo</w:t>
      </w:r>
      <w:r w:rsidR="00163A2E" w:rsidRPr="0060447A">
        <w:rPr>
          <w:rFonts w:ascii="Arial" w:hAnsi="Arial" w:cs="Arial"/>
          <w:color w:val="auto"/>
        </w:rPr>
        <w:t xml:space="preserve">vně sjednáno </w:t>
      </w:r>
      <w:r w:rsidR="00680FA1" w:rsidRPr="0060447A">
        <w:rPr>
          <w:rFonts w:ascii="Arial" w:hAnsi="Arial" w:cs="Arial"/>
          <w:color w:val="auto"/>
        </w:rPr>
        <w:t>jinak.</w:t>
      </w:r>
    </w:p>
    <w:p w:rsidR="00A60B4D" w:rsidRPr="0060447A" w:rsidRDefault="00A60B4D" w:rsidP="001E2798">
      <w:pPr>
        <w:pStyle w:val="Odstavecseseznamem"/>
        <w:ind w:left="567" w:hanging="567"/>
        <w:rPr>
          <w:rFonts w:ascii="Arial" w:hAnsi="Arial" w:cs="Arial"/>
          <w:b/>
          <w:color w:val="auto"/>
        </w:rPr>
      </w:pPr>
    </w:p>
    <w:p w:rsidR="00276CA6" w:rsidRPr="009001DB" w:rsidRDefault="00276CA6" w:rsidP="00A5439C">
      <w:pPr>
        <w:pStyle w:val="Odstavecseseznamem"/>
        <w:numPr>
          <w:ilvl w:val="1"/>
          <w:numId w:val="1"/>
        </w:numPr>
        <w:ind w:left="567" w:hanging="567"/>
        <w:rPr>
          <w:rFonts w:ascii="Arial" w:hAnsi="Arial" w:cs="Arial"/>
          <w:b/>
          <w:color w:val="auto"/>
        </w:rPr>
      </w:pPr>
      <w:r w:rsidRPr="0060447A">
        <w:rPr>
          <w:rFonts w:ascii="Arial" w:hAnsi="Arial" w:cs="Arial"/>
          <w:color w:val="auto"/>
        </w:rPr>
        <w:t>Právo užívat, poskytovat a zpřístupnit důvěrné in</w:t>
      </w:r>
      <w:r w:rsidR="00163A2E" w:rsidRPr="0060447A">
        <w:rPr>
          <w:rFonts w:ascii="Arial" w:hAnsi="Arial" w:cs="Arial"/>
          <w:color w:val="auto"/>
        </w:rPr>
        <w:t xml:space="preserve">formace třetím osobám (včetně </w:t>
      </w:r>
      <w:r w:rsidR="0085417D">
        <w:rPr>
          <w:rFonts w:ascii="Arial" w:hAnsi="Arial" w:cs="Arial"/>
          <w:color w:val="auto"/>
        </w:rPr>
        <w:t>úřadů</w:t>
      </w:r>
      <w:r w:rsidR="0085417D">
        <w:rPr>
          <w:rFonts w:ascii="Arial" w:hAnsi="Arial" w:cs="Arial"/>
          <w:color w:val="auto"/>
        </w:rPr>
        <w:br/>
      </w:r>
      <w:r w:rsidRPr="009001DB">
        <w:rPr>
          <w:rFonts w:ascii="Arial" w:hAnsi="Arial" w:cs="Arial"/>
          <w:color w:val="auto"/>
        </w:rPr>
        <w:t>a soudů) budou mít smluvní strany v rozsahu</w:t>
      </w:r>
      <w:r w:rsidR="00163A2E" w:rsidRPr="009001DB">
        <w:rPr>
          <w:rFonts w:ascii="Arial" w:hAnsi="Arial" w:cs="Arial"/>
          <w:color w:val="auto"/>
        </w:rPr>
        <w:t xml:space="preserve"> a za podmínek nezbytných pro </w:t>
      </w:r>
      <w:r w:rsidRPr="009001DB">
        <w:rPr>
          <w:rFonts w:ascii="Arial" w:hAnsi="Arial" w:cs="Arial"/>
          <w:color w:val="auto"/>
        </w:rPr>
        <w:t>řádné plnění povinností vyplývajících z</w:t>
      </w:r>
      <w:r w:rsidR="009F19AF" w:rsidRPr="009001DB">
        <w:rPr>
          <w:rFonts w:ascii="Arial" w:hAnsi="Arial" w:cs="Arial"/>
          <w:color w:val="auto"/>
        </w:rPr>
        <w:t xml:space="preserve">e zákona, </w:t>
      </w:r>
      <w:r w:rsidRPr="009001DB">
        <w:rPr>
          <w:rFonts w:ascii="Arial" w:hAnsi="Arial" w:cs="Arial"/>
          <w:color w:val="auto"/>
        </w:rPr>
        <w:t>právních předpisů a úředních rozhodnutí.</w:t>
      </w:r>
    </w:p>
    <w:p w:rsidR="009F19AF" w:rsidRPr="009001DB" w:rsidRDefault="009F19AF" w:rsidP="009F19AF">
      <w:pPr>
        <w:pStyle w:val="Odstavecseseznamem"/>
        <w:rPr>
          <w:rFonts w:ascii="Arial" w:hAnsi="Arial" w:cs="Arial"/>
          <w:b/>
          <w:color w:val="auto"/>
        </w:rPr>
      </w:pPr>
    </w:p>
    <w:p w:rsidR="00102B2A" w:rsidRPr="00B67383" w:rsidRDefault="00102B2A" w:rsidP="00B67383">
      <w:pPr>
        <w:tabs>
          <w:tab w:val="left" w:pos="567"/>
        </w:tabs>
        <w:ind w:left="567" w:hanging="567"/>
        <w:jc w:val="both"/>
        <w:rPr>
          <w:rFonts w:ascii="Arial" w:hAnsi="Arial" w:cs="Arial"/>
        </w:rPr>
      </w:pPr>
      <w:r>
        <w:rPr>
          <w:rFonts w:ascii="Arial" w:hAnsi="Arial" w:cs="Arial"/>
        </w:rPr>
        <w:t xml:space="preserve">12.3. </w:t>
      </w:r>
      <w:r w:rsidRPr="005F4645">
        <w:rPr>
          <w:rFonts w:ascii="Arial" w:hAnsi="Arial" w:cs="Arial"/>
        </w:rPr>
        <w:t xml:space="preserve">Objednatel má povinnost podle ust. § 147a zák. č. 137/2006 Sb., o veřejných zakázkách, ve znění pozdějších předpisů, zveřejnit Smlouvu (plný text) s Poskytovatelem včetně jejích změn a dodatků na svém profilu zadavatele a uveřejnit Smlouvu v registru smluv. </w:t>
      </w:r>
      <w:r w:rsidR="008C63AA" w:rsidRPr="005F4645">
        <w:rPr>
          <w:rFonts w:ascii="Arial" w:hAnsi="Arial" w:cs="Arial"/>
        </w:rPr>
        <w:t>Poskytovatel</w:t>
      </w:r>
      <w:r w:rsidRPr="005F4645">
        <w:rPr>
          <w:rFonts w:ascii="Arial" w:hAnsi="Arial" w:cs="Arial"/>
        </w:rPr>
        <w:t xml:space="preserve"> je povinen poskytnout Objednateli potřebnou součinnost podle ust.  § 147a odst. 4 a 5 zák.</w:t>
      </w:r>
      <w:r w:rsidR="006018C5" w:rsidRPr="005F4645">
        <w:rPr>
          <w:rFonts w:ascii="Arial" w:hAnsi="Arial" w:cs="Arial"/>
        </w:rPr>
        <w:br/>
      </w:r>
      <w:r w:rsidRPr="005F4645">
        <w:rPr>
          <w:rFonts w:ascii="Arial" w:hAnsi="Arial" w:cs="Arial"/>
        </w:rPr>
        <w:t>č. 137/2006 Sb., o veřejných zakázkách, ve znění pozdějších předpisů, a podle zák.</w:t>
      </w:r>
      <w:r w:rsidR="006018C5" w:rsidRPr="005F4645">
        <w:rPr>
          <w:rFonts w:ascii="Arial" w:hAnsi="Arial" w:cs="Arial"/>
        </w:rPr>
        <w:br/>
      </w:r>
      <w:r w:rsidRPr="005F4645">
        <w:rPr>
          <w:rFonts w:ascii="Arial" w:hAnsi="Arial" w:cs="Arial"/>
        </w:rPr>
        <w:t xml:space="preserve">č. 340/2015 Sb., o zvláštních podmínkách účinnosti některých smluv, uveřejňování těchto smluv </w:t>
      </w:r>
      <w:r w:rsidRPr="005F4645">
        <w:rPr>
          <w:rFonts w:ascii="Arial" w:hAnsi="Arial" w:cs="Arial"/>
        </w:rPr>
        <w:lastRenderedPageBreak/>
        <w:t xml:space="preserve">a o registru smluv (zákon o registru smluv). </w:t>
      </w:r>
      <w:r w:rsidR="008C63AA" w:rsidRPr="005F4645">
        <w:rPr>
          <w:rFonts w:ascii="Arial" w:hAnsi="Arial" w:cs="Arial"/>
        </w:rPr>
        <w:t>Poskytovatel</w:t>
      </w:r>
      <w:r w:rsidRPr="005F4645">
        <w:rPr>
          <w:rFonts w:ascii="Arial" w:hAnsi="Arial" w:cs="Arial"/>
        </w:rPr>
        <w:t xml:space="preserve"> je seznámen se skutečností, že poskytnutí těchto informací se dle citovaných zákonů nepovažuje za porušení obchodního tajemství a s jejich zveřejněním tímto vyslovuje svůj souhlas.</w:t>
      </w:r>
      <w:r w:rsidR="009A5D61" w:rsidRPr="005F4645">
        <w:rPr>
          <w:rFonts w:ascii="Arial" w:hAnsi="Arial" w:cs="Arial"/>
        </w:rPr>
        <w:t xml:space="preserve"> Uveřejnění smlouvy v registru smluv zajistí Objednatel.</w:t>
      </w:r>
    </w:p>
    <w:p w:rsidR="00457821" w:rsidRPr="00B67383" w:rsidRDefault="00457821" w:rsidP="00B67383">
      <w:pPr>
        <w:rPr>
          <w:rFonts w:ascii="Arial" w:hAnsi="Arial" w:cs="Arial"/>
        </w:rPr>
      </w:pPr>
    </w:p>
    <w:p w:rsidR="009A10FF" w:rsidRPr="00B67383" w:rsidRDefault="00163A2E" w:rsidP="00A5439C">
      <w:pPr>
        <w:pStyle w:val="Odstavecseseznamem"/>
        <w:numPr>
          <w:ilvl w:val="0"/>
          <w:numId w:val="1"/>
        </w:numPr>
        <w:jc w:val="center"/>
        <w:rPr>
          <w:rFonts w:ascii="Arial" w:hAnsi="Arial" w:cs="Arial"/>
          <w:bCs/>
        </w:rPr>
      </w:pPr>
      <w:r w:rsidRPr="0060447A">
        <w:rPr>
          <w:rFonts w:ascii="Arial" w:hAnsi="Arial" w:cs="Arial"/>
          <w:b/>
          <w:color w:val="auto"/>
        </w:rPr>
        <w:t>Závěrečná ustanovení</w:t>
      </w:r>
    </w:p>
    <w:p w:rsidR="000E4CF3" w:rsidRDefault="000E4CF3" w:rsidP="00A5439C">
      <w:pPr>
        <w:pStyle w:val="rove2"/>
        <w:numPr>
          <w:ilvl w:val="1"/>
          <w:numId w:val="1"/>
        </w:numPr>
        <w:tabs>
          <w:tab w:val="left" w:pos="567"/>
        </w:tabs>
        <w:spacing w:after="0"/>
        <w:ind w:left="567" w:hanging="567"/>
        <w:rPr>
          <w:rFonts w:ascii="Arial" w:eastAsiaTheme="minorHAnsi" w:hAnsi="Arial" w:cs="Arial"/>
          <w:bCs w:val="0"/>
          <w:sz w:val="22"/>
          <w:szCs w:val="22"/>
        </w:rPr>
      </w:pPr>
      <w:r>
        <w:rPr>
          <w:rFonts w:ascii="Arial" w:eastAsiaTheme="minorHAnsi" w:hAnsi="Arial" w:cs="Arial"/>
          <w:bCs w:val="0"/>
          <w:sz w:val="22"/>
          <w:szCs w:val="22"/>
        </w:rPr>
        <w:t>Omezení,  rozšíření a jiné změny této Smlouvy jsou možné po předcházejícím souhlasu smluvních stran formou písemných vzestupně číslovaných dodatků, podepsaných k tomu oprávněnými zástupci obou smluvních stran. Dodatek ke Smluvě musí být uzavřen v souladu se zák. č. 137/2006 Sb., o veřejných zakázkách, v platném znění.</w:t>
      </w:r>
    </w:p>
    <w:p w:rsidR="000E4CF3" w:rsidRDefault="000E4CF3" w:rsidP="00B67383">
      <w:pPr>
        <w:pStyle w:val="rove2"/>
        <w:tabs>
          <w:tab w:val="clear" w:pos="576"/>
          <w:tab w:val="left" w:pos="567"/>
        </w:tabs>
        <w:spacing w:after="0"/>
        <w:ind w:left="0" w:firstLine="0"/>
        <w:rPr>
          <w:rFonts w:ascii="Arial" w:eastAsiaTheme="minorHAnsi" w:hAnsi="Arial" w:cs="Arial"/>
          <w:bCs w:val="0"/>
          <w:sz w:val="22"/>
          <w:szCs w:val="22"/>
        </w:rPr>
      </w:pPr>
    </w:p>
    <w:p w:rsidR="00163A2E" w:rsidRDefault="00163A2E" w:rsidP="00A5439C">
      <w:pPr>
        <w:pStyle w:val="rove2"/>
        <w:numPr>
          <w:ilvl w:val="1"/>
          <w:numId w:val="1"/>
        </w:numPr>
        <w:tabs>
          <w:tab w:val="left" w:pos="567"/>
        </w:tabs>
        <w:spacing w:after="0"/>
        <w:ind w:left="567" w:hanging="567"/>
        <w:rPr>
          <w:rFonts w:ascii="Arial" w:eastAsiaTheme="minorHAnsi" w:hAnsi="Arial" w:cs="Arial"/>
          <w:bCs w:val="0"/>
          <w:sz w:val="22"/>
          <w:szCs w:val="22"/>
        </w:rPr>
      </w:pPr>
      <w:r w:rsidRPr="0060447A">
        <w:rPr>
          <w:rFonts w:ascii="Arial" w:eastAsiaTheme="minorHAnsi" w:hAnsi="Arial" w:cs="Arial"/>
          <w:bCs w:val="0"/>
          <w:sz w:val="22"/>
          <w:szCs w:val="22"/>
        </w:rPr>
        <w:t xml:space="preserve">Smluvní strany prohlašují, že si tuto Smlouvu před podpisem přečetly, že byla uzavřena </w:t>
      </w:r>
      <w:r w:rsidR="00F63A26">
        <w:rPr>
          <w:rFonts w:ascii="Arial" w:eastAsiaTheme="minorHAnsi" w:hAnsi="Arial" w:cs="Arial"/>
          <w:bCs w:val="0"/>
          <w:sz w:val="22"/>
          <w:szCs w:val="22"/>
        </w:rPr>
        <w:br/>
      </w:r>
      <w:r w:rsidRPr="0060447A">
        <w:rPr>
          <w:rFonts w:ascii="Arial" w:eastAsiaTheme="minorHAnsi" w:hAnsi="Arial" w:cs="Arial"/>
          <w:bCs w:val="0"/>
          <w:sz w:val="22"/>
          <w:szCs w:val="22"/>
        </w:rPr>
        <w:t>po</w:t>
      </w:r>
      <w:r w:rsidR="006E4802">
        <w:rPr>
          <w:rFonts w:ascii="Arial" w:eastAsiaTheme="minorHAnsi" w:hAnsi="Arial" w:cs="Arial"/>
          <w:bCs w:val="0"/>
          <w:sz w:val="22"/>
          <w:szCs w:val="22"/>
        </w:rPr>
        <w:t> </w:t>
      </w:r>
      <w:r w:rsidRPr="0060447A">
        <w:rPr>
          <w:rFonts w:ascii="Arial" w:eastAsiaTheme="minorHAnsi" w:hAnsi="Arial" w:cs="Arial"/>
          <w:bCs w:val="0"/>
          <w:sz w:val="22"/>
          <w:szCs w:val="22"/>
        </w:rPr>
        <w:t>vzájemném projednání, podle jejich pravé a svobodné vůle, určitě</w:t>
      </w:r>
      <w:r w:rsidR="0085417D">
        <w:rPr>
          <w:rFonts w:ascii="Arial" w:eastAsiaTheme="minorHAnsi" w:hAnsi="Arial" w:cs="Arial"/>
          <w:bCs w:val="0"/>
          <w:sz w:val="22"/>
          <w:szCs w:val="22"/>
        </w:rPr>
        <w:t xml:space="preserve">, vážně a srozumitelně, nikoliv </w:t>
      </w:r>
      <w:r w:rsidRPr="0060447A">
        <w:rPr>
          <w:rFonts w:ascii="Arial" w:eastAsiaTheme="minorHAnsi" w:hAnsi="Arial" w:cs="Arial"/>
          <w:bCs w:val="0"/>
          <w:sz w:val="22"/>
          <w:szCs w:val="22"/>
        </w:rPr>
        <w:t>v tísni za nápadně nevýhodných podmínek. Autentičnost této Smlouvy stvrzují svým podpisem.</w:t>
      </w:r>
    </w:p>
    <w:p w:rsidR="0000316E" w:rsidRPr="0060447A" w:rsidRDefault="0000316E" w:rsidP="0000316E">
      <w:pPr>
        <w:pStyle w:val="rove2"/>
        <w:tabs>
          <w:tab w:val="clear" w:pos="576"/>
          <w:tab w:val="left" w:pos="567"/>
        </w:tabs>
        <w:spacing w:after="0"/>
        <w:ind w:left="567" w:firstLine="0"/>
        <w:rPr>
          <w:rFonts w:ascii="Arial" w:eastAsiaTheme="minorHAnsi" w:hAnsi="Arial" w:cs="Arial"/>
          <w:bCs w:val="0"/>
          <w:sz w:val="22"/>
          <w:szCs w:val="22"/>
        </w:rPr>
      </w:pPr>
    </w:p>
    <w:p w:rsidR="00F97428" w:rsidRPr="00B67383" w:rsidRDefault="00163A2E" w:rsidP="00A5439C">
      <w:pPr>
        <w:pStyle w:val="Odstavecseseznamem"/>
        <w:numPr>
          <w:ilvl w:val="1"/>
          <w:numId w:val="1"/>
        </w:numPr>
        <w:ind w:left="567" w:hanging="567"/>
        <w:rPr>
          <w:rFonts w:ascii="Arial" w:hAnsi="Arial" w:cs="Arial"/>
        </w:rPr>
      </w:pPr>
      <w:r w:rsidRPr="00B67383">
        <w:rPr>
          <w:rFonts w:ascii="Arial" w:hAnsi="Arial" w:cs="Arial"/>
          <w:color w:val="auto"/>
        </w:rPr>
        <w:t>Tato Smlouva nabývá platnosti dnem jejího podpisu oběma smluvními stranami</w:t>
      </w:r>
      <w:r w:rsidR="009A10FF" w:rsidRPr="00B67383">
        <w:rPr>
          <w:rFonts w:ascii="Arial" w:hAnsi="Arial" w:cs="Arial"/>
          <w:bCs/>
          <w:color w:val="auto"/>
        </w:rPr>
        <w:t xml:space="preserve"> a účinnosti </w:t>
      </w:r>
      <w:r w:rsidR="009A10FF" w:rsidRPr="007345E9">
        <w:rPr>
          <w:rFonts w:ascii="Arial" w:hAnsi="Arial" w:cs="Arial"/>
          <w:color w:val="auto"/>
        </w:rPr>
        <w:t xml:space="preserve">dnem </w:t>
      </w:r>
      <w:r w:rsidR="00DF3A6F" w:rsidRPr="007345E9">
        <w:rPr>
          <w:rFonts w:ascii="Arial" w:hAnsi="Arial" w:cs="Arial"/>
          <w:b/>
          <w:color w:val="auto"/>
        </w:rPr>
        <w:t>1.1.2019</w:t>
      </w:r>
      <w:r w:rsidR="006535FA" w:rsidRPr="007345E9">
        <w:rPr>
          <w:rFonts w:ascii="Arial" w:hAnsi="Arial" w:cs="Arial"/>
          <w:b/>
          <w:color w:val="auto"/>
        </w:rPr>
        <w:t>.</w:t>
      </w:r>
    </w:p>
    <w:p w:rsidR="0085417D" w:rsidRDefault="00163A2E" w:rsidP="00A5439C">
      <w:pPr>
        <w:pStyle w:val="rove2"/>
        <w:numPr>
          <w:ilvl w:val="1"/>
          <w:numId w:val="1"/>
        </w:numPr>
        <w:tabs>
          <w:tab w:val="left" w:pos="567"/>
        </w:tabs>
        <w:spacing w:after="0"/>
        <w:ind w:left="567" w:hanging="567"/>
        <w:rPr>
          <w:rFonts w:ascii="Arial" w:eastAsiaTheme="minorHAnsi" w:hAnsi="Arial" w:cs="Arial"/>
          <w:bCs w:val="0"/>
          <w:sz w:val="22"/>
          <w:szCs w:val="22"/>
        </w:rPr>
      </w:pPr>
      <w:r w:rsidRPr="0060447A">
        <w:rPr>
          <w:rFonts w:ascii="Arial" w:eastAsiaTheme="minorHAnsi" w:hAnsi="Arial" w:cs="Arial"/>
          <w:bCs w:val="0"/>
          <w:sz w:val="22"/>
          <w:szCs w:val="22"/>
        </w:rPr>
        <w:t xml:space="preserve"> Smlouva se vyhotovuje ve 2 stejnopisech, z nichž každý má hodnotu originálu. Každá smluvní strana obdrží po jednom výtisku.</w:t>
      </w:r>
    </w:p>
    <w:p w:rsidR="006535FA" w:rsidRDefault="006535FA" w:rsidP="00B67383">
      <w:pPr>
        <w:pStyle w:val="rove2"/>
        <w:tabs>
          <w:tab w:val="clear" w:pos="576"/>
          <w:tab w:val="left" w:pos="567"/>
        </w:tabs>
        <w:spacing w:after="0"/>
        <w:rPr>
          <w:rFonts w:ascii="Arial" w:eastAsiaTheme="minorHAnsi" w:hAnsi="Arial" w:cs="Arial"/>
          <w:bCs w:val="0"/>
          <w:sz w:val="22"/>
          <w:szCs w:val="22"/>
        </w:rPr>
      </w:pPr>
    </w:p>
    <w:p w:rsidR="005C3228" w:rsidRPr="0060447A" w:rsidRDefault="00163A2E" w:rsidP="00A5439C">
      <w:pPr>
        <w:pStyle w:val="rove2"/>
        <w:numPr>
          <w:ilvl w:val="1"/>
          <w:numId w:val="1"/>
        </w:numPr>
        <w:tabs>
          <w:tab w:val="left" w:pos="567"/>
        </w:tabs>
        <w:spacing w:after="120"/>
        <w:ind w:left="567" w:hanging="567"/>
        <w:rPr>
          <w:rFonts w:ascii="Arial" w:eastAsiaTheme="minorHAnsi" w:hAnsi="Arial" w:cs="Arial"/>
          <w:bCs w:val="0"/>
          <w:sz w:val="22"/>
          <w:szCs w:val="22"/>
        </w:rPr>
      </w:pPr>
      <w:r w:rsidRPr="0060447A">
        <w:rPr>
          <w:rFonts w:ascii="Arial" w:eastAsiaTheme="minorHAnsi" w:hAnsi="Arial" w:cs="Arial"/>
          <w:bCs w:val="0"/>
          <w:sz w:val="22"/>
          <w:szCs w:val="22"/>
        </w:rPr>
        <w:t>Nedílnou součástí této Smlouvy jsou tyto její přílohy:</w:t>
      </w:r>
    </w:p>
    <w:p w:rsidR="00C43615" w:rsidRPr="0085417D" w:rsidRDefault="00C43615" w:rsidP="00F63A26">
      <w:pPr>
        <w:spacing w:after="0"/>
        <w:ind w:firstLine="567"/>
        <w:rPr>
          <w:rFonts w:ascii="Arial" w:hAnsi="Arial" w:cs="Arial"/>
        </w:rPr>
      </w:pPr>
      <w:r w:rsidRPr="0085417D">
        <w:rPr>
          <w:rFonts w:ascii="Arial" w:hAnsi="Arial" w:cs="Arial"/>
        </w:rPr>
        <w:t>Příloha č. 1 – Popis služeb servisní podpory</w:t>
      </w:r>
    </w:p>
    <w:p w:rsidR="00DF3A6F" w:rsidRPr="00080B62" w:rsidRDefault="00C43615" w:rsidP="00DF3A6F">
      <w:pPr>
        <w:widowControl w:val="0"/>
        <w:autoSpaceDE w:val="0"/>
        <w:autoSpaceDN w:val="0"/>
        <w:adjustRightInd w:val="0"/>
        <w:spacing w:line="239" w:lineRule="auto"/>
        <w:ind w:left="1" w:firstLine="566"/>
        <w:rPr>
          <w:rFonts w:ascii="Arial" w:hAnsi="Arial" w:cs="Arial"/>
        </w:rPr>
      </w:pPr>
      <w:r w:rsidRPr="0085417D">
        <w:rPr>
          <w:rFonts w:ascii="Arial" w:hAnsi="Arial" w:cs="Arial"/>
        </w:rPr>
        <w:t>Příloha č. 2</w:t>
      </w:r>
      <w:r w:rsidR="00D56B1B" w:rsidRPr="0085417D">
        <w:rPr>
          <w:rFonts w:ascii="Arial" w:hAnsi="Arial" w:cs="Arial"/>
        </w:rPr>
        <w:t xml:space="preserve"> –</w:t>
      </w:r>
      <w:r w:rsidR="00DF3A6F">
        <w:rPr>
          <w:rFonts w:ascii="Arial" w:hAnsi="Arial" w:cs="Arial"/>
        </w:rPr>
        <w:t xml:space="preserve"> </w:t>
      </w:r>
      <w:r w:rsidR="00DF3A6F" w:rsidRPr="00DF3A6F">
        <w:rPr>
          <w:rFonts w:ascii="Arial" w:hAnsi="Arial" w:cs="Arial"/>
        </w:rPr>
        <w:t>Technická specifikace dodávky</w:t>
      </w:r>
    </w:p>
    <w:p w:rsidR="00C43615" w:rsidRPr="0085417D" w:rsidRDefault="00C43615" w:rsidP="00F63A26">
      <w:pPr>
        <w:spacing w:after="0"/>
        <w:ind w:firstLine="567"/>
        <w:rPr>
          <w:rFonts w:ascii="Arial" w:hAnsi="Arial" w:cs="Arial"/>
        </w:rPr>
      </w:pPr>
    </w:p>
    <w:p w:rsidR="00163A2E" w:rsidRPr="0085417D" w:rsidRDefault="00163A2E" w:rsidP="00F63A26">
      <w:pPr>
        <w:ind w:firstLine="567"/>
        <w:rPr>
          <w:rFonts w:ascii="Arial" w:hAnsi="Arial" w:cs="Arial"/>
        </w:rPr>
      </w:pPr>
    </w:p>
    <w:p w:rsidR="006535FA" w:rsidRDefault="006535FA" w:rsidP="00163A2E">
      <w:pPr>
        <w:rPr>
          <w:rFonts w:ascii="Arial" w:hAnsi="Arial" w:cs="Arial"/>
        </w:rPr>
      </w:pPr>
    </w:p>
    <w:p w:rsidR="00FE3B1D" w:rsidRPr="00FE7786" w:rsidRDefault="00163A2E" w:rsidP="00163A2E">
      <w:pPr>
        <w:rPr>
          <w:rFonts w:ascii="Arial" w:hAnsi="Arial" w:cs="Arial"/>
        </w:rPr>
      </w:pPr>
      <w:r w:rsidRPr="0060447A">
        <w:rPr>
          <w:rFonts w:ascii="Arial" w:hAnsi="Arial" w:cs="Arial"/>
        </w:rPr>
        <w:t>V</w:t>
      </w:r>
      <w:r w:rsidR="00DF3A6F">
        <w:rPr>
          <w:rFonts w:ascii="Arial" w:hAnsi="Arial" w:cs="Arial"/>
        </w:rPr>
        <w:t> Karlových Varech</w:t>
      </w:r>
      <w:r w:rsidRPr="0060447A">
        <w:rPr>
          <w:rFonts w:ascii="Arial" w:hAnsi="Arial" w:cs="Arial"/>
        </w:rPr>
        <w:t xml:space="preserve"> dne</w:t>
      </w:r>
      <w:r w:rsidR="00DF3A6F">
        <w:rPr>
          <w:rFonts w:ascii="Arial" w:hAnsi="Arial" w:cs="Arial"/>
        </w:rPr>
        <w:t>:</w:t>
      </w:r>
      <w:r w:rsidRPr="0060447A">
        <w:rPr>
          <w:rFonts w:ascii="Arial" w:hAnsi="Arial" w:cs="Arial"/>
        </w:rPr>
        <w:tab/>
      </w:r>
      <w:r w:rsidRPr="0060447A">
        <w:rPr>
          <w:rFonts w:ascii="Arial" w:hAnsi="Arial" w:cs="Arial"/>
        </w:rPr>
        <w:tab/>
      </w:r>
      <w:r w:rsidRPr="0060447A">
        <w:rPr>
          <w:rFonts w:ascii="Arial" w:hAnsi="Arial" w:cs="Arial"/>
        </w:rPr>
        <w:tab/>
      </w:r>
      <w:r w:rsidRPr="0060447A">
        <w:rPr>
          <w:rFonts w:ascii="Arial" w:hAnsi="Arial" w:cs="Arial"/>
        </w:rPr>
        <w:tab/>
      </w:r>
      <w:r w:rsidRPr="0060447A">
        <w:rPr>
          <w:rFonts w:ascii="Arial" w:hAnsi="Arial" w:cs="Arial"/>
        </w:rPr>
        <w:tab/>
      </w:r>
      <w:r w:rsidR="004F72FF" w:rsidRPr="00FE7786">
        <w:rPr>
          <w:rFonts w:ascii="Arial" w:hAnsi="Arial" w:cs="Arial"/>
        </w:rPr>
        <w:t xml:space="preserve">V Praze dne: </w:t>
      </w:r>
    </w:p>
    <w:p w:rsidR="00163A2E" w:rsidRPr="00FE7786" w:rsidRDefault="00163A2E" w:rsidP="00163A2E">
      <w:pPr>
        <w:rPr>
          <w:rFonts w:ascii="Arial" w:hAnsi="Arial" w:cs="Arial"/>
        </w:rPr>
      </w:pPr>
      <w:r w:rsidRPr="00FE7786">
        <w:rPr>
          <w:rFonts w:ascii="Arial" w:hAnsi="Arial" w:cs="Arial"/>
        </w:rPr>
        <w:t>Za</w:t>
      </w:r>
      <w:r w:rsidR="00E1168E" w:rsidRPr="00FE7786">
        <w:rPr>
          <w:rFonts w:ascii="Arial" w:hAnsi="Arial" w:cs="Arial"/>
        </w:rPr>
        <w:t xml:space="preserve"> Objednatele</w:t>
      </w:r>
      <w:r w:rsidR="00E1168E" w:rsidRPr="00FE7786">
        <w:rPr>
          <w:rFonts w:ascii="Arial" w:hAnsi="Arial" w:cs="Arial"/>
        </w:rPr>
        <w:tab/>
      </w:r>
      <w:r w:rsidR="00E1168E" w:rsidRPr="00FE7786">
        <w:rPr>
          <w:rFonts w:ascii="Arial" w:hAnsi="Arial" w:cs="Arial"/>
        </w:rPr>
        <w:tab/>
      </w:r>
      <w:r w:rsidR="00E1168E" w:rsidRPr="00FE7786">
        <w:rPr>
          <w:rFonts w:ascii="Arial" w:hAnsi="Arial" w:cs="Arial"/>
        </w:rPr>
        <w:tab/>
      </w:r>
      <w:r w:rsidR="00E1168E" w:rsidRPr="00FE7786">
        <w:rPr>
          <w:rFonts w:ascii="Arial" w:hAnsi="Arial" w:cs="Arial"/>
        </w:rPr>
        <w:tab/>
      </w:r>
      <w:r w:rsidR="00E1168E" w:rsidRPr="00FE7786">
        <w:rPr>
          <w:rFonts w:ascii="Arial" w:hAnsi="Arial" w:cs="Arial"/>
        </w:rPr>
        <w:tab/>
      </w:r>
      <w:r w:rsidR="00E1168E" w:rsidRPr="00FE7786">
        <w:rPr>
          <w:rFonts w:ascii="Arial" w:hAnsi="Arial" w:cs="Arial"/>
        </w:rPr>
        <w:tab/>
      </w:r>
      <w:r w:rsidRPr="00FE7786">
        <w:rPr>
          <w:rFonts w:ascii="Arial" w:hAnsi="Arial" w:cs="Arial"/>
        </w:rPr>
        <w:t>Za Poskytovatele</w:t>
      </w:r>
    </w:p>
    <w:p w:rsidR="006535FA" w:rsidRPr="00FE7786" w:rsidRDefault="006535FA" w:rsidP="00163A2E">
      <w:pPr>
        <w:spacing w:after="0"/>
        <w:rPr>
          <w:rFonts w:ascii="Arial" w:hAnsi="Arial" w:cs="Arial"/>
        </w:rPr>
      </w:pPr>
    </w:p>
    <w:p w:rsidR="00DC257F" w:rsidRPr="00FE7786" w:rsidRDefault="00DC257F" w:rsidP="00163A2E">
      <w:pPr>
        <w:spacing w:after="0"/>
        <w:rPr>
          <w:rFonts w:ascii="Arial" w:hAnsi="Arial" w:cs="Arial"/>
        </w:rPr>
      </w:pPr>
    </w:p>
    <w:p w:rsidR="00DC257F" w:rsidRPr="00FE7786" w:rsidRDefault="00DC257F" w:rsidP="00163A2E">
      <w:pPr>
        <w:spacing w:after="0"/>
        <w:rPr>
          <w:rFonts w:ascii="Arial" w:hAnsi="Arial" w:cs="Arial"/>
        </w:rPr>
      </w:pPr>
    </w:p>
    <w:p w:rsidR="00163A2E" w:rsidRPr="00FE7786" w:rsidRDefault="00163A2E" w:rsidP="00163A2E">
      <w:pPr>
        <w:spacing w:after="0"/>
        <w:rPr>
          <w:rFonts w:ascii="Arial" w:hAnsi="Arial" w:cs="Arial"/>
        </w:rPr>
      </w:pPr>
      <w:r w:rsidRPr="00FE7786">
        <w:rPr>
          <w:rFonts w:ascii="Arial" w:hAnsi="Arial" w:cs="Arial"/>
        </w:rPr>
        <w:t>...........................................</w:t>
      </w:r>
      <w:r w:rsidR="0085417D" w:rsidRPr="00FE7786">
        <w:rPr>
          <w:rFonts w:ascii="Arial" w:hAnsi="Arial" w:cs="Arial"/>
        </w:rPr>
        <w:t>.............................</w:t>
      </w:r>
      <w:r w:rsidR="0085417D" w:rsidRPr="00FE7786">
        <w:rPr>
          <w:rFonts w:ascii="Arial" w:hAnsi="Arial" w:cs="Arial"/>
        </w:rPr>
        <w:tab/>
      </w:r>
      <w:r w:rsidR="0085417D" w:rsidRPr="00FE7786">
        <w:rPr>
          <w:rFonts w:ascii="Arial" w:hAnsi="Arial" w:cs="Arial"/>
        </w:rPr>
        <w:tab/>
      </w:r>
      <w:r w:rsidRPr="00FE7786">
        <w:rPr>
          <w:rFonts w:ascii="Arial" w:hAnsi="Arial" w:cs="Arial"/>
        </w:rPr>
        <w:t>……………………………………………..</w:t>
      </w:r>
    </w:p>
    <w:p w:rsidR="00163A2E" w:rsidRPr="00FE7786" w:rsidRDefault="00272024" w:rsidP="00163A2E">
      <w:pPr>
        <w:spacing w:after="0"/>
        <w:ind w:firstLine="708"/>
        <w:rPr>
          <w:rFonts w:ascii="Arial" w:hAnsi="Arial" w:cs="Arial"/>
        </w:rPr>
      </w:pPr>
      <w:r>
        <w:rPr>
          <w:rFonts w:ascii="Arial" w:hAnsi="Arial" w:cs="Arial"/>
          <w:snapToGrid w:val="0"/>
        </w:rPr>
        <w:t>MUDr. Jiří Smetana</w:t>
      </w:r>
      <w:r>
        <w:rPr>
          <w:rFonts w:ascii="Arial" w:hAnsi="Arial" w:cs="Arial"/>
          <w:snapToGrid w:val="0"/>
        </w:rPr>
        <w:tab/>
      </w:r>
      <w:r w:rsidR="001D06A1">
        <w:rPr>
          <w:rFonts w:ascii="Arial" w:hAnsi="Arial" w:cs="Arial"/>
          <w:snapToGrid w:val="0"/>
        </w:rPr>
        <w:tab/>
      </w:r>
      <w:r w:rsidR="00FD5D1D" w:rsidRPr="00FE7786">
        <w:rPr>
          <w:rFonts w:ascii="Arial" w:hAnsi="Arial" w:cs="Arial"/>
        </w:rPr>
        <w:tab/>
      </w:r>
      <w:r w:rsidR="00FD5D1D" w:rsidRPr="00FE7786">
        <w:rPr>
          <w:rFonts w:ascii="Arial" w:hAnsi="Arial" w:cs="Arial"/>
        </w:rPr>
        <w:tab/>
      </w:r>
      <w:r w:rsidR="00DF3A6F">
        <w:rPr>
          <w:rFonts w:ascii="Arial" w:hAnsi="Arial" w:cs="Arial"/>
        </w:rPr>
        <w:tab/>
      </w:r>
      <w:r w:rsidR="00FD5D1D" w:rsidRPr="00FE7786">
        <w:rPr>
          <w:rFonts w:ascii="Arial" w:hAnsi="Arial" w:cs="Arial"/>
        </w:rPr>
        <w:t>RNDr. Martin Nehasil</w:t>
      </w:r>
      <w:r w:rsidR="00163A2E" w:rsidRPr="00FE7786">
        <w:rPr>
          <w:rFonts w:ascii="Arial" w:hAnsi="Arial" w:cs="Arial"/>
        </w:rPr>
        <w:tab/>
      </w:r>
      <w:r w:rsidR="00163A2E" w:rsidRPr="00FE7786">
        <w:rPr>
          <w:rFonts w:ascii="Arial" w:hAnsi="Arial" w:cs="Arial"/>
        </w:rPr>
        <w:tab/>
      </w:r>
      <w:r w:rsidR="00163A2E" w:rsidRPr="00FE7786">
        <w:rPr>
          <w:rFonts w:ascii="Arial" w:hAnsi="Arial" w:cs="Arial"/>
        </w:rPr>
        <w:tab/>
      </w:r>
    </w:p>
    <w:p w:rsidR="00F63A26" w:rsidRPr="00FE7786" w:rsidRDefault="001D06A1" w:rsidP="00163A2E">
      <w:pPr>
        <w:spacing w:after="0"/>
        <w:ind w:firstLine="708"/>
        <w:rPr>
          <w:rFonts w:ascii="Arial" w:hAnsi="Arial" w:cs="Arial"/>
        </w:rPr>
      </w:pPr>
      <w:r>
        <w:rPr>
          <w:rFonts w:ascii="Arial" w:hAnsi="Arial" w:cs="Arial"/>
        </w:rPr>
        <w:t>ředitel</w:t>
      </w:r>
      <w:r w:rsidR="00FD5D1D" w:rsidRPr="00FE7786">
        <w:rPr>
          <w:rFonts w:ascii="Arial" w:hAnsi="Arial" w:cs="Arial"/>
        </w:rPr>
        <w:tab/>
      </w:r>
      <w:r w:rsidR="00FD5D1D" w:rsidRPr="00FE7786">
        <w:rPr>
          <w:rFonts w:ascii="Arial" w:hAnsi="Arial" w:cs="Arial"/>
        </w:rPr>
        <w:tab/>
      </w:r>
      <w:r w:rsidR="00FD5D1D" w:rsidRPr="00FE7786">
        <w:rPr>
          <w:rFonts w:ascii="Arial" w:hAnsi="Arial" w:cs="Arial"/>
        </w:rPr>
        <w:tab/>
      </w:r>
      <w:r>
        <w:rPr>
          <w:rFonts w:ascii="Arial" w:hAnsi="Arial" w:cs="Arial"/>
        </w:rPr>
        <w:tab/>
      </w:r>
      <w:r w:rsidR="00DF3A6F">
        <w:rPr>
          <w:rFonts w:ascii="Arial" w:hAnsi="Arial" w:cs="Arial"/>
        </w:rPr>
        <w:tab/>
      </w:r>
      <w:r>
        <w:rPr>
          <w:rFonts w:ascii="Arial" w:hAnsi="Arial" w:cs="Arial"/>
        </w:rPr>
        <w:tab/>
      </w:r>
      <w:r>
        <w:rPr>
          <w:rFonts w:ascii="Arial" w:hAnsi="Arial" w:cs="Arial"/>
        </w:rPr>
        <w:tab/>
      </w:r>
      <w:r w:rsidR="00FD5D1D" w:rsidRPr="00FE7786">
        <w:rPr>
          <w:rFonts w:ascii="Arial" w:hAnsi="Arial" w:cs="Arial"/>
        </w:rPr>
        <w:t>jednatel</w:t>
      </w:r>
    </w:p>
    <w:p w:rsidR="001D06A1" w:rsidRDefault="001D06A1" w:rsidP="00B67383">
      <w:pPr>
        <w:tabs>
          <w:tab w:val="left" w:pos="709"/>
        </w:tabs>
        <w:spacing w:after="0"/>
        <w:rPr>
          <w:rFonts w:ascii="Arial" w:hAnsi="Arial" w:cs="Arial"/>
          <w:snapToGrid w:val="0"/>
        </w:rPr>
      </w:pPr>
      <w:r>
        <w:rPr>
          <w:rFonts w:ascii="Arial" w:hAnsi="Arial" w:cs="Arial"/>
          <w:snapToGrid w:val="0"/>
        </w:rPr>
        <w:tab/>
        <w:t xml:space="preserve">Zdravotnická záchranná služba </w:t>
      </w:r>
      <w:r>
        <w:rPr>
          <w:rFonts w:ascii="Arial" w:hAnsi="Arial" w:cs="Arial"/>
          <w:snapToGrid w:val="0"/>
        </w:rPr>
        <w:tab/>
      </w:r>
      <w:r>
        <w:rPr>
          <w:rFonts w:ascii="Arial" w:hAnsi="Arial" w:cs="Arial"/>
          <w:snapToGrid w:val="0"/>
        </w:rPr>
        <w:tab/>
      </w:r>
      <w:r>
        <w:rPr>
          <w:rFonts w:ascii="Arial" w:hAnsi="Arial" w:cs="Arial"/>
          <w:snapToGrid w:val="0"/>
        </w:rPr>
        <w:tab/>
      </w:r>
      <w:r w:rsidRPr="00FE7786">
        <w:rPr>
          <w:rFonts w:ascii="Arial" w:hAnsi="Arial" w:cs="Arial"/>
        </w:rPr>
        <w:t>YOUR SYSTEM, spol. s r.o.</w:t>
      </w:r>
    </w:p>
    <w:p w:rsidR="001D06A1" w:rsidRDefault="001D06A1" w:rsidP="00B67383">
      <w:pPr>
        <w:tabs>
          <w:tab w:val="left" w:pos="709"/>
        </w:tabs>
        <w:spacing w:after="0"/>
        <w:rPr>
          <w:rFonts w:ascii="Arial" w:hAnsi="Arial" w:cs="Arial"/>
          <w:snapToGrid w:val="0"/>
        </w:rPr>
      </w:pPr>
      <w:r>
        <w:rPr>
          <w:rFonts w:ascii="Arial" w:hAnsi="Arial" w:cs="Arial"/>
          <w:snapToGrid w:val="0"/>
        </w:rPr>
        <w:tab/>
        <w:t>Karlovarského kraje, příspěvková</w:t>
      </w:r>
    </w:p>
    <w:p w:rsidR="00460694" w:rsidRDefault="001D06A1" w:rsidP="00B67383">
      <w:pPr>
        <w:tabs>
          <w:tab w:val="left" w:pos="709"/>
        </w:tabs>
        <w:spacing w:after="0"/>
        <w:rPr>
          <w:rFonts w:ascii="Arial" w:hAnsi="Arial" w:cs="Arial"/>
        </w:rPr>
      </w:pPr>
      <w:r>
        <w:rPr>
          <w:rFonts w:ascii="Arial" w:hAnsi="Arial" w:cs="Arial"/>
          <w:snapToGrid w:val="0"/>
        </w:rPr>
        <w:tab/>
        <w:t>organizace</w:t>
      </w:r>
      <w:r w:rsidR="00DF3A6F">
        <w:rPr>
          <w:rFonts w:ascii="Arial" w:hAnsi="Arial" w:cs="Arial"/>
          <w:snapToGrid w:val="0"/>
        </w:rPr>
        <w:t xml:space="preserve">  </w:t>
      </w:r>
      <w:r w:rsidR="00DF3A6F">
        <w:rPr>
          <w:rFonts w:ascii="Arial" w:hAnsi="Arial" w:cs="Arial"/>
          <w:snapToGrid w:val="0"/>
        </w:rPr>
        <w:tab/>
      </w:r>
      <w:r w:rsidR="00DF3A6F">
        <w:rPr>
          <w:rFonts w:ascii="Arial" w:hAnsi="Arial" w:cs="Arial"/>
          <w:snapToGrid w:val="0"/>
        </w:rPr>
        <w:tab/>
      </w:r>
      <w:r w:rsidR="00DF3A6F">
        <w:rPr>
          <w:rFonts w:ascii="Arial" w:hAnsi="Arial" w:cs="Arial"/>
          <w:snapToGrid w:val="0"/>
        </w:rPr>
        <w:tab/>
      </w:r>
      <w:r w:rsidR="00DF3A6F">
        <w:rPr>
          <w:rFonts w:ascii="Arial" w:hAnsi="Arial" w:cs="Arial"/>
          <w:snapToGrid w:val="0"/>
        </w:rPr>
        <w:tab/>
      </w:r>
      <w:r w:rsidR="00460694">
        <w:rPr>
          <w:rFonts w:ascii="Arial" w:hAnsi="Arial" w:cs="Arial"/>
        </w:rPr>
        <w:br w:type="page"/>
      </w:r>
    </w:p>
    <w:p w:rsidR="00797CB3" w:rsidRPr="00A644B3" w:rsidRDefault="00797CB3" w:rsidP="00797CB3">
      <w:pPr>
        <w:rPr>
          <w:rFonts w:ascii="Arial" w:hAnsi="Arial" w:cs="Arial"/>
          <w:sz w:val="28"/>
          <w:szCs w:val="28"/>
        </w:rPr>
      </w:pPr>
      <w:r w:rsidRPr="00A644B3">
        <w:rPr>
          <w:rFonts w:ascii="Arial" w:hAnsi="Arial" w:cs="Arial"/>
          <w:b/>
          <w:sz w:val="28"/>
          <w:szCs w:val="28"/>
        </w:rPr>
        <w:lastRenderedPageBreak/>
        <w:t>Příloha č. 1 – Popis služeb servisní podpory</w:t>
      </w:r>
    </w:p>
    <w:p w:rsidR="00DF3A6F" w:rsidRPr="00DF3A6F" w:rsidRDefault="00DF3A6F" w:rsidP="00DF3A6F">
      <w:pPr>
        <w:jc w:val="both"/>
        <w:rPr>
          <w:rFonts w:ascii="Arial" w:hAnsi="Arial" w:cs="Arial"/>
          <w:color w:val="000000" w:themeColor="text1"/>
        </w:rPr>
      </w:pPr>
      <w:bookmarkStart w:id="3" w:name="_Toc307489684"/>
      <w:r w:rsidRPr="00DF3A6F">
        <w:rPr>
          <w:rFonts w:ascii="Arial" w:hAnsi="Arial" w:cs="Arial"/>
          <w:color w:val="000000" w:themeColor="text1"/>
        </w:rPr>
        <w:t>Produkty a dodávky, které budou níže uvedenými službami podporovány a servisovány jsou uvedeny v příloze č. 2.</w:t>
      </w:r>
    </w:p>
    <w:p w:rsidR="00DF3A6F" w:rsidRPr="00DF3A6F" w:rsidRDefault="00DF3A6F" w:rsidP="00DF3A6F">
      <w:pPr>
        <w:jc w:val="both"/>
        <w:rPr>
          <w:rFonts w:ascii="Arial" w:hAnsi="Arial" w:cs="Arial"/>
          <w:color w:val="000000" w:themeColor="text1"/>
        </w:rPr>
      </w:pPr>
      <w:r w:rsidRPr="00DF3A6F">
        <w:rPr>
          <w:rFonts w:ascii="Arial" w:hAnsi="Arial" w:cs="Arial"/>
          <w:color w:val="000000" w:themeColor="text1"/>
        </w:rPr>
        <w:t>Servisní služby budou poskytovány v následujícím rozsahu a s následujícími parametry.</w:t>
      </w:r>
    </w:p>
    <w:p w:rsidR="00DF3A6F" w:rsidRPr="00DF3A6F" w:rsidRDefault="00DF3A6F" w:rsidP="00DF3A6F">
      <w:pPr>
        <w:jc w:val="both"/>
        <w:rPr>
          <w:rFonts w:ascii="Arial" w:hAnsi="Arial" w:cs="Arial"/>
          <w:color w:val="000000" w:themeColor="text1"/>
          <w:u w:val="single"/>
        </w:rPr>
      </w:pPr>
      <w:r w:rsidRPr="00DF3A6F">
        <w:rPr>
          <w:rFonts w:ascii="Arial" w:hAnsi="Arial" w:cs="Arial"/>
          <w:color w:val="000000" w:themeColor="text1"/>
          <w:u w:val="single"/>
        </w:rPr>
        <w:t>Podpora replikace systému SOS, GIS a dodaného HW:</w:t>
      </w:r>
    </w:p>
    <w:p w:rsidR="00DF3A6F" w:rsidRPr="00DF3A6F" w:rsidRDefault="00DF3A6F" w:rsidP="00DF3A6F">
      <w:pPr>
        <w:pStyle w:val="Odstavecseseznamem"/>
        <w:numPr>
          <w:ilvl w:val="0"/>
          <w:numId w:val="15"/>
        </w:numPr>
        <w:spacing w:after="160" w:line="259" w:lineRule="auto"/>
        <w:rPr>
          <w:rFonts w:ascii="Arial" w:hAnsi="Arial" w:cs="Arial"/>
          <w:color w:val="000000" w:themeColor="text1"/>
        </w:rPr>
      </w:pPr>
      <w:r w:rsidRPr="00DF3A6F">
        <w:rPr>
          <w:rFonts w:ascii="Arial" w:hAnsi="Arial" w:cs="Arial"/>
          <w:color w:val="000000" w:themeColor="text1"/>
        </w:rPr>
        <w:t xml:space="preserve">Podpora Oracle databáze </w:t>
      </w:r>
    </w:p>
    <w:p w:rsidR="00DF3A6F" w:rsidRPr="00DF3A6F" w:rsidRDefault="00DF3A6F" w:rsidP="00DF3A6F">
      <w:pPr>
        <w:pStyle w:val="Odstavecseseznamem"/>
        <w:numPr>
          <w:ilvl w:val="0"/>
          <w:numId w:val="15"/>
        </w:numPr>
        <w:spacing w:after="160" w:line="259" w:lineRule="auto"/>
        <w:rPr>
          <w:rFonts w:ascii="Arial" w:hAnsi="Arial" w:cs="Arial"/>
          <w:color w:val="000000" w:themeColor="text1"/>
        </w:rPr>
      </w:pPr>
      <w:r w:rsidRPr="00DF3A6F">
        <w:rPr>
          <w:rFonts w:ascii="Arial" w:hAnsi="Arial" w:cs="Arial"/>
          <w:color w:val="000000" w:themeColor="text1"/>
        </w:rPr>
        <w:t>Podpora replikace systému SOS</w:t>
      </w:r>
    </w:p>
    <w:p w:rsidR="00DF3A6F" w:rsidRPr="00DF3A6F" w:rsidRDefault="00DF3A6F" w:rsidP="00DF3A6F">
      <w:pPr>
        <w:pStyle w:val="Odstavecseseznamem"/>
        <w:numPr>
          <w:ilvl w:val="0"/>
          <w:numId w:val="15"/>
        </w:numPr>
        <w:spacing w:after="160" w:line="259" w:lineRule="auto"/>
        <w:rPr>
          <w:rFonts w:ascii="Arial" w:hAnsi="Arial" w:cs="Arial"/>
          <w:color w:val="000000" w:themeColor="text1"/>
        </w:rPr>
      </w:pPr>
      <w:r w:rsidRPr="00DF3A6F">
        <w:rPr>
          <w:rFonts w:ascii="Arial" w:hAnsi="Arial" w:cs="Arial"/>
          <w:color w:val="000000" w:themeColor="text1"/>
        </w:rPr>
        <w:t>Maintenance na licence GIS</w:t>
      </w:r>
    </w:p>
    <w:p w:rsidR="00DF3A6F" w:rsidRPr="00DF3A6F" w:rsidRDefault="00DF3A6F" w:rsidP="00DF3A6F">
      <w:pPr>
        <w:pStyle w:val="Odstavecseseznamem"/>
        <w:numPr>
          <w:ilvl w:val="0"/>
          <w:numId w:val="15"/>
        </w:numPr>
        <w:spacing w:after="160" w:line="259" w:lineRule="auto"/>
        <w:rPr>
          <w:rFonts w:ascii="Arial" w:hAnsi="Arial" w:cs="Arial"/>
          <w:color w:val="000000" w:themeColor="text1"/>
        </w:rPr>
      </w:pPr>
      <w:r w:rsidRPr="00DF3A6F">
        <w:rPr>
          <w:rFonts w:ascii="Arial" w:hAnsi="Arial" w:cs="Arial"/>
          <w:color w:val="000000" w:themeColor="text1"/>
        </w:rPr>
        <w:t>Podpora GIS</w:t>
      </w:r>
    </w:p>
    <w:p w:rsidR="00DF3A6F" w:rsidRPr="00DF3A6F" w:rsidRDefault="00DF3A6F" w:rsidP="00DF3A6F">
      <w:pPr>
        <w:pStyle w:val="Odstavecseseznamem"/>
        <w:numPr>
          <w:ilvl w:val="0"/>
          <w:numId w:val="15"/>
        </w:numPr>
        <w:spacing w:after="160" w:line="259" w:lineRule="auto"/>
        <w:rPr>
          <w:rFonts w:ascii="Arial" w:hAnsi="Arial" w:cs="Arial"/>
          <w:color w:val="000000" w:themeColor="text1"/>
        </w:rPr>
      </w:pPr>
      <w:r w:rsidRPr="00DF3A6F">
        <w:rPr>
          <w:rFonts w:ascii="Arial" w:hAnsi="Arial" w:cs="Arial"/>
          <w:color w:val="000000" w:themeColor="text1"/>
        </w:rPr>
        <w:t>Podpora dodaného HW (server, monitory)</w:t>
      </w:r>
    </w:p>
    <w:p w:rsidR="00DF3A6F" w:rsidRPr="00DF3A6F" w:rsidRDefault="00DF3A6F" w:rsidP="00DF3A6F">
      <w:pPr>
        <w:jc w:val="both"/>
        <w:rPr>
          <w:rFonts w:ascii="Arial" w:hAnsi="Arial" w:cs="Arial"/>
          <w:color w:val="000000" w:themeColor="text1"/>
        </w:rPr>
      </w:pPr>
      <w:r w:rsidRPr="00DF3A6F">
        <w:rPr>
          <w:rFonts w:ascii="Arial" w:hAnsi="Arial" w:cs="Arial"/>
          <w:color w:val="000000" w:themeColor="text1"/>
        </w:rPr>
        <w:t xml:space="preserve">Podpora Oracle DB je dána ceníkem výrobce – ORACLE. Tato podpora umožňuje provádění upgrade na novou verzi ORACLE a přístup k technické podpoře výrobce pro řešení případných problémů s databázovým systémem ORACLE. Způsob a rozsah standardní podpory výrobce je definován výrobcem na jeho www stránkách. </w:t>
      </w:r>
    </w:p>
    <w:p w:rsidR="00DF3A6F" w:rsidRPr="00DF3A6F" w:rsidRDefault="00DF3A6F" w:rsidP="00DF3A6F">
      <w:pPr>
        <w:jc w:val="both"/>
        <w:rPr>
          <w:rFonts w:ascii="Arial" w:hAnsi="Arial" w:cs="Arial"/>
          <w:color w:val="000000" w:themeColor="text1"/>
          <w:u w:val="single"/>
        </w:rPr>
      </w:pPr>
      <w:r w:rsidRPr="00DF3A6F">
        <w:rPr>
          <w:rFonts w:ascii="Arial" w:hAnsi="Arial" w:cs="Arial"/>
          <w:color w:val="000000" w:themeColor="text1"/>
          <w:u w:val="single"/>
        </w:rPr>
        <w:t>Poskytované servisní činnosti:</w:t>
      </w:r>
    </w:p>
    <w:p w:rsidR="00DF3A6F" w:rsidRPr="00DF3A6F" w:rsidRDefault="00DF3A6F" w:rsidP="00DF3A6F">
      <w:pPr>
        <w:pStyle w:val="Odstavecseseznamem"/>
        <w:numPr>
          <w:ilvl w:val="0"/>
          <w:numId w:val="14"/>
        </w:numPr>
        <w:spacing w:after="160" w:line="259" w:lineRule="auto"/>
        <w:rPr>
          <w:rFonts w:ascii="Arial" w:hAnsi="Arial" w:cs="Arial"/>
          <w:color w:val="000000" w:themeColor="text1"/>
        </w:rPr>
      </w:pPr>
      <w:r w:rsidRPr="00DF3A6F">
        <w:rPr>
          <w:rFonts w:ascii="Arial" w:hAnsi="Arial" w:cs="Arial"/>
          <w:color w:val="000000" w:themeColor="text1"/>
        </w:rPr>
        <w:t>základní profylaktická činnost v oblasti SOS, replikace a GISv  rozsahu: kontrola integrity DB, analýza aplikačních logů, případný návrh opatření pro bezproblémový chod replikace, atd. - kvartálně, vzdáleným přístupem</w:t>
      </w:r>
    </w:p>
    <w:p w:rsidR="00DF3A6F" w:rsidRPr="00DF3A6F" w:rsidRDefault="00DF3A6F" w:rsidP="00DF3A6F">
      <w:pPr>
        <w:pStyle w:val="Odstavecseseznamem"/>
        <w:numPr>
          <w:ilvl w:val="0"/>
          <w:numId w:val="14"/>
        </w:numPr>
        <w:spacing w:after="160" w:line="259" w:lineRule="auto"/>
        <w:rPr>
          <w:rFonts w:ascii="Arial" w:hAnsi="Arial" w:cs="Arial"/>
          <w:color w:val="000000" w:themeColor="text1"/>
        </w:rPr>
      </w:pPr>
      <w:r w:rsidRPr="00DF3A6F">
        <w:rPr>
          <w:rFonts w:ascii="Arial" w:hAnsi="Arial" w:cs="Arial"/>
          <w:color w:val="000000" w:themeColor="text1"/>
        </w:rPr>
        <w:t>odstraňování zjištěných vad dle níže uvedených SLA  (hlášení od zákazníka se budou přijímat na HelpDesk YS)</w:t>
      </w:r>
    </w:p>
    <w:p w:rsidR="00DF3A6F" w:rsidRPr="00DF3A6F" w:rsidRDefault="00DF3A6F" w:rsidP="00DF3A6F">
      <w:pPr>
        <w:pStyle w:val="Odstavecseseznamem"/>
        <w:numPr>
          <w:ilvl w:val="0"/>
          <w:numId w:val="14"/>
        </w:numPr>
        <w:spacing w:after="160" w:line="259" w:lineRule="auto"/>
        <w:rPr>
          <w:rFonts w:ascii="Arial" w:hAnsi="Arial" w:cs="Arial"/>
          <w:color w:val="000000" w:themeColor="text1"/>
        </w:rPr>
      </w:pPr>
      <w:r w:rsidRPr="00DF3A6F">
        <w:rPr>
          <w:rFonts w:ascii="Arial" w:hAnsi="Arial" w:cs="Arial"/>
          <w:color w:val="000000" w:themeColor="text1"/>
        </w:rPr>
        <w:t>1x ročně profylaxe serveru včetně aktualizací firmwarů</w:t>
      </w:r>
    </w:p>
    <w:p w:rsidR="00DF3A6F" w:rsidRPr="00DF3A6F" w:rsidRDefault="00DF3A6F" w:rsidP="00DF3A6F">
      <w:pPr>
        <w:pStyle w:val="Odstavecseseznamem"/>
        <w:numPr>
          <w:ilvl w:val="0"/>
          <w:numId w:val="14"/>
        </w:numPr>
        <w:spacing w:after="160" w:line="259" w:lineRule="auto"/>
        <w:rPr>
          <w:rFonts w:ascii="Arial" w:hAnsi="Arial" w:cs="Arial"/>
          <w:color w:val="000000" w:themeColor="text1"/>
        </w:rPr>
      </w:pPr>
      <w:r w:rsidRPr="00DF3A6F">
        <w:rPr>
          <w:rFonts w:ascii="Arial" w:hAnsi="Arial" w:cs="Arial"/>
          <w:color w:val="000000" w:themeColor="text1"/>
        </w:rPr>
        <w:t>aktualizace dokumentace</w:t>
      </w:r>
    </w:p>
    <w:p w:rsidR="00DF3A6F" w:rsidRPr="00DF3A6F" w:rsidRDefault="00DF3A6F" w:rsidP="00DF3A6F">
      <w:pPr>
        <w:jc w:val="both"/>
        <w:rPr>
          <w:rFonts w:ascii="Arial" w:hAnsi="Arial" w:cs="Arial"/>
          <w:b/>
          <w:color w:val="000000" w:themeColor="text1"/>
          <w:u w:val="single"/>
        </w:rPr>
      </w:pPr>
      <w:r w:rsidRPr="00DF3A6F">
        <w:rPr>
          <w:rFonts w:ascii="Arial" w:hAnsi="Arial" w:cs="Arial"/>
          <w:b/>
          <w:color w:val="000000" w:themeColor="text1"/>
          <w:u w:val="single"/>
        </w:rPr>
        <w:t xml:space="preserve">SLA (úroveň poskytovaných služeb): </w:t>
      </w:r>
    </w:p>
    <w:p w:rsidR="00DF3A6F" w:rsidRPr="00DF3A6F" w:rsidRDefault="00DF3A6F" w:rsidP="00DF3A6F">
      <w:pPr>
        <w:pStyle w:val="Odstavecseseznamem"/>
        <w:numPr>
          <w:ilvl w:val="0"/>
          <w:numId w:val="17"/>
        </w:numPr>
        <w:spacing w:after="160" w:line="259" w:lineRule="auto"/>
        <w:rPr>
          <w:rFonts w:ascii="Arial" w:eastAsia="Times New Roman" w:hAnsi="Arial" w:cs="Arial"/>
          <w:color w:val="000000" w:themeColor="text1"/>
        </w:rPr>
      </w:pPr>
      <w:r w:rsidRPr="00DF3A6F">
        <w:rPr>
          <w:rFonts w:ascii="Arial" w:eastAsia="Times New Roman" w:hAnsi="Arial" w:cs="Arial"/>
          <w:color w:val="000000" w:themeColor="text1"/>
        </w:rPr>
        <w:t xml:space="preserve">Reakce na nahlášenou vadu (Response time) do 1 pracovního dne od nahlášení incidentu formou emailu Objednateli. </w:t>
      </w:r>
    </w:p>
    <w:p w:rsidR="00DF3A6F" w:rsidRPr="00DF3A6F" w:rsidRDefault="00DF3A6F" w:rsidP="00DF3A6F">
      <w:pPr>
        <w:pStyle w:val="Odstavecseseznamem"/>
        <w:numPr>
          <w:ilvl w:val="0"/>
          <w:numId w:val="16"/>
        </w:numPr>
        <w:spacing w:after="160" w:line="259" w:lineRule="auto"/>
        <w:rPr>
          <w:rFonts w:ascii="Arial" w:eastAsia="Times New Roman" w:hAnsi="Arial" w:cs="Arial"/>
          <w:color w:val="000000" w:themeColor="text1"/>
        </w:rPr>
      </w:pPr>
      <w:r w:rsidRPr="00DF3A6F">
        <w:rPr>
          <w:rFonts w:ascii="Arial" w:eastAsia="Times New Roman" w:hAnsi="Arial" w:cs="Arial"/>
          <w:color w:val="000000" w:themeColor="text1"/>
        </w:rPr>
        <w:t xml:space="preserve">Nastoupit na opravu je Poskytovatel povinen </w:t>
      </w:r>
      <w:r w:rsidRPr="00DF3A6F">
        <w:rPr>
          <w:rFonts w:ascii="Arial" w:eastAsia="Times New Roman" w:hAnsi="Arial" w:cs="Arial"/>
          <w:b/>
          <w:bCs/>
          <w:color w:val="000000" w:themeColor="text1"/>
        </w:rPr>
        <w:t>do 2 pracovních dnů</w:t>
      </w:r>
      <w:r w:rsidRPr="00DF3A6F">
        <w:rPr>
          <w:rFonts w:ascii="Arial" w:eastAsia="Times New Roman" w:hAnsi="Arial" w:cs="Arial"/>
          <w:color w:val="000000" w:themeColor="text1"/>
        </w:rPr>
        <w:t> od oznámení závady Objednatelem. Opravy se budou prioritně provádět v místě instalace zařízení, pokud to bude s ohledem na charakter vady možné. Tímto je myšlen i vzdálený přístup do lokality a na dodané prostředky, nikoliv fyzická přítomnost technika v místě poskytování služby. Pro systém replikace SOS bude oprava prováděna výhradně vzdáleně.</w:t>
      </w:r>
    </w:p>
    <w:p w:rsidR="00DF3A6F" w:rsidRPr="00DF3A6F" w:rsidRDefault="00DF3A6F" w:rsidP="00DF3A6F">
      <w:pPr>
        <w:pStyle w:val="Odstavecseseznamem"/>
        <w:numPr>
          <w:ilvl w:val="0"/>
          <w:numId w:val="16"/>
        </w:numPr>
        <w:spacing w:after="160" w:line="259" w:lineRule="auto"/>
        <w:rPr>
          <w:rFonts w:ascii="Arial" w:eastAsia="Times New Roman" w:hAnsi="Arial" w:cs="Arial"/>
          <w:color w:val="000000" w:themeColor="text1"/>
        </w:rPr>
      </w:pPr>
      <w:r w:rsidRPr="00DF3A6F">
        <w:rPr>
          <w:rFonts w:ascii="Arial" w:eastAsia="Times New Roman" w:hAnsi="Arial" w:cs="Arial"/>
          <w:color w:val="000000" w:themeColor="text1"/>
        </w:rPr>
        <w:t xml:space="preserve">Opravy předmětu/informačního systému, na který jsou poskytovány servisní služby (fix time) nevyžadující náhradní díly se Poskytovatel zavazuje provést nejpozději do </w:t>
      </w:r>
      <w:r w:rsidRPr="00DF3A6F">
        <w:rPr>
          <w:rFonts w:ascii="Arial" w:eastAsia="Times New Roman" w:hAnsi="Arial" w:cs="Arial"/>
          <w:b/>
          <w:bCs/>
          <w:color w:val="000000" w:themeColor="text1"/>
        </w:rPr>
        <w:t>3 pracovních dnů</w:t>
      </w:r>
      <w:r w:rsidRPr="00DF3A6F">
        <w:rPr>
          <w:rFonts w:ascii="Arial" w:eastAsia="Times New Roman" w:hAnsi="Arial" w:cs="Arial"/>
          <w:color w:val="000000" w:themeColor="text1"/>
        </w:rPr>
        <w:t> </w:t>
      </w:r>
      <w:r w:rsidRPr="00DF3A6F">
        <w:rPr>
          <w:rFonts w:ascii="Arial" w:eastAsia="Times New Roman" w:hAnsi="Arial" w:cs="Arial"/>
          <w:b/>
          <w:bCs/>
          <w:color w:val="000000" w:themeColor="text1"/>
        </w:rPr>
        <w:t>od nástupu na opravu</w:t>
      </w:r>
      <w:r w:rsidRPr="00DF3A6F">
        <w:rPr>
          <w:rFonts w:ascii="Arial" w:eastAsia="Times New Roman" w:hAnsi="Arial" w:cs="Arial"/>
          <w:color w:val="000000" w:themeColor="text1"/>
        </w:rPr>
        <w:t xml:space="preserve">; opravy vyžadující použití náhradních dílů se Poskytivatelavazuje provést nejpozději do </w:t>
      </w:r>
      <w:r w:rsidRPr="00DF3A6F">
        <w:rPr>
          <w:rFonts w:ascii="Arial" w:eastAsia="Times New Roman" w:hAnsi="Arial" w:cs="Arial"/>
          <w:b/>
          <w:bCs/>
          <w:color w:val="000000" w:themeColor="text1"/>
        </w:rPr>
        <w:t>5 pracovních dnů od nástupu na opravu,</w:t>
      </w:r>
      <w:r w:rsidRPr="00DF3A6F">
        <w:rPr>
          <w:rFonts w:ascii="Arial" w:eastAsia="Times New Roman" w:hAnsi="Arial" w:cs="Arial"/>
          <w:color w:val="000000" w:themeColor="text1"/>
        </w:rPr>
        <w:t> nebude-li s ohledem na charakter opravy s Objednatelem dohodnuta lhůta delší</w:t>
      </w:r>
      <w:r w:rsidRPr="00DF3A6F">
        <w:rPr>
          <w:rFonts w:ascii="Arial" w:eastAsia="Times New Roman" w:hAnsi="Arial" w:cs="Arial"/>
          <w:b/>
          <w:bCs/>
          <w:color w:val="000000" w:themeColor="text1"/>
        </w:rPr>
        <w:t>.</w:t>
      </w:r>
      <w:r w:rsidRPr="00DF3A6F">
        <w:rPr>
          <w:rFonts w:ascii="Arial" w:eastAsia="Times New Roman" w:hAnsi="Arial" w:cs="Arial"/>
          <w:color w:val="000000" w:themeColor="text1"/>
        </w:rPr>
        <w:t> </w:t>
      </w:r>
    </w:p>
    <w:p w:rsidR="00DF3A6F" w:rsidRPr="00DF3A6F" w:rsidRDefault="00DF3A6F" w:rsidP="00DF3A6F">
      <w:pPr>
        <w:pStyle w:val="Odstavecseseznamem"/>
        <w:numPr>
          <w:ilvl w:val="0"/>
          <w:numId w:val="16"/>
        </w:numPr>
        <w:spacing w:after="160" w:line="259" w:lineRule="auto"/>
        <w:rPr>
          <w:rFonts w:ascii="Arial" w:eastAsia="Times New Roman" w:hAnsi="Arial" w:cs="Arial"/>
          <w:color w:val="000000" w:themeColor="text1"/>
        </w:rPr>
      </w:pPr>
      <w:r w:rsidRPr="00DF3A6F">
        <w:rPr>
          <w:rFonts w:ascii="Arial" w:eastAsia="Times New Roman" w:hAnsi="Arial" w:cs="Arial"/>
          <w:color w:val="000000" w:themeColor="text1"/>
        </w:rPr>
        <w:t xml:space="preserve">V případě že nebude ve lhůtě uvedené výše náhradní díl k dispozici, zavazuje se prodávající k </w:t>
      </w:r>
      <w:r w:rsidRPr="00DF3A6F">
        <w:rPr>
          <w:rFonts w:ascii="Arial" w:eastAsia="Times New Roman" w:hAnsi="Arial" w:cs="Arial"/>
          <w:b/>
          <w:bCs/>
          <w:color w:val="000000" w:themeColor="text1"/>
        </w:rPr>
        <w:t>zapůjčení jiného zařízení shodných parametrů</w:t>
      </w:r>
      <w:r w:rsidRPr="00DF3A6F">
        <w:rPr>
          <w:rFonts w:ascii="Arial" w:eastAsia="Times New Roman" w:hAnsi="Arial" w:cs="Arial"/>
          <w:color w:val="000000" w:themeColor="text1"/>
        </w:rPr>
        <w:t xml:space="preserve">. V případě neopravitelnosti předmětu smlouvy se Poskytovatel zavazuje k </w:t>
      </w:r>
      <w:r w:rsidRPr="00DF3A6F">
        <w:rPr>
          <w:rFonts w:ascii="Arial" w:eastAsia="Times New Roman" w:hAnsi="Arial" w:cs="Arial"/>
          <w:b/>
          <w:bCs/>
          <w:color w:val="000000" w:themeColor="text1"/>
        </w:rPr>
        <w:t>výměně stávající vadné věci</w:t>
      </w:r>
      <w:r w:rsidRPr="00DF3A6F">
        <w:rPr>
          <w:rFonts w:ascii="Arial" w:eastAsia="Times New Roman" w:hAnsi="Arial" w:cs="Arial"/>
          <w:color w:val="000000" w:themeColor="text1"/>
        </w:rPr>
        <w:t> </w:t>
      </w:r>
      <w:r w:rsidRPr="00DF3A6F">
        <w:rPr>
          <w:rFonts w:ascii="Arial" w:eastAsia="Times New Roman" w:hAnsi="Arial" w:cs="Arial"/>
          <w:b/>
          <w:bCs/>
          <w:color w:val="000000" w:themeColor="text1"/>
        </w:rPr>
        <w:t>za</w:t>
      </w:r>
      <w:r w:rsidRPr="00DF3A6F">
        <w:rPr>
          <w:rFonts w:ascii="Arial" w:eastAsia="Times New Roman" w:hAnsi="Arial" w:cs="Arial"/>
          <w:color w:val="000000" w:themeColor="text1"/>
        </w:rPr>
        <w:t> </w:t>
      </w:r>
      <w:r w:rsidRPr="00DF3A6F">
        <w:rPr>
          <w:rFonts w:ascii="Arial" w:eastAsia="Times New Roman" w:hAnsi="Arial" w:cs="Arial"/>
          <w:b/>
          <w:bCs/>
          <w:color w:val="000000" w:themeColor="text1"/>
        </w:rPr>
        <w:t>věc</w:t>
      </w:r>
      <w:r w:rsidRPr="00DF3A6F">
        <w:rPr>
          <w:rFonts w:ascii="Arial" w:eastAsia="Times New Roman" w:hAnsi="Arial" w:cs="Arial"/>
          <w:color w:val="000000" w:themeColor="text1"/>
        </w:rPr>
        <w:t> </w:t>
      </w:r>
      <w:r w:rsidRPr="00DF3A6F">
        <w:rPr>
          <w:rFonts w:ascii="Arial" w:eastAsia="Times New Roman" w:hAnsi="Arial" w:cs="Arial"/>
          <w:b/>
          <w:bCs/>
          <w:color w:val="000000" w:themeColor="text1"/>
        </w:rPr>
        <w:t>novou</w:t>
      </w:r>
      <w:r w:rsidRPr="00DF3A6F">
        <w:rPr>
          <w:rFonts w:ascii="Arial" w:eastAsia="Times New Roman" w:hAnsi="Arial" w:cs="Arial"/>
          <w:color w:val="000000" w:themeColor="text1"/>
        </w:rPr>
        <w:t> </w:t>
      </w:r>
      <w:r w:rsidRPr="00DF3A6F">
        <w:rPr>
          <w:rFonts w:ascii="Arial" w:eastAsia="Times New Roman" w:hAnsi="Arial" w:cs="Arial"/>
          <w:b/>
          <w:bCs/>
          <w:color w:val="000000" w:themeColor="text1"/>
        </w:rPr>
        <w:t>se shodnými</w:t>
      </w:r>
      <w:r w:rsidRPr="00DF3A6F">
        <w:rPr>
          <w:rFonts w:ascii="Arial" w:eastAsia="Times New Roman" w:hAnsi="Arial" w:cs="Arial"/>
          <w:color w:val="000000" w:themeColor="text1"/>
        </w:rPr>
        <w:t> </w:t>
      </w:r>
      <w:r w:rsidRPr="00DF3A6F">
        <w:rPr>
          <w:rFonts w:ascii="Arial" w:eastAsia="Times New Roman" w:hAnsi="Arial" w:cs="Arial"/>
          <w:b/>
          <w:bCs/>
          <w:color w:val="000000" w:themeColor="text1"/>
        </w:rPr>
        <w:t>parametry</w:t>
      </w:r>
      <w:r w:rsidRPr="00DF3A6F">
        <w:rPr>
          <w:rFonts w:ascii="Arial" w:eastAsia="Times New Roman" w:hAnsi="Arial" w:cs="Arial"/>
          <w:color w:val="000000" w:themeColor="text1"/>
        </w:rPr>
        <w:t>.</w:t>
      </w:r>
      <w:r w:rsidRPr="00DF3A6F">
        <w:rPr>
          <w:rFonts w:ascii="Arial" w:eastAsia="Times New Roman" w:hAnsi="Arial" w:cs="Arial"/>
          <w:b/>
          <w:bCs/>
          <w:color w:val="000000" w:themeColor="text1"/>
        </w:rPr>
        <w:t> </w:t>
      </w:r>
    </w:p>
    <w:p w:rsidR="00DF3A6F" w:rsidRPr="00DF3A6F" w:rsidRDefault="00DF3A6F" w:rsidP="00DF3A6F">
      <w:pPr>
        <w:pStyle w:val="Odstavecseseznamem"/>
        <w:numPr>
          <w:ilvl w:val="0"/>
          <w:numId w:val="16"/>
        </w:numPr>
        <w:spacing w:after="160" w:line="259" w:lineRule="auto"/>
        <w:rPr>
          <w:rFonts w:ascii="Arial" w:eastAsia="Times New Roman" w:hAnsi="Arial" w:cs="Arial"/>
          <w:color w:val="000000" w:themeColor="text1"/>
        </w:rPr>
      </w:pPr>
      <w:r w:rsidRPr="00DF3A6F">
        <w:rPr>
          <w:rFonts w:ascii="Arial" w:eastAsia="Times New Roman" w:hAnsi="Arial" w:cs="Arial"/>
          <w:color w:val="000000" w:themeColor="text1"/>
        </w:rPr>
        <w:t xml:space="preserve">Na servisní práci a na náhradní díly bude poskytována záruka 3 měsíce </w:t>
      </w:r>
    </w:p>
    <w:p w:rsidR="00B410C2" w:rsidRPr="00DF3A6F" w:rsidRDefault="00B410C2" w:rsidP="00797CB3">
      <w:pPr>
        <w:rPr>
          <w:rFonts w:ascii="Arial" w:hAnsi="Arial" w:cs="Arial"/>
          <w:b/>
          <w:color w:val="000000" w:themeColor="text1"/>
        </w:rPr>
      </w:pPr>
    </w:p>
    <w:p w:rsidR="004D025D" w:rsidRPr="00DF3A6F" w:rsidRDefault="004D025D">
      <w:pPr>
        <w:rPr>
          <w:rFonts w:ascii="Arial" w:hAnsi="Arial" w:cs="Arial"/>
          <w:b/>
          <w:color w:val="000000" w:themeColor="text1"/>
          <w:u w:val="single"/>
        </w:rPr>
      </w:pPr>
      <w:r w:rsidRPr="00DF3A6F">
        <w:rPr>
          <w:rFonts w:ascii="Arial" w:hAnsi="Arial" w:cs="Arial"/>
          <w:b/>
          <w:color w:val="000000" w:themeColor="text1"/>
          <w:u w:val="single"/>
        </w:rPr>
        <w:br w:type="page"/>
      </w:r>
    </w:p>
    <w:bookmarkEnd w:id="3"/>
    <w:p w:rsidR="002D275A" w:rsidRPr="00DF3A6F" w:rsidRDefault="002D275A" w:rsidP="00E97DDA">
      <w:pPr>
        <w:keepNext/>
        <w:spacing w:after="360"/>
        <w:rPr>
          <w:rFonts w:ascii="Arial" w:hAnsi="Arial" w:cs="Arial"/>
          <w:b/>
          <w:color w:val="000000" w:themeColor="text1"/>
          <w:u w:val="single"/>
        </w:rPr>
      </w:pPr>
      <w:r w:rsidRPr="00DF3A6F">
        <w:rPr>
          <w:rFonts w:ascii="Arial" w:hAnsi="Arial" w:cs="Arial"/>
          <w:b/>
          <w:color w:val="000000" w:themeColor="text1"/>
          <w:u w:val="single"/>
        </w:rPr>
        <w:lastRenderedPageBreak/>
        <w:t>Hlášení závad</w:t>
      </w:r>
    </w:p>
    <w:p w:rsidR="002D275A" w:rsidRPr="00DF3A6F" w:rsidRDefault="002D275A" w:rsidP="00E97DDA">
      <w:pPr>
        <w:keepNext/>
        <w:rPr>
          <w:rFonts w:ascii="Arial" w:hAnsi="Arial" w:cs="Arial"/>
          <w:b/>
          <w:color w:val="000000" w:themeColor="text1"/>
        </w:rPr>
      </w:pPr>
      <w:r w:rsidRPr="00DF3A6F">
        <w:rPr>
          <w:rFonts w:ascii="Arial" w:hAnsi="Arial" w:cs="Arial"/>
          <w:b/>
          <w:color w:val="000000" w:themeColor="text1"/>
        </w:rPr>
        <w:t>Primární způsob hlášení závad:</w:t>
      </w:r>
    </w:p>
    <w:p w:rsidR="002D275A" w:rsidRPr="00DF3A6F" w:rsidRDefault="002D275A" w:rsidP="008E6FA1">
      <w:pPr>
        <w:spacing w:after="360"/>
        <w:jc w:val="both"/>
        <w:rPr>
          <w:rFonts w:ascii="Arial" w:hAnsi="Arial" w:cs="Arial"/>
          <w:bCs/>
          <w:color w:val="000000" w:themeColor="text1"/>
        </w:rPr>
      </w:pPr>
      <w:r w:rsidRPr="00DF3A6F">
        <w:rPr>
          <w:rFonts w:ascii="Arial" w:hAnsi="Arial" w:cs="Arial"/>
          <w:color w:val="000000" w:themeColor="text1"/>
        </w:rPr>
        <w:t>Objednatel bude Poskytovateli hlásit závady primárně prostřednictvím elektronického systému pro</w:t>
      </w:r>
      <w:r w:rsidR="006E4802" w:rsidRPr="00DF3A6F">
        <w:rPr>
          <w:rFonts w:ascii="Arial" w:hAnsi="Arial" w:cs="Arial"/>
          <w:color w:val="000000" w:themeColor="text1"/>
        </w:rPr>
        <w:t> </w:t>
      </w:r>
      <w:r w:rsidRPr="00DF3A6F">
        <w:rPr>
          <w:rFonts w:ascii="Arial" w:hAnsi="Arial" w:cs="Arial"/>
          <w:color w:val="000000" w:themeColor="text1"/>
        </w:rPr>
        <w:t xml:space="preserve">správu požadavků </w:t>
      </w:r>
      <w:r w:rsidR="00A26689" w:rsidRPr="00DF3A6F">
        <w:rPr>
          <w:rFonts w:ascii="Arial" w:hAnsi="Arial" w:cs="Arial"/>
          <w:color w:val="000000" w:themeColor="text1"/>
        </w:rPr>
        <w:t>(helpdesk)</w:t>
      </w:r>
      <w:r w:rsidRPr="00DF3A6F">
        <w:rPr>
          <w:rFonts w:ascii="Arial" w:hAnsi="Arial" w:cs="Arial"/>
          <w:color w:val="000000" w:themeColor="text1"/>
        </w:rPr>
        <w:t>, provozovaného Poskytovatelem. Pro práci s tímto systémem obdrží Objednatel potřebné přístupové údaje a uživatelskou dokumentaci, kterou se bude při práci se</w:t>
      </w:r>
      <w:r w:rsidR="006E4802" w:rsidRPr="00DF3A6F">
        <w:rPr>
          <w:rFonts w:ascii="Arial" w:hAnsi="Arial" w:cs="Arial"/>
          <w:color w:val="000000" w:themeColor="text1"/>
        </w:rPr>
        <w:t> </w:t>
      </w:r>
      <w:r w:rsidRPr="00DF3A6F">
        <w:rPr>
          <w:rFonts w:ascii="Arial" w:hAnsi="Arial" w:cs="Arial"/>
          <w:color w:val="000000" w:themeColor="text1"/>
        </w:rPr>
        <w:t xml:space="preserve">systémem řídit. Tento způsob hlášení </w:t>
      </w:r>
      <w:r w:rsidR="0043717F" w:rsidRPr="00DF3A6F">
        <w:rPr>
          <w:rFonts w:ascii="Arial" w:hAnsi="Arial" w:cs="Arial"/>
          <w:color w:val="000000" w:themeColor="text1"/>
        </w:rPr>
        <w:t>bude preferován a bude</w:t>
      </w:r>
      <w:r w:rsidRPr="00DF3A6F">
        <w:rPr>
          <w:rFonts w:ascii="Arial" w:hAnsi="Arial" w:cs="Arial"/>
          <w:color w:val="000000" w:themeColor="text1"/>
        </w:rPr>
        <w:t xml:space="preserve"> využíván vždy, když je to možné. Závady budou do systému zadávány jednotlivě (samostatné hlášení pro každou závadu – případně každé jednotlivé vozidlo nebo </w:t>
      </w:r>
      <w:r w:rsidR="001C0850" w:rsidRPr="00DF3A6F">
        <w:rPr>
          <w:rFonts w:ascii="Arial" w:hAnsi="Arial" w:cs="Arial"/>
          <w:color w:val="000000" w:themeColor="text1"/>
        </w:rPr>
        <w:t>techniku</w:t>
      </w:r>
      <w:r w:rsidRPr="00DF3A6F">
        <w:rPr>
          <w:rFonts w:ascii="Arial" w:hAnsi="Arial" w:cs="Arial"/>
          <w:color w:val="000000" w:themeColor="text1"/>
        </w:rPr>
        <w:t>).</w:t>
      </w:r>
    </w:p>
    <w:p w:rsidR="00C30993" w:rsidRPr="001977C9" w:rsidRDefault="00C30993" w:rsidP="00A5439C">
      <w:pPr>
        <w:pStyle w:val="Seznamsodrkami"/>
        <w:numPr>
          <w:ilvl w:val="0"/>
          <w:numId w:val="5"/>
        </w:numPr>
        <w:rPr>
          <w:rFonts w:ascii="Arial" w:hAnsi="Arial" w:cs="Arial"/>
          <w:color w:val="000000" w:themeColor="text1"/>
        </w:rPr>
      </w:pPr>
      <w:r w:rsidRPr="00DF3A6F">
        <w:rPr>
          <w:rFonts w:ascii="Arial" w:hAnsi="Arial" w:cs="Arial"/>
          <w:color w:val="000000" w:themeColor="text1"/>
        </w:rPr>
        <w:t xml:space="preserve">Helpdesk: </w:t>
      </w:r>
      <w:hyperlink r:id="rId13" w:history="1">
        <w:r w:rsidR="001977C9" w:rsidRPr="001977C9">
          <w:rPr>
            <w:rFonts w:ascii="Arial" w:hAnsi="Arial" w:cs="Arial"/>
            <w:color w:val="000000" w:themeColor="text1"/>
          </w:rPr>
          <w:t>https://yourdesk.ys.cz</w:t>
        </w:r>
      </w:hyperlink>
      <w:r w:rsidR="001977C9" w:rsidRPr="001977C9">
        <w:rPr>
          <w:rFonts w:ascii="Arial" w:hAnsi="Arial" w:cs="Arial"/>
          <w:color w:val="000000" w:themeColor="text1"/>
        </w:rPr>
        <w:t>.</w:t>
      </w:r>
      <w:r w:rsidR="00A229F4" w:rsidRPr="00DF3A6F">
        <w:rPr>
          <w:rFonts w:ascii="Arial" w:hAnsi="Arial" w:cs="Arial"/>
          <w:color w:val="000000" w:themeColor="text1"/>
        </w:rPr>
        <w:cr/>
      </w:r>
    </w:p>
    <w:p w:rsidR="002D275A" w:rsidRPr="00DF3A6F" w:rsidRDefault="002D275A" w:rsidP="002D275A">
      <w:pPr>
        <w:rPr>
          <w:rFonts w:ascii="Arial" w:hAnsi="Arial" w:cs="Arial"/>
          <w:b/>
          <w:color w:val="000000" w:themeColor="text1"/>
        </w:rPr>
      </w:pPr>
      <w:r w:rsidRPr="00DF3A6F">
        <w:rPr>
          <w:rFonts w:ascii="Arial" w:hAnsi="Arial" w:cs="Arial"/>
          <w:b/>
          <w:color w:val="000000" w:themeColor="text1"/>
        </w:rPr>
        <w:t>Alternativní způsoby hlášení závad:</w:t>
      </w:r>
    </w:p>
    <w:p w:rsidR="00A229F4" w:rsidRPr="00DF3A6F" w:rsidRDefault="00E37199" w:rsidP="00A5439C">
      <w:pPr>
        <w:pStyle w:val="Seznamsodrkami"/>
        <w:numPr>
          <w:ilvl w:val="0"/>
          <w:numId w:val="5"/>
        </w:numPr>
        <w:rPr>
          <w:rFonts w:ascii="Arial" w:hAnsi="Arial" w:cs="Arial"/>
          <w:color w:val="000000" w:themeColor="text1"/>
        </w:rPr>
      </w:pPr>
      <w:r w:rsidRPr="00DF3A6F">
        <w:rPr>
          <w:rFonts w:ascii="Arial" w:hAnsi="Arial" w:cs="Arial"/>
          <w:color w:val="000000" w:themeColor="text1"/>
        </w:rPr>
        <w:t>E-mail</w:t>
      </w:r>
      <w:r w:rsidR="00B76988" w:rsidRPr="00DF3A6F">
        <w:rPr>
          <w:rFonts w:ascii="Arial" w:hAnsi="Arial" w:cs="Arial"/>
          <w:color w:val="000000" w:themeColor="text1"/>
        </w:rPr>
        <w:t xml:space="preserve">: </w:t>
      </w:r>
      <w:hyperlink r:id="rId14" w:history="1">
        <w:r w:rsidR="00A825F7">
          <w:rPr>
            <w:rFonts w:ascii="Arial" w:hAnsi="Arial" w:cs="Arial"/>
            <w:color w:val="000000" w:themeColor="text1"/>
          </w:rPr>
          <w:t>xxx</w:t>
        </w:r>
      </w:hyperlink>
    </w:p>
    <w:p w:rsidR="002D275A" w:rsidRPr="00DF3A6F" w:rsidRDefault="00E37199" w:rsidP="00A5439C">
      <w:pPr>
        <w:pStyle w:val="Seznamsodrkami"/>
        <w:numPr>
          <w:ilvl w:val="0"/>
          <w:numId w:val="5"/>
        </w:numPr>
        <w:rPr>
          <w:rFonts w:ascii="Arial" w:hAnsi="Arial" w:cs="Arial"/>
          <w:color w:val="000000" w:themeColor="text1"/>
        </w:rPr>
      </w:pPr>
      <w:r w:rsidRPr="00DF3A6F">
        <w:rPr>
          <w:rFonts w:ascii="Arial" w:hAnsi="Arial" w:cs="Arial"/>
          <w:color w:val="000000" w:themeColor="text1"/>
        </w:rPr>
        <w:t>Telefon</w:t>
      </w:r>
      <w:r w:rsidR="00A825F7">
        <w:rPr>
          <w:rFonts w:ascii="Arial" w:hAnsi="Arial" w:cs="Arial"/>
          <w:color w:val="000000" w:themeColor="text1"/>
        </w:rPr>
        <w:t>xxx</w:t>
      </w:r>
      <w:r w:rsidR="00B76988" w:rsidRPr="00DF3A6F">
        <w:rPr>
          <w:rFonts w:ascii="Arial" w:hAnsi="Arial" w:cs="Arial"/>
          <w:color w:val="000000" w:themeColor="text1"/>
        </w:rPr>
        <w:t xml:space="preserve">: </w:t>
      </w:r>
      <w:bookmarkStart w:id="4" w:name="_GoBack"/>
      <w:bookmarkEnd w:id="4"/>
    </w:p>
    <w:p w:rsidR="001128FF" w:rsidRPr="00DF3A6F" w:rsidRDefault="006E4802" w:rsidP="00E97DDA">
      <w:pPr>
        <w:spacing w:after="360"/>
        <w:jc w:val="both"/>
        <w:rPr>
          <w:rFonts w:ascii="Arial" w:hAnsi="Arial" w:cs="Arial"/>
          <w:color w:val="000000" w:themeColor="text1"/>
        </w:rPr>
      </w:pPr>
      <w:r w:rsidRPr="00DF3A6F">
        <w:rPr>
          <w:rFonts w:ascii="Arial" w:hAnsi="Arial" w:cs="Arial"/>
          <w:color w:val="000000" w:themeColor="text1"/>
        </w:rPr>
        <w:br/>
      </w:r>
      <w:r w:rsidR="002D275A" w:rsidRPr="00DF3A6F">
        <w:rPr>
          <w:rFonts w:ascii="Arial" w:hAnsi="Arial" w:cs="Arial"/>
          <w:color w:val="000000" w:themeColor="text1"/>
        </w:rPr>
        <w:t xml:space="preserve">Taktéž závady nahlášené alternativním způsobem </w:t>
      </w:r>
      <w:r w:rsidR="00E37199" w:rsidRPr="00DF3A6F">
        <w:rPr>
          <w:rFonts w:ascii="Arial" w:hAnsi="Arial" w:cs="Arial"/>
          <w:color w:val="000000" w:themeColor="text1"/>
        </w:rPr>
        <w:t>budou</w:t>
      </w:r>
      <w:r w:rsidR="002D275A" w:rsidRPr="00DF3A6F">
        <w:rPr>
          <w:rFonts w:ascii="Arial" w:hAnsi="Arial" w:cs="Arial"/>
          <w:color w:val="000000" w:themeColor="text1"/>
        </w:rPr>
        <w:t xml:space="preserve"> Objednatelem dodatečně zadány </w:t>
      </w:r>
      <w:r w:rsidR="00B410C2" w:rsidRPr="00DF3A6F">
        <w:rPr>
          <w:rFonts w:ascii="Arial" w:hAnsi="Arial" w:cs="Arial"/>
          <w:color w:val="000000" w:themeColor="text1"/>
        </w:rPr>
        <w:br/>
      </w:r>
      <w:r w:rsidR="002D275A" w:rsidRPr="00DF3A6F">
        <w:rPr>
          <w:rFonts w:ascii="Arial" w:hAnsi="Arial" w:cs="Arial"/>
          <w:color w:val="000000" w:themeColor="text1"/>
        </w:rPr>
        <w:t>do systému</w:t>
      </w:r>
      <w:r w:rsidR="003B4973" w:rsidRPr="00DF3A6F">
        <w:rPr>
          <w:rFonts w:ascii="Arial" w:hAnsi="Arial" w:cs="Arial"/>
          <w:color w:val="000000" w:themeColor="text1"/>
        </w:rPr>
        <w:t xml:space="preserve"> h</w:t>
      </w:r>
      <w:r w:rsidR="00E37199" w:rsidRPr="00DF3A6F">
        <w:rPr>
          <w:rFonts w:ascii="Arial" w:hAnsi="Arial" w:cs="Arial"/>
          <w:color w:val="000000" w:themeColor="text1"/>
        </w:rPr>
        <w:t>elpdesku</w:t>
      </w:r>
      <w:r w:rsidR="003B4973" w:rsidRPr="00DF3A6F">
        <w:rPr>
          <w:rFonts w:ascii="Arial" w:hAnsi="Arial" w:cs="Arial"/>
          <w:color w:val="000000" w:themeColor="text1"/>
        </w:rPr>
        <w:t xml:space="preserve"> Poskytovatele</w:t>
      </w:r>
      <w:r w:rsidR="002D275A" w:rsidRPr="00DF3A6F">
        <w:rPr>
          <w:rFonts w:ascii="Arial" w:hAnsi="Arial" w:cs="Arial"/>
          <w:color w:val="000000" w:themeColor="text1"/>
        </w:rPr>
        <w:t>, aby bylo možno sledovat a vyhodnocovat dodržení stanovených lhůt (Response time, Fix time).</w:t>
      </w:r>
    </w:p>
    <w:p w:rsidR="00E37199" w:rsidRPr="00DF3A6F" w:rsidRDefault="00E37199" w:rsidP="00A644B3">
      <w:pPr>
        <w:rPr>
          <w:rFonts w:ascii="Arial" w:hAnsi="Arial" w:cs="Arial"/>
          <w:b/>
          <w:color w:val="000000" w:themeColor="text1"/>
        </w:rPr>
      </w:pPr>
      <w:r w:rsidRPr="00DF3A6F">
        <w:rPr>
          <w:rFonts w:ascii="Arial" w:hAnsi="Arial" w:cs="Arial"/>
          <w:b/>
          <w:color w:val="000000" w:themeColor="text1"/>
        </w:rPr>
        <w:t>Hlášení budou obsahovat tyto informace:</w:t>
      </w:r>
    </w:p>
    <w:p w:rsidR="00E37199" w:rsidRPr="00DF3A6F" w:rsidRDefault="00E37199" w:rsidP="00E37199">
      <w:pPr>
        <w:pStyle w:val="Bezmezer"/>
        <w:rPr>
          <w:rFonts w:ascii="Arial" w:hAnsi="Arial" w:cs="Arial"/>
          <w:b/>
          <w:color w:val="000000" w:themeColor="text1"/>
        </w:rPr>
      </w:pPr>
    </w:p>
    <w:p w:rsidR="00E37199" w:rsidRPr="00DF3A6F" w:rsidRDefault="00E37199" w:rsidP="00A5439C">
      <w:pPr>
        <w:pStyle w:val="Seznamsodrkami"/>
        <w:numPr>
          <w:ilvl w:val="0"/>
          <w:numId w:val="6"/>
        </w:numPr>
        <w:rPr>
          <w:rFonts w:ascii="Arial" w:hAnsi="Arial" w:cs="Arial"/>
          <w:color w:val="000000" w:themeColor="text1"/>
        </w:rPr>
      </w:pPr>
      <w:r w:rsidRPr="00DF3A6F">
        <w:rPr>
          <w:rFonts w:ascii="Arial" w:hAnsi="Arial" w:cs="Arial"/>
          <w:color w:val="000000" w:themeColor="text1"/>
        </w:rPr>
        <w:t>jméno ohlašovatele</w:t>
      </w:r>
    </w:p>
    <w:p w:rsidR="00E37199" w:rsidRPr="00DF3A6F" w:rsidRDefault="00E37199" w:rsidP="00A5439C">
      <w:pPr>
        <w:pStyle w:val="Seznamsodrkami"/>
        <w:numPr>
          <w:ilvl w:val="0"/>
          <w:numId w:val="6"/>
        </w:numPr>
        <w:rPr>
          <w:rFonts w:ascii="Arial" w:hAnsi="Arial" w:cs="Arial"/>
          <w:color w:val="000000" w:themeColor="text1"/>
        </w:rPr>
      </w:pPr>
      <w:r w:rsidRPr="00DF3A6F">
        <w:rPr>
          <w:rFonts w:ascii="Arial" w:hAnsi="Arial" w:cs="Arial"/>
          <w:color w:val="000000" w:themeColor="text1"/>
        </w:rPr>
        <w:t>dostatečně podrobný a srozumitelný popis závady</w:t>
      </w:r>
    </w:p>
    <w:p w:rsidR="00E37199" w:rsidRPr="00DF3A6F" w:rsidRDefault="00E37199" w:rsidP="00A5439C">
      <w:pPr>
        <w:pStyle w:val="Seznamsodrkami"/>
        <w:numPr>
          <w:ilvl w:val="0"/>
          <w:numId w:val="6"/>
        </w:numPr>
        <w:rPr>
          <w:rFonts w:ascii="Arial" w:hAnsi="Arial" w:cs="Arial"/>
          <w:color w:val="000000" w:themeColor="text1"/>
        </w:rPr>
      </w:pPr>
      <w:r w:rsidRPr="00DF3A6F">
        <w:rPr>
          <w:rFonts w:ascii="Arial" w:hAnsi="Arial" w:cs="Arial"/>
          <w:color w:val="000000" w:themeColor="text1"/>
        </w:rPr>
        <w:t>identifikaci zařízení/systému</w:t>
      </w:r>
      <w:r w:rsidR="00DF3A6F" w:rsidRPr="00DF3A6F">
        <w:rPr>
          <w:rFonts w:ascii="Arial" w:hAnsi="Arial" w:cs="Arial"/>
          <w:color w:val="000000" w:themeColor="text1"/>
        </w:rPr>
        <w:t>,</w:t>
      </w:r>
      <w:r w:rsidRPr="00DF3A6F">
        <w:rPr>
          <w:rFonts w:ascii="Arial" w:hAnsi="Arial" w:cs="Arial"/>
          <w:color w:val="000000" w:themeColor="text1"/>
        </w:rPr>
        <w:t xml:space="preserve"> kterého se závada týká </w:t>
      </w:r>
    </w:p>
    <w:p w:rsidR="00C150F9" w:rsidRPr="00DF3A6F" w:rsidRDefault="00E37199" w:rsidP="00A5439C">
      <w:pPr>
        <w:pStyle w:val="Seznamsodrkami"/>
        <w:numPr>
          <w:ilvl w:val="0"/>
          <w:numId w:val="6"/>
        </w:numPr>
        <w:rPr>
          <w:rFonts w:ascii="Arial" w:hAnsi="Arial" w:cs="Arial"/>
          <w:color w:val="000000" w:themeColor="text1"/>
        </w:rPr>
      </w:pPr>
      <w:r w:rsidRPr="00DF3A6F">
        <w:rPr>
          <w:rFonts w:ascii="Arial" w:hAnsi="Arial" w:cs="Arial"/>
          <w:color w:val="000000" w:themeColor="text1"/>
        </w:rPr>
        <w:t>jméno kontaktní osoby a potřebné kontaktní údaje.</w:t>
      </w:r>
    </w:p>
    <w:p w:rsidR="0076552F" w:rsidRPr="00DF3A6F" w:rsidRDefault="0076552F" w:rsidP="00F25923">
      <w:pPr>
        <w:pStyle w:val="Seznamsodrkami"/>
        <w:numPr>
          <w:ilvl w:val="0"/>
          <w:numId w:val="0"/>
        </w:numPr>
        <w:ind w:left="360" w:hanging="360"/>
        <w:rPr>
          <w:rFonts w:ascii="Arial" w:hAnsi="Arial" w:cs="Arial"/>
          <w:color w:val="000000" w:themeColor="text1"/>
        </w:rPr>
      </w:pPr>
    </w:p>
    <w:p w:rsidR="00E37199" w:rsidRPr="00DF3A6F" w:rsidRDefault="00E37199" w:rsidP="00F94128">
      <w:pPr>
        <w:pStyle w:val="Seznamsodrkami"/>
        <w:numPr>
          <w:ilvl w:val="0"/>
          <w:numId w:val="0"/>
        </w:numPr>
        <w:jc w:val="left"/>
        <w:rPr>
          <w:rFonts w:ascii="Arial" w:hAnsi="Arial" w:cs="Arial"/>
          <w:color w:val="000000" w:themeColor="text1"/>
        </w:rPr>
      </w:pPr>
      <w:r w:rsidRPr="00DF3A6F">
        <w:rPr>
          <w:rFonts w:ascii="Arial" w:hAnsi="Arial" w:cs="Arial"/>
          <w:color w:val="000000" w:themeColor="text1"/>
        </w:rPr>
        <w:br w:type="page"/>
      </w:r>
    </w:p>
    <w:p w:rsidR="00DF3A6F" w:rsidRPr="00DF3A6F" w:rsidRDefault="00DF3A6F" w:rsidP="00DF3A6F">
      <w:pPr>
        <w:widowControl w:val="0"/>
        <w:autoSpaceDE w:val="0"/>
        <w:autoSpaceDN w:val="0"/>
        <w:adjustRightInd w:val="0"/>
        <w:spacing w:line="239" w:lineRule="auto"/>
        <w:ind w:left="1" w:hanging="1"/>
        <w:rPr>
          <w:rFonts w:ascii="Arial" w:hAnsi="Arial" w:cs="Arial"/>
          <w:b/>
        </w:rPr>
      </w:pPr>
      <w:r w:rsidRPr="00DF3A6F">
        <w:rPr>
          <w:rFonts w:ascii="Arial" w:hAnsi="Arial" w:cs="Arial"/>
          <w:b/>
        </w:rPr>
        <w:lastRenderedPageBreak/>
        <w:t>Příloha č. 2 – Technická specifikace dodávky</w:t>
      </w:r>
    </w:p>
    <w:p w:rsidR="00867E5A" w:rsidRPr="005F7F47" w:rsidRDefault="00867E5A" w:rsidP="00867E5A">
      <w:pPr>
        <w:rPr>
          <w:b/>
          <w:sz w:val="28"/>
          <w:szCs w:val="28"/>
        </w:rPr>
      </w:pPr>
      <w:r w:rsidRPr="005F7F47">
        <w:rPr>
          <w:b/>
          <w:sz w:val="28"/>
          <w:szCs w:val="28"/>
        </w:rPr>
        <w:t>Příloha č. 1: Technická specifikace dodávky</w:t>
      </w:r>
    </w:p>
    <w:p w:rsidR="00867E5A" w:rsidRPr="005F7F47" w:rsidRDefault="00867E5A" w:rsidP="00867E5A">
      <w:pPr>
        <w:pStyle w:val="Odstavecseseznamem"/>
        <w:ind w:left="426"/>
        <w:rPr>
          <w:b/>
          <w:sz w:val="24"/>
          <w:szCs w:val="24"/>
        </w:rPr>
      </w:pPr>
    </w:p>
    <w:tbl>
      <w:tblPr>
        <w:tblW w:w="5241" w:type="pct"/>
        <w:tblInd w:w="-436" w:type="dxa"/>
        <w:tblLayout w:type="fixed"/>
        <w:tblCellMar>
          <w:left w:w="70" w:type="dxa"/>
          <w:right w:w="70" w:type="dxa"/>
        </w:tblCellMar>
        <w:tblLook w:val="04A0" w:firstRow="1" w:lastRow="0" w:firstColumn="1" w:lastColumn="0" w:noHBand="0" w:noVBand="1"/>
      </w:tblPr>
      <w:tblGrid>
        <w:gridCol w:w="631"/>
        <w:gridCol w:w="470"/>
        <w:gridCol w:w="4258"/>
        <w:gridCol w:w="5187"/>
      </w:tblGrid>
      <w:tr w:rsidR="00867E5A" w:rsidRPr="005F7F47" w:rsidTr="009F58E1">
        <w:trPr>
          <w:trHeight w:hRule="exact" w:val="300"/>
          <w:tblHeader/>
        </w:trPr>
        <w:tc>
          <w:tcPr>
            <w:tcW w:w="299" w:type="pct"/>
            <w:tcBorders>
              <w:top w:val="single" w:sz="8" w:space="0" w:color="auto"/>
              <w:left w:val="single" w:sz="8" w:space="0" w:color="auto"/>
              <w:bottom w:val="nil"/>
              <w:right w:val="single" w:sz="8" w:space="0" w:color="auto"/>
            </w:tcBorders>
            <w:shd w:val="clear" w:color="000000" w:fill="B6DDE8"/>
            <w:vAlign w:val="center"/>
            <w:hideMark/>
          </w:tcPr>
          <w:p w:rsidR="00867E5A" w:rsidRPr="005F7F47" w:rsidRDefault="00867E5A" w:rsidP="009F58E1">
            <w:pPr>
              <w:jc w:val="center"/>
              <w:rPr>
                <w:color w:val="000000"/>
                <w:sz w:val="23"/>
                <w:szCs w:val="23"/>
              </w:rPr>
            </w:pPr>
            <w:r w:rsidRPr="005F7F47">
              <w:rPr>
                <w:color w:val="000000"/>
                <w:sz w:val="23"/>
                <w:szCs w:val="23"/>
              </w:rPr>
              <w:t> </w:t>
            </w:r>
          </w:p>
        </w:tc>
        <w:tc>
          <w:tcPr>
            <w:tcW w:w="2242" w:type="pct"/>
            <w:gridSpan w:val="2"/>
            <w:vMerge w:val="restart"/>
            <w:tcBorders>
              <w:top w:val="single" w:sz="8" w:space="0" w:color="auto"/>
              <w:left w:val="single" w:sz="8" w:space="0" w:color="auto"/>
              <w:bottom w:val="single" w:sz="8" w:space="0" w:color="000000"/>
              <w:right w:val="single" w:sz="8" w:space="0" w:color="000000"/>
            </w:tcBorders>
            <w:shd w:val="clear" w:color="000000" w:fill="B6DDE8"/>
            <w:vAlign w:val="center"/>
            <w:hideMark/>
          </w:tcPr>
          <w:p w:rsidR="00867E5A" w:rsidRPr="005F7F47" w:rsidRDefault="00867E5A" w:rsidP="009F58E1">
            <w:pPr>
              <w:rPr>
                <w:b/>
                <w:bCs/>
                <w:color w:val="000000"/>
              </w:rPr>
            </w:pPr>
            <w:r w:rsidRPr="005F7F47">
              <w:rPr>
                <w:b/>
                <w:bCs/>
                <w:color w:val="000000"/>
              </w:rPr>
              <w:t>Simulátor/ trenažér pro výcvik a trénink operátorů zdravotnického operačního střediska (ZOS)</w:t>
            </w:r>
          </w:p>
        </w:tc>
        <w:tc>
          <w:tcPr>
            <w:tcW w:w="2459" w:type="pct"/>
            <w:vMerge w:val="restart"/>
            <w:tcBorders>
              <w:top w:val="single" w:sz="8" w:space="0" w:color="auto"/>
              <w:left w:val="single" w:sz="8" w:space="0" w:color="auto"/>
              <w:bottom w:val="single" w:sz="8" w:space="0" w:color="000000"/>
              <w:right w:val="single" w:sz="8" w:space="0" w:color="auto"/>
            </w:tcBorders>
            <w:shd w:val="clear" w:color="000000" w:fill="B6DDE8"/>
            <w:hideMark/>
          </w:tcPr>
          <w:p w:rsidR="00867E5A" w:rsidRPr="005F7F47" w:rsidRDefault="00867E5A" w:rsidP="009F58E1">
            <w:pPr>
              <w:rPr>
                <w:b/>
                <w:bCs/>
                <w:color w:val="000000"/>
              </w:rPr>
            </w:pPr>
            <w:r w:rsidRPr="005F7F47">
              <w:rPr>
                <w:b/>
                <w:bCs/>
                <w:color w:val="000000"/>
              </w:rPr>
              <w:t>Popis splnění požadavku/nabízený parametr</w:t>
            </w:r>
          </w:p>
        </w:tc>
      </w:tr>
      <w:tr w:rsidR="00867E5A" w:rsidRPr="005F7F47" w:rsidTr="009F58E1">
        <w:trPr>
          <w:trHeight w:val="315"/>
        </w:trPr>
        <w:tc>
          <w:tcPr>
            <w:tcW w:w="299" w:type="pct"/>
            <w:tcBorders>
              <w:top w:val="nil"/>
              <w:left w:val="single" w:sz="8" w:space="0" w:color="auto"/>
              <w:bottom w:val="single" w:sz="8" w:space="0" w:color="auto"/>
              <w:right w:val="single" w:sz="8" w:space="0" w:color="auto"/>
            </w:tcBorders>
            <w:shd w:val="clear" w:color="000000" w:fill="B6DDE8"/>
            <w:vAlign w:val="center"/>
            <w:hideMark/>
          </w:tcPr>
          <w:p w:rsidR="00867E5A" w:rsidRPr="005F7F47" w:rsidRDefault="00867E5A" w:rsidP="009F58E1">
            <w:pPr>
              <w:jc w:val="center"/>
              <w:rPr>
                <w:b/>
                <w:bCs/>
                <w:color w:val="000000"/>
              </w:rPr>
            </w:pPr>
            <w:r w:rsidRPr="005F7F47">
              <w:rPr>
                <w:b/>
                <w:bCs/>
                <w:color w:val="000000"/>
              </w:rPr>
              <w:t>13.</w:t>
            </w:r>
          </w:p>
        </w:tc>
        <w:tc>
          <w:tcPr>
            <w:tcW w:w="2242" w:type="pct"/>
            <w:gridSpan w:val="2"/>
            <w:vMerge/>
            <w:tcBorders>
              <w:top w:val="nil"/>
              <w:left w:val="single" w:sz="8" w:space="0" w:color="auto"/>
              <w:bottom w:val="single" w:sz="8" w:space="0" w:color="auto"/>
              <w:right w:val="single" w:sz="8" w:space="0" w:color="auto"/>
            </w:tcBorders>
            <w:vAlign w:val="center"/>
            <w:hideMark/>
          </w:tcPr>
          <w:p w:rsidR="00867E5A" w:rsidRPr="005F7F47" w:rsidRDefault="00867E5A" w:rsidP="009F58E1">
            <w:pPr>
              <w:rPr>
                <w:b/>
                <w:bCs/>
                <w:color w:val="000000"/>
              </w:rPr>
            </w:pPr>
          </w:p>
        </w:tc>
        <w:tc>
          <w:tcPr>
            <w:tcW w:w="2459" w:type="pct"/>
            <w:vMerge/>
            <w:tcBorders>
              <w:top w:val="single" w:sz="8" w:space="0" w:color="auto"/>
              <w:left w:val="single" w:sz="8" w:space="0" w:color="auto"/>
              <w:bottom w:val="single" w:sz="8" w:space="0" w:color="000000"/>
              <w:right w:val="single" w:sz="8" w:space="0" w:color="auto"/>
            </w:tcBorders>
            <w:vAlign w:val="center"/>
            <w:hideMark/>
          </w:tcPr>
          <w:p w:rsidR="00867E5A" w:rsidRPr="005F7F47" w:rsidRDefault="00867E5A" w:rsidP="009F58E1">
            <w:pPr>
              <w:rPr>
                <w:b/>
                <w:bCs/>
                <w:color w:val="000000"/>
              </w:rPr>
            </w:pPr>
          </w:p>
        </w:tc>
      </w:tr>
      <w:tr w:rsidR="00867E5A" w:rsidRPr="005F7F47" w:rsidTr="009F58E1">
        <w:trPr>
          <w:trHeight w:hRule="exact" w:val="315"/>
        </w:trPr>
        <w:tc>
          <w:tcPr>
            <w:tcW w:w="299" w:type="pct"/>
            <w:tcBorders>
              <w:top w:val="nil"/>
              <w:left w:val="single" w:sz="8" w:space="0" w:color="auto"/>
              <w:bottom w:val="single" w:sz="8" w:space="0" w:color="auto"/>
              <w:right w:val="single" w:sz="8" w:space="0" w:color="auto"/>
            </w:tcBorders>
            <w:shd w:val="clear" w:color="000000" w:fill="DBE4F0"/>
            <w:vAlign w:val="center"/>
            <w:hideMark/>
          </w:tcPr>
          <w:p w:rsidR="00867E5A" w:rsidRPr="005F7F47" w:rsidRDefault="00867E5A" w:rsidP="009F58E1">
            <w:pPr>
              <w:rPr>
                <w:b/>
                <w:bCs/>
                <w:color w:val="000000"/>
              </w:rPr>
            </w:pPr>
            <w:r w:rsidRPr="005F7F47">
              <w:rPr>
                <w:b/>
                <w:bCs/>
                <w:color w:val="000000"/>
              </w:rPr>
              <w:t>13.1</w:t>
            </w:r>
          </w:p>
        </w:tc>
        <w:tc>
          <w:tcPr>
            <w:tcW w:w="2242" w:type="pct"/>
            <w:gridSpan w:val="2"/>
            <w:tcBorders>
              <w:top w:val="single" w:sz="8" w:space="0" w:color="auto"/>
              <w:left w:val="nil"/>
              <w:bottom w:val="single" w:sz="8" w:space="0" w:color="auto"/>
              <w:right w:val="single" w:sz="8" w:space="0" w:color="000000"/>
            </w:tcBorders>
            <w:shd w:val="clear" w:color="000000" w:fill="DBE4F0"/>
            <w:vAlign w:val="center"/>
            <w:hideMark/>
          </w:tcPr>
          <w:p w:rsidR="00867E5A" w:rsidRPr="005F7F47" w:rsidRDefault="00867E5A" w:rsidP="009F58E1">
            <w:pPr>
              <w:rPr>
                <w:b/>
                <w:bCs/>
                <w:color w:val="000000"/>
              </w:rPr>
            </w:pPr>
            <w:r w:rsidRPr="005F7F47">
              <w:rPr>
                <w:b/>
                <w:bCs/>
                <w:color w:val="000000"/>
              </w:rPr>
              <w:t>PC vč. Licence</w:t>
            </w:r>
          </w:p>
        </w:tc>
        <w:tc>
          <w:tcPr>
            <w:tcW w:w="2459" w:type="pct"/>
            <w:tcBorders>
              <w:top w:val="nil"/>
              <w:left w:val="nil"/>
              <w:bottom w:val="single" w:sz="8" w:space="0" w:color="auto"/>
              <w:right w:val="single" w:sz="8" w:space="0" w:color="auto"/>
            </w:tcBorders>
            <w:shd w:val="clear" w:color="000000" w:fill="DBE4F0"/>
            <w:hideMark/>
          </w:tcPr>
          <w:p w:rsidR="00867E5A" w:rsidRPr="005F7F47" w:rsidRDefault="00867E5A" w:rsidP="009F58E1">
            <w:pPr>
              <w:rPr>
                <w:b/>
                <w:bCs/>
                <w:color w:val="000000"/>
              </w:rPr>
            </w:pPr>
            <w:r w:rsidRPr="005F7F47">
              <w:rPr>
                <w:b/>
                <w:bCs/>
                <w:color w:val="000000"/>
              </w:rPr>
              <w:t> </w:t>
            </w:r>
          </w:p>
        </w:tc>
      </w:tr>
      <w:tr w:rsidR="00867E5A" w:rsidRPr="005F7F47" w:rsidTr="009F58E1">
        <w:trPr>
          <w:trHeight w:val="915"/>
        </w:trPr>
        <w:tc>
          <w:tcPr>
            <w:tcW w:w="299" w:type="pct"/>
            <w:vMerge w:val="restart"/>
            <w:tcBorders>
              <w:top w:val="nil"/>
              <w:left w:val="single" w:sz="8" w:space="0" w:color="auto"/>
              <w:bottom w:val="single" w:sz="8" w:space="0" w:color="000000"/>
              <w:right w:val="single" w:sz="8" w:space="0" w:color="auto"/>
            </w:tcBorders>
            <w:shd w:val="clear" w:color="auto" w:fill="auto"/>
            <w:vAlign w:val="center"/>
            <w:hideMark/>
          </w:tcPr>
          <w:p w:rsidR="00867E5A" w:rsidRPr="005F7F47" w:rsidRDefault="00867E5A" w:rsidP="009F58E1">
            <w:pPr>
              <w:rPr>
                <w:color w:val="000000"/>
              </w:rPr>
            </w:pPr>
            <w:r w:rsidRPr="005F7F47">
              <w:rPr>
                <w:color w:val="000000"/>
              </w:rPr>
              <w:t> </w:t>
            </w:r>
          </w:p>
        </w:tc>
        <w:tc>
          <w:tcPr>
            <w:tcW w:w="223" w:type="pct"/>
            <w:tcBorders>
              <w:top w:val="nil"/>
              <w:left w:val="nil"/>
              <w:bottom w:val="single" w:sz="8" w:space="0" w:color="auto"/>
              <w:right w:val="single" w:sz="8" w:space="0" w:color="auto"/>
            </w:tcBorders>
            <w:shd w:val="clear" w:color="auto" w:fill="auto"/>
            <w:vAlign w:val="center"/>
            <w:hideMark/>
          </w:tcPr>
          <w:p w:rsidR="00867E5A" w:rsidRPr="005F7F47" w:rsidRDefault="00867E5A" w:rsidP="009F58E1">
            <w:pPr>
              <w:jc w:val="center"/>
              <w:rPr>
                <w:color w:val="000000"/>
              </w:rPr>
            </w:pPr>
            <w:r w:rsidRPr="005F7F47">
              <w:rPr>
                <w:color w:val="000000"/>
              </w:rPr>
              <w:t>1</w:t>
            </w:r>
          </w:p>
        </w:tc>
        <w:tc>
          <w:tcPr>
            <w:tcW w:w="201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procesor o výkonu min. 4250 bodů (odpovídá např. CPU Intel i3-3220 @ 3,30 DHz) v programu Passmark CPU Mark</w:t>
            </w:r>
          </w:p>
        </w:tc>
        <w:tc>
          <w:tcPr>
            <w:tcW w:w="245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CPU INTEL Core i3-6100, 5491 bodů dle https://www.cpubenchmark.net/cpu.php?cpu=Intel+Core+i3-6100+%40+3.70GHz&amp;id=2617</w:t>
            </w:r>
          </w:p>
        </w:tc>
      </w:tr>
      <w:tr w:rsidR="00867E5A" w:rsidRPr="005F7F47" w:rsidTr="009F58E1">
        <w:trPr>
          <w:trHeight w:val="315"/>
        </w:trPr>
        <w:tc>
          <w:tcPr>
            <w:tcW w:w="299" w:type="pct"/>
            <w:vMerge/>
            <w:tcBorders>
              <w:top w:val="nil"/>
              <w:left w:val="single" w:sz="8" w:space="0" w:color="auto"/>
              <w:bottom w:val="single" w:sz="8" w:space="0" w:color="000000"/>
              <w:right w:val="single" w:sz="8" w:space="0" w:color="auto"/>
            </w:tcBorders>
            <w:vAlign w:val="center"/>
            <w:hideMark/>
          </w:tcPr>
          <w:p w:rsidR="00867E5A" w:rsidRPr="005F7F47" w:rsidRDefault="00867E5A" w:rsidP="009F58E1">
            <w:pPr>
              <w:rPr>
                <w:color w:val="000000"/>
              </w:rPr>
            </w:pPr>
          </w:p>
        </w:tc>
        <w:tc>
          <w:tcPr>
            <w:tcW w:w="223" w:type="pct"/>
            <w:tcBorders>
              <w:top w:val="nil"/>
              <w:left w:val="nil"/>
              <w:bottom w:val="single" w:sz="8" w:space="0" w:color="auto"/>
              <w:right w:val="single" w:sz="8" w:space="0" w:color="auto"/>
            </w:tcBorders>
            <w:shd w:val="clear" w:color="auto" w:fill="auto"/>
            <w:vAlign w:val="center"/>
            <w:hideMark/>
          </w:tcPr>
          <w:p w:rsidR="00867E5A" w:rsidRPr="005F7F47" w:rsidRDefault="00867E5A" w:rsidP="009F58E1">
            <w:pPr>
              <w:jc w:val="center"/>
              <w:rPr>
                <w:color w:val="000000"/>
              </w:rPr>
            </w:pPr>
            <w:r w:rsidRPr="005F7F47">
              <w:rPr>
                <w:color w:val="000000"/>
              </w:rPr>
              <w:t>2</w:t>
            </w:r>
          </w:p>
        </w:tc>
        <w:tc>
          <w:tcPr>
            <w:tcW w:w="201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paměť RAM min. 8 GB, DDR 3 min 1600 MHz</w:t>
            </w:r>
          </w:p>
        </w:tc>
        <w:tc>
          <w:tcPr>
            <w:tcW w:w="245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Paměť RAM 8GB DDR4-2133MHz</w:t>
            </w:r>
          </w:p>
        </w:tc>
      </w:tr>
      <w:tr w:rsidR="00867E5A" w:rsidRPr="005F7F47" w:rsidTr="009F58E1">
        <w:trPr>
          <w:trHeight w:val="615"/>
        </w:trPr>
        <w:tc>
          <w:tcPr>
            <w:tcW w:w="299" w:type="pct"/>
            <w:vMerge/>
            <w:tcBorders>
              <w:top w:val="nil"/>
              <w:left w:val="single" w:sz="8" w:space="0" w:color="auto"/>
              <w:bottom w:val="single" w:sz="8" w:space="0" w:color="000000"/>
              <w:right w:val="single" w:sz="8" w:space="0" w:color="auto"/>
            </w:tcBorders>
            <w:vAlign w:val="center"/>
            <w:hideMark/>
          </w:tcPr>
          <w:p w:rsidR="00867E5A" w:rsidRPr="005F7F47" w:rsidRDefault="00867E5A" w:rsidP="009F58E1">
            <w:pPr>
              <w:rPr>
                <w:color w:val="000000"/>
              </w:rPr>
            </w:pPr>
          </w:p>
        </w:tc>
        <w:tc>
          <w:tcPr>
            <w:tcW w:w="223" w:type="pct"/>
            <w:tcBorders>
              <w:top w:val="nil"/>
              <w:left w:val="nil"/>
              <w:bottom w:val="single" w:sz="8" w:space="0" w:color="auto"/>
              <w:right w:val="single" w:sz="8" w:space="0" w:color="auto"/>
            </w:tcBorders>
            <w:shd w:val="clear" w:color="auto" w:fill="auto"/>
            <w:vAlign w:val="center"/>
            <w:hideMark/>
          </w:tcPr>
          <w:p w:rsidR="00867E5A" w:rsidRPr="005F7F47" w:rsidRDefault="00867E5A" w:rsidP="009F58E1">
            <w:pPr>
              <w:jc w:val="center"/>
              <w:rPr>
                <w:color w:val="000000"/>
              </w:rPr>
            </w:pPr>
            <w:r w:rsidRPr="005F7F47">
              <w:rPr>
                <w:color w:val="000000"/>
              </w:rPr>
              <w:t>3</w:t>
            </w:r>
          </w:p>
        </w:tc>
        <w:tc>
          <w:tcPr>
            <w:tcW w:w="201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Pevný disk min. 250 GB HDD nebo SDD, SATA 2, min. 7200 ot/min., min. 8 MB Cache</w:t>
            </w:r>
          </w:p>
        </w:tc>
        <w:tc>
          <w:tcPr>
            <w:tcW w:w="245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Pevný disk HDD 1TB Seagate BarraCuda 64MB SATAIII 7200 ot/min</w:t>
            </w:r>
          </w:p>
        </w:tc>
      </w:tr>
      <w:tr w:rsidR="00867E5A" w:rsidRPr="005F7F47" w:rsidTr="009F58E1">
        <w:trPr>
          <w:trHeight w:val="615"/>
        </w:trPr>
        <w:tc>
          <w:tcPr>
            <w:tcW w:w="299" w:type="pct"/>
            <w:vMerge/>
            <w:tcBorders>
              <w:top w:val="nil"/>
              <w:left w:val="single" w:sz="8" w:space="0" w:color="auto"/>
              <w:bottom w:val="single" w:sz="8" w:space="0" w:color="000000"/>
              <w:right w:val="single" w:sz="8" w:space="0" w:color="auto"/>
            </w:tcBorders>
            <w:vAlign w:val="center"/>
            <w:hideMark/>
          </w:tcPr>
          <w:p w:rsidR="00867E5A" w:rsidRPr="005F7F47" w:rsidRDefault="00867E5A" w:rsidP="009F58E1">
            <w:pPr>
              <w:rPr>
                <w:color w:val="000000"/>
              </w:rPr>
            </w:pPr>
          </w:p>
        </w:tc>
        <w:tc>
          <w:tcPr>
            <w:tcW w:w="223" w:type="pct"/>
            <w:tcBorders>
              <w:top w:val="nil"/>
              <w:left w:val="nil"/>
              <w:bottom w:val="single" w:sz="8" w:space="0" w:color="auto"/>
              <w:right w:val="single" w:sz="8" w:space="0" w:color="auto"/>
            </w:tcBorders>
            <w:shd w:val="clear" w:color="auto" w:fill="auto"/>
            <w:vAlign w:val="center"/>
            <w:hideMark/>
          </w:tcPr>
          <w:p w:rsidR="00867E5A" w:rsidRPr="005F7F47" w:rsidRDefault="00867E5A" w:rsidP="009F58E1">
            <w:pPr>
              <w:jc w:val="center"/>
              <w:rPr>
                <w:color w:val="000000"/>
              </w:rPr>
            </w:pPr>
            <w:r w:rsidRPr="005F7F47">
              <w:rPr>
                <w:color w:val="000000"/>
              </w:rPr>
              <w:t>4</w:t>
            </w:r>
          </w:p>
        </w:tc>
        <w:tc>
          <w:tcPr>
            <w:tcW w:w="201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Optická mechanika min. 16xDVD+/-RW, rozhraní SATA, obslužný SW.</w:t>
            </w:r>
          </w:p>
        </w:tc>
        <w:tc>
          <w:tcPr>
            <w:tcW w:w="245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Optická mechanika ASUS DRW-24D5MT, 24xDVD+/-RW včetně oblužného software</w:t>
            </w:r>
          </w:p>
        </w:tc>
      </w:tr>
      <w:tr w:rsidR="00867E5A" w:rsidRPr="005F7F47" w:rsidTr="009F58E1">
        <w:trPr>
          <w:trHeight w:val="615"/>
        </w:trPr>
        <w:tc>
          <w:tcPr>
            <w:tcW w:w="299" w:type="pct"/>
            <w:vMerge/>
            <w:tcBorders>
              <w:top w:val="nil"/>
              <w:left w:val="single" w:sz="8" w:space="0" w:color="auto"/>
              <w:bottom w:val="single" w:sz="8" w:space="0" w:color="000000"/>
              <w:right w:val="single" w:sz="8" w:space="0" w:color="auto"/>
            </w:tcBorders>
            <w:vAlign w:val="center"/>
            <w:hideMark/>
          </w:tcPr>
          <w:p w:rsidR="00867E5A" w:rsidRPr="005F7F47" w:rsidRDefault="00867E5A" w:rsidP="009F58E1">
            <w:pPr>
              <w:rPr>
                <w:color w:val="000000"/>
              </w:rPr>
            </w:pPr>
          </w:p>
        </w:tc>
        <w:tc>
          <w:tcPr>
            <w:tcW w:w="223" w:type="pct"/>
            <w:tcBorders>
              <w:top w:val="nil"/>
              <w:left w:val="nil"/>
              <w:bottom w:val="single" w:sz="8" w:space="0" w:color="auto"/>
              <w:right w:val="single" w:sz="8" w:space="0" w:color="auto"/>
            </w:tcBorders>
            <w:shd w:val="clear" w:color="auto" w:fill="auto"/>
            <w:vAlign w:val="center"/>
            <w:hideMark/>
          </w:tcPr>
          <w:p w:rsidR="00867E5A" w:rsidRPr="005F7F47" w:rsidRDefault="00867E5A" w:rsidP="009F58E1">
            <w:pPr>
              <w:jc w:val="center"/>
              <w:rPr>
                <w:color w:val="000000"/>
              </w:rPr>
            </w:pPr>
            <w:r w:rsidRPr="005F7F47">
              <w:rPr>
                <w:color w:val="000000"/>
              </w:rPr>
              <w:t>5</w:t>
            </w:r>
          </w:p>
        </w:tc>
        <w:tc>
          <w:tcPr>
            <w:tcW w:w="201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Grafická karta diskrétní (integrovaná není přípustná), min. 1 GB paměti</w:t>
            </w:r>
          </w:p>
        </w:tc>
        <w:tc>
          <w:tcPr>
            <w:tcW w:w="245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Grafická karta MSI GT 710 2GD3H H2D, 2GB RAM</w:t>
            </w:r>
          </w:p>
        </w:tc>
      </w:tr>
      <w:tr w:rsidR="00867E5A" w:rsidRPr="005F7F47" w:rsidTr="009F58E1">
        <w:trPr>
          <w:trHeight w:val="315"/>
        </w:trPr>
        <w:tc>
          <w:tcPr>
            <w:tcW w:w="299" w:type="pct"/>
            <w:vMerge/>
            <w:tcBorders>
              <w:top w:val="nil"/>
              <w:left w:val="single" w:sz="8" w:space="0" w:color="auto"/>
              <w:bottom w:val="single" w:sz="8" w:space="0" w:color="000000"/>
              <w:right w:val="single" w:sz="8" w:space="0" w:color="auto"/>
            </w:tcBorders>
            <w:vAlign w:val="center"/>
            <w:hideMark/>
          </w:tcPr>
          <w:p w:rsidR="00867E5A" w:rsidRPr="005F7F47" w:rsidRDefault="00867E5A" w:rsidP="009F58E1">
            <w:pPr>
              <w:rPr>
                <w:color w:val="000000"/>
              </w:rPr>
            </w:pPr>
          </w:p>
        </w:tc>
        <w:tc>
          <w:tcPr>
            <w:tcW w:w="223" w:type="pct"/>
            <w:tcBorders>
              <w:top w:val="nil"/>
              <w:left w:val="nil"/>
              <w:bottom w:val="single" w:sz="8" w:space="0" w:color="auto"/>
              <w:right w:val="single" w:sz="8" w:space="0" w:color="auto"/>
            </w:tcBorders>
            <w:shd w:val="clear" w:color="auto" w:fill="auto"/>
            <w:vAlign w:val="center"/>
            <w:hideMark/>
          </w:tcPr>
          <w:p w:rsidR="00867E5A" w:rsidRPr="005F7F47" w:rsidRDefault="00867E5A" w:rsidP="009F58E1">
            <w:pPr>
              <w:jc w:val="center"/>
              <w:rPr>
                <w:color w:val="000000"/>
              </w:rPr>
            </w:pPr>
            <w:r w:rsidRPr="005F7F47">
              <w:rPr>
                <w:color w:val="000000"/>
              </w:rPr>
              <w:t>6</w:t>
            </w:r>
          </w:p>
        </w:tc>
        <w:tc>
          <w:tcPr>
            <w:tcW w:w="201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min. 2x DVI možno i DP</w:t>
            </w:r>
          </w:p>
        </w:tc>
        <w:tc>
          <w:tcPr>
            <w:tcW w:w="245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2x DVI + 1x mini-HDMI</w:t>
            </w:r>
          </w:p>
        </w:tc>
      </w:tr>
      <w:tr w:rsidR="00867E5A" w:rsidRPr="005F7F47" w:rsidTr="009F58E1">
        <w:trPr>
          <w:trHeight w:val="315"/>
        </w:trPr>
        <w:tc>
          <w:tcPr>
            <w:tcW w:w="299" w:type="pct"/>
            <w:vMerge/>
            <w:tcBorders>
              <w:top w:val="nil"/>
              <w:left w:val="single" w:sz="8" w:space="0" w:color="auto"/>
              <w:bottom w:val="single" w:sz="8" w:space="0" w:color="000000"/>
              <w:right w:val="single" w:sz="8" w:space="0" w:color="auto"/>
            </w:tcBorders>
            <w:vAlign w:val="center"/>
            <w:hideMark/>
          </w:tcPr>
          <w:p w:rsidR="00867E5A" w:rsidRPr="005F7F47" w:rsidRDefault="00867E5A" w:rsidP="009F58E1">
            <w:pPr>
              <w:rPr>
                <w:color w:val="000000"/>
              </w:rPr>
            </w:pPr>
          </w:p>
        </w:tc>
        <w:tc>
          <w:tcPr>
            <w:tcW w:w="223" w:type="pct"/>
            <w:tcBorders>
              <w:top w:val="nil"/>
              <w:left w:val="nil"/>
              <w:bottom w:val="single" w:sz="8" w:space="0" w:color="auto"/>
              <w:right w:val="single" w:sz="8" w:space="0" w:color="auto"/>
            </w:tcBorders>
            <w:shd w:val="clear" w:color="auto" w:fill="auto"/>
            <w:vAlign w:val="center"/>
            <w:hideMark/>
          </w:tcPr>
          <w:p w:rsidR="00867E5A" w:rsidRPr="005F7F47" w:rsidRDefault="00867E5A" w:rsidP="009F58E1">
            <w:pPr>
              <w:jc w:val="center"/>
              <w:rPr>
                <w:color w:val="000000"/>
              </w:rPr>
            </w:pPr>
            <w:r w:rsidRPr="005F7F47">
              <w:rPr>
                <w:color w:val="000000"/>
              </w:rPr>
              <w:t>7</w:t>
            </w:r>
          </w:p>
        </w:tc>
        <w:tc>
          <w:tcPr>
            <w:tcW w:w="201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Zvuková karta integrovaná</w:t>
            </w:r>
          </w:p>
        </w:tc>
        <w:tc>
          <w:tcPr>
            <w:tcW w:w="245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Integrovaná zvuková karta</w:t>
            </w:r>
          </w:p>
        </w:tc>
      </w:tr>
      <w:tr w:rsidR="00867E5A" w:rsidRPr="005F7F47" w:rsidTr="009F58E1">
        <w:trPr>
          <w:trHeight w:val="915"/>
        </w:trPr>
        <w:tc>
          <w:tcPr>
            <w:tcW w:w="299" w:type="pct"/>
            <w:vMerge/>
            <w:tcBorders>
              <w:top w:val="nil"/>
              <w:left w:val="single" w:sz="8" w:space="0" w:color="auto"/>
              <w:bottom w:val="single" w:sz="8" w:space="0" w:color="000000"/>
              <w:right w:val="single" w:sz="8" w:space="0" w:color="auto"/>
            </w:tcBorders>
            <w:vAlign w:val="center"/>
            <w:hideMark/>
          </w:tcPr>
          <w:p w:rsidR="00867E5A" w:rsidRPr="005F7F47" w:rsidRDefault="00867E5A" w:rsidP="009F58E1">
            <w:pPr>
              <w:rPr>
                <w:color w:val="000000"/>
              </w:rPr>
            </w:pPr>
          </w:p>
        </w:tc>
        <w:tc>
          <w:tcPr>
            <w:tcW w:w="223" w:type="pct"/>
            <w:tcBorders>
              <w:top w:val="nil"/>
              <w:left w:val="nil"/>
              <w:bottom w:val="single" w:sz="8" w:space="0" w:color="auto"/>
              <w:right w:val="single" w:sz="8" w:space="0" w:color="auto"/>
            </w:tcBorders>
            <w:shd w:val="clear" w:color="auto" w:fill="auto"/>
            <w:vAlign w:val="center"/>
            <w:hideMark/>
          </w:tcPr>
          <w:p w:rsidR="00867E5A" w:rsidRPr="005F7F47" w:rsidRDefault="00867E5A" w:rsidP="009F58E1">
            <w:pPr>
              <w:jc w:val="center"/>
              <w:rPr>
                <w:color w:val="000000"/>
              </w:rPr>
            </w:pPr>
            <w:r w:rsidRPr="005F7F47">
              <w:rPr>
                <w:color w:val="000000"/>
              </w:rPr>
              <w:t>8</w:t>
            </w:r>
          </w:p>
        </w:tc>
        <w:tc>
          <w:tcPr>
            <w:tcW w:w="201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Síťová karta integeovaná rychlost 10/100/1000 Mbit, RJ45, PXE, Wake on LAN z módu S5 pro vzdálenou správu</w:t>
            </w:r>
          </w:p>
        </w:tc>
        <w:tc>
          <w:tcPr>
            <w:tcW w:w="245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Integrovaná síťová karta 10/100/1000, RJ-45, PXE, WoL z módu S5 pro vzdálenou správu</w:t>
            </w:r>
          </w:p>
        </w:tc>
      </w:tr>
      <w:tr w:rsidR="00867E5A" w:rsidRPr="005F7F47" w:rsidTr="009F58E1">
        <w:trPr>
          <w:trHeight w:val="615"/>
        </w:trPr>
        <w:tc>
          <w:tcPr>
            <w:tcW w:w="299" w:type="pct"/>
            <w:vMerge/>
            <w:tcBorders>
              <w:top w:val="nil"/>
              <w:left w:val="single" w:sz="8" w:space="0" w:color="auto"/>
              <w:bottom w:val="single" w:sz="8" w:space="0" w:color="000000"/>
              <w:right w:val="single" w:sz="8" w:space="0" w:color="auto"/>
            </w:tcBorders>
            <w:vAlign w:val="center"/>
            <w:hideMark/>
          </w:tcPr>
          <w:p w:rsidR="00867E5A" w:rsidRPr="005F7F47" w:rsidRDefault="00867E5A" w:rsidP="009F58E1">
            <w:pPr>
              <w:rPr>
                <w:color w:val="000000"/>
              </w:rPr>
            </w:pPr>
          </w:p>
        </w:tc>
        <w:tc>
          <w:tcPr>
            <w:tcW w:w="223" w:type="pct"/>
            <w:tcBorders>
              <w:top w:val="nil"/>
              <w:left w:val="nil"/>
              <w:bottom w:val="single" w:sz="8" w:space="0" w:color="auto"/>
              <w:right w:val="single" w:sz="8" w:space="0" w:color="auto"/>
            </w:tcBorders>
            <w:shd w:val="clear" w:color="auto" w:fill="auto"/>
            <w:vAlign w:val="center"/>
            <w:hideMark/>
          </w:tcPr>
          <w:p w:rsidR="00867E5A" w:rsidRPr="005F7F47" w:rsidRDefault="00867E5A" w:rsidP="009F58E1">
            <w:pPr>
              <w:jc w:val="center"/>
              <w:rPr>
                <w:color w:val="000000"/>
              </w:rPr>
            </w:pPr>
            <w:r w:rsidRPr="005F7F47">
              <w:rPr>
                <w:color w:val="000000"/>
              </w:rPr>
              <w:t>9</w:t>
            </w:r>
          </w:p>
        </w:tc>
        <w:tc>
          <w:tcPr>
            <w:tcW w:w="201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min. 10x USB 2.0 (min. 2x vpředu a 6x vzadu skříně, min. 2x interní nebo externí USB port 3.0</w:t>
            </w:r>
          </w:p>
        </w:tc>
        <w:tc>
          <w:tcPr>
            <w:tcW w:w="245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6x USB vzadu (4x USB 2.0, 2x USB 3.0), 1x USB 3.0 a 1x USB 2.0 vpředu, 4x USB 2.0 interní</w:t>
            </w:r>
          </w:p>
        </w:tc>
      </w:tr>
      <w:tr w:rsidR="00867E5A" w:rsidRPr="005F7F47" w:rsidTr="009F58E1">
        <w:trPr>
          <w:trHeight w:val="915"/>
        </w:trPr>
        <w:tc>
          <w:tcPr>
            <w:tcW w:w="299" w:type="pct"/>
            <w:vMerge/>
            <w:tcBorders>
              <w:top w:val="nil"/>
              <w:left w:val="single" w:sz="8" w:space="0" w:color="auto"/>
              <w:bottom w:val="single" w:sz="8" w:space="0" w:color="000000"/>
              <w:right w:val="single" w:sz="8" w:space="0" w:color="auto"/>
            </w:tcBorders>
            <w:vAlign w:val="center"/>
            <w:hideMark/>
          </w:tcPr>
          <w:p w:rsidR="00867E5A" w:rsidRPr="005F7F47" w:rsidRDefault="00867E5A" w:rsidP="009F58E1">
            <w:pPr>
              <w:rPr>
                <w:color w:val="000000"/>
              </w:rPr>
            </w:pPr>
          </w:p>
        </w:tc>
        <w:tc>
          <w:tcPr>
            <w:tcW w:w="223" w:type="pct"/>
            <w:tcBorders>
              <w:top w:val="nil"/>
              <w:left w:val="nil"/>
              <w:bottom w:val="single" w:sz="8" w:space="0" w:color="auto"/>
              <w:right w:val="single" w:sz="8" w:space="0" w:color="auto"/>
            </w:tcBorders>
            <w:shd w:val="clear" w:color="auto" w:fill="auto"/>
            <w:vAlign w:val="center"/>
            <w:hideMark/>
          </w:tcPr>
          <w:p w:rsidR="00867E5A" w:rsidRPr="005F7F47" w:rsidRDefault="00867E5A" w:rsidP="009F58E1">
            <w:pPr>
              <w:jc w:val="center"/>
              <w:rPr>
                <w:color w:val="000000"/>
              </w:rPr>
            </w:pPr>
            <w:r w:rsidRPr="005F7F47">
              <w:rPr>
                <w:color w:val="000000"/>
              </w:rPr>
              <w:t>10</w:t>
            </w:r>
          </w:p>
        </w:tc>
        <w:tc>
          <w:tcPr>
            <w:tcW w:w="201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minimální verze operačního systému Windows 7 Professional 64bit (lze dodat i licenci Windows 10 s možností downgrade)</w:t>
            </w:r>
          </w:p>
        </w:tc>
        <w:tc>
          <w:tcPr>
            <w:tcW w:w="245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nainstalované Windows 7 Professional 64bit v rámci downgrade dodané licence Windows 10 Pro</w:t>
            </w:r>
          </w:p>
        </w:tc>
      </w:tr>
      <w:tr w:rsidR="00867E5A" w:rsidRPr="005F7F47" w:rsidTr="009F58E1">
        <w:trPr>
          <w:trHeight w:val="915"/>
        </w:trPr>
        <w:tc>
          <w:tcPr>
            <w:tcW w:w="299" w:type="pct"/>
            <w:vMerge/>
            <w:tcBorders>
              <w:top w:val="nil"/>
              <w:left w:val="single" w:sz="8" w:space="0" w:color="auto"/>
              <w:bottom w:val="single" w:sz="8" w:space="0" w:color="000000"/>
              <w:right w:val="single" w:sz="8" w:space="0" w:color="auto"/>
            </w:tcBorders>
            <w:vAlign w:val="center"/>
            <w:hideMark/>
          </w:tcPr>
          <w:p w:rsidR="00867E5A" w:rsidRPr="005F7F47" w:rsidRDefault="00867E5A" w:rsidP="009F58E1">
            <w:pPr>
              <w:rPr>
                <w:color w:val="000000"/>
              </w:rPr>
            </w:pPr>
          </w:p>
        </w:tc>
        <w:tc>
          <w:tcPr>
            <w:tcW w:w="223" w:type="pct"/>
            <w:tcBorders>
              <w:top w:val="nil"/>
              <w:left w:val="nil"/>
              <w:bottom w:val="single" w:sz="8" w:space="0" w:color="auto"/>
              <w:right w:val="single" w:sz="8" w:space="0" w:color="auto"/>
            </w:tcBorders>
            <w:shd w:val="clear" w:color="auto" w:fill="auto"/>
            <w:vAlign w:val="center"/>
            <w:hideMark/>
          </w:tcPr>
          <w:p w:rsidR="00867E5A" w:rsidRPr="005F7F47" w:rsidRDefault="00867E5A" w:rsidP="009F58E1">
            <w:pPr>
              <w:jc w:val="center"/>
              <w:rPr>
                <w:color w:val="000000"/>
              </w:rPr>
            </w:pPr>
            <w:r w:rsidRPr="005F7F47">
              <w:rPr>
                <w:color w:val="000000"/>
              </w:rPr>
              <w:t>11</w:t>
            </w:r>
          </w:p>
        </w:tc>
        <w:tc>
          <w:tcPr>
            <w:tcW w:w="201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Kancelářský balík - min. verze Office 2013 64 bit, přenositelná licence (OEM verze není přípustná). musí obsahovat Outlook.</w:t>
            </w:r>
          </w:p>
        </w:tc>
        <w:tc>
          <w:tcPr>
            <w:tcW w:w="245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Office 2016 pro domácnosti a podnikatele, obsahuje Outlook, přenosná licence</w:t>
            </w:r>
          </w:p>
        </w:tc>
      </w:tr>
      <w:tr w:rsidR="00867E5A" w:rsidRPr="005F7F47" w:rsidTr="009F58E1">
        <w:trPr>
          <w:trHeight w:val="315"/>
        </w:trPr>
        <w:tc>
          <w:tcPr>
            <w:tcW w:w="299" w:type="pct"/>
            <w:vMerge/>
            <w:tcBorders>
              <w:top w:val="nil"/>
              <w:left w:val="single" w:sz="8" w:space="0" w:color="auto"/>
              <w:bottom w:val="single" w:sz="8" w:space="0" w:color="000000"/>
              <w:right w:val="single" w:sz="8" w:space="0" w:color="auto"/>
            </w:tcBorders>
            <w:vAlign w:val="center"/>
            <w:hideMark/>
          </w:tcPr>
          <w:p w:rsidR="00867E5A" w:rsidRPr="005F7F47" w:rsidRDefault="00867E5A" w:rsidP="009F58E1">
            <w:pPr>
              <w:rPr>
                <w:color w:val="000000"/>
              </w:rPr>
            </w:pPr>
          </w:p>
        </w:tc>
        <w:tc>
          <w:tcPr>
            <w:tcW w:w="223" w:type="pct"/>
            <w:tcBorders>
              <w:top w:val="nil"/>
              <w:left w:val="nil"/>
              <w:bottom w:val="single" w:sz="8" w:space="0" w:color="auto"/>
              <w:right w:val="single" w:sz="8" w:space="0" w:color="auto"/>
            </w:tcBorders>
            <w:shd w:val="clear" w:color="auto" w:fill="auto"/>
            <w:vAlign w:val="center"/>
            <w:hideMark/>
          </w:tcPr>
          <w:p w:rsidR="00867E5A" w:rsidRPr="005F7F47" w:rsidRDefault="00867E5A" w:rsidP="009F58E1">
            <w:pPr>
              <w:jc w:val="center"/>
              <w:rPr>
                <w:color w:val="000000"/>
              </w:rPr>
            </w:pPr>
            <w:r w:rsidRPr="005F7F47">
              <w:rPr>
                <w:color w:val="000000"/>
              </w:rPr>
              <w:t>12</w:t>
            </w:r>
          </w:p>
        </w:tc>
        <w:tc>
          <w:tcPr>
            <w:tcW w:w="201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Záruka min. 60 měsíců na celou sestavu.</w:t>
            </w:r>
          </w:p>
        </w:tc>
        <w:tc>
          <w:tcPr>
            <w:tcW w:w="245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Záruka 60 měsíců na celou sestavu</w:t>
            </w:r>
          </w:p>
        </w:tc>
      </w:tr>
      <w:tr w:rsidR="00867E5A" w:rsidRPr="005F7F47" w:rsidTr="009F58E1">
        <w:trPr>
          <w:trHeight w:val="615"/>
        </w:trPr>
        <w:tc>
          <w:tcPr>
            <w:tcW w:w="299" w:type="pct"/>
            <w:vMerge/>
            <w:tcBorders>
              <w:top w:val="nil"/>
              <w:left w:val="single" w:sz="8" w:space="0" w:color="auto"/>
              <w:bottom w:val="single" w:sz="8" w:space="0" w:color="000000"/>
              <w:right w:val="single" w:sz="8" w:space="0" w:color="auto"/>
            </w:tcBorders>
            <w:vAlign w:val="center"/>
            <w:hideMark/>
          </w:tcPr>
          <w:p w:rsidR="00867E5A" w:rsidRPr="005F7F47" w:rsidRDefault="00867E5A" w:rsidP="009F58E1">
            <w:pPr>
              <w:rPr>
                <w:color w:val="000000"/>
              </w:rPr>
            </w:pPr>
          </w:p>
        </w:tc>
        <w:tc>
          <w:tcPr>
            <w:tcW w:w="223" w:type="pct"/>
            <w:tcBorders>
              <w:top w:val="nil"/>
              <w:left w:val="nil"/>
              <w:bottom w:val="single" w:sz="8" w:space="0" w:color="auto"/>
              <w:right w:val="single" w:sz="8" w:space="0" w:color="auto"/>
            </w:tcBorders>
            <w:shd w:val="clear" w:color="auto" w:fill="auto"/>
            <w:vAlign w:val="center"/>
            <w:hideMark/>
          </w:tcPr>
          <w:p w:rsidR="00867E5A" w:rsidRPr="005F7F47" w:rsidRDefault="00867E5A" w:rsidP="009F58E1">
            <w:pPr>
              <w:jc w:val="center"/>
              <w:rPr>
                <w:color w:val="000000"/>
              </w:rPr>
            </w:pPr>
            <w:r w:rsidRPr="005F7F47">
              <w:rPr>
                <w:color w:val="000000"/>
              </w:rPr>
              <w:t>13</w:t>
            </w:r>
          </w:p>
        </w:tc>
        <w:tc>
          <w:tcPr>
            <w:tcW w:w="201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Oprava PC musí být dokončena nejpozději do 7 pracovních dnů.</w:t>
            </w:r>
          </w:p>
        </w:tc>
        <w:tc>
          <w:tcPr>
            <w:tcW w:w="245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Dokončení opravy do 7 pracovních dnů</w:t>
            </w:r>
          </w:p>
        </w:tc>
      </w:tr>
      <w:tr w:rsidR="00867E5A" w:rsidRPr="005F7F47" w:rsidTr="009F58E1">
        <w:trPr>
          <w:trHeight w:hRule="exact" w:val="315"/>
        </w:trPr>
        <w:tc>
          <w:tcPr>
            <w:tcW w:w="299" w:type="pct"/>
            <w:tcBorders>
              <w:top w:val="nil"/>
              <w:left w:val="single" w:sz="8" w:space="0" w:color="auto"/>
              <w:bottom w:val="single" w:sz="8" w:space="0" w:color="auto"/>
              <w:right w:val="single" w:sz="8" w:space="0" w:color="auto"/>
            </w:tcBorders>
            <w:shd w:val="clear" w:color="000000" w:fill="DBE4F0"/>
            <w:vAlign w:val="center"/>
            <w:hideMark/>
          </w:tcPr>
          <w:p w:rsidR="00867E5A" w:rsidRPr="005F7F47" w:rsidRDefault="00867E5A" w:rsidP="009F58E1">
            <w:pPr>
              <w:rPr>
                <w:b/>
                <w:bCs/>
                <w:color w:val="000000"/>
              </w:rPr>
            </w:pPr>
            <w:r w:rsidRPr="005F7F47">
              <w:rPr>
                <w:b/>
                <w:bCs/>
                <w:color w:val="000000"/>
              </w:rPr>
              <w:t>13.7.+</w:t>
            </w:r>
          </w:p>
        </w:tc>
        <w:tc>
          <w:tcPr>
            <w:tcW w:w="2242" w:type="pct"/>
            <w:gridSpan w:val="2"/>
            <w:tcBorders>
              <w:top w:val="single" w:sz="8" w:space="0" w:color="auto"/>
              <w:left w:val="nil"/>
              <w:bottom w:val="single" w:sz="8" w:space="0" w:color="auto"/>
              <w:right w:val="single" w:sz="8" w:space="0" w:color="000000"/>
            </w:tcBorders>
            <w:shd w:val="clear" w:color="000000" w:fill="DBE4F0"/>
            <w:vAlign w:val="center"/>
            <w:hideMark/>
          </w:tcPr>
          <w:p w:rsidR="00867E5A" w:rsidRPr="005F7F47" w:rsidRDefault="00867E5A" w:rsidP="009F58E1">
            <w:pPr>
              <w:jc w:val="center"/>
              <w:rPr>
                <w:b/>
                <w:bCs/>
                <w:color w:val="000000"/>
              </w:rPr>
            </w:pPr>
            <w:r w:rsidRPr="005F7F47">
              <w:rPr>
                <w:b/>
                <w:bCs/>
                <w:color w:val="000000"/>
              </w:rPr>
              <w:t>Klávesnice + myš</w:t>
            </w:r>
          </w:p>
        </w:tc>
        <w:tc>
          <w:tcPr>
            <w:tcW w:w="2459" w:type="pct"/>
            <w:tcBorders>
              <w:top w:val="nil"/>
              <w:left w:val="nil"/>
              <w:bottom w:val="single" w:sz="8" w:space="0" w:color="auto"/>
              <w:right w:val="single" w:sz="8" w:space="0" w:color="auto"/>
            </w:tcBorders>
            <w:shd w:val="clear" w:color="000000" w:fill="DBE4F0"/>
            <w:hideMark/>
          </w:tcPr>
          <w:p w:rsidR="00867E5A" w:rsidRPr="005F7F47" w:rsidRDefault="00867E5A" w:rsidP="009F58E1">
            <w:pPr>
              <w:rPr>
                <w:b/>
                <w:bCs/>
                <w:color w:val="000000"/>
              </w:rPr>
            </w:pPr>
            <w:r w:rsidRPr="005F7F47">
              <w:rPr>
                <w:b/>
                <w:bCs/>
                <w:color w:val="000000"/>
              </w:rPr>
              <w:t> </w:t>
            </w:r>
          </w:p>
        </w:tc>
      </w:tr>
      <w:tr w:rsidR="00867E5A" w:rsidRPr="005F7F47" w:rsidTr="009F58E1">
        <w:trPr>
          <w:trHeight w:hRule="exact" w:val="615"/>
        </w:trPr>
        <w:tc>
          <w:tcPr>
            <w:tcW w:w="299" w:type="pct"/>
            <w:vMerge w:val="restart"/>
            <w:tcBorders>
              <w:top w:val="nil"/>
              <w:left w:val="single" w:sz="8" w:space="0" w:color="auto"/>
              <w:bottom w:val="single" w:sz="8" w:space="0" w:color="000000"/>
              <w:right w:val="single" w:sz="8" w:space="0" w:color="auto"/>
            </w:tcBorders>
            <w:shd w:val="clear" w:color="auto" w:fill="auto"/>
            <w:vAlign w:val="center"/>
            <w:hideMark/>
          </w:tcPr>
          <w:p w:rsidR="00867E5A" w:rsidRPr="005F7F47" w:rsidRDefault="00867E5A" w:rsidP="009F58E1">
            <w:pPr>
              <w:rPr>
                <w:color w:val="000000"/>
              </w:rPr>
            </w:pPr>
            <w:r w:rsidRPr="005F7F47">
              <w:rPr>
                <w:color w:val="000000"/>
              </w:rPr>
              <w:t> </w:t>
            </w:r>
          </w:p>
        </w:tc>
        <w:tc>
          <w:tcPr>
            <w:tcW w:w="223" w:type="pct"/>
            <w:tcBorders>
              <w:top w:val="nil"/>
              <w:left w:val="nil"/>
              <w:bottom w:val="single" w:sz="8" w:space="0" w:color="auto"/>
              <w:right w:val="single" w:sz="8" w:space="0" w:color="auto"/>
            </w:tcBorders>
            <w:shd w:val="clear" w:color="auto" w:fill="auto"/>
            <w:vAlign w:val="center"/>
            <w:hideMark/>
          </w:tcPr>
          <w:p w:rsidR="00867E5A" w:rsidRPr="005F7F47" w:rsidRDefault="00867E5A" w:rsidP="009F58E1">
            <w:pPr>
              <w:jc w:val="center"/>
              <w:rPr>
                <w:color w:val="000000"/>
              </w:rPr>
            </w:pPr>
            <w:r w:rsidRPr="005F7F47">
              <w:rPr>
                <w:color w:val="000000"/>
              </w:rPr>
              <w:t>1</w:t>
            </w:r>
          </w:p>
        </w:tc>
        <w:tc>
          <w:tcPr>
            <w:tcW w:w="201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Klávesnice CZ/US USB s numerickou částí, tj. plná klávesnice min. 101 kláves</w:t>
            </w:r>
          </w:p>
        </w:tc>
        <w:tc>
          <w:tcPr>
            <w:tcW w:w="245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klávesnice GENIUS KB-110X USB CZ black s numerickou částí, 104 kláves</w:t>
            </w:r>
          </w:p>
        </w:tc>
      </w:tr>
      <w:tr w:rsidR="00867E5A" w:rsidRPr="005F7F47" w:rsidTr="009F58E1">
        <w:trPr>
          <w:trHeight w:val="315"/>
        </w:trPr>
        <w:tc>
          <w:tcPr>
            <w:tcW w:w="299" w:type="pct"/>
            <w:vMerge/>
            <w:tcBorders>
              <w:top w:val="nil"/>
              <w:left w:val="single" w:sz="8" w:space="0" w:color="auto"/>
              <w:bottom w:val="single" w:sz="8" w:space="0" w:color="000000"/>
              <w:right w:val="single" w:sz="8" w:space="0" w:color="auto"/>
            </w:tcBorders>
            <w:vAlign w:val="center"/>
            <w:hideMark/>
          </w:tcPr>
          <w:p w:rsidR="00867E5A" w:rsidRPr="005F7F47" w:rsidRDefault="00867E5A" w:rsidP="009F58E1">
            <w:pPr>
              <w:rPr>
                <w:color w:val="000000"/>
              </w:rPr>
            </w:pPr>
          </w:p>
        </w:tc>
        <w:tc>
          <w:tcPr>
            <w:tcW w:w="223" w:type="pct"/>
            <w:tcBorders>
              <w:top w:val="nil"/>
              <w:left w:val="nil"/>
              <w:bottom w:val="single" w:sz="8" w:space="0" w:color="auto"/>
              <w:right w:val="single" w:sz="8" w:space="0" w:color="auto"/>
            </w:tcBorders>
            <w:shd w:val="clear" w:color="auto" w:fill="auto"/>
            <w:vAlign w:val="center"/>
            <w:hideMark/>
          </w:tcPr>
          <w:p w:rsidR="00867E5A" w:rsidRPr="005F7F47" w:rsidRDefault="00867E5A" w:rsidP="009F58E1">
            <w:pPr>
              <w:jc w:val="center"/>
              <w:rPr>
                <w:color w:val="000000"/>
              </w:rPr>
            </w:pPr>
            <w:r w:rsidRPr="005F7F47">
              <w:rPr>
                <w:color w:val="000000"/>
              </w:rPr>
              <w:t>2</w:t>
            </w:r>
          </w:p>
        </w:tc>
        <w:tc>
          <w:tcPr>
            <w:tcW w:w="201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Myš drátová laserová optická, USB</w:t>
            </w:r>
          </w:p>
        </w:tc>
        <w:tc>
          <w:tcPr>
            <w:tcW w:w="245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Gembird myš MUS-GU-01, USB laserová</w:t>
            </w:r>
          </w:p>
        </w:tc>
      </w:tr>
      <w:tr w:rsidR="00867E5A" w:rsidRPr="005F7F47" w:rsidTr="009F58E1">
        <w:trPr>
          <w:trHeight w:val="315"/>
        </w:trPr>
        <w:tc>
          <w:tcPr>
            <w:tcW w:w="299" w:type="pct"/>
            <w:vMerge/>
            <w:tcBorders>
              <w:top w:val="nil"/>
              <w:left w:val="single" w:sz="8" w:space="0" w:color="auto"/>
              <w:bottom w:val="single" w:sz="8" w:space="0" w:color="000000"/>
              <w:right w:val="single" w:sz="8" w:space="0" w:color="auto"/>
            </w:tcBorders>
            <w:vAlign w:val="center"/>
            <w:hideMark/>
          </w:tcPr>
          <w:p w:rsidR="00867E5A" w:rsidRPr="005F7F47" w:rsidRDefault="00867E5A" w:rsidP="009F58E1">
            <w:pPr>
              <w:rPr>
                <w:color w:val="000000"/>
              </w:rPr>
            </w:pPr>
          </w:p>
        </w:tc>
        <w:tc>
          <w:tcPr>
            <w:tcW w:w="223" w:type="pct"/>
            <w:tcBorders>
              <w:top w:val="nil"/>
              <w:left w:val="nil"/>
              <w:bottom w:val="single" w:sz="8" w:space="0" w:color="auto"/>
              <w:right w:val="single" w:sz="8" w:space="0" w:color="auto"/>
            </w:tcBorders>
            <w:shd w:val="clear" w:color="auto" w:fill="auto"/>
            <w:vAlign w:val="center"/>
            <w:hideMark/>
          </w:tcPr>
          <w:p w:rsidR="00867E5A" w:rsidRPr="005F7F47" w:rsidRDefault="00867E5A" w:rsidP="009F58E1">
            <w:pPr>
              <w:jc w:val="center"/>
              <w:rPr>
                <w:color w:val="000000"/>
              </w:rPr>
            </w:pPr>
            <w:r w:rsidRPr="005F7F47">
              <w:rPr>
                <w:color w:val="000000"/>
              </w:rPr>
              <w:t>3</w:t>
            </w:r>
          </w:p>
        </w:tc>
        <w:tc>
          <w:tcPr>
            <w:tcW w:w="201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Oprava klávesnice a myši výměnným způsobem</w:t>
            </w:r>
          </w:p>
        </w:tc>
        <w:tc>
          <w:tcPr>
            <w:tcW w:w="245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Oprava klávesnice a myši výměnným způsobem</w:t>
            </w:r>
          </w:p>
        </w:tc>
      </w:tr>
      <w:tr w:rsidR="00867E5A" w:rsidRPr="005F7F47" w:rsidTr="009F58E1">
        <w:trPr>
          <w:trHeight w:hRule="exact" w:val="315"/>
        </w:trPr>
        <w:tc>
          <w:tcPr>
            <w:tcW w:w="299" w:type="pct"/>
            <w:tcBorders>
              <w:top w:val="nil"/>
              <w:left w:val="single" w:sz="8" w:space="0" w:color="auto"/>
              <w:bottom w:val="single" w:sz="8" w:space="0" w:color="auto"/>
              <w:right w:val="single" w:sz="8" w:space="0" w:color="auto"/>
            </w:tcBorders>
            <w:shd w:val="clear" w:color="000000" w:fill="DBE4F0"/>
            <w:vAlign w:val="center"/>
            <w:hideMark/>
          </w:tcPr>
          <w:p w:rsidR="00867E5A" w:rsidRPr="005F7F47" w:rsidRDefault="00867E5A" w:rsidP="009F58E1">
            <w:pPr>
              <w:rPr>
                <w:b/>
                <w:bCs/>
                <w:color w:val="000000"/>
              </w:rPr>
            </w:pPr>
            <w:r w:rsidRPr="005F7F47">
              <w:rPr>
                <w:b/>
                <w:bCs/>
                <w:color w:val="000000"/>
              </w:rPr>
              <w:t>13.2</w:t>
            </w:r>
          </w:p>
        </w:tc>
        <w:tc>
          <w:tcPr>
            <w:tcW w:w="2242" w:type="pct"/>
            <w:gridSpan w:val="2"/>
            <w:tcBorders>
              <w:top w:val="single" w:sz="8" w:space="0" w:color="auto"/>
              <w:left w:val="nil"/>
              <w:bottom w:val="single" w:sz="8" w:space="0" w:color="auto"/>
              <w:right w:val="single" w:sz="8" w:space="0" w:color="000000"/>
            </w:tcBorders>
            <w:shd w:val="clear" w:color="000000" w:fill="DBE4F0"/>
            <w:vAlign w:val="center"/>
            <w:hideMark/>
          </w:tcPr>
          <w:p w:rsidR="00867E5A" w:rsidRPr="005F7F47" w:rsidRDefault="00867E5A" w:rsidP="009F58E1">
            <w:pPr>
              <w:rPr>
                <w:b/>
                <w:bCs/>
                <w:color w:val="000000"/>
              </w:rPr>
            </w:pPr>
            <w:r w:rsidRPr="005F7F47">
              <w:rPr>
                <w:b/>
                <w:bCs/>
                <w:color w:val="000000"/>
              </w:rPr>
              <w:t>Oracle databáze, server, konfigurace SOS, implementace</w:t>
            </w:r>
          </w:p>
        </w:tc>
        <w:tc>
          <w:tcPr>
            <w:tcW w:w="2459" w:type="pct"/>
            <w:tcBorders>
              <w:top w:val="nil"/>
              <w:left w:val="nil"/>
              <w:bottom w:val="single" w:sz="8" w:space="0" w:color="auto"/>
              <w:right w:val="single" w:sz="8" w:space="0" w:color="auto"/>
            </w:tcBorders>
            <w:shd w:val="clear" w:color="000000" w:fill="DBE4F0"/>
            <w:hideMark/>
          </w:tcPr>
          <w:p w:rsidR="00867E5A" w:rsidRPr="005F7F47" w:rsidRDefault="00867E5A" w:rsidP="009F58E1">
            <w:pPr>
              <w:rPr>
                <w:b/>
                <w:bCs/>
                <w:color w:val="000000"/>
              </w:rPr>
            </w:pPr>
            <w:r w:rsidRPr="005F7F47">
              <w:rPr>
                <w:b/>
                <w:bCs/>
                <w:color w:val="000000"/>
              </w:rPr>
              <w:t> </w:t>
            </w:r>
          </w:p>
        </w:tc>
      </w:tr>
      <w:tr w:rsidR="00867E5A" w:rsidRPr="005F7F47" w:rsidTr="009F58E1">
        <w:trPr>
          <w:trHeight w:hRule="exact" w:val="315"/>
        </w:trPr>
        <w:tc>
          <w:tcPr>
            <w:tcW w:w="299" w:type="pct"/>
            <w:tcBorders>
              <w:top w:val="nil"/>
              <w:left w:val="single" w:sz="8" w:space="0" w:color="auto"/>
              <w:bottom w:val="single" w:sz="8" w:space="0" w:color="auto"/>
              <w:right w:val="single" w:sz="8" w:space="0" w:color="auto"/>
            </w:tcBorders>
            <w:shd w:val="clear" w:color="000000" w:fill="DDD9C3"/>
            <w:vAlign w:val="center"/>
            <w:hideMark/>
          </w:tcPr>
          <w:p w:rsidR="00867E5A" w:rsidRPr="005F7F47" w:rsidRDefault="00867E5A" w:rsidP="009F58E1">
            <w:pPr>
              <w:rPr>
                <w:b/>
                <w:bCs/>
                <w:color w:val="000000"/>
              </w:rPr>
            </w:pPr>
            <w:r w:rsidRPr="005F7F47">
              <w:rPr>
                <w:b/>
                <w:bCs/>
                <w:color w:val="000000"/>
              </w:rPr>
              <w:t>13.2.1</w:t>
            </w:r>
          </w:p>
        </w:tc>
        <w:tc>
          <w:tcPr>
            <w:tcW w:w="2242" w:type="pct"/>
            <w:gridSpan w:val="2"/>
            <w:tcBorders>
              <w:top w:val="single" w:sz="8" w:space="0" w:color="auto"/>
              <w:left w:val="nil"/>
              <w:bottom w:val="single" w:sz="8" w:space="0" w:color="auto"/>
              <w:right w:val="single" w:sz="8" w:space="0" w:color="000000"/>
            </w:tcBorders>
            <w:shd w:val="clear" w:color="000000" w:fill="DDD9C3"/>
            <w:vAlign w:val="center"/>
            <w:hideMark/>
          </w:tcPr>
          <w:p w:rsidR="00867E5A" w:rsidRPr="005F7F47" w:rsidRDefault="00867E5A" w:rsidP="009F58E1">
            <w:pPr>
              <w:jc w:val="center"/>
              <w:rPr>
                <w:b/>
                <w:bCs/>
                <w:color w:val="000000"/>
              </w:rPr>
            </w:pPr>
            <w:r w:rsidRPr="005F7F47">
              <w:rPr>
                <w:b/>
                <w:bCs/>
                <w:color w:val="000000"/>
              </w:rPr>
              <w:t>Oracle databáze</w:t>
            </w:r>
          </w:p>
        </w:tc>
        <w:tc>
          <w:tcPr>
            <w:tcW w:w="2459" w:type="pct"/>
            <w:tcBorders>
              <w:top w:val="nil"/>
              <w:left w:val="nil"/>
              <w:bottom w:val="single" w:sz="8" w:space="0" w:color="auto"/>
              <w:right w:val="single" w:sz="8" w:space="0" w:color="auto"/>
            </w:tcBorders>
            <w:shd w:val="clear" w:color="000000" w:fill="DDD9C3"/>
            <w:hideMark/>
          </w:tcPr>
          <w:p w:rsidR="00867E5A" w:rsidRPr="005F7F47" w:rsidRDefault="00867E5A" w:rsidP="009F58E1">
            <w:pPr>
              <w:rPr>
                <w:b/>
                <w:bCs/>
                <w:color w:val="000000"/>
              </w:rPr>
            </w:pPr>
            <w:r w:rsidRPr="005F7F47">
              <w:rPr>
                <w:b/>
                <w:bCs/>
                <w:color w:val="000000"/>
              </w:rPr>
              <w:t> </w:t>
            </w:r>
          </w:p>
        </w:tc>
      </w:tr>
      <w:tr w:rsidR="00867E5A" w:rsidRPr="005F7F47" w:rsidTr="009F58E1">
        <w:trPr>
          <w:trHeight w:hRule="exact" w:val="1136"/>
        </w:trPr>
        <w:tc>
          <w:tcPr>
            <w:tcW w:w="299" w:type="pct"/>
            <w:vMerge w:val="restart"/>
            <w:tcBorders>
              <w:top w:val="nil"/>
              <w:left w:val="single" w:sz="8" w:space="0" w:color="auto"/>
              <w:bottom w:val="single" w:sz="8" w:space="0" w:color="000000"/>
              <w:right w:val="single" w:sz="8" w:space="0" w:color="auto"/>
            </w:tcBorders>
            <w:shd w:val="clear" w:color="auto" w:fill="auto"/>
            <w:vAlign w:val="center"/>
            <w:hideMark/>
          </w:tcPr>
          <w:p w:rsidR="00867E5A" w:rsidRPr="005F7F47" w:rsidRDefault="00867E5A" w:rsidP="009F58E1">
            <w:pPr>
              <w:rPr>
                <w:color w:val="000000"/>
              </w:rPr>
            </w:pPr>
            <w:r w:rsidRPr="005F7F47">
              <w:rPr>
                <w:color w:val="000000"/>
              </w:rPr>
              <w:t> </w:t>
            </w:r>
          </w:p>
        </w:tc>
        <w:tc>
          <w:tcPr>
            <w:tcW w:w="223" w:type="pct"/>
            <w:tcBorders>
              <w:top w:val="nil"/>
              <w:left w:val="nil"/>
              <w:bottom w:val="single" w:sz="8" w:space="0" w:color="auto"/>
              <w:right w:val="single" w:sz="8" w:space="0" w:color="auto"/>
            </w:tcBorders>
            <w:shd w:val="clear" w:color="auto" w:fill="auto"/>
            <w:vAlign w:val="center"/>
            <w:hideMark/>
          </w:tcPr>
          <w:p w:rsidR="00867E5A" w:rsidRPr="005F7F47" w:rsidRDefault="00867E5A" w:rsidP="009F58E1">
            <w:pPr>
              <w:jc w:val="center"/>
              <w:rPr>
                <w:color w:val="000000"/>
              </w:rPr>
            </w:pPr>
            <w:r w:rsidRPr="005F7F47">
              <w:rPr>
                <w:color w:val="000000"/>
              </w:rPr>
              <w:t>1</w:t>
            </w:r>
          </w:p>
        </w:tc>
        <w:tc>
          <w:tcPr>
            <w:tcW w:w="201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Oracle SE2 1 CPU ASFU - licence (Specifická licence pro konkrétní použití) An Application Specific Full Use</w:t>
            </w:r>
          </w:p>
        </w:tc>
        <w:tc>
          <w:tcPr>
            <w:tcW w:w="245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Uchazeč dodá licenci Oracle dle požadavku. Dodávka této licence předpokládá provoz databáze Oracle na serveru s jedním CPU a může využívat nejvíce 16 CPU threads.</w:t>
            </w:r>
          </w:p>
        </w:tc>
      </w:tr>
      <w:tr w:rsidR="00867E5A" w:rsidRPr="005F7F47" w:rsidTr="009F58E1">
        <w:trPr>
          <w:trHeight w:val="615"/>
        </w:trPr>
        <w:tc>
          <w:tcPr>
            <w:tcW w:w="299" w:type="pct"/>
            <w:vMerge/>
            <w:tcBorders>
              <w:top w:val="nil"/>
              <w:left w:val="single" w:sz="8" w:space="0" w:color="auto"/>
              <w:bottom w:val="single" w:sz="8" w:space="0" w:color="000000"/>
              <w:right w:val="single" w:sz="8" w:space="0" w:color="auto"/>
            </w:tcBorders>
            <w:vAlign w:val="center"/>
            <w:hideMark/>
          </w:tcPr>
          <w:p w:rsidR="00867E5A" w:rsidRPr="005F7F47" w:rsidRDefault="00867E5A" w:rsidP="009F58E1">
            <w:pPr>
              <w:rPr>
                <w:color w:val="000000"/>
              </w:rPr>
            </w:pPr>
          </w:p>
        </w:tc>
        <w:tc>
          <w:tcPr>
            <w:tcW w:w="223" w:type="pct"/>
            <w:tcBorders>
              <w:top w:val="nil"/>
              <w:left w:val="nil"/>
              <w:bottom w:val="single" w:sz="8" w:space="0" w:color="auto"/>
              <w:right w:val="single" w:sz="8" w:space="0" w:color="auto"/>
            </w:tcBorders>
            <w:shd w:val="clear" w:color="auto" w:fill="auto"/>
            <w:vAlign w:val="center"/>
            <w:hideMark/>
          </w:tcPr>
          <w:p w:rsidR="00867E5A" w:rsidRPr="005F7F47" w:rsidRDefault="00867E5A" w:rsidP="009F58E1">
            <w:pPr>
              <w:jc w:val="center"/>
              <w:rPr>
                <w:color w:val="000000"/>
              </w:rPr>
            </w:pPr>
            <w:r w:rsidRPr="005F7F47">
              <w:rPr>
                <w:color w:val="000000"/>
              </w:rPr>
              <w:t>2</w:t>
            </w:r>
          </w:p>
        </w:tc>
        <w:tc>
          <w:tcPr>
            <w:tcW w:w="201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Oracle SE2 1 CPU ASFU - podpora min. 1 rok</w:t>
            </w:r>
          </w:p>
        </w:tc>
        <w:tc>
          <w:tcPr>
            <w:tcW w:w="245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Uchazeč zakoupí a dodá ZZS KVK podporu na produkt Oracle na jeden rok.</w:t>
            </w:r>
          </w:p>
        </w:tc>
      </w:tr>
      <w:tr w:rsidR="00867E5A" w:rsidRPr="005F7F47" w:rsidTr="009F58E1">
        <w:trPr>
          <w:trHeight w:hRule="exact" w:val="315"/>
        </w:trPr>
        <w:tc>
          <w:tcPr>
            <w:tcW w:w="299" w:type="pct"/>
            <w:tcBorders>
              <w:top w:val="nil"/>
              <w:left w:val="single" w:sz="8" w:space="0" w:color="auto"/>
              <w:bottom w:val="single" w:sz="8" w:space="0" w:color="auto"/>
              <w:right w:val="single" w:sz="8" w:space="0" w:color="auto"/>
            </w:tcBorders>
            <w:shd w:val="clear" w:color="000000" w:fill="DDD9C3"/>
            <w:vAlign w:val="center"/>
            <w:hideMark/>
          </w:tcPr>
          <w:p w:rsidR="00867E5A" w:rsidRPr="005F7F47" w:rsidRDefault="00867E5A" w:rsidP="009F58E1">
            <w:pPr>
              <w:rPr>
                <w:b/>
                <w:bCs/>
                <w:color w:val="000000"/>
              </w:rPr>
            </w:pPr>
            <w:r w:rsidRPr="005F7F47">
              <w:rPr>
                <w:b/>
                <w:bCs/>
                <w:color w:val="000000"/>
              </w:rPr>
              <w:t>13.2.2</w:t>
            </w:r>
          </w:p>
        </w:tc>
        <w:tc>
          <w:tcPr>
            <w:tcW w:w="2242" w:type="pct"/>
            <w:gridSpan w:val="2"/>
            <w:tcBorders>
              <w:top w:val="single" w:sz="8" w:space="0" w:color="auto"/>
              <w:left w:val="nil"/>
              <w:bottom w:val="single" w:sz="8" w:space="0" w:color="auto"/>
              <w:right w:val="single" w:sz="8" w:space="0" w:color="000000"/>
            </w:tcBorders>
            <w:shd w:val="clear" w:color="000000" w:fill="DDD9C3"/>
            <w:vAlign w:val="center"/>
            <w:hideMark/>
          </w:tcPr>
          <w:p w:rsidR="00867E5A" w:rsidRPr="005F7F47" w:rsidRDefault="00867E5A" w:rsidP="009F58E1">
            <w:pPr>
              <w:jc w:val="center"/>
              <w:rPr>
                <w:b/>
                <w:bCs/>
                <w:color w:val="000000"/>
              </w:rPr>
            </w:pPr>
            <w:r w:rsidRPr="005F7F47">
              <w:rPr>
                <w:b/>
                <w:bCs/>
                <w:color w:val="000000"/>
              </w:rPr>
              <w:t>Server</w:t>
            </w:r>
          </w:p>
        </w:tc>
        <w:tc>
          <w:tcPr>
            <w:tcW w:w="2459" w:type="pct"/>
            <w:tcBorders>
              <w:top w:val="nil"/>
              <w:left w:val="nil"/>
              <w:bottom w:val="single" w:sz="8" w:space="0" w:color="auto"/>
              <w:right w:val="single" w:sz="8" w:space="0" w:color="auto"/>
            </w:tcBorders>
            <w:shd w:val="clear" w:color="000000" w:fill="DDD9C3"/>
            <w:hideMark/>
          </w:tcPr>
          <w:p w:rsidR="00867E5A" w:rsidRPr="005F7F47" w:rsidRDefault="00867E5A" w:rsidP="009F58E1">
            <w:pPr>
              <w:rPr>
                <w:b/>
                <w:bCs/>
                <w:color w:val="000000"/>
              </w:rPr>
            </w:pPr>
            <w:r w:rsidRPr="005F7F47">
              <w:rPr>
                <w:b/>
                <w:bCs/>
                <w:color w:val="000000"/>
              </w:rPr>
              <w:t> </w:t>
            </w:r>
          </w:p>
        </w:tc>
      </w:tr>
      <w:tr w:rsidR="00867E5A" w:rsidRPr="005F7F47" w:rsidTr="009F58E1">
        <w:trPr>
          <w:trHeight w:hRule="exact" w:val="300"/>
        </w:trPr>
        <w:tc>
          <w:tcPr>
            <w:tcW w:w="299" w:type="pct"/>
            <w:vMerge w:val="restart"/>
            <w:tcBorders>
              <w:top w:val="nil"/>
              <w:left w:val="single" w:sz="8" w:space="0" w:color="auto"/>
              <w:bottom w:val="single" w:sz="8" w:space="0" w:color="000000"/>
              <w:right w:val="nil"/>
            </w:tcBorders>
            <w:shd w:val="clear" w:color="auto" w:fill="auto"/>
            <w:vAlign w:val="center"/>
            <w:hideMark/>
          </w:tcPr>
          <w:p w:rsidR="00867E5A" w:rsidRPr="005F7F47" w:rsidRDefault="00867E5A" w:rsidP="009F58E1">
            <w:pPr>
              <w:rPr>
                <w:color w:val="000000"/>
              </w:rPr>
            </w:pPr>
            <w:r w:rsidRPr="005F7F47">
              <w:rPr>
                <w:color w:val="000000"/>
              </w:rPr>
              <w:t> </w:t>
            </w:r>
          </w:p>
        </w:tc>
        <w:tc>
          <w:tcPr>
            <w:tcW w:w="223" w:type="pct"/>
            <w:tcBorders>
              <w:top w:val="nil"/>
              <w:left w:val="single" w:sz="8" w:space="0" w:color="auto"/>
              <w:bottom w:val="nil"/>
              <w:right w:val="single" w:sz="8" w:space="0" w:color="auto"/>
            </w:tcBorders>
            <w:shd w:val="clear" w:color="auto" w:fill="auto"/>
            <w:vAlign w:val="center"/>
            <w:hideMark/>
          </w:tcPr>
          <w:p w:rsidR="00867E5A" w:rsidRPr="005F7F47" w:rsidRDefault="00867E5A" w:rsidP="009F58E1">
            <w:pPr>
              <w:jc w:val="right"/>
              <w:rPr>
                <w:color w:val="000000"/>
              </w:rPr>
            </w:pPr>
            <w:r w:rsidRPr="005F7F47">
              <w:rPr>
                <w:color w:val="000000"/>
              </w:rPr>
              <w:t>1</w:t>
            </w:r>
          </w:p>
        </w:tc>
        <w:tc>
          <w:tcPr>
            <w:tcW w:w="2019" w:type="pct"/>
            <w:tcBorders>
              <w:top w:val="nil"/>
              <w:left w:val="nil"/>
              <w:bottom w:val="nil"/>
              <w:right w:val="single" w:sz="8" w:space="0" w:color="auto"/>
            </w:tcBorders>
            <w:shd w:val="clear" w:color="auto" w:fill="auto"/>
            <w:hideMark/>
          </w:tcPr>
          <w:p w:rsidR="00867E5A" w:rsidRPr="005F7F47" w:rsidRDefault="00867E5A" w:rsidP="009F58E1">
            <w:pPr>
              <w:rPr>
                <w:color w:val="000000"/>
              </w:rPr>
            </w:pPr>
            <w:r w:rsidRPr="005F7F47">
              <w:rPr>
                <w:color w:val="000000"/>
              </w:rPr>
              <w:t>Minimální konfigurace server bez virtualizační platformy</w:t>
            </w:r>
          </w:p>
        </w:tc>
        <w:tc>
          <w:tcPr>
            <w:tcW w:w="2459" w:type="pct"/>
            <w:tcBorders>
              <w:top w:val="nil"/>
              <w:left w:val="nil"/>
              <w:bottom w:val="nil"/>
              <w:right w:val="single" w:sz="8" w:space="0" w:color="auto"/>
            </w:tcBorders>
            <w:shd w:val="clear" w:color="auto" w:fill="auto"/>
            <w:hideMark/>
          </w:tcPr>
          <w:p w:rsidR="00867E5A" w:rsidRPr="005F7F47" w:rsidRDefault="00867E5A" w:rsidP="009F58E1">
            <w:pPr>
              <w:rPr>
                <w:color w:val="000000"/>
              </w:rPr>
            </w:pPr>
            <w:r w:rsidRPr="005F7F47">
              <w:rPr>
                <w:color w:val="000000"/>
              </w:rPr>
              <w:t xml:space="preserve">Minimální konfigurace serveru bez virtualizační platformy - </w:t>
            </w:r>
            <w:r w:rsidRPr="005F7F47">
              <w:rPr>
                <w:b/>
                <w:bCs/>
                <w:color w:val="000000"/>
              </w:rPr>
              <w:t>Dell R440</w:t>
            </w:r>
          </w:p>
        </w:tc>
      </w:tr>
      <w:tr w:rsidR="00867E5A" w:rsidRPr="005F7F47" w:rsidTr="009F58E1">
        <w:trPr>
          <w:trHeight w:val="1350"/>
        </w:trPr>
        <w:tc>
          <w:tcPr>
            <w:tcW w:w="299" w:type="pct"/>
            <w:vMerge/>
            <w:tcBorders>
              <w:top w:val="nil"/>
              <w:left w:val="single" w:sz="8" w:space="0" w:color="auto"/>
              <w:bottom w:val="single" w:sz="8" w:space="0" w:color="000000"/>
              <w:right w:val="nil"/>
            </w:tcBorders>
            <w:vAlign w:val="center"/>
            <w:hideMark/>
          </w:tcPr>
          <w:p w:rsidR="00867E5A" w:rsidRPr="005F7F47" w:rsidRDefault="00867E5A" w:rsidP="009F58E1">
            <w:pPr>
              <w:rPr>
                <w:color w:val="000000"/>
              </w:rPr>
            </w:pPr>
          </w:p>
        </w:tc>
        <w:tc>
          <w:tcPr>
            <w:tcW w:w="223"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867E5A" w:rsidRPr="005F7F47" w:rsidRDefault="00867E5A" w:rsidP="009F58E1">
            <w:pPr>
              <w:jc w:val="center"/>
              <w:rPr>
                <w:color w:val="000000"/>
              </w:rPr>
            </w:pPr>
            <w:r w:rsidRPr="005F7F47">
              <w:rPr>
                <w:color w:val="000000"/>
              </w:rPr>
              <w:t>2</w:t>
            </w:r>
          </w:p>
        </w:tc>
        <w:tc>
          <w:tcPr>
            <w:tcW w:w="2019" w:type="pct"/>
            <w:tcBorders>
              <w:top w:val="single" w:sz="8" w:space="0" w:color="auto"/>
              <w:left w:val="nil"/>
              <w:bottom w:val="single" w:sz="8" w:space="0" w:color="auto"/>
              <w:right w:val="single" w:sz="4" w:space="0" w:color="auto"/>
            </w:tcBorders>
            <w:shd w:val="clear" w:color="auto" w:fill="auto"/>
            <w:hideMark/>
          </w:tcPr>
          <w:p w:rsidR="00867E5A" w:rsidRPr="005F7F47" w:rsidRDefault="00A82496" w:rsidP="009F58E1">
            <w:pPr>
              <w:rPr>
                <w:color w:val="0000FF"/>
                <w:u w:val="single"/>
              </w:rPr>
            </w:pPr>
            <w:hyperlink r:id="rId15" w:history="1">
              <w:r w:rsidR="00867E5A" w:rsidRPr="005F7F47">
                <w:rPr>
                  <w:color w:val="0000FF"/>
                  <w:u w:val="single"/>
                </w:rPr>
                <w:t>Procesor 1x CPU, 8 výpočetních jader, výkon min. 9094 bodů v programu Passmark CPU Mark (https://www.cpubenchmark.net/)</w:t>
              </w:r>
            </w:hyperlink>
          </w:p>
        </w:tc>
        <w:tc>
          <w:tcPr>
            <w:tcW w:w="2459" w:type="pct"/>
            <w:tcBorders>
              <w:top w:val="single" w:sz="8" w:space="0" w:color="auto"/>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1x CPU Intel® Xeon® Silver 4108, 8 výpočetních jader,  10921 bodů dle Passmark CPU Mark - viz. https://www.cpubenchmark.net/cpu.php?cpu=Intel+Xeon+Silver+4108+%40+1.80GHz&amp;id=3167</w:t>
            </w:r>
          </w:p>
        </w:tc>
      </w:tr>
      <w:tr w:rsidR="00867E5A" w:rsidRPr="005F7F47" w:rsidTr="009F58E1">
        <w:trPr>
          <w:trHeight w:val="315"/>
        </w:trPr>
        <w:tc>
          <w:tcPr>
            <w:tcW w:w="299" w:type="pct"/>
            <w:vMerge/>
            <w:tcBorders>
              <w:top w:val="nil"/>
              <w:left w:val="single" w:sz="8" w:space="0" w:color="auto"/>
              <w:bottom w:val="single" w:sz="8" w:space="0" w:color="000000"/>
              <w:right w:val="nil"/>
            </w:tcBorders>
            <w:vAlign w:val="center"/>
            <w:hideMark/>
          </w:tcPr>
          <w:p w:rsidR="00867E5A" w:rsidRPr="005F7F47" w:rsidRDefault="00867E5A" w:rsidP="009F58E1">
            <w:pPr>
              <w:rPr>
                <w:color w:val="000000"/>
              </w:rPr>
            </w:pPr>
          </w:p>
        </w:tc>
        <w:tc>
          <w:tcPr>
            <w:tcW w:w="223" w:type="pct"/>
            <w:tcBorders>
              <w:top w:val="nil"/>
              <w:left w:val="single" w:sz="8" w:space="0" w:color="auto"/>
              <w:bottom w:val="single" w:sz="8" w:space="0" w:color="auto"/>
              <w:right w:val="single" w:sz="8" w:space="0" w:color="auto"/>
            </w:tcBorders>
            <w:shd w:val="clear" w:color="auto" w:fill="auto"/>
            <w:vAlign w:val="center"/>
            <w:hideMark/>
          </w:tcPr>
          <w:p w:rsidR="00867E5A" w:rsidRPr="005F7F47" w:rsidRDefault="00867E5A" w:rsidP="009F58E1">
            <w:pPr>
              <w:jc w:val="center"/>
              <w:rPr>
                <w:color w:val="000000"/>
              </w:rPr>
            </w:pPr>
            <w:r w:rsidRPr="005F7F47">
              <w:rPr>
                <w:color w:val="000000"/>
              </w:rPr>
              <w:t>3</w:t>
            </w:r>
          </w:p>
        </w:tc>
        <w:tc>
          <w:tcPr>
            <w:tcW w:w="201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Paměť RAM min. 16GB RAM, min. 2600 MT/s</w:t>
            </w:r>
          </w:p>
        </w:tc>
        <w:tc>
          <w:tcPr>
            <w:tcW w:w="245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16GB RDIMM, 2667 MT/s</w:t>
            </w:r>
          </w:p>
        </w:tc>
      </w:tr>
      <w:tr w:rsidR="00867E5A" w:rsidRPr="005F7F47" w:rsidTr="009F58E1">
        <w:trPr>
          <w:trHeight w:val="315"/>
        </w:trPr>
        <w:tc>
          <w:tcPr>
            <w:tcW w:w="299" w:type="pct"/>
            <w:vMerge/>
            <w:tcBorders>
              <w:top w:val="nil"/>
              <w:left w:val="single" w:sz="8" w:space="0" w:color="auto"/>
              <w:bottom w:val="single" w:sz="8" w:space="0" w:color="000000"/>
              <w:right w:val="nil"/>
            </w:tcBorders>
            <w:vAlign w:val="center"/>
            <w:hideMark/>
          </w:tcPr>
          <w:p w:rsidR="00867E5A" w:rsidRPr="005F7F47" w:rsidRDefault="00867E5A" w:rsidP="009F58E1">
            <w:pPr>
              <w:rPr>
                <w:color w:val="000000"/>
              </w:rPr>
            </w:pPr>
          </w:p>
        </w:tc>
        <w:tc>
          <w:tcPr>
            <w:tcW w:w="223" w:type="pct"/>
            <w:tcBorders>
              <w:top w:val="nil"/>
              <w:left w:val="single" w:sz="8" w:space="0" w:color="auto"/>
              <w:bottom w:val="single" w:sz="8" w:space="0" w:color="auto"/>
              <w:right w:val="single" w:sz="8" w:space="0" w:color="auto"/>
            </w:tcBorders>
            <w:shd w:val="clear" w:color="auto" w:fill="auto"/>
            <w:vAlign w:val="center"/>
            <w:hideMark/>
          </w:tcPr>
          <w:p w:rsidR="00867E5A" w:rsidRPr="005F7F47" w:rsidRDefault="00867E5A" w:rsidP="009F58E1">
            <w:pPr>
              <w:jc w:val="center"/>
              <w:rPr>
                <w:color w:val="000000"/>
              </w:rPr>
            </w:pPr>
            <w:r w:rsidRPr="005F7F47">
              <w:rPr>
                <w:color w:val="000000"/>
              </w:rPr>
              <w:t>4</w:t>
            </w:r>
          </w:p>
        </w:tc>
        <w:tc>
          <w:tcPr>
            <w:tcW w:w="201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4x Gigabit Ethernet</w:t>
            </w:r>
          </w:p>
        </w:tc>
        <w:tc>
          <w:tcPr>
            <w:tcW w:w="245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4x Gigabit Ethernet, na zadním panelu</w:t>
            </w:r>
          </w:p>
        </w:tc>
      </w:tr>
      <w:tr w:rsidR="00867E5A" w:rsidRPr="005F7F47" w:rsidTr="009F58E1">
        <w:trPr>
          <w:trHeight w:val="915"/>
        </w:trPr>
        <w:tc>
          <w:tcPr>
            <w:tcW w:w="299" w:type="pct"/>
            <w:vMerge/>
            <w:tcBorders>
              <w:top w:val="nil"/>
              <w:left w:val="single" w:sz="8" w:space="0" w:color="auto"/>
              <w:bottom w:val="single" w:sz="8" w:space="0" w:color="000000"/>
              <w:right w:val="nil"/>
            </w:tcBorders>
            <w:vAlign w:val="center"/>
            <w:hideMark/>
          </w:tcPr>
          <w:p w:rsidR="00867E5A" w:rsidRPr="005F7F47" w:rsidRDefault="00867E5A" w:rsidP="009F58E1">
            <w:pPr>
              <w:rPr>
                <w:color w:val="000000"/>
              </w:rPr>
            </w:pPr>
          </w:p>
        </w:tc>
        <w:tc>
          <w:tcPr>
            <w:tcW w:w="223" w:type="pct"/>
            <w:tcBorders>
              <w:top w:val="nil"/>
              <w:left w:val="single" w:sz="8" w:space="0" w:color="auto"/>
              <w:bottom w:val="single" w:sz="8" w:space="0" w:color="auto"/>
              <w:right w:val="single" w:sz="8" w:space="0" w:color="auto"/>
            </w:tcBorders>
            <w:shd w:val="clear" w:color="auto" w:fill="auto"/>
            <w:vAlign w:val="center"/>
            <w:hideMark/>
          </w:tcPr>
          <w:p w:rsidR="00867E5A" w:rsidRPr="005F7F47" w:rsidRDefault="00867E5A" w:rsidP="009F58E1">
            <w:pPr>
              <w:jc w:val="right"/>
              <w:rPr>
                <w:color w:val="000000"/>
              </w:rPr>
            </w:pPr>
            <w:r w:rsidRPr="005F7F47">
              <w:rPr>
                <w:color w:val="000000"/>
              </w:rPr>
              <w:t>5</w:t>
            </w:r>
          </w:p>
        </w:tc>
        <w:tc>
          <w:tcPr>
            <w:tcW w:w="201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min. 2x 500GB, 10 000 ot./min, SAS/SATA HDD 12Gb, disky výměnné za provozu, HW řadič RAID 0,1,10,5 podpora SAS 12 Gb</w:t>
            </w:r>
          </w:p>
        </w:tc>
        <w:tc>
          <w:tcPr>
            <w:tcW w:w="245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 xml:space="preserve">2x HDD 600GB, 10000 ot/min, SAS 12Gb, výměnné za provozu. HW řadič RAID PERC H330+, podpora SAS 12Gb, RAID </w:t>
            </w:r>
          </w:p>
        </w:tc>
      </w:tr>
      <w:tr w:rsidR="00867E5A" w:rsidRPr="005F7F47" w:rsidTr="009F58E1">
        <w:trPr>
          <w:trHeight w:val="615"/>
        </w:trPr>
        <w:tc>
          <w:tcPr>
            <w:tcW w:w="299" w:type="pct"/>
            <w:vMerge/>
            <w:tcBorders>
              <w:top w:val="nil"/>
              <w:left w:val="single" w:sz="8" w:space="0" w:color="auto"/>
              <w:bottom w:val="single" w:sz="8" w:space="0" w:color="000000"/>
              <w:right w:val="nil"/>
            </w:tcBorders>
            <w:vAlign w:val="center"/>
            <w:hideMark/>
          </w:tcPr>
          <w:p w:rsidR="00867E5A" w:rsidRPr="005F7F47" w:rsidRDefault="00867E5A" w:rsidP="009F58E1">
            <w:pPr>
              <w:rPr>
                <w:color w:val="000000"/>
              </w:rPr>
            </w:pPr>
          </w:p>
        </w:tc>
        <w:tc>
          <w:tcPr>
            <w:tcW w:w="223" w:type="pct"/>
            <w:tcBorders>
              <w:top w:val="nil"/>
              <w:left w:val="single" w:sz="8" w:space="0" w:color="auto"/>
              <w:bottom w:val="single" w:sz="8" w:space="0" w:color="auto"/>
              <w:right w:val="single" w:sz="8" w:space="0" w:color="auto"/>
            </w:tcBorders>
            <w:shd w:val="clear" w:color="auto" w:fill="auto"/>
            <w:vAlign w:val="center"/>
            <w:hideMark/>
          </w:tcPr>
          <w:p w:rsidR="00867E5A" w:rsidRPr="005F7F47" w:rsidRDefault="00867E5A" w:rsidP="009F58E1">
            <w:pPr>
              <w:jc w:val="right"/>
              <w:rPr>
                <w:color w:val="000000"/>
              </w:rPr>
            </w:pPr>
            <w:r w:rsidRPr="005F7F47">
              <w:rPr>
                <w:color w:val="000000"/>
              </w:rPr>
              <w:t>6</w:t>
            </w:r>
          </w:p>
        </w:tc>
        <w:tc>
          <w:tcPr>
            <w:tcW w:w="201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Rozšiřitelnost min. 6 volných pozic pro budoucí rozšíření</w:t>
            </w:r>
          </w:p>
        </w:tc>
        <w:tc>
          <w:tcPr>
            <w:tcW w:w="245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Server obsahuje celkem 8 pozic pro HDD, 6 bude volných pro budoucí rozšíření</w:t>
            </w:r>
          </w:p>
        </w:tc>
      </w:tr>
      <w:tr w:rsidR="00867E5A" w:rsidRPr="005F7F47" w:rsidTr="009F58E1">
        <w:trPr>
          <w:trHeight w:val="915"/>
        </w:trPr>
        <w:tc>
          <w:tcPr>
            <w:tcW w:w="299" w:type="pct"/>
            <w:vMerge/>
            <w:tcBorders>
              <w:top w:val="nil"/>
              <w:left w:val="single" w:sz="8" w:space="0" w:color="auto"/>
              <w:bottom w:val="single" w:sz="8" w:space="0" w:color="000000"/>
              <w:right w:val="nil"/>
            </w:tcBorders>
            <w:vAlign w:val="center"/>
            <w:hideMark/>
          </w:tcPr>
          <w:p w:rsidR="00867E5A" w:rsidRPr="005F7F47" w:rsidRDefault="00867E5A" w:rsidP="009F58E1">
            <w:pPr>
              <w:rPr>
                <w:color w:val="000000"/>
              </w:rPr>
            </w:pPr>
          </w:p>
        </w:tc>
        <w:tc>
          <w:tcPr>
            <w:tcW w:w="223" w:type="pct"/>
            <w:tcBorders>
              <w:top w:val="nil"/>
              <w:left w:val="single" w:sz="8" w:space="0" w:color="auto"/>
              <w:bottom w:val="single" w:sz="8" w:space="0" w:color="auto"/>
              <w:right w:val="single" w:sz="8" w:space="0" w:color="auto"/>
            </w:tcBorders>
            <w:shd w:val="clear" w:color="auto" w:fill="auto"/>
            <w:vAlign w:val="center"/>
            <w:hideMark/>
          </w:tcPr>
          <w:p w:rsidR="00867E5A" w:rsidRPr="005F7F47" w:rsidRDefault="00867E5A" w:rsidP="009F58E1">
            <w:pPr>
              <w:jc w:val="right"/>
              <w:rPr>
                <w:color w:val="000000"/>
              </w:rPr>
            </w:pPr>
            <w:r w:rsidRPr="005F7F47">
              <w:rPr>
                <w:color w:val="000000"/>
              </w:rPr>
              <w:t>7</w:t>
            </w:r>
          </w:p>
        </w:tc>
        <w:tc>
          <w:tcPr>
            <w:tcW w:w="201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Konektor/slot pro duální interní SD kartu pro hypervizor na základní desce serveru s podporou RAID1</w:t>
            </w:r>
          </w:p>
        </w:tc>
        <w:tc>
          <w:tcPr>
            <w:tcW w:w="245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Základní deska serveru obsahuje slot pro duální interní SD kartu s podporou RAID1</w:t>
            </w:r>
          </w:p>
        </w:tc>
      </w:tr>
      <w:tr w:rsidR="00867E5A" w:rsidRPr="005F7F47" w:rsidTr="009F58E1">
        <w:trPr>
          <w:trHeight w:val="1215"/>
        </w:trPr>
        <w:tc>
          <w:tcPr>
            <w:tcW w:w="299" w:type="pct"/>
            <w:vMerge/>
            <w:tcBorders>
              <w:top w:val="nil"/>
              <w:left w:val="single" w:sz="8" w:space="0" w:color="auto"/>
              <w:bottom w:val="single" w:sz="8" w:space="0" w:color="000000"/>
              <w:right w:val="nil"/>
            </w:tcBorders>
            <w:vAlign w:val="center"/>
            <w:hideMark/>
          </w:tcPr>
          <w:p w:rsidR="00867E5A" w:rsidRPr="005F7F47" w:rsidRDefault="00867E5A" w:rsidP="009F58E1">
            <w:pPr>
              <w:rPr>
                <w:color w:val="000000"/>
              </w:rPr>
            </w:pPr>
          </w:p>
        </w:tc>
        <w:tc>
          <w:tcPr>
            <w:tcW w:w="223" w:type="pct"/>
            <w:tcBorders>
              <w:top w:val="nil"/>
              <w:left w:val="single" w:sz="8" w:space="0" w:color="auto"/>
              <w:bottom w:val="single" w:sz="8" w:space="0" w:color="auto"/>
              <w:right w:val="single" w:sz="8" w:space="0" w:color="auto"/>
            </w:tcBorders>
            <w:shd w:val="clear" w:color="auto" w:fill="auto"/>
            <w:vAlign w:val="center"/>
            <w:hideMark/>
          </w:tcPr>
          <w:p w:rsidR="00867E5A" w:rsidRPr="005F7F47" w:rsidRDefault="00867E5A" w:rsidP="009F58E1">
            <w:pPr>
              <w:jc w:val="right"/>
              <w:rPr>
                <w:color w:val="000000"/>
              </w:rPr>
            </w:pPr>
            <w:r w:rsidRPr="005F7F47">
              <w:rPr>
                <w:color w:val="000000"/>
              </w:rPr>
              <w:t>8</w:t>
            </w:r>
          </w:p>
        </w:tc>
        <w:tc>
          <w:tcPr>
            <w:tcW w:w="201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standartní výrobce (DELL, HP, IBM), podpora nejrozšířenější operačních systémů (Windows , Linux)</w:t>
            </w:r>
          </w:p>
        </w:tc>
        <w:tc>
          <w:tcPr>
            <w:tcW w:w="245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výrobce serveru Dell, podpora nejrozšířenějších operačních systémů (Windows, Linux) - viz. https://www.dell.com/support/home/cz/cs/czbsd1/product-support/product/poweredge-r440/drivers</w:t>
            </w:r>
          </w:p>
        </w:tc>
      </w:tr>
      <w:tr w:rsidR="00867E5A" w:rsidRPr="005F7F47" w:rsidTr="009F58E1">
        <w:trPr>
          <w:trHeight w:val="1515"/>
        </w:trPr>
        <w:tc>
          <w:tcPr>
            <w:tcW w:w="299" w:type="pct"/>
            <w:vMerge/>
            <w:tcBorders>
              <w:top w:val="nil"/>
              <w:left w:val="single" w:sz="8" w:space="0" w:color="auto"/>
              <w:bottom w:val="single" w:sz="8" w:space="0" w:color="000000"/>
              <w:right w:val="nil"/>
            </w:tcBorders>
            <w:vAlign w:val="center"/>
            <w:hideMark/>
          </w:tcPr>
          <w:p w:rsidR="00867E5A" w:rsidRPr="005F7F47" w:rsidRDefault="00867E5A" w:rsidP="009F58E1">
            <w:pPr>
              <w:rPr>
                <w:color w:val="000000"/>
              </w:rPr>
            </w:pPr>
          </w:p>
        </w:tc>
        <w:tc>
          <w:tcPr>
            <w:tcW w:w="223" w:type="pct"/>
            <w:tcBorders>
              <w:top w:val="nil"/>
              <w:left w:val="single" w:sz="8" w:space="0" w:color="auto"/>
              <w:bottom w:val="single" w:sz="8" w:space="0" w:color="auto"/>
              <w:right w:val="single" w:sz="8" w:space="0" w:color="auto"/>
            </w:tcBorders>
            <w:shd w:val="clear" w:color="auto" w:fill="auto"/>
            <w:vAlign w:val="center"/>
            <w:hideMark/>
          </w:tcPr>
          <w:p w:rsidR="00867E5A" w:rsidRPr="005F7F47" w:rsidRDefault="00867E5A" w:rsidP="009F58E1">
            <w:pPr>
              <w:jc w:val="right"/>
              <w:rPr>
                <w:color w:val="000000"/>
              </w:rPr>
            </w:pPr>
            <w:r w:rsidRPr="005F7F47">
              <w:rPr>
                <w:color w:val="000000"/>
              </w:rPr>
              <w:t>9</w:t>
            </w:r>
          </w:p>
        </w:tc>
        <w:tc>
          <w:tcPr>
            <w:tcW w:w="201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Záruka a podpora ovladačů (doložení záruky jako součást nabídky), podpora SSD</w:t>
            </w:r>
          </w:p>
        </w:tc>
        <w:tc>
          <w:tcPr>
            <w:tcW w:w="245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Ověření záruky serveru, podpora ovladačů a deklarace podporovaných disků včetně SSD je k dispozici na webu výrobce - viz https://www.dell.com/support/home/cz/cs/czbsd1/product-support/product/poweredge-r440</w:t>
            </w:r>
          </w:p>
        </w:tc>
      </w:tr>
      <w:tr w:rsidR="00867E5A" w:rsidRPr="005F7F47" w:rsidTr="009F58E1">
        <w:trPr>
          <w:trHeight w:val="315"/>
        </w:trPr>
        <w:tc>
          <w:tcPr>
            <w:tcW w:w="299" w:type="pct"/>
            <w:vMerge/>
            <w:tcBorders>
              <w:top w:val="nil"/>
              <w:left w:val="single" w:sz="8" w:space="0" w:color="auto"/>
              <w:bottom w:val="single" w:sz="8" w:space="0" w:color="000000"/>
              <w:right w:val="nil"/>
            </w:tcBorders>
            <w:vAlign w:val="center"/>
            <w:hideMark/>
          </w:tcPr>
          <w:p w:rsidR="00867E5A" w:rsidRPr="005F7F47" w:rsidRDefault="00867E5A" w:rsidP="009F58E1">
            <w:pPr>
              <w:rPr>
                <w:color w:val="000000"/>
              </w:rPr>
            </w:pPr>
          </w:p>
        </w:tc>
        <w:tc>
          <w:tcPr>
            <w:tcW w:w="223" w:type="pct"/>
            <w:tcBorders>
              <w:top w:val="nil"/>
              <w:left w:val="single" w:sz="8" w:space="0" w:color="auto"/>
              <w:bottom w:val="single" w:sz="8" w:space="0" w:color="auto"/>
              <w:right w:val="single" w:sz="8" w:space="0" w:color="auto"/>
            </w:tcBorders>
            <w:shd w:val="clear" w:color="auto" w:fill="auto"/>
            <w:vAlign w:val="center"/>
            <w:hideMark/>
          </w:tcPr>
          <w:p w:rsidR="00867E5A" w:rsidRPr="005F7F47" w:rsidRDefault="00867E5A" w:rsidP="009F58E1">
            <w:pPr>
              <w:jc w:val="right"/>
              <w:rPr>
                <w:color w:val="000000"/>
              </w:rPr>
            </w:pPr>
            <w:r w:rsidRPr="005F7F47">
              <w:rPr>
                <w:color w:val="000000"/>
              </w:rPr>
              <w:t>10</w:t>
            </w:r>
          </w:p>
        </w:tc>
        <w:tc>
          <w:tcPr>
            <w:tcW w:w="201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LAN min. 2x 1Gb RJ-45</w:t>
            </w:r>
          </w:p>
        </w:tc>
        <w:tc>
          <w:tcPr>
            <w:tcW w:w="245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2x 1 Gb LAN RJ-45 na základní desce serveru</w:t>
            </w:r>
          </w:p>
        </w:tc>
      </w:tr>
      <w:tr w:rsidR="00867E5A" w:rsidRPr="005F7F47" w:rsidTr="009F58E1">
        <w:trPr>
          <w:trHeight w:val="915"/>
        </w:trPr>
        <w:tc>
          <w:tcPr>
            <w:tcW w:w="299" w:type="pct"/>
            <w:vMerge/>
            <w:tcBorders>
              <w:top w:val="nil"/>
              <w:left w:val="single" w:sz="8" w:space="0" w:color="auto"/>
              <w:bottom w:val="single" w:sz="8" w:space="0" w:color="000000"/>
              <w:right w:val="nil"/>
            </w:tcBorders>
            <w:vAlign w:val="center"/>
            <w:hideMark/>
          </w:tcPr>
          <w:p w:rsidR="00867E5A" w:rsidRPr="005F7F47" w:rsidRDefault="00867E5A" w:rsidP="009F58E1">
            <w:pPr>
              <w:rPr>
                <w:color w:val="000000"/>
              </w:rPr>
            </w:pPr>
          </w:p>
        </w:tc>
        <w:tc>
          <w:tcPr>
            <w:tcW w:w="223" w:type="pct"/>
            <w:tcBorders>
              <w:top w:val="nil"/>
              <w:left w:val="single" w:sz="8" w:space="0" w:color="auto"/>
              <w:bottom w:val="single" w:sz="8" w:space="0" w:color="auto"/>
              <w:right w:val="single" w:sz="8" w:space="0" w:color="auto"/>
            </w:tcBorders>
            <w:shd w:val="clear" w:color="auto" w:fill="auto"/>
            <w:vAlign w:val="center"/>
            <w:hideMark/>
          </w:tcPr>
          <w:p w:rsidR="00867E5A" w:rsidRPr="005F7F47" w:rsidRDefault="00867E5A" w:rsidP="009F58E1">
            <w:pPr>
              <w:jc w:val="right"/>
              <w:rPr>
                <w:color w:val="000000"/>
              </w:rPr>
            </w:pPr>
            <w:r w:rsidRPr="005F7F47">
              <w:rPr>
                <w:color w:val="000000"/>
              </w:rPr>
              <w:t>11</w:t>
            </w:r>
          </w:p>
        </w:tc>
        <w:tc>
          <w:tcPr>
            <w:tcW w:w="201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Min. 1x USB 3.0 port na čelním panelu, možnost bootování</w:t>
            </w:r>
          </w:p>
        </w:tc>
        <w:tc>
          <w:tcPr>
            <w:tcW w:w="245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Server je vybaven čtyřmi USB 3.0 porty (1x čelní panel, 2x zadní panel, 1x interní), všechny podporují bootování.</w:t>
            </w:r>
          </w:p>
        </w:tc>
      </w:tr>
      <w:tr w:rsidR="00867E5A" w:rsidRPr="005F7F47" w:rsidTr="009F58E1">
        <w:trPr>
          <w:trHeight w:val="315"/>
        </w:trPr>
        <w:tc>
          <w:tcPr>
            <w:tcW w:w="299" w:type="pct"/>
            <w:vMerge/>
            <w:tcBorders>
              <w:top w:val="nil"/>
              <w:left w:val="single" w:sz="8" w:space="0" w:color="auto"/>
              <w:bottom w:val="single" w:sz="8" w:space="0" w:color="000000"/>
              <w:right w:val="nil"/>
            </w:tcBorders>
            <w:vAlign w:val="center"/>
            <w:hideMark/>
          </w:tcPr>
          <w:p w:rsidR="00867E5A" w:rsidRPr="005F7F47" w:rsidRDefault="00867E5A" w:rsidP="009F58E1">
            <w:pPr>
              <w:rPr>
                <w:color w:val="000000"/>
              </w:rPr>
            </w:pPr>
          </w:p>
        </w:tc>
        <w:tc>
          <w:tcPr>
            <w:tcW w:w="223" w:type="pct"/>
            <w:tcBorders>
              <w:top w:val="nil"/>
              <w:left w:val="single" w:sz="8" w:space="0" w:color="auto"/>
              <w:bottom w:val="single" w:sz="8" w:space="0" w:color="auto"/>
              <w:right w:val="single" w:sz="8" w:space="0" w:color="auto"/>
            </w:tcBorders>
            <w:shd w:val="clear" w:color="auto" w:fill="auto"/>
            <w:vAlign w:val="center"/>
            <w:hideMark/>
          </w:tcPr>
          <w:p w:rsidR="00867E5A" w:rsidRPr="005F7F47" w:rsidRDefault="00867E5A" w:rsidP="009F58E1">
            <w:pPr>
              <w:jc w:val="right"/>
              <w:rPr>
                <w:color w:val="000000"/>
              </w:rPr>
            </w:pPr>
            <w:r w:rsidRPr="005F7F47">
              <w:rPr>
                <w:color w:val="000000"/>
              </w:rPr>
              <w:t>12</w:t>
            </w:r>
          </w:p>
        </w:tc>
        <w:tc>
          <w:tcPr>
            <w:tcW w:w="201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Bezpečnostní TPM čip 2.0</w:t>
            </w:r>
          </w:p>
        </w:tc>
        <w:tc>
          <w:tcPr>
            <w:tcW w:w="245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Integrovaný čip TPM 2.0</w:t>
            </w:r>
          </w:p>
        </w:tc>
      </w:tr>
      <w:tr w:rsidR="00867E5A" w:rsidRPr="005F7F47" w:rsidTr="009F58E1">
        <w:trPr>
          <w:trHeight w:val="1215"/>
        </w:trPr>
        <w:tc>
          <w:tcPr>
            <w:tcW w:w="299" w:type="pct"/>
            <w:vMerge/>
            <w:tcBorders>
              <w:top w:val="nil"/>
              <w:left w:val="single" w:sz="8" w:space="0" w:color="auto"/>
              <w:bottom w:val="single" w:sz="8" w:space="0" w:color="000000"/>
              <w:right w:val="nil"/>
            </w:tcBorders>
            <w:vAlign w:val="center"/>
            <w:hideMark/>
          </w:tcPr>
          <w:p w:rsidR="00867E5A" w:rsidRPr="005F7F47" w:rsidRDefault="00867E5A" w:rsidP="009F58E1">
            <w:pPr>
              <w:rPr>
                <w:color w:val="000000"/>
              </w:rPr>
            </w:pPr>
          </w:p>
        </w:tc>
        <w:tc>
          <w:tcPr>
            <w:tcW w:w="223" w:type="pct"/>
            <w:tcBorders>
              <w:top w:val="nil"/>
              <w:left w:val="single" w:sz="8" w:space="0" w:color="auto"/>
              <w:bottom w:val="single" w:sz="8" w:space="0" w:color="auto"/>
              <w:right w:val="single" w:sz="8" w:space="0" w:color="auto"/>
            </w:tcBorders>
            <w:shd w:val="clear" w:color="auto" w:fill="auto"/>
            <w:vAlign w:val="center"/>
            <w:hideMark/>
          </w:tcPr>
          <w:p w:rsidR="00867E5A" w:rsidRPr="005F7F47" w:rsidRDefault="00867E5A" w:rsidP="009F58E1">
            <w:pPr>
              <w:jc w:val="right"/>
              <w:rPr>
                <w:color w:val="000000"/>
              </w:rPr>
            </w:pPr>
            <w:r w:rsidRPr="005F7F47">
              <w:rPr>
                <w:color w:val="000000"/>
              </w:rPr>
              <w:t>13</w:t>
            </w:r>
          </w:p>
        </w:tc>
        <w:tc>
          <w:tcPr>
            <w:tcW w:w="201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Servisní modul s možností samostatného přístupu oi managenent síti, možnost zapínat a vypínat server.</w:t>
            </w:r>
          </w:p>
        </w:tc>
        <w:tc>
          <w:tcPr>
            <w:tcW w:w="245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Servisní modul iDRAC 9, Basic se samostatným LAN portem, umožňuje vzdálenou správu a monitorování serveru včetně zapínání a vypínání serveru</w:t>
            </w:r>
          </w:p>
        </w:tc>
      </w:tr>
      <w:tr w:rsidR="00867E5A" w:rsidRPr="005F7F47" w:rsidTr="009F58E1">
        <w:trPr>
          <w:trHeight w:val="615"/>
        </w:trPr>
        <w:tc>
          <w:tcPr>
            <w:tcW w:w="299" w:type="pct"/>
            <w:vMerge/>
            <w:tcBorders>
              <w:top w:val="nil"/>
              <w:left w:val="single" w:sz="8" w:space="0" w:color="auto"/>
              <w:bottom w:val="single" w:sz="8" w:space="0" w:color="000000"/>
              <w:right w:val="nil"/>
            </w:tcBorders>
            <w:vAlign w:val="center"/>
            <w:hideMark/>
          </w:tcPr>
          <w:p w:rsidR="00867E5A" w:rsidRPr="005F7F47" w:rsidRDefault="00867E5A" w:rsidP="009F58E1">
            <w:pPr>
              <w:rPr>
                <w:color w:val="000000"/>
              </w:rPr>
            </w:pPr>
          </w:p>
        </w:tc>
        <w:tc>
          <w:tcPr>
            <w:tcW w:w="223" w:type="pct"/>
            <w:tcBorders>
              <w:top w:val="nil"/>
              <w:left w:val="single" w:sz="8" w:space="0" w:color="auto"/>
              <w:bottom w:val="single" w:sz="8" w:space="0" w:color="auto"/>
              <w:right w:val="single" w:sz="8" w:space="0" w:color="auto"/>
            </w:tcBorders>
            <w:shd w:val="clear" w:color="auto" w:fill="auto"/>
            <w:vAlign w:val="center"/>
            <w:hideMark/>
          </w:tcPr>
          <w:p w:rsidR="00867E5A" w:rsidRPr="005F7F47" w:rsidRDefault="00867E5A" w:rsidP="009F58E1">
            <w:pPr>
              <w:jc w:val="right"/>
              <w:rPr>
                <w:color w:val="000000"/>
              </w:rPr>
            </w:pPr>
            <w:r w:rsidRPr="005F7F47">
              <w:rPr>
                <w:color w:val="000000"/>
              </w:rPr>
              <w:t>14</w:t>
            </w:r>
          </w:p>
        </w:tc>
        <w:tc>
          <w:tcPr>
            <w:tcW w:w="201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Provedení do racku, rozměr max 2RU včetně montážního materiálu do racku</w:t>
            </w:r>
          </w:p>
        </w:tc>
        <w:tc>
          <w:tcPr>
            <w:tcW w:w="245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Provedení do racku, rozměr 1U, včetně kolejnic pro montáž do racku</w:t>
            </w:r>
          </w:p>
        </w:tc>
      </w:tr>
      <w:tr w:rsidR="00867E5A" w:rsidRPr="005F7F47" w:rsidTr="009F58E1">
        <w:trPr>
          <w:trHeight w:val="1215"/>
        </w:trPr>
        <w:tc>
          <w:tcPr>
            <w:tcW w:w="299" w:type="pct"/>
            <w:vMerge/>
            <w:tcBorders>
              <w:top w:val="nil"/>
              <w:left w:val="single" w:sz="8" w:space="0" w:color="auto"/>
              <w:bottom w:val="single" w:sz="8" w:space="0" w:color="000000"/>
              <w:right w:val="nil"/>
            </w:tcBorders>
            <w:vAlign w:val="center"/>
            <w:hideMark/>
          </w:tcPr>
          <w:p w:rsidR="00867E5A" w:rsidRPr="005F7F47" w:rsidRDefault="00867E5A" w:rsidP="009F58E1">
            <w:pPr>
              <w:rPr>
                <w:color w:val="000000"/>
              </w:rPr>
            </w:pPr>
          </w:p>
        </w:tc>
        <w:tc>
          <w:tcPr>
            <w:tcW w:w="223" w:type="pct"/>
            <w:tcBorders>
              <w:top w:val="nil"/>
              <w:left w:val="single" w:sz="8" w:space="0" w:color="auto"/>
              <w:bottom w:val="single" w:sz="8" w:space="0" w:color="auto"/>
              <w:right w:val="single" w:sz="8" w:space="0" w:color="auto"/>
            </w:tcBorders>
            <w:shd w:val="clear" w:color="auto" w:fill="auto"/>
            <w:vAlign w:val="center"/>
            <w:hideMark/>
          </w:tcPr>
          <w:p w:rsidR="00867E5A" w:rsidRPr="005F7F47" w:rsidRDefault="00867E5A" w:rsidP="009F58E1">
            <w:pPr>
              <w:jc w:val="right"/>
              <w:rPr>
                <w:color w:val="000000"/>
              </w:rPr>
            </w:pPr>
            <w:r w:rsidRPr="005F7F47">
              <w:rPr>
                <w:color w:val="000000"/>
              </w:rPr>
              <w:t>15</w:t>
            </w:r>
          </w:p>
        </w:tc>
        <w:tc>
          <w:tcPr>
            <w:tcW w:w="201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Zřetelná světelná indikace poruchy, či chyby</w:t>
            </w:r>
          </w:p>
        </w:tc>
        <w:tc>
          <w:tcPr>
            <w:tcW w:w="245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Sada světelných indikátorů na čelním panelu barevně indikujících provozní stav disků, napájení, teploty, paměti a PCI a celkový stav ("health") serveru včetně barevné indikace poruch či chyb</w:t>
            </w:r>
          </w:p>
        </w:tc>
      </w:tr>
      <w:tr w:rsidR="00867E5A" w:rsidRPr="005F7F47" w:rsidTr="009F58E1">
        <w:trPr>
          <w:trHeight w:val="615"/>
        </w:trPr>
        <w:tc>
          <w:tcPr>
            <w:tcW w:w="299" w:type="pct"/>
            <w:vMerge/>
            <w:tcBorders>
              <w:top w:val="nil"/>
              <w:left w:val="single" w:sz="8" w:space="0" w:color="auto"/>
              <w:bottom w:val="single" w:sz="8" w:space="0" w:color="000000"/>
              <w:right w:val="nil"/>
            </w:tcBorders>
            <w:vAlign w:val="center"/>
            <w:hideMark/>
          </w:tcPr>
          <w:p w:rsidR="00867E5A" w:rsidRPr="005F7F47" w:rsidRDefault="00867E5A" w:rsidP="009F58E1">
            <w:pPr>
              <w:rPr>
                <w:color w:val="000000"/>
              </w:rPr>
            </w:pPr>
          </w:p>
        </w:tc>
        <w:tc>
          <w:tcPr>
            <w:tcW w:w="223" w:type="pct"/>
            <w:tcBorders>
              <w:top w:val="nil"/>
              <w:left w:val="single" w:sz="8" w:space="0" w:color="auto"/>
              <w:bottom w:val="single" w:sz="8" w:space="0" w:color="auto"/>
              <w:right w:val="single" w:sz="8" w:space="0" w:color="auto"/>
            </w:tcBorders>
            <w:shd w:val="clear" w:color="auto" w:fill="auto"/>
            <w:vAlign w:val="center"/>
            <w:hideMark/>
          </w:tcPr>
          <w:p w:rsidR="00867E5A" w:rsidRPr="005F7F47" w:rsidRDefault="00867E5A" w:rsidP="009F58E1">
            <w:pPr>
              <w:jc w:val="right"/>
              <w:rPr>
                <w:color w:val="000000"/>
              </w:rPr>
            </w:pPr>
            <w:r w:rsidRPr="005F7F47">
              <w:rPr>
                <w:color w:val="000000"/>
              </w:rPr>
              <w:t>16</w:t>
            </w:r>
          </w:p>
        </w:tc>
        <w:tc>
          <w:tcPr>
            <w:tcW w:w="201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Záruka 36 měsíců poskytována výrobcem, oprava do 5 pracovních dnů v místě instalace</w:t>
            </w:r>
          </w:p>
        </w:tc>
        <w:tc>
          <w:tcPr>
            <w:tcW w:w="2459" w:type="pct"/>
            <w:tcBorders>
              <w:top w:val="nil"/>
              <w:left w:val="nil"/>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Záruka 36 měsíců poskytovaná výrobcem, oprava následující pracovní den v místě instalace</w:t>
            </w:r>
          </w:p>
        </w:tc>
      </w:tr>
      <w:tr w:rsidR="00867E5A" w:rsidRPr="005F7F47" w:rsidTr="009F58E1">
        <w:trPr>
          <w:trHeight w:hRule="exact" w:val="600"/>
        </w:trPr>
        <w:tc>
          <w:tcPr>
            <w:tcW w:w="299" w:type="pct"/>
            <w:tcBorders>
              <w:top w:val="nil"/>
              <w:left w:val="single" w:sz="8" w:space="0" w:color="auto"/>
              <w:bottom w:val="nil"/>
              <w:right w:val="single" w:sz="8" w:space="0" w:color="000000"/>
            </w:tcBorders>
            <w:shd w:val="clear" w:color="000000" w:fill="DDD9C3"/>
            <w:vAlign w:val="center"/>
            <w:hideMark/>
          </w:tcPr>
          <w:p w:rsidR="00867E5A" w:rsidRPr="005F7F47" w:rsidRDefault="00867E5A" w:rsidP="009F58E1">
            <w:pPr>
              <w:rPr>
                <w:b/>
                <w:bCs/>
                <w:color w:val="000000"/>
              </w:rPr>
            </w:pPr>
            <w:r w:rsidRPr="005F7F47">
              <w:rPr>
                <w:b/>
                <w:bCs/>
                <w:color w:val="000000"/>
              </w:rPr>
              <w:t>13.2.3</w:t>
            </w:r>
          </w:p>
        </w:tc>
        <w:tc>
          <w:tcPr>
            <w:tcW w:w="2242" w:type="pct"/>
            <w:gridSpan w:val="2"/>
            <w:tcBorders>
              <w:top w:val="nil"/>
              <w:left w:val="nil"/>
              <w:bottom w:val="single" w:sz="8" w:space="0" w:color="000000"/>
              <w:right w:val="single" w:sz="8" w:space="0" w:color="000000"/>
            </w:tcBorders>
            <w:shd w:val="clear" w:color="000000" w:fill="DDD9C3"/>
            <w:vAlign w:val="center"/>
            <w:hideMark/>
          </w:tcPr>
          <w:p w:rsidR="00867E5A" w:rsidRPr="005F7F47" w:rsidRDefault="00867E5A" w:rsidP="009F58E1">
            <w:pPr>
              <w:jc w:val="center"/>
              <w:rPr>
                <w:b/>
                <w:bCs/>
                <w:color w:val="000000"/>
              </w:rPr>
            </w:pPr>
            <w:r w:rsidRPr="005F7F47">
              <w:rPr>
                <w:b/>
                <w:bCs/>
                <w:color w:val="000000"/>
              </w:rPr>
              <w:t>Konfigurace a implementace</w:t>
            </w:r>
          </w:p>
        </w:tc>
        <w:tc>
          <w:tcPr>
            <w:tcW w:w="2459" w:type="pct"/>
            <w:tcBorders>
              <w:top w:val="nil"/>
              <w:left w:val="nil"/>
              <w:bottom w:val="single" w:sz="8" w:space="0" w:color="000000"/>
              <w:right w:val="single" w:sz="8" w:space="0" w:color="auto"/>
            </w:tcBorders>
            <w:shd w:val="clear" w:color="000000" w:fill="DDD9C3"/>
            <w:hideMark/>
          </w:tcPr>
          <w:p w:rsidR="00867E5A" w:rsidRPr="005F7F47" w:rsidRDefault="00867E5A" w:rsidP="009F58E1">
            <w:pPr>
              <w:rPr>
                <w:b/>
                <w:bCs/>
                <w:color w:val="000000"/>
              </w:rPr>
            </w:pPr>
            <w:r w:rsidRPr="005F7F47">
              <w:rPr>
                <w:b/>
                <w:bCs/>
                <w:color w:val="000000"/>
              </w:rPr>
              <w:t> </w:t>
            </w:r>
          </w:p>
        </w:tc>
      </w:tr>
      <w:tr w:rsidR="00867E5A" w:rsidRPr="005F7F47" w:rsidTr="009F58E1">
        <w:trPr>
          <w:trHeight w:hRule="exact" w:val="315"/>
        </w:trPr>
        <w:tc>
          <w:tcPr>
            <w:tcW w:w="29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67E5A" w:rsidRPr="005F7F47" w:rsidRDefault="00867E5A" w:rsidP="009F58E1">
            <w:pPr>
              <w:rPr>
                <w:color w:val="000000"/>
              </w:rPr>
            </w:pPr>
            <w:r w:rsidRPr="005F7F47">
              <w:rPr>
                <w:color w:val="000000"/>
              </w:rPr>
              <w:t> </w:t>
            </w:r>
          </w:p>
        </w:tc>
        <w:tc>
          <w:tcPr>
            <w:tcW w:w="223" w:type="pct"/>
            <w:tcBorders>
              <w:top w:val="nil"/>
              <w:left w:val="nil"/>
              <w:bottom w:val="single" w:sz="8" w:space="0" w:color="000000"/>
              <w:right w:val="single" w:sz="8" w:space="0" w:color="000000"/>
            </w:tcBorders>
            <w:shd w:val="clear" w:color="auto" w:fill="auto"/>
            <w:vAlign w:val="center"/>
            <w:hideMark/>
          </w:tcPr>
          <w:p w:rsidR="00867E5A" w:rsidRPr="005F7F47" w:rsidRDefault="00867E5A" w:rsidP="009F58E1">
            <w:pPr>
              <w:jc w:val="right"/>
              <w:rPr>
                <w:color w:val="000000"/>
              </w:rPr>
            </w:pPr>
            <w:r w:rsidRPr="005F7F47">
              <w:rPr>
                <w:color w:val="000000"/>
              </w:rPr>
              <w:t>1</w:t>
            </w:r>
          </w:p>
        </w:tc>
        <w:tc>
          <w:tcPr>
            <w:tcW w:w="2019" w:type="pct"/>
            <w:tcBorders>
              <w:top w:val="nil"/>
              <w:left w:val="nil"/>
              <w:bottom w:val="single" w:sz="8" w:space="0" w:color="000000"/>
              <w:right w:val="single" w:sz="8" w:space="0" w:color="000000"/>
            </w:tcBorders>
            <w:shd w:val="clear" w:color="auto" w:fill="auto"/>
            <w:hideMark/>
          </w:tcPr>
          <w:p w:rsidR="00867E5A" w:rsidRPr="005F7F47" w:rsidRDefault="00867E5A" w:rsidP="009F58E1">
            <w:pPr>
              <w:rPr>
                <w:color w:val="000000"/>
              </w:rPr>
            </w:pPr>
            <w:r w:rsidRPr="005F7F47">
              <w:rPr>
                <w:color w:val="000000"/>
              </w:rPr>
              <w:t>Replikace SW</w:t>
            </w:r>
          </w:p>
        </w:tc>
        <w:tc>
          <w:tcPr>
            <w:tcW w:w="2459" w:type="pct"/>
            <w:tcBorders>
              <w:top w:val="nil"/>
              <w:left w:val="nil"/>
              <w:bottom w:val="single" w:sz="8" w:space="0" w:color="000000"/>
              <w:right w:val="single" w:sz="8" w:space="0" w:color="auto"/>
            </w:tcBorders>
            <w:shd w:val="clear" w:color="auto" w:fill="auto"/>
            <w:hideMark/>
          </w:tcPr>
          <w:p w:rsidR="00867E5A" w:rsidRPr="005F7F47" w:rsidRDefault="00867E5A" w:rsidP="009F58E1">
            <w:pPr>
              <w:rPr>
                <w:color w:val="000000"/>
              </w:rPr>
            </w:pPr>
            <w:r w:rsidRPr="005F7F47">
              <w:rPr>
                <w:color w:val="000000"/>
              </w:rPr>
              <w:t xml:space="preserve">Popis replikace je uveden v </w:t>
            </w:r>
            <w:r w:rsidRPr="005F7F47">
              <w:rPr>
                <w:color w:val="000000" w:themeColor="text1"/>
              </w:rPr>
              <w:t>kapitole 5.</w:t>
            </w:r>
          </w:p>
        </w:tc>
      </w:tr>
      <w:tr w:rsidR="00867E5A" w:rsidRPr="005F7F47" w:rsidTr="009F58E1">
        <w:trPr>
          <w:trHeight w:val="615"/>
        </w:trPr>
        <w:tc>
          <w:tcPr>
            <w:tcW w:w="299" w:type="pct"/>
            <w:vMerge/>
            <w:tcBorders>
              <w:top w:val="single" w:sz="8" w:space="0" w:color="auto"/>
              <w:left w:val="single" w:sz="8" w:space="0" w:color="auto"/>
              <w:bottom w:val="single" w:sz="8" w:space="0" w:color="000000"/>
              <w:right w:val="single" w:sz="8" w:space="0" w:color="auto"/>
            </w:tcBorders>
            <w:vAlign w:val="center"/>
            <w:hideMark/>
          </w:tcPr>
          <w:p w:rsidR="00867E5A" w:rsidRPr="005F7F47" w:rsidRDefault="00867E5A" w:rsidP="009F58E1">
            <w:pPr>
              <w:rPr>
                <w:color w:val="000000"/>
              </w:rPr>
            </w:pPr>
          </w:p>
        </w:tc>
        <w:tc>
          <w:tcPr>
            <w:tcW w:w="223" w:type="pct"/>
            <w:tcBorders>
              <w:top w:val="nil"/>
              <w:left w:val="nil"/>
              <w:bottom w:val="single" w:sz="8" w:space="0" w:color="000000"/>
              <w:right w:val="single" w:sz="8" w:space="0" w:color="000000"/>
            </w:tcBorders>
            <w:shd w:val="clear" w:color="auto" w:fill="auto"/>
            <w:vAlign w:val="center"/>
            <w:hideMark/>
          </w:tcPr>
          <w:p w:rsidR="00867E5A" w:rsidRPr="005F7F47" w:rsidRDefault="00867E5A" w:rsidP="009F58E1">
            <w:pPr>
              <w:jc w:val="right"/>
              <w:rPr>
                <w:color w:val="000000"/>
              </w:rPr>
            </w:pPr>
            <w:r w:rsidRPr="005F7F47">
              <w:rPr>
                <w:color w:val="000000"/>
              </w:rPr>
              <w:t>2</w:t>
            </w:r>
          </w:p>
        </w:tc>
        <w:tc>
          <w:tcPr>
            <w:tcW w:w="2019" w:type="pct"/>
            <w:tcBorders>
              <w:top w:val="nil"/>
              <w:left w:val="nil"/>
              <w:bottom w:val="single" w:sz="8" w:space="0" w:color="000000"/>
              <w:right w:val="single" w:sz="8" w:space="0" w:color="000000"/>
            </w:tcBorders>
            <w:shd w:val="clear" w:color="auto" w:fill="auto"/>
            <w:hideMark/>
          </w:tcPr>
          <w:p w:rsidR="00867E5A" w:rsidRPr="005F7F47" w:rsidRDefault="00867E5A" w:rsidP="009F58E1">
            <w:pPr>
              <w:rPr>
                <w:color w:val="000000"/>
              </w:rPr>
            </w:pPr>
            <w:r w:rsidRPr="005F7F47">
              <w:rPr>
                <w:color w:val="000000"/>
              </w:rPr>
              <w:t>Replikační podpora min. 1 rok</w:t>
            </w:r>
          </w:p>
        </w:tc>
        <w:tc>
          <w:tcPr>
            <w:tcW w:w="2459" w:type="pct"/>
            <w:tcBorders>
              <w:top w:val="nil"/>
              <w:left w:val="nil"/>
              <w:bottom w:val="single" w:sz="8" w:space="0" w:color="000000"/>
              <w:right w:val="single" w:sz="8" w:space="0" w:color="auto"/>
            </w:tcBorders>
            <w:shd w:val="clear" w:color="auto" w:fill="auto"/>
            <w:hideMark/>
          </w:tcPr>
          <w:p w:rsidR="00867E5A" w:rsidRPr="005F7F47" w:rsidRDefault="00867E5A" w:rsidP="009F58E1">
            <w:pPr>
              <w:rPr>
                <w:color w:val="000000"/>
              </w:rPr>
            </w:pPr>
            <w:r w:rsidRPr="005F7F47">
              <w:rPr>
                <w:color w:val="000000"/>
              </w:rPr>
              <w:t>Dodávka uchazeče obsahuje replikační podporu dodávaného řešení na 1 rok.</w:t>
            </w:r>
          </w:p>
        </w:tc>
      </w:tr>
      <w:tr w:rsidR="00867E5A" w:rsidRPr="005F7F47" w:rsidTr="009F58E1">
        <w:trPr>
          <w:trHeight w:val="615"/>
        </w:trPr>
        <w:tc>
          <w:tcPr>
            <w:tcW w:w="299" w:type="pct"/>
            <w:vMerge/>
            <w:tcBorders>
              <w:top w:val="single" w:sz="8" w:space="0" w:color="auto"/>
              <w:left w:val="single" w:sz="8" w:space="0" w:color="auto"/>
              <w:bottom w:val="single" w:sz="8" w:space="0" w:color="000000"/>
              <w:right w:val="single" w:sz="8" w:space="0" w:color="auto"/>
            </w:tcBorders>
            <w:vAlign w:val="center"/>
            <w:hideMark/>
          </w:tcPr>
          <w:p w:rsidR="00867E5A" w:rsidRPr="005F7F47" w:rsidRDefault="00867E5A" w:rsidP="009F58E1">
            <w:pPr>
              <w:rPr>
                <w:color w:val="000000"/>
              </w:rPr>
            </w:pPr>
          </w:p>
        </w:tc>
        <w:tc>
          <w:tcPr>
            <w:tcW w:w="223" w:type="pct"/>
            <w:tcBorders>
              <w:top w:val="nil"/>
              <w:left w:val="nil"/>
              <w:bottom w:val="single" w:sz="8" w:space="0" w:color="000000"/>
              <w:right w:val="single" w:sz="8" w:space="0" w:color="000000"/>
            </w:tcBorders>
            <w:shd w:val="clear" w:color="auto" w:fill="auto"/>
            <w:vAlign w:val="center"/>
            <w:hideMark/>
          </w:tcPr>
          <w:p w:rsidR="00867E5A" w:rsidRPr="005F7F47" w:rsidRDefault="00867E5A" w:rsidP="009F58E1">
            <w:pPr>
              <w:jc w:val="right"/>
              <w:rPr>
                <w:color w:val="000000"/>
              </w:rPr>
            </w:pPr>
            <w:r w:rsidRPr="005F7F47">
              <w:rPr>
                <w:color w:val="000000"/>
              </w:rPr>
              <w:t>3</w:t>
            </w:r>
          </w:p>
        </w:tc>
        <w:tc>
          <w:tcPr>
            <w:tcW w:w="2019" w:type="pct"/>
            <w:tcBorders>
              <w:top w:val="nil"/>
              <w:left w:val="nil"/>
              <w:bottom w:val="single" w:sz="8" w:space="0" w:color="000000"/>
              <w:right w:val="single" w:sz="8" w:space="0" w:color="000000"/>
            </w:tcBorders>
            <w:shd w:val="clear" w:color="auto" w:fill="auto"/>
            <w:hideMark/>
          </w:tcPr>
          <w:p w:rsidR="00867E5A" w:rsidRPr="005F7F47" w:rsidRDefault="00867E5A" w:rsidP="009F58E1">
            <w:pPr>
              <w:rPr>
                <w:color w:val="000000"/>
              </w:rPr>
            </w:pPr>
            <w:r w:rsidRPr="005F7F47">
              <w:rPr>
                <w:color w:val="000000"/>
              </w:rPr>
              <w:t>Systémová instalace</w:t>
            </w:r>
          </w:p>
        </w:tc>
        <w:tc>
          <w:tcPr>
            <w:tcW w:w="2459" w:type="pct"/>
            <w:tcBorders>
              <w:top w:val="nil"/>
              <w:left w:val="nil"/>
              <w:bottom w:val="single" w:sz="8" w:space="0" w:color="000000"/>
              <w:right w:val="single" w:sz="8" w:space="0" w:color="auto"/>
            </w:tcBorders>
            <w:shd w:val="clear" w:color="auto" w:fill="auto"/>
            <w:hideMark/>
          </w:tcPr>
          <w:p w:rsidR="00867E5A" w:rsidRPr="005F7F47" w:rsidRDefault="00867E5A" w:rsidP="009F58E1">
            <w:pPr>
              <w:rPr>
                <w:color w:val="000000"/>
              </w:rPr>
            </w:pPr>
            <w:r w:rsidRPr="005F7F47">
              <w:rPr>
                <w:color w:val="000000"/>
              </w:rPr>
              <w:t>Uchazeč provede potřebné instalační práce dle požadavku.</w:t>
            </w:r>
          </w:p>
        </w:tc>
      </w:tr>
      <w:tr w:rsidR="00867E5A" w:rsidRPr="005F7F47" w:rsidTr="009F58E1">
        <w:trPr>
          <w:trHeight w:hRule="exact" w:val="315"/>
        </w:trPr>
        <w:tc>
          <w:tcPr>
            <w:tcW w:w="299" w:type="pct"/>
            <w:tcBorders>
              <w:top w:val="nil"/>
              <w:left w:val="single" w:sz="8" w:space="0" w:color="auto"/>
              <w:bottom w:val="single" w:sz="8" w:space="0" w:color="000000"/>
              <w:right w:val="single" w:sz="8" w:space="0" w:color="auto"/>
            </w:tcBorders>
            <w:shd w:val="clear" w:color="000000" w:fill="DBE4F0"/>
            <w:vAlign w:val="center"/>
            <w:hideMark/>
          </w:tcPr>
          <w:p w:rsidR="00867E5A" w:rsidRPr="005F7F47" w:rsidRDefault="00867E5A" w:rsidP="009F58E1">
            <w:pPr>
              <w:rPr>
                <w:b/>
                <w:bCs/>
                <w:color w:val="000000"/>
              </w:rPr>
            </w:pPr>
            <w:r w:rsidRPr="005F7F47">
              <w:rPr>
                <w:b/>
                <w:bCs/>
                <w:color w:val="000000"/>
              </w:rPr>
              <w:t>13.3</w:t>
            </w:r>
          </w:p>
        </w:tc>
        <w:tc>
          <w:tcPr>
            <w:tcW w:w="2242" w:type="pct"/>
            <w:gridSpan w:val="2"/>
            <w:tcBorders>
              <w:top w:val="single" w:sz="8" w:space="0" w:color="000000"/>
              <w:left w:val="nil"/>
              <w:bottom w:val="single" w:sz="8" w:space="0" w:color="000000"/>
              <w:right w:val="single" w:sz="8" w:space="0" w:color="000000"/>
            </w:tcBorders>
            <w:shd w:val="clear" w:color="000000" w:fill="DBE4F0"/>
            <w:vAlign w:val="center"/>
            <w:hideMark/>
          </w:tcPr>
          <w:p w:rsidR="00867E5A" w:rsidRPr="005F7F47" w:rsidRDefault="00867E5A" w:rsidP="009F58E1">
            <w:pPr>
              <w:ind w:firstLineChars="200" w:firstLine="442"/>
              <w:rPr>
                <w:b/>
                <w:bCs/>
                <w:color w:val="000000"/>
              </w:rPr>
            </w:pPr>
            <w:r w:rsidRPr="005F7F47">
              <w:rPr>
                <w:b/>
                <w:bCs/>
                <w:color w:val="000000"/>
              </w:rPr>
              <w:t>Implementační práce/ konfigurace GIS</w:t>
            </w:r>
          </w:p>
        </w:tc>
        <w:tc>
          <w:tcPr>
            <w:tcW w:w="2459" w:type="pct"/>
            <w:tcBorders>
              <w:top w:val="nil"/>
              <w:left w:val="nil"/>
              <w:bottom w:val="single" w:sz="8" w:space="0" w:color="000000"/>
              <w:right w:val="single" w:sz="8" w:space="0" w:color="auto"/>
            </w:tcBorders>
            <w:shd w:val="clear" w:color="000000" w:fill="DBE4F0"/>
            <w:hideMark/>
          </w:tcPr>
          <w:p w:rsidR="00867E5A" w:rsidRPr="005F7F47" w:rsidRDefault="00867E5A" w:rsidP="009F58E1">
            <w:pPr>
              <w:rPr>
                <w:b/>
                <w:bCs/>
                <w:color w:val="000000"/>
              </w:rPr>
            </w:pPr>
            <w:r w:rsidRPr="005F7F47">
              <w:rPr>
                <w:b/>
                <w:bCs/>
                <w:color w:val="000000"/>
              </w:rPr>
              <w:t> </w:t>
            </w:r>
          </w:p>
        </w:tc>
      </w:tr>
      <w:tr w:rsidR="00867E5A" w:rsidRPr="005F7F47" w:rsidTr="009F58E1">
        <w:trPr>
          <w:trHeight w:hRule="exact" w:val="615"/>
        </w:trPr>
        <w:tc>
          <w:tcPr>
            <w:tcW w:w="299" w:type="pct"/>
            <w:vMerge w:val="restart"/>
            <w:tcBorders>
              <w:top w:val="nil"/>
              <w:left w:val="single" w:sz="8" w:space="0" w:color="auto"/>
              <w:bottom w:val="single" w:sz="8" w:space="0" w:color="000000"/>
              <w:right w:val="single" w:sz="8" w:space="0" w:color="auto"/>
            </w:tcBorders>
            <w:shd w:val="clear" w:color="auto" w:fill="auto"/>
            <w:vAlign w:val="center"/>
            <w:hideMark/>
          </w:tcPr>
          <w:p w:rsidR="00867E5A" w:rsidRPr="005F7F47" w:rsidRDefault="00867E5A" w:rsidP="009F58E1">
            <w:pPr>
              <w:rPr>
                <w:color w:val="000000"/>
              </w:rPr>
            </w:pPr>
            <w:r w:rsidRPr="005F7F47">
              <w:rPr>
                <w:color w:val="000000"/>
              </w:rPr>
              <w:t> </w:t>
            </w:r>
          </w:p>
        </w:tc>
        <w:tc>
          <w:tcPr>
            <w:tcW w:w="223" w:type="pct"/>
            <w:tcBorders>
              <w:top w:val="nil"/>
              <w:left w:val="nil"/>
              <w:bottom w:val="single" w:sz="8" w:space="0" w:color="000000"/>
              <w:right w:val="single" w:sz="8" w:space="0" w:color="000000"/>
            </w:tcBorders>
            <w:shd w:val="clear" w:color="auto" w:fill="auto"/>
            <w:vAlign w:val="center"/>
            <w:hideMark/>
          </w:tcPr>
          <w:p w:rsidR="00867E5A" w:rsidRPr="005F7F47" w:rsidRDefault="00867E5A" w:rsidP="009F58E1">
            <w:pPr>
              <w:jc w:val="right"/>
              <w:rPr>
                <w:color w:val="000000"/>
              </w:rPr>
            </w:pPr>
            <w:r w:rsidRPr="005F7F47">
              <w:rPr>
                <w:color w:val="000000"/>
              </w:rPr>
              <w:t>1</w:t>
            </w:r>
          </w:p>
        </w:tc>
        <w:tc>
          <w:tcPr>
            <w:tcW w:w="2019" w:type="pct"/>
            <w:tcBorders>
              <w:top w:val="nil"/>
              <w:left w:val="nil"/>
              <w:bottom w:val="single" w:sz="8" w:space="0" w:color="000000"/>
              <w:right w:val="single" w:sz="8" w:space="0" w:color="000000"/>
            </w:tcBorders>
            <w:shd w:val="clear" w:color="auto" w:fill="auto"/>
            <w:hideMark/>
          </w:tcPr>
          <w:p w:rsidR="00867E5A" w:rsidRPr="005F7F47" w:rsidRDefault="00867E5A" w:rsidP="009F58E1">
            <w:pPr>
              <w:rPr>
                <w:color w:val="000000"/>
              </w:rPr>
            </w:pPr>
            <w:r w:rsidRPr="005F7F47">
              <w:rPr>
                <w:color w:val="000000"/>
              </w:rPr>
              <w:t>konfigurace a implementace systému pro operační řízení operačního střediska ZZS</w:t>
            </w:r>
          </w:p>
        </w:tc>
        <w:tc>
          <w:tcPr>
            <w:tcW w:w="2459" w:type="pct"/>
            <w:tcBorders>
              <w:top w:val="nil"/>
              <w:left w:val="nil"/>
              <w:bottom w:val="single" w:sz="8" w:space="0" w:color="000000"/>
              <w:right w:val="single" w:sz="8" w:space="0" w:color="auto"/>
            </w:tcBorders>
            <w:shd w:val="clear" w:color="auto" w:fill="auto"/>
            <w:hideMark/>
          </w:tcPr>
          <w:p w:rsidR="00867E5A" w:rsidRPr="005F7F47" w:rsidRDefault="00867E5A" w:rsidP="009F58E1">
            <w:pPr>
              <w:rPr>
                <w:color w:val="000000"/>
              </w:rPr>
            </w:pPr>
            <w:r w:rsidRPr="005F7F47">
              <w:rPr>
                <w:color w:val="000000"/>
              </w:rPr>
              <w:t>Uchazeč nakonfiguruje a naimplemetuje na pracoviště systém pro operační řízení.</w:t>
            </w:r>
          </w:p>
        </w:tc>
      </w:tr>
      <w:tr w:rsidR="00867E5A" w:rsidRPr="005F7F47" w:rsidTr="009F58E1">
        <w:trPr>
          <w:trHeight w:val="615"/>
        </w:trPr>
        <w:tc>
          <w:tcPr>
            <w:tcW w:w="299" w:type="pct"/>
            <w:vMerge/>
            <w:tcBorders>
              <w:top w:val="nil"/>
              <w:left w:val="single" w:sz="8" w:space="0" w:color="auto"/>
              <w:bottom w:val="single" w:sz="8" w:space="0" w:color="000000"/>
              <w:right w:val="single" w:sz="8" w:space="0" w:color="auto"/>
            </w:tcBorders>
            <w:vAlign w:val="center"/>
            <w:hideMark/>
          </w:tcPr>
          <w:p w:rsidR="00867E5A" w:rsidRPr="005F7F47" w:rsidRDefault="00867E5A" w:rsidP="009F58E1">
            <w:pPr>
              <w:rPr>
                <w:color w:val="000000"/>
              </w:rPr>
            </w:pPr>
          </w:p>
        </w:tc>
        <w:tc>
          <w:tcPr>
            <w:tcW w:w="223" w:type="pct"/>
            <w:tcBorders>
              <w:top w:val="nil"/>
              <w:left w:val="nil"/>
              <w:bottom w:val="single" w:sz="8" w:space="0" w:color="000000"/>
              <w:right w:val="single" w:sz="8" w:space="0" w:color="000000"/>
            </w:tcBorders>
            <w:shd w:val="clear" w:color="auto" w:fill="auto"/>
            <w:vAlign w:val="center"/>
            <w:hideMark/>
          </w:tcPr>
          <w:p w:rsidR="00867E5A" w:rsidRPr="005F7F47" w:rsidRDefault="00867E5A" w:rsidP="009F58E1">
            <w:pPr>
              <w:jc w:val="right"/>
              <w:rPr>
                <w:color w:val="000000"/>
              </w:rPr>
            </w:pPr>
            <w:r w:rsidRPr="005F7F47">
              <w:rPr>
                <w:color w:val="000000"/>
              </w:rPr>
              <w:t>2</w:t>
            </w:r>
          </w:p>
        </w:tc>
        <w:tc>
          <w:tcPr>
            <w:tcW w:w="2019" w:type="pct"/>
            <w:tcBorders>
              <w:top w:val="nil"/>
              <w:left w:val="nil"/>
              <w:bottom w:val="single" w:sz="8" w:space="0" w:color="000000"/>
              <w:right w:val="single" w:sz="8" w:space="0" w:color="000000"/>
            </w:tcBorders>
            <w:shd w:val="clear" w:color="auto" w:fill="auto"/>
            <w:hideMark/>
          </w:tcPr>
          <w:p w:rsidR="00867E5A" w:rsidRPr="005F7F47" w:rsidRDefault="00867E5A" w:rsidP="009F58E1">
            <w:pPr>
              <w:rPr>
                <w:color w:val="000000"/>
              </w:rPr>
            </w:pPr>
            <w:r w:rsidRPr="005F7F47">
              <w:rPr>
                <w:color w:val="000000"/>
              </w:rPr>
              <w:t>konfigurace geografického informačního systému</w:t>
            </w:r>
          </w:p>
        </w:tc>
        <w:tc>
          <w:tcPr>
            <w:tcW w:w="2459" w:type="pct"/>
            <w:tcBorders>
              <w:top w:val="nil"/>
              <w:left w:val="nil"/>
              <w:bottom w:val="single" w:sz="8" w:space="0" w:color="000000"/>
              <w:right w:val="single" w:sz="8" w:space="0" w:color="auto"/>
            </w:tcBorders>
            <w:shd w:val="clear" w:color="auto" w:fill="auto"/>
            <w:hideMark/>
          </w:tcPr>
          <w:p w:rsidR="00867E5A" w:rsidRPr="005F7F47" w:rsidRDefault="00867E5A" w:rsidP="009F58E1">
            <w:pPr>
              <w:rPr>
                <w:color w:val="000000"/>
              </w:rPr>
            </w:pPr>
            <w:r w:rsidRPr="005F7F47">
              <w:rPr>
                <w:color w:val="000000"/>
              </w:rPr>
              <w:t>Uchazeč nakonfiguruje a naimplemetuje na pracoviště GIS.</w:t>
            </w:r>
          </w:p>
        </w:tc>
      </w:tr>
      <w:tr w:rsidR="00867E5A" w:rsidRPr="005F7F47" w:rsidTr="009F58E1">
        <w:trPr>
          <w:trHeight w:val="615"/>
        </w:trPr>
        <w:tc>
          <w:tcPr>
            <w:tcW w:w="299" w:type="pct"/>
            <w:vMerge/>
            <w:tcBorders>
              <w:top w:val="nil"/>
              <w:left w:val="single" w:sz="8" w:space="0" w:color="auto"/>
              <w:bottom w:val="single" w:sz="8" w:space="0" w:color="000000"/>
              <w:right w:val="single" w:sz="8" w:space="0" w:color="auto"/>
            </w:tcBorders>
            <w:vAlign w:val="center"/>
            <w:hideMark/>
          </w:tcPr>
          <w:p w:rsidR="00867E5A" w:rsidRPr="005F7F47" w:rsidRDefault="00867E5A" w:rsidP="009F58E1">
            <w:pPr>
              <w:rPr>
                <w:color w:val="000000"/>
              </w:rPr>
            </w:pPr>
          </w:p>
        </w:tc>
        <w:tc>
          <w:tcPr>
            <w:tcW w:w="223" w:type="pct"/>
            <w:tcBorders>
              <w:top w:val="nil"/>
              <w:left w:val="nil"/>
              <w:bottom w:val="single" w:sz="8" w:space="0" w:color="000000"/>
              <w:right w:val="single" w:sz="8" w:space="0" w:color="000000"/>
            </w:tcBorders>
            <w:shd w:val="clear" w:color="auto" w:fill="auto"/>
            <w:vAlign w:val="center"/>
            <w:hideMark/>
          </w:tcPr>
          <w:p w:rsidR="00867E5A" w:rsidRPr="005F7F47" w:rsidRDefault="00867E5A" w:rsidP="009F58E1">
            <w:pPr>
              <w:jc w:val="right"/>
              <w:rPr>
                <w:color w:val="000000"/>
              </w:rPr>
            </w:pPr>
            <w:r w:rsidRPr="005F7F47">
              <w:rPr>
                <w:color w:val="000000"/>
              </w:rPr>
              <w:t>3</w:t>
            </w:r>
          </w:p>
        </w:tc>
        <w:tc>
          <w:tcPr>
            <w:tcW w:w="2019" w:type="pct"/>
            <w:tcBorders>
              <w:top w:val="nil"/>
              <w:left w:val="nil"/>
              <w:bottom w:val="single" w:sz="8" w:space="0" w:color="000000"/>
              <w:right w:val="single" w:sz="8" w:space="0" w:color="000000"/>
            </w:tcBorders>
            <w:shd w:val="clear" w:color="auto" w:fill="auto"/>
            <w:hideMark/>
          </w:tcPr>
          <w:p w:rsidR="00867E5A" w:rsidRPr="005F7F47" w:rsidRDefault="00867E5A" w:rsidP="009F58E1">
            <w:pPr>
              <w:rPr>
                <w:color w:val="000000"/>
              </w:rPr>
            </w:pPr>
            <w:r w:rsidRPr="005F7F47">
              <w:rPr>
                <w:color w:val="000000"/>
              </w:rPr>
              <w:t>maintenance</w:t>
            </w:r>
          </w:p>
        </w:tc>
        <w:tc>
          <w:tcPr>
            <w:tcW w:w="2459" w:type="pct"/>
            <w:tcBorders>
              <w:top w:val="nil"/>
              <w:left w:val="nil"/>
              <w:bottom w:val="single" w:sz="8" w:space="0" w:color="000000"/>
              <w:right w:val="single" w:sz="8" w:space="0" w:color="auto"/>
            </w:tcBorders>
            <w:shd w:val="clear" w:color="auto" w:fill="auto"/>
            <w:hideMark/>
          </w:tcPr>
          <w:p w:rsidR="00867E5A" w:rsidRPr="005F7F47" w:rsidRDefault="00867E5A" w:rsidP="009F58E1">
            <w:pPr>
              <w:rPr>
                <w:color w:val="000000"/>
              </w:rPr>
            </w:pPr>
            <w:r w:rsidRPr="005F7F47">
              <w:rPr>
                <w:color w:val="000000"/>
              </w:rPr>
              <w:t>Dodávka uchazeče obsahuje maintenance dodávaného řešení na 1 rok.</w:t>
            </w:r>
          </w:p>
        </w:tc>
      </w:tr>
      <w:tr w:rsidR="00867E5A" w:rsidRPr="005F7F47" w:rsidTr="009F58E1">
        <w:trPr>
          <w:trHeight w:hRule="exact" w:val="600"/>
        </w:trPr>
        <w:tc>
          <w:tcPr>
            <w:tcW w:w="299" w:type="pct"/>
            <w:tcBorders>
              <w:top w:val="nil"/>
              <w:left w:val="single" w:sz="8" w:space="0" w:color="auto"/>
              <w:bottom w:val="single" w:sz="8" w:space="0" w:color="000000"/>
              <w:right w:val="single" w:sz="8" w:space="0" w:color="auto"/>
            </w:tcBorders>
            <w:shd w:val="clear" w:color="000000" w:fill="DBE4F0"/>
            <w:vAlign w:val="center"/>
            <w:hideMark/>
          </w:tcPr>
          <w:p w:rsidR="00867E5A" w:rsidRPr="005F7F47" w:rsidRDefault="00867E5A" w:rsidP="009F58E1">
            <w:pPr>
              <w:rPr>
                <w:b/>
                <w:bCs/>
                <w:color w:val="000000"/>
              </w:rPr>
            </w:pPr>
            <w:r w:rsidRPr="005F7F47">
              <w:rPr>
                <w:b/>
                <w:bCs/>
                <w:color w:val="000000"/>
              </w:rPr>
              <w:t>13.4</w:t>
            </w:r>
          </w:p>
        </w:tc>
        <w:tc>
          <w:tcPr>
            <w:tcW w:w="2242" w:type="pct"/>
            <w:gridSpan w:val="2"/>
            <w:tcBorders>
              <w:top w:val="single" w:sz="8" w:space="0" w:color="000000"/>
              <w:left w:val="nil"/>
              <w:bottom w:val="single" w:sz="8" w:space="0" w:color="000000"/>
              <w:right w:val="single" w:sz="8" w:space="0" w:color="000000"/>
            </w:tcBorders>
            <w:shd w:val="clear" w:color="000000" w:fill="DBE4F0"/>
            <w:vAlign w:val="center"/>
            <w:hideMark/>
          </w:tcPr>
          <w:p w:rsidR="00867E5A" w:rsidRPr="005F7F47" w:rsidRDefault="00867E5A" w:rsidP="009F58E1">
            <w:pPr>
              <w:jc w:val="center"/>
              <w:rPr>
                <w:b/>
                <w:bCs/>
                <w:color w:val="000000"/>
              </w:rPr>
            </w:pPr>
            <w:r w:rsidRPr="005F7F47">
              <w:rPr>
                <w:b/>
                <w:bCs/>
                <w:color w:val="000000"/>
              </w:rPr>
              <w:t>Licence T-mapy, podpora</w:t>
            </w:r>
          </w:p>
        </w:tc>
        <w:tc>
          <w:tcPr>
            <w:tcW w:w="2459" w:type="pct"/>
            <w:tcBorders>
              <w:top w:val="nil"/>
              <w:left w:val="nil"/>
              <w:bottom w:val="single" w:sz="8" w:space="0" w:color="000000"/>
              <w:right w:val="single" w:sz="8" w:space="0" w:color="auto"/>
            </w:tcBorders>
            <w:shd w:val="clear" w:color="000000" w:fill="DBE4F0"/>
            <w:hideMark/>
          </w:tcPr>
          <w:p w:rsidR="00867E5A" w:rsidRPr="005F7F47" w:rsidRDefault="00867E5A" w:rsidP="009F58E1">
            <w:pPr>
              <w:rPr>
                <w:b/>
                <w:bCs/>
                <w:color w:val="000000"/>
              </w:rPr>
            </w:pPr>
            <w:r w:rsidRPr="005F7F47">
              <w:rPr>
                <w:b/>
                <w:bCs/>
                <w:color w:val="000000"/>
              </w:rPr>
              <w:t> </w:t>
            </w:r>
          </w:p>
        </w:tc>
      </w:tr>
      <w:tr w:rsidR="00867E5A" w:rsidRPr="005F7F47" w:rsidTr="009F58E1">
        <w:trPr>
          <w:trHeight w:hRule="exact" w:val="615"/>
        </w:trPr>
        <w:tc>
          <w:tcPr>
            <w:tcW w:w="299" w:type="pct"/>
            <w:vMerge w:val="restart"/>
            <w:tcBorders>
              <w:top w:val="nil"/>
              <w:left w:val="single" w:sz="8" w:space="0" w:color="auto"/>
              <w:bottom w:val="single" w:sz="8" w:space="0" w:color="000000"/>
              <w:right w:val="single" w:sz="8" w:space="0" w:color="auto"/>
            </w:tcBorders>
            <w:shd w:val="clear" w:color="auto" w:fill="auto"/>
            <w:vAlign w:val="center"/>
            <w:hideMark/>
          </w:tcPr>
          <w:p w:rsidR="00867E5A" w:rsidRPr="005F7F47" w:rsidRDefault="00867E5A" w:rsidP="009F58E1">
            <w:pPr>
              <w:rPr>
                <w:color w:val="000000"/>
              </w:rPr>
            </w:pPr>
            <w:r w:rsidRPr="005F7F47">
              <w:rPr>
                <w:color w:val="000000"/>
              </w:rPr>
              <w:t> </w:t>
            </w:r>
          </w:p>
        </w:tc>
        <w:tc>
          <w:tcPr>
            <w:tcW w:w="223" w:type="pct"/>
            <w:tcBorders>
              <w:top w:val="nil"/>
              <w:left w:val="nil"/>
              <w:bottom w:val="single" w:sz="8" w:space="0" w:color="000000"/>
              <w:right w:val="single" w:sz="8" w:space="0" w:color="000000"/>
            </w:tcBorders>
            <w:shd w:val="clear" w:color="auto" w:fill="auto"/>
            <w:vAlign w:val="center"/>
            <w:hideMark/>
          </w:tcPr>
          <w:p w:rsidR="00867E5A" w:rsidRPr="005F7F47" w:rsidRDefault="00867E5A" w:rsidP="009F58E1">
            <w:pPr>
              <w:jc w:val="right"/>
              <w:rPr>
                <w:color w:val="000000"/>
              </w:rPr>
            </w:pPr>
            <w:r w:rsidRPr="005F7F47">
              <w:rPr>
                <w:color w:val="000000"/>
              </w:rPr>
              <w:t>1</w:t>
            </w:r>
          </w:p>
        </w:tc>
        <w:tc>
          <w:tcPr>
            <w:tcW w:w="2019" w:type="pct"/>
            <w:tcBorders>
              <w:top w:val="nil"/>
              <w:left w:val="nil"/>
              <w:bottom w:val="single" w:sz="8" w:space="0" w:color="000000"/>
              <w:right w:val="single" w:sz="8" w:space="0" w:color="000000"/>
            </w:tcBorders>
            <w:shd w:val="clear" w:color="auto" w:fill="auto"/>
            <w:hideMark/>
          </w:tcPr>
          <w:p w:rsidR="00867E5A" w:rsidRPr="005F7F47" w:rsidRDefault="00867E5A" w:rsidP="009F58E1">
            <w:pPr>
              <w:rPr>
                <w:color w:val="000000"/>
              </w:rPr>
            </w:pPr>
            <w:r w:rsidRPr="005F7F47">
              <w:rPr>
                <w:color w:val="000000"/>
              </w:rPr>
              <w:t>GIS klient operačního řízení zdravotnických záchranných služeb</w:t>
            </w:r>
          </w:p>
        </w:tc>
        <w:tc>
          <w:tcPr>
            <w:tcW w:w="2459" w:type="pct"/>
            <w:tcBorders>
              <w:top w:val="nil"/>
              <w:left w:val="nil"/>
              <w:bottom w:val="single" w:sz="8" w:space="0" w:color="000000"/>
              <w:right w:val="single" w:sz="8" w:space="0" w:color="auto"/>
            </w:tcBorders>
            <w:shd w:val="clear" w:color="auto" w:fill="auto"/>
            <w:hideMark/>
          </w:tcPr>
          <w:p w:rsidR="00867E5A" w:rsidRPr="005F7F47" w:rsidRDefault="00867E5A" w:rsidP="009F58E1">
            <w:pPr>
              <w:rPr>
                <w:color w:val="000000"/>
              </w:rPr>
            </w:pPr>
            <w:r w:rsidRPr="005F7F47">
              <w:rPr>
                <w:color w:val="000000"/>
              </w:rPr>
              <w:t xml:space="preserve">Popis GIS klienta je uveden v kapitole </w:t>
            </w:r>
            <w:r>
              <w:rPr>
                <w:color w:val="000000" w:themeColor="text1"/>
              </w:rPr>
              <w:t>5</w:t>
            </w:r>
            <w:r w:rsidRPr="005F7F47">
              <w:rPr>
                <w:color w:val="000000" w:themeColor="text1"/>
              </w:rPr>
              <w:t>.</w:t>
            </w:r>
          </w:p>
        </w:tc>
      </w:tr>
      <w:tr w:rsidR="00867E5A" w:rsidRPr="005F7F47" w:rsidTr="009F58E1">
        <w:trPr>
          <w:trHeight w:val="315"/>
        </w:trPr>
        <w:tc>
          <w:tcPr>
            <w:tcW w:w="299" w:type="pct"/>
            <w:vMerge/>
            <w:tcBorders>
              <w:top w:val="nil"/>
              <w:left w:val="single" w:sz="8" w:space="0" w:color="auto"/>
              <w:bottom w:val="single" w:sz="8" w:space="0" w:color="000000"/>
              <w:right w:val="single" w:sz="8" w:space="0" w:color="auto"/>
            </w:tcBorders>
            <w:vAlign w:val="center"/>
            <w:hideMark/>
          </w:tcPr>
          <w:p w:rsidR="00867E5A" w:rsidRPr="005F7F47" w:rsidRDefault="00867E5A" w:rsidP="009F58E1">
            <w:pPr>
              <w:rPr>
                <w:color w:val="000000"/>
              </w:rPr>
            </w:pPr>
          </w:p>
        </w:tc>
        <w:tc>
          <w:tcPr>
            <w:tcW w:w="223" w:type="pct"/>
            <w:tcBorders>
              <w:top w:val="nil"/>
              <w:left w:val="nil"/>
              <w:bottom w:val="single" w:sz="8" w:space="0" w:color="000000"/>
              <w:right w:val="single" w:sz="8" w:space="0" w:color="000000"/>
            </w:tcBorders>
            <w:shd w:val="clear" w:color="auto" w:fill="auto"/>
            <w:vAlign w:val="center"/>
            <w:hideMark/>
          </w:tcPr>
          <w:p w:rsidR="00867E5A" w:rsidRPr="005F7F47" w:rsidRDefault="00867E5A" w:rsidP="009F58E1">
            <w:pPr>
              <w:jc w:val="right"/>
              <w:rPr>
                <w:color w:val="000000"/>
              </w:rPr>
            </w:pPr>
            <w:r w:rsidRPr="005F7F47">
              <w:rPr>
                <w:color w:val="000000"/>
              </w:rPr>
              <w:t>2</w:t>
            </w:r>
          </w:p>
        </w:tc>
        <w:tc>
          <w:tcPr>
            <w:tcW w:w="2019" w:type="pct"/>
            <w:tcBorders>
              <w:top w:val="nil"/>
              <w:left w:val="nil"/>
              <w:bottom w:val="single" w:sz="8" w:space="0" w:color="000000"/>
              <w:right w:val="single" w:sz="8" w:space="0" w:color="000000"/>
            </w:tcBorders>
            <w:shd w:val="clear" w:color="auto" w:fill="auto"/>
            <w:hideMark/>
          </w:tcPr>
          <w:p w:rsidR="00867E5A" w:rsidRPr="005F7F47" w:rsidRDefault="00867E5A" w:rsidP="009F58E1">
            <w:pPr>
              <w:rPr>
                <w:color w:val="000000"/>
              </w:rPr>
            </w:pPr>
            <w:r w:rsidRPr="005F7F47">
              <w:rPr>
                <w:color w:val="000000"/>
              </w:rPr>
              <w:t>min podpora 8 hodin, 5 dní v týdnu</w:t>
            </w:r>
          </w:p>
        </w:tc>
        <w:tc>
          <w:tcPr>
            <w:tcW w:w="2459" w:type="pct"/>
            <w:tcBorders>
              <w:top w:val="nil"/>
              <w:left w:val="nil"/>
              <w:bottom w:val="single" w:sz="8" w:space="0" w:color="000000"/>
              <w:right w:val="single" w:sz="8" w:space="0" w:color="auto"/>
            </w:tcBorders>
            <w:shd w:val="clear" w:color="auto" w:fill="auto"/>
            <w:hideMark/>
          </w:tcPr>
          <w:p w:rsidR="00867E5A" w:rsidRPr="005F7F47" w:rsidRDefault="00867E5A" w:rsidP="009F58E1">
            <w:pPr>
              <w:rPr>
                <w:color w:val="000000"/>
              </w:rPr>
            </w:pPr>
            <w:r w:rsidRPr="005F7F47">
              <w:rPr>
                <w:color w:val="000000"/>
              </w:rPr>
              <w:t>Uchazeč tento požadavek splní.</w:t>
            </w:r>
          </w:p>
        </w:tc>
      </w:tr>
      <w:tr w:rsidR="00867E5A" w:rsidRPr="005F7F47" w:rsidTr="009F58E1">
        <w:trPr>
          <w:trHeight w:val="300"/>
        </w:trPr>
        <w:tc>
          <w:tcPr>
            <w:tcW w:w="299" w:type="pct"/>
            <w:vMerge/>
            <w:tcBorders>
              <w:top w:val="nil"/>
              <w:left w:val="single" w:sz="8" w:space="0" w:color="auto"/>
              <w:bottom w:val="nil"/>
              <w:right w:val="single" w:sz="8" w:space="0" w:color="auto"/>
            </w:tcBorders>
            <w:vAlign w:val="center"/>
            <w:hideMark/>
          </w:tcPr>
          <w:p w:rsidR="00867E5A" w:rsidRPr="005F7F47" w:rsidRDefault="00867E5A" w:rsidP="009F58E1">
            <w:pPr>
              <w:rPr>
                <w:color w:val="000000"/>
              </w:rPr>
            </w:pPr>
          </w:p>
        </w:tc>
        <w:tc>
          <w:tcPr>
            <w:tcW w:w="223" w:type="pct"/>
            <w:vMerge w:val="restart"/>
            <w:tcBorders>
              <w:top w:val="nil"/>
              <w:left w:val="nil"/>
              <w:bottom w:val="nil"/>
              <w:right w:val="nil"/>
            </w:tcBorders>
            <w:vAlign w:val="center"/>
            <w:hideMark/>
          </w:tcPr>
          <w:p w:rsidR="00867E5A" w:rsidRPr="005F7F47" w:rsidRDefault="00867E5A" w:rsidP="009F58E1">
            <w:pPr>
              <w:rPr>
                <w:color w:val="000000"/>
              </w:rPr>
            </w:pPr>
          </w:p>
        </w:tc>
        <w:tc>
          <w:tcPr>
            <w:tcW w:w="2019" w:type="pct"/>
            <w:tcBorders>
              <w:top w:val="nil"/>
              <w:left w:val="single" w:sz="8" w:space="0" w:color="auto"/>
              <w:bottom w:val="nil"/>
              <w:right w:val="nil"/>
            </w:tcBorders>
            <w:shd w:val="clear" w:color="auto" w:fill="auto"/>
            <w:hideMark/>
          </w:tcPr>
          <w:p w:rsidR="00867E5A" w:rsidRPr="005F7F47" w:rsidRDefault="00867E5A" w:rsidP="009F58E1">
            <w:pPr>
              <w:rPr>
                <w:color w:val="000000"/>
              </w:rPr>
            </w:pPr>
            <w:r w:rsidRPr="005F7F47">
              <w:rPr>
                <w:color w:val="000000"/>
              </w:rPr>
              <w:t>3 ks LCD monitorů 24“ vedle sebe</w:t>
            </w:r>
          </w:p>
        </w:tc>
        <w:tc>
          <w:tcPr>
            <w:tcW w:w="2459" w:type="pct"/>
            <w:tcBorders>
              <w:top w:val="nil"/>
              <w:left w:val="single" w:sz="8" w:space="0" w:color="auto"/>
              <w:bottom w:val="nil"/>
              <w:right w:val="single" w:sz="8" w:space="0" w:color="auto"/>
            </w:tcBorders>
            <w:shd w:val="clear" w:color="auto" w:fill="auto"/>
            <w:hideMark/>
          </w:tcPr>
          <w:p w:rsidR="00867E5A" w:rsidRPr="005F7F47" w:rsidRDefault="00867E5A" w:rsidP="009F58E1">
            <w:pPr>
              <w:rPr>
                <w:color w:val="000000"/>
              </w:rPr>
            </w:pPr>
            <w:r w:rsidRPr="005F7F47">
              <w:rPr>
                <w:color w:val="000000"/>
              </w:rPr>
              <w:t> </w:t>
            </w:r>
          </w:p>
        </w:tc>
      </w:tr>
      <w:tr w:rsidR="00867E5A" w:rsidRPr="005F7F47" w:rsidTr="009F58E1">
        <w:trPr>
          <w:trHeight w:val="600"/>
        </w:trPr>
        <w:tc>
          <w:tcPr>
            <w:tcW w:w="299" w:type="pct"/>
            <w:vMerge/>
            <w:tcBorders>
              <w:top w:val="nil"/>
              <w:left w:val="single" w:sz="8" w:space="0" w:color="auto"/>
              <w:bottom w:val="nil"/>
              <w:right w:val="single" w:sz="8" w:space="0" w:color="auto"/>
            </w:tcBorders>
            <w:vAlign w:val="center"/>
            <w:hideMark/>
          </w:tcPr>
          <w:p w:rsidR="00867E5A" w:rsidRPr="005F7F47" w:rsidRDefault="00867E5A" w:rsidP="009F58E1">
            <w:pPr>
              <w:rPr>
                <w:color w:val="000000"/>
              </w:rPr>
            </w:pPr>
          </w:p>
        </w:tc>
        <w:tc>
          <w:tcPr>
            <w:tcW w:w="223" w:type="pct"/>
            <w:vMerge/>
            <w:tcBorders>
              <w:top w:val="nil"/>
              <w:left w:val="nil"/>
              <w:bottom w:val="nil"/>
              <w:right w:val="nil"/>
            </w:tcBorders>
            <w:vAlign w:val="center"/>
            <w:hideMark/>
          </w:tcPr>
          <w:p w:rsidR="00867E5A" w:rsidRPr="005F7F47" w:rsidRDefault="00867E5A" w:rsidP="009F58E1">
            <w:pPr>
              <w:rPr>
                <w:color w:val="000000"/>
              </w:rPr>
            </w:pPr>
          </w:p>
        </w:tc>
        <w:tc>
          <w:tcPr>
            <w:tcW w:w="2019" w:type="pct"/>
            <w:tcBorders>
              <w:top w:val="nil"/>
              <w:left w:val="single" w:sz="8" w:space="0" w:color="auto"/>
              <w:bottom w:val="nil"/>
              <w:right w:val="nil"/>
            </w:tcBorders>
            <w:shd w:val="clear" w:color="auto" w:fill="auto"/>
            <w:hideMark/>
          </w:tcPr>
          <w:p w:rsidR="00867E5A" w:rsidRPr="005F7F47" w:rsidRDefault="00867E5A" w:rsidP="009F58E1">
            <w:pPr>
              <w:rPr>
                <w:color w:val="000000"/>
              </w:rPr>
            </w:pPr>
            <w:r w:rsidRPr="005F7F47">
              <w:rPr>
                <w:color w:val="000000"/>
              </w:rPr>
              <w:t>1 ks dotykového LCD monitoru 17“, upevněný na ramenu pro LCD monitory</w:t>
            </w:r>
          </w:p>
        </w:tc>
        <w:tc>
          <w:tcPr>
            <w:tcW w:w="2459" w:type="pct"/>
            <w:tcBorders>
              <w:top w:val="nil"/>
              <w:left w:val="single" w:sz="8" w:space="0" w:color="auto"/>
              <w:bottom w:val="nil"/>
              <w:right w:val="single" w:sz="8" w:space="0" w:color="auto"/>
            </w:tcBorders>
            <w:shd w:val="clear" w:color="auto" w:fill="auto"/>
            <w:hideMark/>
          </w:tcPr>
          <w:p w:rsidR="00867E5A" w:rsidRPr="005F7F47" w:rsidRDefault="00867E5A" w:rsidP="009F58E1">
            <w:pPr>
              <w:rPr>
                <w:color w:val="000000"/>
                <w:sz w:val="28"/>
                <w:szCs w:val="28"/>
              </w:rPr>
            </w:pPr>
            <w:r w:rsidRPr="005F7F47">
              <w:rPr>
                <w:color w:val="000000"/>
                <w:sz w:val="28"/>
                <w:szCs w:val="28"/>
              </w:rPr>
              <w:t> </w:t>
            </w:r>
          </w:p>
        </w:tc>
      </w:tr>
      <w:tr w:rsidR="00867E5A" w:rsidRPr="005F7F47" w:rsidTr="009F58E1">
        <w:trPr>
          <w:trHeight w:val="300"/>
        </w:trPr>
        <w:tc>
          <w:tcPr>
            <w:tcW w:w="299" w:type="pct"/>
            <w:vMerge/>
            <w:tcBorders>
              <w:top w:val="nil"/>
              <w:left w:val="single" w:sz="8" w:space="0" w:color="auto"/>
              <w:bottom w:val="nil"/>
              <w:right w:val="single" w:sz="8" w:space="0" w:color="auto"/>
            </w:tcBorders>
            <w:vAlign w:val="center"/>
            <w:hideMark/>
          </w:tcPr>
          <w:p w:rsidR="00867E5A" w:rsidRPr="005F7F47" w:rsidRDefault="00867E5A" w:rsidP="009F58E1">
            <w:pPr>
              <w:rPr>
                <w:color w:val="000000"/>
              </w:rPr>
            </w:pPr>
          </w:p>
        </w:tc>
        <w:tc>
          <w:tcPr>
            <w:tcW w:w="223" w:type="pct"/>
            <w:vMerge/>
            <w:tcBorders>
              <w:top w:val="nil"/>
              <w:left w:val="nil"/>
              <w:bottom w:val="nil"/>
              <w:right w:val="nil"/>
            </w:tcBorders>
            <w:vAlign w:val="center"/>
            <w:hideMark/>
          </w:tcPr>
          <w:p w:rsidR="00867E5A" w:rsidRPr="005F7F47" w:rsidRDefault="00867E5A" w:rsidP="009F58E1">
            <w:pPr>
              <w:rPr>
                <w:color w:val="000000"/>
              </w:rPr>
            </w:pPr>
          </w:p>
        </w:tc>
        <w:tc>
          <w:tcPr>
            <w:tcW w:w="2019" w:type="pct"/>
            <w:tcBorders>
              <w:top w:val="nil"/>
              <w:left w:val="single" w:sz="8" w:space="0" w:color="auto"/>
              <w:bottom w:val="nil"/>
              <w:right w:val="nil"/>
            </w:tcBorders>
            <w:shd w:val="clear" w:color="auto" w:fill="auto"/>
            <w:hideMark/>
          </w:tcPr>
          <w:p w:rsidR="00867E5A" w:rsidRPr="005F7F47" w:rsidRDefault="00867E5A" w:rsidP="009F58E1">
            <w:pPr>
              <w:rPr>
                <w:color w:val="000000"/>
              </w:rPr>
            </w:pPr>
            <w:r w:rsidRPr="005F7F47">
              <w:rPr>
                <w:color w:val="000000"/>
              </w:rPr>
              <w:t>stolní lampu</w:t>
            </w:r>
          </w:p>
        </w:tc>
        <w:tc>
          <w:tcPr>
            <w:tcW w:w="2459" w:type="pct"/>
            <w:tcBorders>
              <w:top w:val="nil"/>
              <w:left w:val="single" w:sz="8" w:space="0" w:color="auto"/>
              <w:bottom w:val="nil"/>
              <w:right w:val="single" w:sz="8" w:space="0" w:color="auto"/>
            </w:tcBorders>
            <w:shd w:val="clear" w:color="auto" w:fill="auto"/>
            <w:hideMark/>
          </w:tcPr>
          <w:p w:rsidR="00867E5A" w:rsidRPr="005F7F47" w:rsidRDefault="00867E5A" w:rsidP="009F58E1">
            <w:pPr>
              <w:rPr>
                <w:color w:val="000000"/>
              </w:rPr>
            </w:pPr>
            <w:r w:rsidRPr="005F7F47">
              <w:rPr>
                <w:color w:val="000000"/>
              </w:rPr>
              <w:t> </w:t>
            </w:r>
          </w:p>
        </w:tc>
      </w:tr>
      <w:tr w:rsidR="00867E5A" w:rsidRPr="005F7F47" w:rsidTr="009F58E1">
        <w:trPr>
          <w:trHeight w:val="300"/>
        </w:trPr>
        <w:tc>
          <w:tcPr>
            <w:tcW w:w="299" w:type="pct"/>
            <w:vMerge/>
            <w:tcBorders>
              <w:top w:val="nil"/>
              <w:left w:val="single" w:sz="8" w:space="0" w:color="auto"/>
              <w:bottom w:val="nil"/>
              <w:right w:val="single" w:sz="8" w:space="0" w:color="auto"/>
            </w:tcBorders>
            <w:vAlign w:val="center"/>
            <w:hideMark/>
          </w:tcPr>
          <w:p w:rsidR="00867E5A" w:rsidRPr="005F7F47" w:rsidRDefault="00867E5A" w:rsidP="009F58E1">
            <w:pPr>
              <w:rPr>
                <w:color w:val="000000"/>
              </w:rPr>
            </w:pPr>
          </w:p>
        </w:tc>
        <w:tc>
          <w:tcPr>
            <w:tcW w:w="223" w:type="pct"/>
            <w:vMerge/>
            <w:tcBorders>
              <w:top w:val="nil"/>
              <w:left w:val="nil"/>
              <w:bottom w:val="nil"/>
              <w:right w:val="nil"/>
            </w:tcBorders>
            <w:vAlign w:val="center"/>
            <w:hideMark/>
          </w:tcPr>
          <w:p w:rsidR="00867E5A" w:rsidRPr="005F7F47" w:rsidRDefault="00867E5A" w:rsidP="009F58E1">
            <w:pPr>
              <w:rPr>
                <w:color w:val="000000"/>
              </w:rPr>
            </w:pPr>
          </w:p>
        </w:tc>
        <w:tc>
          <w:tcPr>
            <w:tcW w:w="2019" w:type="pct"/>
            <w:tcBorders>
              <w:top w:val="nil"/>
              <w:left w:val="single" w:sz="8" w:space="0" w:color="auto"/>
              <w:bottom w:val="nil"/>
              <w:right w:val="nil"/>
            </w:tcBorders>
            <w:shd w:val="clear" w:color="auto" w:fill="auto"/>
            <w:hideMark/>
          </w:tcPr>
          <w:p w:rsidR="00867E5A" w:rsidRPr="005F7F47" w:rsidRDefault="00867E5A" w:rsidP="009F58E1">
            <w:pPr>
              <w:rPr>
                <w:color w:val="000000"/>
              </w:rPr>
            </w:pPr>
            <w:r w:rsidRPr="005F7F47">
              <w:rPr>
                <w:color w:val="000000"/>
              </w:rPr>
              <w:t>telefonní přístroj s náhlavní soupravou</w:t>
            </w:r>
          </w:p>
        </w:tc>
        <w:tc>
          <w:tcPr>
            <w:tcW w:w="2459" w:type="pct"/>
            <w:tcBorders>
              <w:top w:val="nil"/>
              <w:left w:val="single" w:sz="8" w:space="0" w:color="auto"/>
              <w:bottom w:val="nil"/>
              <w:right w:val="single" w:sz="8" w:space="0" w:color="auto"/>
            </w:tcBorders>
            <w:shd w:val="clear" w:color="auto" w:fill="auto"/>
            <w:hideMark/>
          </w:tcPr>
          <w:p w:rsidR="00867E5A" w:rsidRPr="005F7F47" w:rsidRDefault="00867E5A" w:rsidP="009F58E1">
            <w:pPr>
              <w:rPr>
                <w:color w:val="000000"/>
              </w:rPr>
            </w:pPr>
            <w:r w:rsidRPr="005F7F47">
              <w:rPr>
                <w:color w:val="000000"/>
              </w:rPr>
              <w:t> </w:t>
            </w:r>
          </w:p>
        </w:tc>
      </w:tr>
      <w:tr w:rsidR="00867E5A" w:rsidRPr="005F7F47" w:rsidTr="009F58E1">
        <w:trPr>
          <w:trHeight w:val="300"/>
        </w:trPr>
        <w:tc>
          <w:tcPr>
            <w:tcW w:w="299" w:type="pct"/>
            <w:vMerge/>
            <w:tcBorders>
              <w:top w:val="nil"/>
              <w:left w:val="single" w:sz="8" w:space="0" w:color="auto"/>
              <w:bottom w:val="nil"/>
              <w:right w:val="single" w:sz="8" w:space="0" w:color="auto"/>
            </w:tcBorders>
            <w:vAlign w:val="center"/>
            <w:hideMark/>
          </w:tcPr>
          <w:p w:rsidR="00867E5A" w:rsidRPr="005F7F47" w:rsidRDefault="00867E5A" w:rsidP="009F58E1">
            <w:pPr>
              <w:rPr>
                <w:color w:val="000000"/>
              </w:rPr>
            </w:pPr>
          </w:p>
        </w:tc>
        <w:tc>
          <w:tcPr>
            <w:tcW w:w="223" w:type="pct"/>
            <w:vMerge/>
            <w:tcBorders>
              <w:top w:val="nil"/>
              <w:left w:val="nil"/>
              <w:bottom w:val="nil"/>
              <w:right w:val="nil"/>
            </w:tcBorders>
            <w:vAlign w:val="center"/>
            <w:hideMark/>
          </w:tcPr>
          <w:p w:rsidR="00867E5A" w:rsidRPr="005F7F47" w:rsidRDefault="00867E5A" w:rsidP="009F58E1">
            <w:pPr>
              <w:rPr>
                <w:color w:val="000000"/>
              </w:rPr>
            </w:pPr>
          </w:p>
        </w:tc>
        <w:tc>
          <w:tcPr>
            <w:tcW w:w="2019" w:type="pct"/>
            <w:tcBorders>
              <w:top w:val="nil"/>
              <w:left w:val="single" w:sz="8" w:space="0" w:color="auto"/>
              <w:bottom w:val="nil"/>
              <w:right w:val="nil"/>
            </w:tcBorders>
            <w:shd w:val="clear" w:color="auto" w:fill="auto"/>
            <w:hideMark/>
          </w:tcPr>
          <w:p w:rsidR="00867E5A" w:rsidRPr="005F7F47" w:rsidRDefault="00867E5A" w:rsidP="009F58E1">
            <w:pPr>
              <w:rPr>
                <w:color w:val="000000"/>
              </w:rPr>
            </w:pPr>
            <w:r w:rsidRPr="005F7F47">
              <w:rPr>
                <w:color w:val="000000"/>
              </w:rPr>
              <w:t>klávesnice, myš</w:t>
            </w:r>
          </w:p>
        </w:tc>
        <w:tc>
          <w:tcPr>
            <w:tcW w:w="2459" w:type="pct"/>
            <w:tcBorders>
              <w:top w:val="nil"/>
              <w:left w:val="single" w:sz="8" w:space="0" w:color="auto"/>
              <w:bottom w:val="nil"/>
              <w:right w:val="single" w:sz="8" w:space="0" w:color="auto"/>
            </w:tcBorders>
            <w:shd w:val="clear" w:color="auto" w:fill="auto"/>
            <w:hideMark/>
          </w:tcPr>
          <w:p w:rsidR="00867E5A" w:rsidRPr="005F7F47" w:rsidRDefault="00867E5A" w:rsidP="009F58E1">
            <w:pPr>
              <w:rPr>
                <w:color w:val="000000"/>
              </w:rPr>
            </w:pPr>
            <w:r w:rsidRPr="005F7F47">
              <w:rPr>
                <w:color w:val="000000"/>
              </w:rPr>
              <w:t> </w:t>
            </w:r>
          </w:p>
        </w:tc>
      </w:tr>
      <w:tr w:rsidR="00867E5A" w:rsidRPr="005F7F47" w:rsidTr="009F58E1">
        <w:trPr>
          <w:trHeight w:val="300"/>
        </w:trPr>
        <w:tc>
          <w:tcPr>
            <w:tcW w:w="299" w:type="pct"/>
            <w:vMerge/>
            <w:tcBorders>
              <w:top w:val="nil"/>
              <w:left w:val="single" w:sz="8" w:space="0" w:color="auto"/>
              <w:bottom w:val="nil"/>
              <w:right w:val="single" w:sz="8" w:space="0" w:color="auto"/>
            </w:tcBorders>
            <w:vAlign w:val="center"/>
            <w:hideMark/>
          </w:tcPr>
          <w:p w:rsidR="00867E5A" w:rsidRPr="005F7F47" w:rsidRDefault="00867E5A" w:rsidP="009F58E1">
            <w:pPr>
              <w:rPr>
                <w:color w:val="000000"/>
              </w:rPr>
            </w:pPr>
          </w:p>
        </w:tc>
        <w:tc>
          <w:tcPr>
            <w:tcW w:w="223" w:type="pct"/>
            <w:vMerge/>
            <w:tcBorders>
              <w:top w:val="nil"/>
              <w:left w:val="nil"/>
              <w:bottom w:val="nil"/>
              <w:right w:val="nil"/>
            </w:tcBorders>
            <w:vAlign w:val="center"/>
            <w:hideMark/>
          </w:tcPr>
          <w:p w:rsidR="00867E5A" w:rsidRPr="005F7F47" w:rsidRDefault="00867E5A" w:rsidP="009F58E1">
            <w:pPr>
              <w:rPr>
                <w:color w:val="000000"/>
              </w:rPr>
            </w:pPr>
          </w:p>
        </w:tc>
        <w:tc>
          <w:tcPr>
            <w:tcW w:w="2019" w:type="pct"/>
            <w:tcBorders>
              <w:top w:val="nil"/>
              <w:left w:val="single" w:sz="8" w:space="0" w:color="auto"/>
              <w:bottom w:val="nil"/>
              <w:right w:val="nil"/>
            </w:tcBorders>
            <w:shd w:val="clear" w:color="auto" w:fill="auto"/>
            <w:hideMark/>
          </w:tcPr>
          <w:p w:rsidR="00867E5A" w:rsidRPr="005F7F47" w:rsidRDefault="00867E5A" w:rsidP="009F58E1">
            <w:pPr>
              <w:rPr>
                <w:color w:val="000000"/>
              </w:rPr>
            </w:pPr>
            <w:r w:rsidRPr="005F7F47">
              <w:rPr>
                <w:color w:val="000000"/>
              </w:rPr>
              <w:t>pořadač</w:t>
            </w:r>
          </w:p>
        </w:tc>
        <w:tc>
          <w:tcPr>
            <w:tcW w:w="2459" w:type="pct"/>
            <w:tcBorders>
              <w:top w:val="nil"/>
              <w:left w:val="single" w:sz="8" w:space="0" w:color="auto"/>
              <w:bottom w:val="nil"/>
              <w:right w:val="single" w:sz="8" w:space="0" w:color="auto"/>
            </w:tcBorders>
            <w:shd w:val="clear" w:color="auto" w:fill="auto"/>
            <w:hideMark/>
          </w:tcPr>
          <w:p w:rsidR="00867E5A" w:rsidRPr="005F7F47" w:rsidRDefault="00867E5A" w:rsidP="009F58E1">
            <w:pPr>
              <w:rPr>
                <w:color w:val="000000"/>
              </w:rPr>
            </w:pPr>
            <w:r w:rsidRPr="005F7F47">
              <w:rPr>
                <w:color w:val="000000"/>
              </w:rPr>
              <w:t> </w:t>
            </w:r>
          </w:p>
        </w:tc>
      </w:tr>
      <w:tr w:rsidR="00867E5A" w:rsidRPr="005F7F47" w:rsidTr="009F58E1">
        <w:trPr>
          <w:trHeight w:val="300"/>
        </w:trPr>
        <w:tc>
          <w:tcPr>
            <w:tcW w:w="299" w:type="pct"/>
            <w:vMerge/>
            <w:tcBorders>
              <w:top w:val="nil"/>
              <w:left w:val="single" w:sz="8" w:space="0" w:color="auto"/>
              <w:bottom w:val="nil"/>
              <w:right w:val="single" w:sz="8" w:space="0" w:color="auto"/>
            </w:tcBorders>
            <w:vAlign w:val="center"/>
            <w:hideMark/>
          </w:tcPr>
          <w:p w:rsidR="00867E5A" w:rsidRPr="005F7F47" w:rsidRDefault="00867E5A" w:rsidP="009F58E1">
            <w:pPr>
              <w:rPr>
                <w:color w:val="000000"/>
              </w:rPr>
            </w:pPr>
          </w:p>
        </w:tc>
        <w:tc>
          <w:tcPr>
            <w:tcW w:w="223" w:type="pct"/>
            <w:vMerge/>
            <w:tcBorders>
              <w:top w:val="nil"/>
              <w:left w:val="nil"/>
              <w:bottom w:val="nil"/>
              <w:right w:val="nil"/>
            </w:tcBorders>
            <w:vAlign w:val="center"/>
            <w:hideMark/>
          </w:tcPr>
          <w:p w:rsidR="00867E5A" w:rsidRPr="005F7F47" w:rsidRDefault="00867E5A" w:rsidP="009F58E1">
            <w:pPr>
              <w:rPr>
                <w:color w:val="000000"/>
              </w:rPr>
            </w:pPr>
          </w:p>
        </w:tc>
        <w:tc>
          <w:tcPr>
            <w:tcW w:w="2019" w:type="pct"/>
            <w:tcBorders>
              <w:top w:val="nil"/>
              <w:left w:val="single" w:sz="8" w:space="0" w:color="auto"/>
              <w:bottom w:val="nil"/>
              <w:right w:val="nil"/>
            </w:tcBorders>
            <w:shd w:val="clear" w:color="auto" w:fill="auto"/>
            <w:hideMark/>
          </w:tcPr>
          <w:p w:rsidR="00867E5A" w:rsidRPr="005F7F47" w:rsidRDefault="00867E5A" w:rsidP="009F58E1">
            <w:pPr>
              <w:rPr>
                <w:color w:val="000000"/>
              </w:rPr>
            </w:pPr>
            <w:r w:rsidRPr="005F7F47">
              <w:rPr>
                <w:color w:val="000000"/>
              </w:rPr>
              <w:t>mikrofon</w:t>
            </w:r>
          </w:p>
        </w:tc>
        <w:tc>
          <w:tcPr>
            <w:tcW w:w="2459" w:type="pct"/>
            <w:tcBorders>
              <w:top w:val="nil"/>
              <w:left w:val="single" w:sz="8" w:space="0" w:color="auto"/>
              <w:bottom w:val="nil"/>
              <w:right w:val="single" w:sz="8" w:space="0" w:color="auto"/>
            </w:tcBorders>
            <w:shd w:val="clear" w:color="auto" w:fill="auto"/>
            <w:hideMark/>
          </w:tcPr>
          <w:p w:rsidR="00867E5A" w:rsidRPr="005F7F47" w:rsidRDefault="00867E5A" w:rsidP="009F58E1">
            <w:pPr>
              <w:rPr>
                <w:color w:val="000000"/>
              </w:rPr>
            </w:pPr>
            <w:r w:rsidRPr="005F7F47">
              <w:rPr>
                <w:color w:val="000000"/>
              </w:rPr>
              <w:t> </w:t>
            </w:r>
          </w:p>
        </w:tc>
      </w:tr>
      <w:tr w:rsidR="00867E5A" w:rsidRPr="005F7F47" w:rsidTr="009F58E1">
        <w:trPr>
          <w:trHeight w:val="315"/>
        </w:trPr>
        <w:tc>
          <w:tcPr>
            <w:tcW w:w="299" w:type="pct"/>
            <w:vMerge/>
            <w:tcBorders>
              <w:top w:val="nil"/>
              <w:left w:val="single" w:sz="8" w:space="0" w:color="auto"/>
              <w:bottom w:val="nil"/>
              <w:right w:val="single" w:sz="8" w:space="0" w:color="auto"/>
            </w:tcBorders>
            <w:vAlign w:val="center"/>
            <w:hideMark/>
          </w:tcPr>
          <w:p w:rsidR="00867E5A" w:rsidRPr="005F7F47" w:rsidRDefault="00867E5A" w:rsidP="009F58E1">
            <w:pPr>
              <w:rPr>
                <w:color w:val="000000"/>
              </w:rPr>
            </w:pPr>
          </w:p>
        </w:tc>
        <w:tc>
          <w:tcPr>
            <w:tcW w:w="223" w:type="pct"/>
            <w:vMerge/>
            <w:tcBorders>
              <w:top w:val="nil"/>
              <w:left w:val="nil"/>
              <w:bottom w:val="nil"/>
              <w:right w:val="nil"/>
            </w:tcBorders>
            <w:vAlign w:val="center"/>
            <w:hideMark/>
          </w:tcPr>
          <w:p w:rsidR="00867E5A" w:rsidRPr="005F7F47" w:rsidRDefault="00867E5A" w:rsidP="009F58E1">
            <w:pPr>
              <w:rPr>
                <w:color w:val="000000"/>
              </w:rPr>
            </w:pPr>
          </w:p>
        </w:tc>
        <w:tc>
          <w:tcPr>
            <w:tcW w:w="2019" w:type="pct"/>
            <w:tcBorders>
              <w:top w:val="nil"/>
              <w:left w:val="single" w:sz="8" w:space="0" w:color="auto"/>
              <w:bottom w:val="single" w:sz="8" w:space="0" w:color="auto"/>
              <w:right w:val="nil"/>
            </w:tcBorders>
            <w:shd w:val="clear" w:color="auto" w:fill="auto"/>
            <w:hideMark/>
          </w:tcPr>
          <w:p w:rsidR="00867E5A" w:rsidRPr="005F7F47" w:rsidRDefault="00867E5A" w:rsidP="009F58E1">
            <w:pPr>
              <w:rPr>
                <w:i/>
                <w:iCs/>
                <w:color w:val="000000"/>
              </w:rPr>
            </w:pPr>
            <w:r w:rsidRPr="005F7F47">
              <w:rPr>
                <w:i/>
                <w:iCs/>
                <w:color w:val="000000"/>
              </w:rPr>
              <w:t>Uvedené vybavení není součástí dodávky</w:t>
            </w:r>
          </w:p>
        </w:tc>
        <w:tc>
          <w:tcPr>
            <w:tcW w:w="2459" w:type="pct"/>
            <w:tcBorders>
              <w:top w:val="nil"/>
              <w:left w:val="single" w:sz="8" w:space="0" w:color="auto"/>
              <w:bottom w:val="single" w:sz="8" w:space="0" w:color="auto"/>
              <w:right w:val="single" w:sz="8" w:space="0" w:color="auto"/>
            </w:tcBorders>
            <w:shd w:val="clear" w:color="auto" w:fill="auto"/>
            <w:hideMark/>
          </w:tcPr>
          <w:p w:rsidR="00867E5A" w:rsidRPr="005F7F47" w:rsidRDefault="00867E5A" w:rsidP="009F58E1">
            <w:pPr>
              <w:rPr>
                <w:i/>
                <w:iCs/>
                <w:color w:val="000000"/>
              </w:rPr>
            </w:pPr>
            <w:r w:rsidRPr="005F7F47">
              <w:rPr>
                <w:i/>
                <w:iCs/>
                <w:color w:val="000000"/>
              </w:rPr>
              <w:t> </w:t>
            </w:r>
          </w:p>
        </w:tc>
      </w:tr>
      <w:tr w:rsidR="00867E5A" w:rsidRPr="005F7F47" w:rsidTr="009F58E1">
        <w:trPr>
          <w:trHeight w:hRule="exact" w:val="390"/>
        </w:trPr>
        <w:tc>
          <w:tcPr>
            <w:tcW w:w="299" w:type="pct"/>
            <w:tcBorders>
              <w:top w:val="single" w:sz="8" w:space="0" w:color="auto"/>
              <w:left w:val="single" w:sz="8" w:space="0" w:color="auto"/>
              <w:bottom w:val="nil"/>
              <w:right w:val="single" w:sz="8" w:space="0" w:color="000000"/>
            </w:tcBorders>
            <w:shd w:val="clear" w:color="000000" w:fill="DBE4F0"/>
            <w:vAlign w:val="center"/>
            <w:hideMark/>
          </w:tcPr>
          <w:p w:rsidR="00867E5A" w:rsidRPr="005F7F47" w:rsidRDefault="00867E5A" w:rsidP="009F58E1">
            <w:pPr>
              <w:rPr>
                <w:b/>
                <w:bCs/>
                <w:color w:val="000000"/>
              </w:rPr>
            </w:pPr>
            <w:r w:rsidRPr="005F7F47">
              <w:rPr>
                <w:b/>
                <w:bCs/>
                <w:color w:val="000000"/>
              </w:rPr>
              <w:t>13.6</w:t>
            </w:r>
          </w:p>
        </w:tc>
        <w:tc>
          <w:tcPr>
            <w:tcW w:w="2242" w:type="pct"/>
            <w:gridSpan w:val="2"/>
            <w:tcBorders>
              <w:top w:val="single" w:sz="8" w:space="0" w:color="auto"/>
              <w:left w:val="nil"/>
              <w:bottom w:val="single" w:sz="8" w:space="0" w:color="000000"/>
              <w:right w:val="nil"/>
            </w:tcBorders>
            <w:shd w:val="clear" w:color="000000" w:fill="DBE4F0"/>
            <w:vAlign w:val="center"/>
            <w:hideMark/>
          </w:tcPr>
          <w:p w:rsidR="00867E5A" w:rsidRPr="005F7F47" w:rsidRDefault="00867E5A" w:rsidP="009F58E1">
            <w:pPr>
              <w:rPr>
                <w:b/>
                <w:bCs/>
                <w:color w:val="000000"/>
              </w:rPr>
            </w:pPr>
            <w:r w:rsidRPr="005F7F47">
              <w:rPr>
                <w:b/>
                <w:bCs/>
                <w:color w:val="000000"/>
              </w:rPr>
              <w:t>Monitor, 3ks</w:t>
            </w:r>
          </w:p>
        </w:tc>
        <w:tc>
          <w:tcPr>
            <w:tcW w:w="2459" w:type="pct"/>
            <w:tcBorders>
              <w:top w:val="nil"/>
              <w:left w:val="single" w:sz="8" w:space="0" w:color="auto"/>
              <w:bottom w:val="single" w:sz="8" w:space="0" w:color="auto"/>
              <w:right w:val="single" w:sz="8" w:space="0" w:color="auto"/>
            </w:tcBorders>
            <w:shd w:val="clear" w:color="000000" w:fill="DCE6F1"/>
            <w:hideMark/>
          </w:tcPr>
          <w:p w:rsidR="00867E5A" w:rsidRPr="005F7F47" w:rsidRDefault="00867E5A" w:rsidP="009F58E1">
            <w:pPr>
              <w:rPr>
                <w:color w:val="000000"/>
                <w:sz w:val="28"/>
                <w:szCs w:val="28"/>
              </w:rPr>
            </w:pPr>
            <w:r w:rsidRPr="005F7F47">
              <w:rPr>
                <w:color w:val="000000"/>
                <w:sz w:val="28"/>
                <w:szCs w:val="28"/>
              </w:rPr>
              <w:t> </w:t>
            </w:r>
          </w:p>
        </w:tc>
      </w:tr>
      <w:tr w:rsidR="00867E5A" w:rsidRPr="005F7F47" w:rsidTr="009F58E1">
        <w:trPr>
          <w:trHeight w:hRule="exact" w:val="615"/>
        </w:trPr>
        <w:tc>
          <w:tcPr>
            <w:tcW w:w="29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67E5A" w:rsidRPr="005F7F47" w:rsidRDefault="00867E5A" w:rsidP="009F58E1">
            <w:pPr>
              <w:rPr>
                <w:color w:val="000000"/>
              </w:rPr>
            </w:pPr>
            <w:r w:rsidRPr="005F7F47">
              <w:rPr>
                <w:color w:val="000000"/>
              </w:rPr>
              <w:t> </w:t>
            </w:r>
          </w:p>
        </w:tc>
        <w:tc>
          <w:tcPr>
            <w:tcW w:w="223" w:type="pct"/>
            <w:tcBorders>
              <w:top w:val="nil"/>
              <w:left w:val="nil"/>
              <w:bottom w:val="single" w:sz="8" w:space="0" w:color="000000"/>
              <w:right w:val="single" w:sz="8" w:space="0" w:color="000000"/>
            </w:tcBorders>
            <w:shd w:val="clear" w:color="auto" w:fill="auto"/>
            <w:vAlign w:val="center"/>
            <w:hideMark/>
          </w:tcPr>
          <w:p w:rsidR="00867E5A" w:rsidRPr="005F7F47" w:rsidRDefault="00867E5A" w:rsidP="009F58E1">
            <w:pPr>
              <w:jc w:val="center"/>
              <w:rPr>
                <w:color w:val="000000"/>
              </w:rPr>
            </w:pPr>
            <w:r w:rsidRPr="005F7F47">
              <w:rPr>
                <w:color w:val="000000"/>
              </w:rPr>
              <w:t>1</w:t>
            </w:r>
          </w:p>
        </w:tc>
        <w:tc>
          <w:tcPr>
            <w:tcW w:w="2019" w:type="pct"/>
            <w:tcBorders>
              <w:top w:val="nil"/>
              <w:left w:val="nil"/>
              <w:bottom w:val="single" w:sz="8" w:space="0" w:color="000000"/>
              <w:right w:val="single" w:sz="8" w:space="0" w:color="000000"/>
            </w:tcBorders>
            <w:shd w:val="clear" w:color="auto" w:fill="auto"/>
            <w:hideMark/>
          </w:tcPr>
          <w:p w:rsidR="00867E5A" w:rsidRPr="005F7F47" w:rsidRDefault="00867E5A" w:rsidP="009F58E1">
            <w:pPr>
              <w:rPr>
                <w:color w:val="000000"/>
              </w:rPr>
            </w:pPr>
            <w:r w:rsidRPr="005F7F47">
              <w:rPr>
                <w:color w:val="000000"/>
              </w:rPr>
              <w:t>monitor pro simulátor/trenažér – profesionální řada (nonstop provoz 8x5)</w:t>
            </w:r>
          </w:p>
        </w:tc>
        <w:tc>
          <w:tcPr>
            <w:tcW w:w="2459" w:type="pct"/>
            <w:tcBorders>
              <w:top w:val="nil"/>
              <w:left w:val="single" w:sz="4" w:space="0" w:color="auto"/>
              <w:bottom w:val="single" w:sz="4"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 xml:space="preserve">Profesionální monitor </w:t>
            </w:r>
            <w:r w:rsidRPr="005F7F47">
              <w:rPr>
                <w:b/>
                <w:bCs/>
                <w:color w:val="000000"/>
              </w:rPr>
              <w:t>Dell P2217H</w:t>
            </w:r>
            <w:r w:rsidRPr="005F7F47">
              <w:rPr>
                <w:color w:val="000000"/>
              </w:rPr>
              <w:t>, určený pro nonstop provoz v rožimu 8x5</w:t>
            </w:r>
          </w:p>
        </w:tc>
      </w:tr>
      <w:tr w:rsidR="00867E5A" w:rsidRPr="005F7F47" w:rsidTr="009F58E1">
        <w:trPr>
          <w:trHeight w:val="315"/>
        </w:trPr>
        <w:tc>
          <w:tcPr>
            <w:tcW w:w="299" w:type="pct"/>
            <w:vMerge/>
            <w:tcBorders>
              <w:top w:val="single" w:sz="8" w:space="0" w:color="auto"/>
              <w:left w:val="single" w:sz="8" w:space="0" w:color="auto"/>
              <w:bottom w:val="single" w:sz="8" w:space="0" w:color="000000"/>
              <w:right w:val="single" w:sz="8" w:space="0" w:color="auto"/>
            </w:tcBorders>
            <w:vAlign w:val="center"/>
            <w:hideMark/>
          </w:tcPr>
          <w:p w:rsidR="00867E5A" w:rsidRPr="005F7F47" w:rsidRDefault="00867E5A" w:rsidP="009F58E1">
            <w:pPr>
              <w:rPr>
                <w:color w:val="000000"/>
              </w:rPr>
            </w:pPr>
          </w:p>
        </w:tc>
        <w:tc>
          <w:tcPr>
            <w:tcW w:w="223" w:type="pct"/>
            <w:tcBorders>
              <w:top w:val="nil"/>
              <w:left w:val="nil"/>
              <w:bottom w:val="single" w:sz="8" w:space="0" w:color="000000"/>
              <w:right w:val="single" w:sz="8" w:space="0" w:color="000000"/>
            </w:tcBorders>
            <w:shd w:val="clear" w:color="auto" w:fill="auto"/>
            <w:vAlign w:val="center"/>
            <w:hideMark/>
          </w:tcPr>
          <w:p w:rsidR="00867E5A" w:rsidRPr="005F7F47" w:rsidRDefault="00867E5A" w:rsidP="009F58E1">
            <w:pPr>
              <w:jc w:val="center"/>
              <w:rPr>
                <w:color w:val="000000"/>
              </w:rPr>
            </w:pPr>
            <w:r w:rsidRPr="005F7F47">
              <w:rPr>
                <w:color w:val="000000"/>
              </w:rPr>
              <w:t>2</w:t>
            </w:r>
          </w:p>
        </w:tc>
        <w:tc>
          <w:tcPr>
            <w:tcW w:w="2019" w:type="pct"/>
            <w:tcBorders>
              <w:top w:val="nil"/>
              <w:left w:val="nil"/>
              <w:bottom w:val="single" w:sz="8" w:space="0" w:color="000000"/>
              <w:right w:val="single" w:sz="8" w:space="0" w:color="000000"/>
            </w:tcBorders>
            <w:shd w:val="clear" w:color="auto" w:fill="auto"/>
            <w:hideMark/>
          </w:tcPr>
          <w:p w:rsidR="00867E5A" w:rsidRPr="005F7F47" w:rsidRDefault="00867E5A" w:rsidP="009F58E1">
            <w:pPr>
              <w:rPr>
                <w:color w:val="000000"/>
              </w:rPr>
            </w:pPr>
            <w:r w:rsidRPr="005F7F47">
              <w:rPr>
                <w:color w:val="000000"/>
              </w:rPr>
              <w:t>min. Full HD (1920x1080)</w:t>
            </w:r>
          </w:p>
        </w:tc>
        <w:tc>
          <w:tcPr>
            <w:tcW w:w="2459" w:type="pct"/>
            <w:tcBorders>
              <w:top w:val="nil"/>
              <w:left w:val="single" w:sz="4" w:space="0" w:color="auto"/>
              <w:bottom w:val="single" w:sz="4"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rozlišení Full HD 1920x1080, 60 Hz</w:t>
            </w:r>
          </w:p>
        </w:tc>
      </w:tr>
      <w:tr w:rsidR="00867E5A" w:rsidRPr="005F7F47" w:rsidTr="009F58E1">
        <w:trPr>
          <w:trHeight w:val="315"/>
        </w:trPr>
        <w:tc>
          <w:tcPr>
            <w:tcW w:w="299" w:type="pct"/>
            <w:vMerge/>
            <w:tcBorders>
              <w:top w:val="single" w:sz="8" w:space="0" w:color="auto"/>
              <w:left w:val="single" w:sz="8" w:space="0" w:color="auto"/>
              <w:bottom w:val="single" w:sz="8" w:space="0" w:color="000000"/>
              <w:right w:val="single" w:sz="8" w:space="0" w:color="auto"/>
            </w:tcBorders>
            <w:vAlign w:val="center"/>
            <w:hideMark/>
          </w:tcPr>
          <w:p w:rsidR="00867E5A" w:rsidRPr="005F7F47" w:rsidRDefault="00867E5A" w:rsidP="009F58E1">
            <w:pPr>
              <w:rPr>
                <w:color w:val="000000"/>
              </w:rPr>
            </w:pPr>
          </w:p>
        </w:tc>
        <w:tc>
          <w:tcPr>
            <w:tcW w:w="223" w:type="pct"/>
            <w:tcBorders>
              <w:top w:val="nil"/>
              <w:left w:val="nil"/>
              <w:bottom w:val="single" w:sz="8" w:space="0" w:color="000000"/>
              <w:right w:val="single" w:sz="8" w:space="0" w:color="000000"/>
            </w:tcBorders>
            <w:shd w:val="clear" w:color="auto" w:fill="auto"/>
            <w:vAlign w:val="center"/>
            <w:hideMark/>
          </w:tcPr>
          <w:p w:rsidR="00867E5A" w:rsidRPr="005F7F47" w:rsidRDefault="00867E5A" w:rsidP="009F58E1">
            <w:pPr>
              <w:jc w:val="center"/>
              <w:rPr>
                <w:color w:val="000000"/>
              </w:rPr>
            </w:pPr>
            <w:r w:rsidRPr="005F7F47">
              <w:rPr>
                <w:color w:val="000000"/>
              </w:rPr>
              <w:t>3</w:t>
            </w:r>
          </w:p>
        </w:tc>
        <w:tc>
          <w:tcPr>
            <w:tcW w:w="2019" w:type="pct"/>
            <w:tcBorders>
              <w:top w:val="nil"/>
              <w:left w:val="nil"/>
              <w:bottom w:val="single" w:sz="8" w:space="0" w:color="000000"/>
              <w:right w:val="single" w:sz="8" w:space="0" w:color="000000"/>
            </w:tcBorders>
            <w:shd w:val="clear" w:color="auto" w:fill="auto"/>
            <w:hideMark/>
          </w:tcPr>
          <w:p w:rsidR="00867E5A" w:rsidRPr="005F7F47" w:rsidRDefault="00867E5A" w:rsidP="009F58E1">
            <w:pPr>
              <w:rPr>
                <w:color w:val="000000"/>
              </w:rPr>
            </w:pPr>
            <w:r w:rsidRPr="005F7F47">
              <w:rPr>
                <w:color w:val="000000"/>
              </w:rPr>
              <w:t>úhlopříčka min. 21“</w:t>
            </w:r>
          </w:p>
        </w:tc>
        <w:tc>
          <w:tcPr>
            <w:tcW w:w="2459" w:type="pct"/>
            <w:tcBorders>
              <w:top w:val="nil"/>
              <w:left w:val="single" w:sz="4" w:space="0" w:color="auto"/>
              <w:bottom w:val="single" w:sz="4"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úhlopříčka 21,5", 54,61 cm</w:t>
            </w:r>
          </w:p>
        </w:tc>
      </w:tr>
      <w:tr w:rsidR="00867E5A" w:rsidRPr="005F7F47" w:rsidTr="009F58E1">
        <w:trPr>
          <w:trHeight w:val="315"/>
        </w:trPr>
        <w:tc>
          <w:tcPr>
            <w:tcW w:w="299" w:type="pct"/>
            <w:vMerge/>
            <w:tcBorders>
              <w:top w:val="single" w:sz="8" w:space="0" w:color="auto"/>
              <w:left w:val="single" w:sz="8" w:space="0" w:color="auto"/>
              <w:bottom w:val="single" w:sz="8" w:space="0" w:color="000000"/>
              <w:right w:val="single" w:sz="8" w:space="0" w:color="auto"/>
            </w:tcBorders>
            <w:vAlign w:val="center"/>
            <w:hideMark/>
          </w:tcPr>
          <w:p w:rsidR="00867E5A" w:rsidRPr="005F7F47" w:rsidRDefault="00867E5A" w:rsidP="009F58E1">
            <w:pPr>
              <w:rPr>
                <w:color w:val="000000"/>
              </w:rPr>
            </w:pPr>
          </w:p>
        </w:tc>
        <w:tc>
          <w:tcPr>
            <w:tcW w:w="223" w:type="pct"/>
            <w:tcBorders>
              <w:top w:val="nil"/>
              <w:left w:val="nil"/>
              <w:bottom w:val="single" w:sz="8" w:space="0" w:color="000000"/>
              <w:right w:val="single" w:sz="8" w:space="0" w:color="000000"/>
            </w:tcBorders>
            <w:shd w:val="clear" w:color="auto" w:fill="auto"/>
            <w:vAlign w:val="center"/>
            <w:hideMark/>
          </w:tcPr>
          <w:p w:rsidR="00867E5A" w:rsidRPr="005F7F47" w:rsidRDefault="00867E5A" w:rsidP="009F58E1">
            <w:pPr>
              <w:jc w:val="center"/>
              <w:rPr>
                <w:color w:val="000000"/>
              </w:rPr>
            </w:pPr>
            <w:r w:rsidRPr="005F7F47">
              <w:rPr>
                <w:color w:val="000000"/>
              </w:rPr>
              <w:t>4</w:t>
            </w:r>
          </w:p>
        </w:tc>
        <w:tc>
          <w:tcPr>
            <w:tcW w:w="2019" w:type="pct"/>
            <w:tcBorders>
              <w:top w:val="nil"/>
              <w:left w:val="nil"/>
              <w:bottom w:val="single" w:sz="8" w:space="0" w:color="000000"/>
              <w:right w:val="single" w:sz="8" w:space="0" w:color="000000"/>
            </w:tcBorders>
            <w:shd w:val="clear" w:color="auto" w:fill="auto"/>
            <w:hideMark/>
          </w:tcPr>
          <w:p w:rsidR="00867E5A" w:rsidRPr="005F7F47" w:rsidRDefault="00867E5A" w:rsidP="009F58E1">
            <w:pPr>
              <w:rPr>
                <w:color w:val="000000"/>
              </w:rPr>
            </w:pPr>
            <w:r w:rsidRPr="005F7F47">
              <w:rPr>
                <w:color w:val="000000"/>
              </w:rPr>
              <w:t>otočný panel (orientace "na výšku")</w:t>
            </w:r>
          </w:p>
        </w:tc>
        <w:tc>
          <w:tcPr>
            <w:tcW w:w="2459" w:type="pct"/>
            <w:tcBorders>
              <w:top w:val="nil"/>
              <w:left w:val="single" w:sz="4" w:space="0" w:color="auto"/>
              <w:bottom w:val="single" w:sz="4"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panel lze otočit o 90 stupňů "na výšku" - tzv. PIVOT</w:t>
            </w:r>
          </w:p>
        </w:tc>
      </w:tr>
      <w:tr w:rsidR="00867E5A" w:rsidRPr="005F7F47" w:rsidTr="009F58E1">
        <w:trPr>
          <w:trHeight w:val="615"/>
        </w:trPr>
        <w:tc>
          <w:tcPr>
            <w:tcW w:w="299" w:type="pct"/>
            <w:vMerge/>
            <w:tcBorders>
              <w:top w:val="single" w:sz="8" w:space="0" w:color="auto"/>
              <w:left w:val="single" w:sz="8" w:space="0" w:color="auto"/>
              <w:bottom w:val="single" w:sz="8" w:space="0" w:color="000000"/>
              <w:right w:val="single" w:sz="8" w:space="0" w:color="auto"/>
            </w:tcBorders>
            <w:vAlign w:val="center"/>
            <w:hideMark/>
          </w:tcPr>
          <w:p w:rsidR="00867E5A" w:rsidRPr="005F7F47" w:rsidRDefault="00867E5A" w:rsidP="009F58E1">
            <w:pPr>
              <w:rPr>
                <w:color w:val="000000"/>
              </w:rPr>
            </w:pPr>
          </w:p>
        </w:tc>
        <w:tc>
          <w:tcPr>
            <w:tcW w:w="223" w:type="pct"/>
            <w:tcBorders>
              <w:top w:val="nil"/>
              <w:left w:val="nil"/>
              <w:bottom w:val="single" w:sz="8" w:space="0" w:color="000000"/>
              <w:right w:val="single" w:sz="8" w:space="0" w:color="000000"/>
            </w:tcBorders>
            <w:shd w:val="clear" w:color="auto" w:fill="auto"/>
            <w:vAlign w:val="center"/>
            <w:hideMark/>
          </w:tcPr>
          <w:p w:rsidR="00867E5A" w:rsidRPr="005F7F47" w:rsidRDefault="00867E5A" w:rsidP="009F58E1">
            <w:pPr>
              <w:jc w:val="center"/>
              <w:rPr>
                <w:color w:val="000000"/>
              </w:rPr>
            </w:pPr>
            <w:r w:rsidRPr="005F7F47">
              <w:rPr>
                <w:color w:val="000000"/>
              </w:rPr>
              <w:t>5</w:t>
            </w:r>
          </w:p>
        </w:tc>
        <w:tc>
          <w:tcPr>
            <w:tcW w:w="2019" w:type="pct"/>
            <w:tcBorders>
              <w:top w:val="nil"/>
              <w:left w:val="nil"/>
              <w:bottom w:val="single" w:sz="8" w:space="0" w:color="000000"/>
              <w:right w:val="single" w:sz="8" w:space="0" w:color="000000"/>
            </w:tcBorders>
            <w:shd w:val="clear" w:color="auto" w:fill="auto"/>
            <w:hideMark/>
          </w:tcPr>
          <w:p w:rsidR="00867E5A" w:rsidRPr="005F7F47" w:rsidRDefault="00867E5A" w:rsidP="009F58E1">
            <w:pPr>
              <w:rPr>
                <w:color w:val="000000"/>
              </w:rPr>
            </w:pPr>
            <w:r w:rsidRPr="005F7F47">
              <w:rPr>
                <w:color w:val="000000"/>
              </w:rPr>
              <w:t>porty VGA, DVI nebo obdobný umožňující připojení monitoru, HDMI, DP</w:t>
            </w:r>
          </w:p>
        </w:tc>
        <w:tc>
          <w:tcPr>
            <w:tcW w:w="2459" w:type="pct"/>
            <w:tcBorders>
              <w:top w:val="nil"/>
              <w:left w:val="single" w:sz="4" w:space="0" w:color="auto"/>
              <w:bottom w:val="single" w:sz="4"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porty DisplayPort 1.2, HDMI 1.4, VGA</w:t>
            </w:r>
          </w:p>
        </w:tc>
      </w:tr>
      <w:tr w:rsidR="00867E5A" w:rsidRPr="005F7F47" w:rsidTr="009F58E1">
        <w:trPr>
          <w:trHeight w:val="615"/>
        </w:trPr>
        <w:tc>
          <w:tcPr>
            <w:tcW w:w="299" w:type="pct"/>
            <w:vMerge/>
            <w:tcBorders>
              <w:top w:val="single" w:sz="8" w:space="0" w:color="auto"/>
              <w:left w:val="single" w:sz="8" w:space="0" w:color="auto"/>
              <w:bottom w:val="single" w:sz="8" w:space="0" w:color="000000"/>
              <w:right w:val="single" w:sz="8" w:space="0" w:color="auto"/>
            </w:tcBorders>
            <w:vAlign w:val="center"/>
            <w:hideMark/>
          </w:tcPr>
          <w:p w:rsidR="00867E5A" w:rsidRPr="005F7F47" w:rsidRDefault="00867E5A" w:rsidP="009F58E1">
            <w:pPr>
              <w:rPr>
                <w:color w:val="000000"/>
              </w:rPr>
            </w:pPr>
          </w:p>
        </w:tc>
        <w:tc>
          <w:tcPr>
            <w:tcW w:w="223" w:type="pct"/>
            <w:tcBorders>
              <w:top w:val="nil"/>
              <w:left w:val="nil"/>
              <w:bottom w:val="single" w:sz="8" w:space="0" w:color="000000"/>
              <w:right w:val="single" w:sz="8" w:space="0" w:color="000000"/>
            </w:tcBorders>
            <w:shd w:val="clear" w:color="auto" w:fill="auto"/>
            <w:vAlign w:val="center"/>
            <w:hideMark/>
          </w:tcPr>
          <w:p w:rsidR="00867E5A" w:rsidRPr="005F7F47" w:rsidRDefault="00867E5A" w:rsidP="009F58E1">
            <w:pPr>
              <w:jc w:val="center"/>
              <w:rPr>
                <w:color w:val="000000"/>
              </w:rPr>
            </w:pPr>
            <w:r w:rsidRPr="005F7F47">
              <w:rPr>
                <w:color w:val="000000"/>
              </w:rPr>
              <w:t>6</w:t>
            </w:r>
          </w:p>
        </w:tc>
        <w:tc>
          <w:tcPr>
            <w:tcW w:w="2019" w:type="pct"/>
            <w:tcBorders>
              <w:top w:val="nil"/>
              <w:left w:val="nil"/>
              <w:bottom w:val="single" w:sz="8" w:space="0" w:color="000000"/>
              <w:right w:val="single" w:sz="8" w:space="0" w:color="000000"/>
            </w:tcBorders>
            <w:shd w:val="clear" w:color="auto" w:fill="auto"/>
            <w:hideMark/>
          </w:tcPr>
          <w:p w:rsidR="00867E5A" w:rsidRPr="005F7F47" w:rsidRDefault="00867E5A" w:rsidP="009F58E1">
            <w:pPr>
              <w:rPr>
                <w:color w:val="000000"/>
              </w:rPr>
            </w:pPr>
            <w:r w:rsidRPr="005F7F47">
              <w:rPr>
                <w:color w:val="000000"/>
              </w:rPr>
              <w:t>nastavitelná výška a sklon</w:t>
            </w:r>
          </w:p>
        </w:tc>
        <w:tc>
          <w:tcPr>
            <w:tcW w:w="2459" w:type="pct"/>
            <w:tcBorders>
              <w:top w:val="nil"/>
              <w:left w:val="single" w:sz="4" w:space="0" w:color="auto"/>
              <w:bottom w:val="single" w:sz="4"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nastavitelná výška, sklon, možnost otočení o +/- 45 stupňů podle svislé osy</w:t>
            </w:r>
          </w:p>
        </w:tc>
      </w:tr>
      <w:tr w:rsidR="00867E5A" w:rsidRPr="005F7F47" w:rsidTr="009F58E1">
        <w:trPr>
          <w:trHeight w:val="615"/>
        </w:trPr>
        <w:tc>
          <w:tcPr>
            <w:tcW w:w="299" w:type="pct"/>
            <w:vMerge/>
            <w:tcBorders>
              <w:top w:val="single" w:sz="8" w:space="0" w:color="auto"/>
              <w:left w:val="single" w:sz="8" w:space="0" w:color="auto"/>
              <w:bottom w:val="single" w:sz="8" w:space="0" w:color="000000"/>
              <w:right w:val="single" w:sz="8" w:space="0" w:color="auto"/>
            </w:tcBorders>
            <w:vAlign w:val="center"/>
            <w:hideMark/>
          </w:tcPr>
          <w:p w:rsidR="00867E5A" w:rsidRPr="005F7F47" w:rsidRDefault="00867E5A" w:rsidP="009F58E1">
            <w:pPr>
              <w:rPr>
                <w:color w:val="000000"/>
              </w:rPr>
            </w:pPr>
          </w:p>
        </w:tc>
        <w:tc>
          <w:tcPr>
            <w:tcW w:w="223" w:type="pct"/>
            <w:tcBorders>
              <w:top w:val="nil"/>
              <w:left w:val="nil"/>
              <w:bottom w:val="single" w:sz="8" w:space="0" w:color="000000"/>
              <w:right w:val="single" w:sz="8" w:space="0" w:color="000000"/>
            </w:tcBorders>
            <w:shd w:val="clear" w:color="auto" w:fill="auto"/>
            <w:vAlign w:val="center"/>
            <w:hideMark/>
          </w:tcPr>
          <w:p w:rsidR="00867E5A" w:rsidRPr="005F7F47" w:rsidRDefault="00867E5A" w:rsidP="009F58E1">
            <w:pPr>
              <w:jc w:val="center"/>
              <w:rPr>
                <w:color w:val="000000"/>
              </w:rPr>
            </w:pPr>
            <w:r w:rsidRPr="005F7F47">
              <w:rPr>
                <w:color w:val="000000"/>
              </w:rPr>
              <w:t>7</w:t>
            </w:r>
          </w:p>
        </w:tc>
        <w:tc>
          <w:tcPr>
            <w:tcW w:w="2019" w:type="pct"/>
            <w:tcBorders>
              <w:top w:val="nil"/>
              <w:left w:val="nil"/>
              <w:bottom w:val="single" w:sz="8" w:space="0" w:color="000000"/>
              <w:right w:val="single" w:sz="8" w:space="0" w:color="000000"/>
            </w:tcBorders>
            <w:shd w:val="clear" w:color="auto" w:fill="auto"/>
            <w:hideMark/>
          </w:tcPr>
          <w:p w:rsidR="00867E5A" w:rsidRPr="005F7F47" w:rsidRDefault="00867E5A" w:rsidP="009F58E1">
            <w:pPr>
              <w:rPr>
                <w:color w:val="000000"/>
              </w:rPr>
            </w:pPr>
            <w:r w:rsidRPr="005F7F47">
              <w:rPr>
                <w:color w:val="000000"/>
              </w:rPr>
              <w:t>technologie panelu IPS</w:t>
            </w:r>
          </w:p>
        </w:tc>
        <w:tc>
          <w:tcPr>
            <w:tcW w:w="2459" w:type="pct"/>
            <w:tcBorders>
              <w:top w:val="nil"/>
              <w:left w:val="single" w:sz="4" w:space="0" w:color="auto"/>
              <w:bottom w:val="single" w:sz="4"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technologie panelu IPS (In-Plane Switching), povrch displeje antireflexní s tvrdostí 3H</w:t>
            </w:r>
          </w:p>
        </w:tc>
      </w:tr>
      <w:tr w:rsidR="00867E5A" w:rsidRPr="005F7F47" w:rsidTr="009F58E1">
        <w:trPr>
          <w:trHeight w:val="315"/>
        </w:trPr>
        <w:tc>
          <w:tcPr>
            <w:tcW w:w="299" w:type="pct"/>
            <w:vMerge/>
            <w:tcBorders>
              <w:top w:val="single" w:sz="8" w:space="0" w:color="auto"/>
              <w:left w:val="single" w:sz="8" w:space="0" w:color="auto"/>
              <w:bottom w:val="single" w:sz="8" w:space="0" w:color="000000"/>
              <w:right w:val="single" w:sz="8" w:space="0" w:color="auto"/>
            </w:tcBorders>
            <w:vAlign w:val="center"/>
            <w:hideMark/>
          </w:tcPr>
          <w:p w:rsidR="00867E5A" w:rsidRPr="005F7F47" w:rsidRDefault="00867E5A" w:rsidP="009F58E1">
            <w:pPr>
              <w:rPr>
                <w:color w:val="000000"/>
              </w:rPr>
            </w:pPr>
          </w:p>
        </w:tc>
        <w:tc>
          <w:tcPr>
            <w:tcW w:w="223" w:type="pct"/>
            <w:tcBorders>
              <w:top w:val="nil"/>
              <w:left w:val="nil"/>
              <w:bottom w:val="single" w:sz="8" w:space="0" w:color="000000"/>
              <w:right w:val="single" w:sz="8" w:space="0" w:color="000000"/>
            </w:tcBorders>
            <w:shd w:val="clear" w:color="auto" w:fill="auto"/>
            <w:vAlign w:val="center"/>
            <w:hideMark/>
          </w:tcPr>
          <w:p w:rsidR="00867E5A" w:rsidRPr="005F7F47" w:rsidRDefault="00867E5A" w:rsidP="009F58E1">
            <w:pPr>
              <w:jc w:val="center"/>
              <w:rPr>
                <w:color w:val="000000"/>
              </w:rPr>
            </w:pPr>
            <w:r w:rsidRPr="005F7F47">
              <w:rPr>
                <w:color w:val="000000"/>
              </w:rPr>
              <w:t>8</w:t>
            </w:r>
          </w:p>
        </w:tc>
        <w:tc>
          <w:tcPr>
            <w:tcW w:w="2019" w:type="pct"/>
            <w:tcBorders>
              <w:top w:val="nil"/>
              <w:left w:val="nil"/>
              <w:bottom w:val="single" w:sz="8" w:space="0" w:color="000000"/>
              <w:right w:val="single" w:sz="8" w:space="0" w:color="000000"/>
            </w:tcBorders>
            <w:shd w:val="clear" w:color="auto" w:fill="auto"/>
            <w:hideMark/>
          </w:tcPr>
          <w:p w:rsidR="00867E5A" w:rsidRPr="005F7F47" w:rsidRDefault="00867E5A" w:rsidP="009F58E1">
            <w:pPr>
              <w:rPr>
                <w:color w:val="000000"/>
              </w:rPr>
            </w:pPr>
            <w:r w:rsidRPr="005F7F47">
              <w:rPr>
                <w:color w:val="000000"/>
              </w:rPr>
              <w:t>LED podsvícení</w:t>
            </w:r>
          </w:p>
        </w:tc>
        <w:tc>
          <w:tcPr>
            <w:tcW w:w="2459" w:type="pct"/>
            <w:tcBorders>
              <w:top w:val="nil"/>
              <w:left w:val="single" w:sz="4" w:space="0" w:color="auto"/>
              <w:bottom w:val="single" w:sz="4"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podsvícení LED</w:t>
            </w:r>
          </w:p>
        </w:tc>
      </w:tr>
      <w:tr w:rsidR="00867E5A" w:rsidRPr="005F7F47" w:rsidTr="009F58E1">
        <w:trPr>
          <w:trHeight w:val="615"/>
        </w:trPr>
        <w:tc>
          <w:tcPr>
            <w:tcW w:w="299" w:type="pct"/>
            <w:vMerge/>
            <w:tcBorders>
              <w:top w:val="single" w:sz="8" w:space="0" w:color="auto"/>
              <w:left w:val="single" w:sz="8" w:space="0" w:color="auto"/>
              <w:bottom w:val="single" w:sz="8" w:space="0" w:color="000000"/>
              <w:right w:val="single" w:sz="8" w:space="0" w:color="auto"/>
            </w:tcBorders>
            <w:vAlign w:val="center"/>
            <w:hideMark/>
          </w:tcPr>
          <w:p w:rsidR="00867E5A" w:rsidRPr="005F7F47" w:rsidRDefault="00867E5A" w:rsidP="009F58E1">
            <w:pPr>
              <w:rPr>
                <w:color w:val="000000"/>
              </w:rPr>
            </w:pPr>
          </w:p>
        </w:tc>
        <w:tc>
          <w:tcPr>
            <w:tcW w:w="223" w:type="pct"/>
            <w:tcBorders>
              <w:top w:val="nil"/>
              <w:left w:val="nil"/>
              <w:bottom w:val="single" w:sz="8" w:space="0" w:color="000000"/>
              <w:right w:val="single" w:sz="8" w:space="0" w:color="000000"/>
            </w:tcBorders>
            <w:shd w:val="clear" w:color="auto" w:fill="auto"/>
            <w:vAlign w:val="center"/>
            <w:hideMark/>
          </w:tcPr>
          <w:p w:rsidR="00867E5A" w:rsidRPr="005F7F47" w:rsidRDefault="00867E5A" w:rsidP="009F58E1">
            <w:pPr>
              <w:jc w:val="center"/>
              <w:rPr>
                <w:color w:val="000000"/>
              </w:rPr>
            </w:pPr>
            <w:r w:rsidRPr="005F7F47">
              <w:rPr>
                <w:color w:val="000000"/>
              </w:rPr>
              <w:t>9</w:t>
            </w:r>
          </w:p>
        </w:tc>
        <w:tc>
          <w:tcPr>
            <w:tcW w:w="2019" w:type="pct"/>
            <w:tcBorders>
              <w:top w:val="nil"/>
              <w:left w:val="nil"/>
              <w:bottom w:val="single" w:sz="8" w:space="0" w:color="000000"/>
              <w:right w:val="single" w:sz="8" w:space="0" w:color="000000"/>
            </w:tcBorders>
            <w:shd w:val="clear" w:color="auto" w:fill="auto"/>
            <w:hideMark/>
          </w:tcPr>
          <w:p w:rsidR="00867E5A" w:rsidRPr="005F7F47" w:rsidRDefault="00867E5A" w:rsidP="009F58E1">
            <w:pPr>
              <w:rPr>
                <w:color w:val="000000"/>
              </w:rPr>
            </w:pPr>
            <w:r w:rsidRPr="005F7F47">
              <w:rPr>
                <w:color w:val="000000"/>
              </w:rPr>
              <w:t>min. 4 porty - 2x USB 2.0 a 2x USB 3.0</w:t>
            </w:r>
          </w:p>
        </w:tc>
        <w:tc>
          <w:tcPr>
            <w:tcW w:w="2459" w:type="pct"/>
            <w:tcBorders>
              <w:top w:val="nil"/>
              <w:left w:val="single" w:sz="4" w:space="0" w:color="auto"/>
              <w:bottom w:val="single" w:sz="4"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5 portů USB - 1x USB 3.0 připojení k počítači, 2x USB 2.0 dole, 2x USB 3.0 po straně</w:t>
            </w:r>
          </w:p>
        </w:tc>
      </w:tr>
      <w:tr w:rsidR="00867E5A" w:rsidRPr="005F7F47" w:rsidTr="009F58E1">
        <w:trPr>
          <w:trHeight w:val="615"/>
        </w:trPr>
        <w:tc>
          <w:tcPr>
            <w:tcW w:w="299" w:type="pct"/>
            <w:vMerge/>
            <w:tcBorders>
              <w:top w:val="single" w:sz="8" w:space="0" w:color="auto"/>
              <w:left w:val="single" w:sz="8" w:space="0" w:color="auto"/>
              <w:bottom w:val="single" w:sz="8" w:space="0" w:color="000000"/>
              <w:right w:val="single" w:sz="8" w:space="0" w:color="auto"/>
            </w:tcBorders>
            <w:vAlign w:val="center"/>
            <w:hideMark/>
          </w:tcPr>
          <w:p w:rsidR="00867E5A" w:rsidRPr="005F7F47" w:rsidRDefault="00867E5A" w:rsidP="009F58E1">
            <w:pPr>
              <w:rPr>
                <w:color w:val="000000"/>
              </w:rPr>
            </w:pPr>
          </w:p>
        </w:tc>
        <w:tc>
          <w:tcPr>
            <w:tcW w:w="223" w:type="pct"/>
            <w:tcBorders>
              <w:top w:val="nil"/>
              <w:left w:val="nil"/>
              <w:bottom w:val="single" w:sz="8" w:space="0" w:color="000000"/>
              <w:right w:val="single" w:sz="8" w:space="0" w:color="000000"/>
            </w:tcBorders>
            <w:shd w:val="clear" w:color="auto" w:fill="auto"/>
            <w:vAlign w:val="center"/>
            <w:hideMark/>
          </w:tcPr>
          <w:p w:rsidR="00867E5A" w:rsidRPr="005F7F47" w:rsidRDefault="00867E5A" w:rsidP="009F58E1">
            <w:pPr>
              <w:jc w:val="center"/>
              <w:rPr>
                <w:color w:val="000000"/>
              </w:rPr>
            </w:pPr>
            <w:r w:rsidRPr="005F7F47">
              <w:rPr>
                <w:color w:val="000000"/>
              </w:rPr>
              <w:t>10</w:t>
            </w:r>
          </w:p>
        </w:tc>
        <w:tc>
          <w:tcPr>
            <w:tcW w:w="2019" w:type="pct"/>
            <w:tcBorders>
              <w:top w:val="nil"/>
              <w:left w:val="nil"/>
              <w:bottom w:val="single" w:sz="8" w:space="0" w:color="000000"/>
              <w:right w:val="single" w:sz="8" w:space="0" w:color="000000"/>
            </w:tcBorders>
            <w:shd w:val="clear" w:color="auto" w:fill="auto"/>
            <w:hideMark/>
          </w:tcPr>
          <w:p w:rsidR="00867E5A" w:rsidRPr="005F7F47" w:rsidRDefault="00867E5A" w:rsidP="009F58E1">
            <w:pPr>
              <w:rPr>
                <w:color w:val="000000"/>
              </w:rPr>
            </w:pPr>
            <w:r w:rsidRPr="005F7F47">
              <w:rPr>
                <w:color w:val="000000"/>
              </w:rPr>
              <w:t>min. jeden monitor vybaven externími repro tzv. audiolištou od výrobce monitoru</w:t>
            </w:r>
          </w:p>
        </w:tc>
        <w:tc>
          <w:tcPr>
            <w:tcW w:w="2459" w:type="pct"/>
            <w:tcBorders>
              <w:top w:val="nil"/>
              <w:left w:val="single" w:sz="4" w:space="0" w:color="auto"/>
              <w:bottom w:val="single" w:sz="4"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jeden monitor bude vybaven audiolištou Dell USB SoundBar AC511</w:t>
            </w:r>
          </w:p>
        </w:tc>
      </w:tr>
      <w:tr w:rsidR="00867E5A" w:rsidRPr="005F7F47" w:rsidTr="009F58E1">
        <w:trPr>
          <w:trHeight w:val="2115"/>
        </w:trPr>
        <w:tc>
          <w:tcPr>
            <w:tcW w:w="299" w:type="pct"/>
            <w:vMerge/>
            <w:tcBorders>
              <w:top w:val="single" w:sz="8" w:space="0" w:color="auto"/>
              <w:left w:val="single" w:sz="8" w:space="0" w:color="auto"/>
              <w:bottom w:val="single" w:sz="8" w:space="0" w:color="000000"/>
              <w:right w:val="single" w:sz="8" w:space="0" w:color="auto"/>
            </w:tcBorders>
            <w:vAlign w:val="center"/>
            <w:hideMark/>
          </w:tcPr>
          <w:p w:rsidR="00867E5A" w:rsidRPr="005F7F47" w:rsidRDefault="00867E5A" w:rsidP="009F58E1">
            <w:pPr>
              <w:rPr>
                <w:color w:val="000000"/>
              </w:rPr>
            </w:pPr>
          </w:p>
        </w:tc>
        <w:tc>
          <w:tcPr>
            <w:tcW w:w="223" w:type="pct"/>
            <w:tcBorders>
              <w:top w:val="nil"/>
              <w:left w:val="nil"/>
              <w:bottom w:val="single" w:sz="8" w:space="0" w:color="auto"/>
              <w:right w:val="single" w:sz="8" w:space="0" w:color="000000"/>
            </w:tcBorders>
            <w:shd w:val="clear" w:color="auto" w:fill="auto"/>
            <w:vAlign w:val="center"/>
            <w:hideMark/>
          </w:tcPr>
          <w:p w:rsidR="00867E5A" w:rsidRPr="005F7F47" w:rsidRDefault="00867E5A" w:rsidP="009F58E1">
            <w:pPr>
              <w:jc w:val="center"/>
              <w:rPr>
                <w:color w:val="000000"/>
              </w:rPr>
            </w:pPr>
            <w:r w:rsidRPr="005F7F47">
              <w:rPr>
                <w:color w:val="000000"/>
              </w:rPr>
              <w:t>11</w:t>
            </w:r>
          </w:p>
        </w:tc>
        <w:tc>
          <w:tcPr>
            <w:tcW w:w="2019" w:type="pct"/>
            <w:tcBorders>
              <w:top w:val="nil"/>
              <w:left w:val="nil"/>
              <w:bottom w:val="single" w:sz="8" w:space="0" w:color="auto"/>
              <w:right w:val="single" w:sz="8" w:space="0" w:color="000000"/>
            </w:tcBorders>
            <w:shd w:val="clear" w:color="auto" w:fill="auto"/>
            <w:hideMark/>
          </w:tcPr>
          <w:p w:rsidR="00867E5A" w:rsidRPr="005F7F47" w:rsidRDefault="00867E5A" w:rsidP="009F58E1">
            <w:pPr>
              <w:rPr>
                <w:color w:val="000000"/>
              </w:rPr>
            </w:pPr>
            <w:r w:rsidRPr="005F7F47">
              <w:rPr>
                <w:color w:val="000000"/>
              </w:rPr>
              <w:t>Záruka 36 měsíců poskytována výrobcem, výměna LCD displeje při definovaném počtu vadných pixelů po celou dobu trvání záruky.</w:t>
            </w:r>
          </w:p>
        </w:tc>
        <w:tc>
          <w:tcPr>
            <w:tcW w:w="2459" w:type="pct"/>
            <w:tcBorders>
              <w:top w:val="nil"/>
              <w:left w:val="single" w:sz="4" w:space="0" w:color="auto"/>
              <w:bottom w:val="single" w:sz="8" w:space="0" w:color="auto"/>
              <w:right w:val="single" w:sz="8" w:space="0" w:color="auto"/>
            </w:tcBorders>
            <w:shd w:val="clear" w:color="auto" w:fill="auto"/>
            <w:hideMark/>
          </w:tcPr>
          <w:p w:rsidR="00867E5A" w:rsidRPr="005F7F47" w:rsidRDefault="00867E5A" w:rsidP="009F58E1">
            <w:pPr>
              <w:rPr>
                <w:color w:val="000000"/>
              </w:rPr>
            </w:pPr>
            <w:r w:rsidRPr="005F7F47">
              <w:rPr>
                <w:color w:val="000000"/>
              </w:rPr>
              <w:t>Záruka 36 měsíců poskytována výrobcem, výměna displeje následujeí pracovní den v místě instalace. Výměna LCD displeje při definovaném počtu (1+) vadných pixelů po celou dobu trvání záruky. Viz https://www.dell.com/support/article/cz/cs/czdhs1/sln130145/sm%C4%9Brnice-pro-pixely-displej%C5%AF-lcd-dell?lang=cs</w:t>
            </w:r>
          </w:p>
        </w:tc>
      </w:tr>
    </w:tbl>
    <w:p w:rsidR="00867E5A" w:rsidRPr="005F7F47" w:rsidRDefault="00867E5A" w:rsidP="00867E5A"/>
    <w:p w:rsidR="00867E5A" w:rsidRPr="008C5985" w:rsidRDefault="00867E5A" w:rsidP="00867E5A">
      <w:pPr>
        <w:pStyle w:val="Odstavecseseznamem"/>
        <w:widowControl w:val="0"/>
        <w:numPr>
          <w:ilvl w:val="0"/>
          <w:numId w:val="19"/>
        </w:numPr>
        <w:shd w:val="clear" w:color="auto" w:fill="E5DFEC" w:themeFill="accent4" w:themeFillTint="33"/>
        <w:autoSpaceDE w:val="0"/>
        <w:autoSpaceDN w:val="0"/>
        <w:spacing w:line="240" w:lineRule="auto"/>
        <w:ind w:left="426"/>
        <w:jc w:val="left"/>
        <w:rPr>
          <w:b/>
          <w:sz w:val="28"/>
          <w:szCs w:val="24"/>
        </w:rPr>
      </w:pPr>
      <w:r w:rsidRPr="008C5985">
        <w:rPr>
          <w:b/>
          <w:sz w:val="28"/>
          <w:szCs w:val="24"/>
        </w:rPr>
        <w:t>Obrázky monitoru a serveru</w:t>
      </w:r>
    </w:p>
    <w:p w:rsidR="00867E5A" w:rsidRPr="005F7F47" w:rsidRDefault="00867E5A" w:rsidP="00867E5A"/>
    <w:p w:rsidR="00867E5A" w:rsidRPr="005F7F47" w:rsidRDefault="00A825F7" w:rsidP="00867E5A">
      <w:r>
        <w:rPr>
          <w:noProof/>
        </w:rPr>
        <w:lastRenderedPageBreak/>
        <mc:AlternateContent>
          <mc:Choice Requires="wps">
            <w:drawing>
              <wp:inline distT="0" distB="0" distL="0" distR="0">
                <wp:extent cx="306705" cy="306705"/>
                <wp:effectExtent l="0" t="0" r="1905" b="2540"/>
                <wp:docPr id="3" name="Rectangle 4" descr="Monitor Dell P2217H – Účelně navržen s ohledem na pohodlí a praktično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 o:spid="_x0000_s1026" alt="Monitor Dell P2217H – Účelně navržen s ohledem na pohodlí a praktičnost"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" filled="f" stroked="f">
                <o:lock v:ext="edit" aspectratio="t"/>
                <w10:anchorlock/>
              </v:rect>
            </w:pict>
          </mc:Fallback>
        </mc:AlternateContent>
      </w:r>
      <w:r w:rsidR="00867E5A" w:rsidRPr="005F7F47">
        <w:rPr>
          <w:noProof/>
        </w:rPr>
        <w:drawing>
          <wp:inline distT="0" distB="0" distL="0" distR="0">
            <wp:extent cx="3200400" cy="2733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200400" cy="2733675"/>
                    </a:xfrm>
                    <a:prstGeom prst="rect">
                      <a:avLst/>
                    </a:prstGeom>
                  </pic:spPr>
                </pic:pic>
              </a:graphicData>
            </a:graphic>
          </wp:inline>
        </w:drawing>
      </w:r>
      <w:r w:rsidR="00867E5A" w:rsidRPr="005F7F47">
        <w:rPr>
          <w:noProof/>
        </w:rPr>
        <w:drawing>
          <wp:inline distT="0" distB="0" distL="0" distR="0">
            <wp:extent cx="1943100" cy="3648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943100" cy="3648075"/>
                    </a:xfrm>
                    <a:prstGeom prst="rect">
                      <a:avLst/>
                    </a:prstGeom>
                  </pic:spPr>
                </pic:pic>
              </a:graphicData>
            </a:graphic>
          </wp:inline>
        </w:drawing>
      </w:r>
    </w:p>
    <w:p w:rsidR="00867E5A" w:rsidRPr="005F7F47" w:rsidRDefault="00867E5A" w:rsidP="00867E5A">
      <w:r w:rsidRPr="005F7F47">
        <w:rPr>
          <w:noProof/>
        </w:rPr>
        <w:drawing>
          <wp:inline distT="0" distB="0" distL="0" distR="0">
            <wp:extent cx="1476375" cy="3124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476375" cy="3124200"/>
                    </a:xfrm>
                    <a:prstGeom prst="rect">
                      <a:avLst/>
                    </a:prstGeom>
                  </pic:spPr>
                </pic:pic>
              </a:graphicData>
            </a:graphic>
          </wp:inline>
        </w:drawing>
      </w:r>
      <w:r w:rsidRPr="005F7F47">
        <w:rPr>
          <w:noProof/>
        </w:rPr>
        <w:drawing>
          <wp:inline distT="0" distB="0" distL="0" distR="0">
            <wp:extent cx="2695575" cy="1524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695575" cy="1524000"/>
                    </a:xfrm>
                    <a:prstGeom prst="rect">
                      <a:avLst/>
                    </a:prstGeom>
                  </pic:spPr>
                </pic:pic>
              </a:graphicData>
            </a:graphic>
          </wp:inline>
        </w:drawing>
      </w:r>
    </w:p>
    <w:p w:rsidR="00867E5A" w:rsidRPr="005F7F47" w:rsidRDefault="00867E5A" w:rsidP="00867E5A"/>
    <w:p w:rsidR="00867E5A" w:rsidRPr="005F7F47" w:rsidRDefault="00867E5A" w:rsidP="00867E5A">
      <w:pPr>
        <w:pStyle w:val="Titulek"/>
        <w:jc w:val="center"/>
        <w:rPr>
          <w:rFonts w:asciiTheme="minorHAnsi" w:hAnsiTheme="minorHAnsi" w:cs="Arial"/>
          <w:sz w:val="20"/>
          <w:szCs w:val="20"/>
        </w:rPr>
      </w:pPr>
      <w:r w:rsidRPr="005F7F47">
        <w:rPr>
          <w:rFonts w:asciiTheme="minorHAnsi" w:hAnsiTheme="minorHAnsi" w:cs="Arial"/>
          <w:sz w:val="20"/>
          <w:szCs w:val="20"/>
        </w:rPr>
        <w:t xml:space="preserve">Obrázek </w:t>
      </w:r>
      <w:r w:rsidR="00523EB3" w:rsidRPr="005F7F47">
        <w:rPr>
          <w:rFonts w:asciiTheme="minorHAnsi" w:hAnsiTheme="minorHAnsi" w:cs="Arial"/>
          <w:sz w:val="20"/>
          <w:szCs w:val="20"/>
        </w:rPr>
        <w:fldChar w:fldCharType="begin"/>
      </w:r>
      <w:r w:rsidRPr="005F7F47">
        <w:rPr>
          <w:rFonts w:asciiTheme="minorHAnsi" w:hAnsiTheme="minorHAnsi" w:cs="Arial"/>
          <w:sz w:val="20"/>
          <w:szCs w:val="20"/>
        </w:rPr>
        <w:instrText xml:space="preserve"> SEQ Obrázek \* ARABIC </w:instrText>
      </w:r>
      <w:r w:rsidR="00523EB3" w:rsidRPr="005F7F47">
        <w:rPr>
          <w:rFonts w:asciiTheme="minorHAnsi" w:hAnsiTheme="minorHAnsi" w:cs="Arial"/>
          <w:sz w:val="20"/>
          <w:szCs w:val="20"/>
        </w:rPr>
        <w:fldChar w:fldCharType="separate"/>
      </w:r>
      <w:r w:rsidR="006D7489">
        <w:rPr>
          <w:rFonts w:asciiTheme="minorHAnsi" w:hAnsiTheme="minorHAnsi" w:cs="Arial"/>
          <w:noProof/>
          <w:sz w:val="20"/>
          <w:szCs w:val="20"/>
        </w:rPr>
        <w:t>1</w:t>
      </w:r>
      <w:r w:rsidR="00523EB3" w:rsidRPr="005F7F47">
        <w:rPr>
          <w:rFonts w:asciiTheme="minorHAnsi" w:hAnsiTheme="minorHAnsi" w:cs="Arial"/>
          <w:noProof/>
          <w:sz w:val="20"/>
          <w:szCs w:val="20"/>
        </w:rPr>
        <w:fldChar w:fldCharType="end"/>
      </w:r>
      <w:r w:rsidRPr="005F7F47">
        <w:rPr>
          <w:rFonts w:asciiTheme="minorHAnsi" w:hAnsiTheme="minorHAnsi" w:cs="Arial"/>
          <w:sz w:val="20"/>
          <w:szCs w:val="20"/>
        </w:rPr>
        <w:t xml:space="preserve"> – Obrázky nabízeného monitoru</w:t>
      </w:r>
    </w:p>
    <w:p w:rsidR="00867E5A" w:rsidRPr="005F7F47" w:rsidRDefault="00867E5A" w:rsidP="00867E5A">
      <w:r w:rsidRPr="005F7F47">
        <w:rPr>
          <w:noProof/>
        </w:rPr>
        <w:drawing>
          <wp:inline distT="0" distB="0" distL="0" distR="0">
            <wp:extent cx="5760720" cy="619760"/>
            <wp:effectExtent l="0" t="0" r="0" b="889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760720" cy="619760"/>
                    </a:xfrm>
                    <a:prstGeom prst="rect">
                      <a:avLst/>
                    </a:prstGeom>
                  </pic:spPr>
                </pic:pic>
              </a:graphicData>
            </a:graphic>
          </wp:inline>
        </w:drawing>
      </w:r>
    </w:p>
    <w:p w:rsidR="00867E5A" w:rsidRPr="005F7F47" w:rsidRDefault="00867E5A" w:rsidP="00867E5A">
      <w:r w:rsidRPr="005F7F47">
        <w:rPr>
          <w:noProof/>
        </w:rPr>
        <w:drawing>
          <wp:inline distT="0" distB="0" distL="0" distR="0">
            <wp:extent cx="5760720" cy="5956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760720" cy="595630"/>
                    </a:xfrm>
                    <a:prstGeom prst="rect">
                      <a:avLst/>
                    </a:prstGeom>
                  </pic:spPr>
                </pic:pic>
              </a:graphicData>
            </a:graphic>
          </wp:inline>
        </w:drawing>
      </w:r>
    </w:p>
    <w:p w:rsidR="00867E5A" w:rsidRPr="005F7F47" w:rsidRDefault="00867E5A" w:rsidP="00867E5A"/>
    <w:p w:rsidR="00867E5A" w:rsidRPr="005F7F47" w:rsidRDefault="00867E5A" w:rsidP="00867E5A"/>
    <w:p w:rsidR="00867E5A" w:rsidRPr="008C5985" w:rsidRDefault="00867E5A" w:rsidP="00867E5A">
      <w:pPr>
        <w:pStyle w:val="Odstavecseseznamem"/>
        <w:widowControl w:val="0"/>
        <w:numPr>
          <w:ilvl w:val="0"/>
          <w:numId w:val="19"/>
        </w:numPr>
        <w:shd w:val="clear" w:color="auto" w:fill="E5DFEC" w:themeFill="accent4" w:themeFillTint="33"/>
        <w:autoSpaceDE w:val="0"/>
        <w:autoSpaceDN w:val="0"/>
        <w:spacing w:line="240" w:lineRule="auto"/>
        <w:ind w:left="426"/>
        <w:jc w:val="left"/>
        <w:rPr>
          <w:b/>
          <w:sz w:val="28"/>
          <w:szCs w:val="24"/>
        </w:rPr>
      </w:pPr>
      <w:r w:rsidRPr="008C5985">
        <w:rPr>
          <w:b/>
          <w:sz w:val="28"/>
          <w:szCs w:val="24"/>
        </w:rPr>
        <w:t>Popis řešení replikace</w:t>
      </w:r>
    </w:p>
    <w:p w:rsidR="00867E5A" w:rsidRPr="005F7F47" w:rsidRDefault="00867E5A" w:rsidP="00867E5A">
      <w:pPr>
        <w:pStyle w:val="Zkladntext"/>
        <w:spacing w:before="182" w:line="259" w:lineRule="auto"/>
        <w:ind w:left="138" w:right="214"/>
        <w:jc w:val="both"/>
      </w:pPr>
      <w:r w:rsidRPr="005F7F47">
        <w:t>Replikace SW - SOS je dodávka a implementace asynchronní replikace systému operačního řízení ZZS KVK SOS (server SOS1) na nový server - replika. V rámci této replikace se bude realizovat i testovací databáze na nov0m serveru, která bude pravidelně (každou noc případně v jiném intervalu) vytvářena z aktuální repliky provozní databáze systému SOS1. Tato testovací databáze bude využitelná pro simulátor/ trenažér pro výcvik a trénink operátorů zdravotnického operačního střediska (ZOS) nebo pro testování nových funkčností systému SOS. Databáze bude obsahovat stejná data (včetně osobních údajů) jako produkční systém. ZZS musí zajistit omezení přístupu k těmto datům neoprávněným osobám v návaznosti na ochranu osobních údajů. V případě požadavku je možné rozšířit systém replikace dat o modul Anonymizace dat (není součástí cenové kalkulace).</w:t>
      </w:r>
    </w:p>
    <w:p w:rsidR="00867E5A" w:rsidRPr="005F7F47" w:rsidRDefault="00867E5A" w:rsidP="00867E5A">
      <w:pPr>
        <w:pStyle w:val="Zkladntext"/>
        <w:spacing w:before="158" w:line="259" w:lineRule="auto"/>
        <w:ind w:left="138" w:right="515"/>
        <w:jc w:val="both"/>
      </w:pPr>
      <w:r w:rsidRPr="005F7F47">
        <w:t>V rámci licence Replikace SW – SOS je umožněno připojení klientů systému SOS v rámci stávající krajské licence systému SOS pro ZZS KVK pro připojení k testovací databázi realizované v rámci Replikace SW – SOS. Jedná se tedy o stejné klienty systému jako na stávajícím dispečinku ZZS KVK s možností konfigurační ho nastavení připojení na testovací systém.</w:t>
      </w:r>
      <w:r w:rsidRPr="005F7F47">
        <w:rPr>
          <w:noProof/>
        </w:rPr>
        <w:drawing>
          <wp:inline distT="0" distB="0" distL="0" distR="0">
            <wp:extent cx="5634971" cy="3162300"/>
            <wp:effectExtent l="0" t="0" r="4445" b="0"/>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2" cstate="print"/>
                    <a:stretch>
                      <a:fillRect/>
                    </a:stretch>
                  </pic:blipFill>
                  <pic:spPr>
                    <a:xfrm>
                      <a:off x="0" y="0"/>
                      <a:ext cx="5637359" cy="3163640"/>
                    </a:xfrm>
                    <a:prstGeom prst="rect">
                      <a:avLst/>
                    </a:prstGeom>
                  </pic:spPr>
                </pic:pic>
              </a:graphicData>
            </a:graphic>
          </wp:inline>
        </w:drawing>
      </w:r>
    </w:p>
    <w:p w:rsidR="00867E5A" w:rsidRPr="005F7F47" w:rsidRDefault="00867E5A" w:rsidP="00867E5A">
      <w:pPr>
        <w:pStyle w:val="Zkladntext"/>
        <w:spacing w:before="57" w:line="259" w:lineRule="auto"/>
        <w:ind w:right="271"/>
        <w:jc w:val="both"/>
      </w:pPr>
    </w:p>
    <w:p w:rsidR="00867E5A" w:rsidRPr="005F7F47" w:rsidRDefault="00867E5A" w:rsidP="00867E5A">
      <w:pPr>
        <w:pStyle w:val="Zkladntext"/>
        <w:spacing w:before="57" w:line="259" w:lineRule="auto"/>
        <w:ind w:left="138" w:right="271"/>
        <w:jc w:val="both"/>
      </w:pPr>
      <w:r w:rsidRPr="005F7F47">
        <w:t>Součástí dodávky je i replikační podpora, která zajišťuje aktualizace replikačního SW dle změn primárního serveru a monitoring vlastní replikace, včetně řešení případných problémů s replikačním SW. Tato podpora vyžaduje součinnost s dodavateli a správci jak serveru pro replikaci tak ostatních komponent infrastruktury (stávající servery, komunikační a bezpečnostní infrastruktura).</w:t>
      </w:r>
    </w:p>
    <w:p w:rsidR="00867E5A" w:rsidRPr="005F7F47" w:rsidRDefault="00867E5A" w:rsidP="00867E5A">
      <w:pPr>
        <w:pStyle w:val="Zkladntext"/>
        <w:spacing w:before="159" w:line="259" w:lineRule="auto"/>
        <w:ind w:left="138" w:right="742"/>
        <w:jc w:val="both"/>
      </w:pPr>
      <w:r w:rsidRPr="005F7F47">
        <w:t>Systémová instalace zahrnuje instalaci operačního systému Linux a databáze ORACLE pro účely Replikace SW na server dodaný uchazečem.</w:t>
      </w:r>
    </w:p>
    <w:p w:rsidR="00867E5A" w:rsidRPr="005F7F47" w:rsidRDefault="00867E5A" w:rsidP="00867E5A"/>
    <w:p w:rsidR="00867E5A" w:rsidRPr="008C5985" w:rsidRDefault="00867E5A" w:rsidP="00867E5A">
      <w:pPr>
        <w:pStyle w:val="Odstavecseseznamem"/>
        <w:widowControl w:val="0"/>
        <w:numPr>
          <w:ilvl w:val="0"/>
          <w:numId w:val="19"/>
        </w:numPr>
        <w:shd w:val="clear" w:color="auto" w:fill="E5DFEC" w:themeFill="accent4" w:themeFillTint="33"/>
        <w:autoSpaceDE w:val="0"/>
        <w:autoSpaceDN w:val="0"/>
        <w:spacing w:line="240" w:lineRule="auto"/>
        <w:ind w:left="426"/>
        <w:jc w:val="left"/>
        <w:rPr>
          <w:b/>
          <w:sz w:val="28"/>
          <w:szCs w:val="24"/>
        </w:rPr>
      </w:pPr>
      <w:r w:rsidRPr="008C5985">
        <w:rPr>
          <w:b/>
          <w:sz w:val="28"/>
          <w:szCs w:val="24"/>
        </w:rPr>
        <w:t>Popis GIS a SOS</w:t>
      </w:r>
    </w:p>
    <w:p w:rsidR="00867E5A" w:rsidRPr="009F3454" w:rsidRDefault="00867E5A" w:rsidP="00867E5A">
      <w:pPr>
        <w:rPr>
          <w:sz w:val="24"/>
          <w:szCs w:val="24"/>
        </w:rPr>
      </w:pPr>
      <w:r>
        <w:rPr>
          <w:sz w:val="24"/>
          <w:szCs w:val="24"/>
        </w:rPr>
        <w:t>V této kapitole jsou uvedeny u</w:t>
      </w:r>
      <w:r w:rsidRPr="009F3454">
        <w:rPr>
          <w:sz w:val="24"/>
          <w:szCs w:val="24"/>
        </w:rPr>
        <w:t>kázky obrazovek a ovládání z uživatelské dokumentace.</w:t>
      </w:r>
      <w:r>
        <w:rPr>
          <w:sz w:val="24"/>
          <w:szCs w:val="24"/>
        </w:rPr>
        <w:t xml:space="preserve"> Neobsahuje veškeré moduly a funkcionality. Skutečný stav aplikace v prostředí ZZS KVK může být odlišný.</w:t>
      </w:r>
    </w:p>
    <w:p w:rsidR="00867E5A" w:rsidRPr="005F7F47" w:rsidRDefault="00867E5A" w:rsidP="00867E5A">
      <w:pPr>
        <w:pStyle w:val="Nadpis2"/>
        <w:numPr>
          <w:ilvl w:val="1"/>
          <w:numId w:val="19"/>
        </w:numPr>
        <w:shd w:val="clear" w:color="auto" w:fill="FABF8F"/>
        <w:spacing w:before="360" w:after="240"/>
        <w:ind w:hanging="720"/>
        <w:jc w:val="both"/>
        <w:rPr>
          <w:rFonts w:asciiTheme="minorHAnsi" w:hAnsiTheme="minorHAnsi"/>
        </w:rPr>
      </w:pPr>
      <w:bookmarkStart w:id="5" w:name="_Toc352058446"/>
      <w:bookmarkStart w:id="6" w:name="_Toc349316408"/>
      <w:bookmarkStart w:id="7" w:name="_Toc315439571"/>
      <w:bookmarkStart w:id="8" w:name="_Toc348594421"/>
      <w:r w:rsidRPr="005F7F47">
        <w:rPr>
          <w:rFonts w:asciiTheme="minorHAnsi" w:hAnsiTheme="minorHAnsi"/>
        </w:rPr>
        <w:lastRenderedPageBreak/>
        <w:t xml:space="preserve"> Popis hlavních částí aplikace SOS</w:t>
      </w:r>
      <w:bookmarkEnd w:id="5"/>
    </w:p>
    <w:p w:rsidR="00867E5A" w:rsidRPr="005F7F47" w:rsidRDefault="00867E5A" w:rsidP="00867E5A">
      <w:pPr>
        <w:pStyle w:val="Nadpis3"/>
        <w:numPr>
          <w:ilvl w:val="2"/>
          <w:numId w:val="19"/>
        </w:numPr>
        <w:pBdr>
          <w:bottom w:val="single" w:sz="6" w:space="1" w:color="53548A"/>
        </w:pBdr>
        <w:shd w:val="clear" w:color="auto" w:fill="FDE9D9"/>
        <w:tabs>
          <w:tab w:val="clear" w:pos="709"/>
          <w:tab w:val="clear" w:pos="3119"/>
        </w:tabs>
        <w:spacing w:after="240" w:line="276" w:lineRule="auto"/>
        <w:ind w:hanging="1080"/>
        <w:rPr>
          <w:rFonts w:asciiTheme="minorHAnsi" w:hAnsiTheme="minorHAnsi"/>
        </w:rPr>
      </w:pPr>
      <w:bookmarkStart w:id="9" w:name="_Hlavní_panel_ovládacích_1"/>
      <w:bookmarkStart w:id="10" w:name="_Toc349316409"/>
      <w:bookmarkStart w:id="11" w:name="_Toc352058447"/>
      <w:bookmarkEnd w:id="6"/>
      <w:bookmarkEnd w:id="9"/>
      <w:r w:rsidRPr="005F7F47">
        <w:rPr>
          <w:rFonts w:asciiTheme="minorHAnsi" w:hAnsiTheme="minorHAnsi"/>
        </w:rPr>
        <w:t>Hlavní panel ovládacích tlačítek (Základní obrazovka)</w:t>
      </w:r>
      <w:bookmarkEnd w:id="10"/>
      <w:bookmarkEnd w:id="11"/>
    </w:p>
    <w:p w:rsidR="00867E5A" w:rsidRPr="005F7F47" w:rsidRDefault="00867E5A" w:rsidP="00867E5A">
      <w:pPr>
        <w:jc w:val="both"/>
        <w:rPr>
          <w:highlight w:val="yellow"/>
        </w:rPr>
      </w:pPr>
      <w:r w:rsidRPr="005F7F47">
        <w:rPr>
          <w:noProof/>
        </w:rPr>
        <w:drawing>
          <wp:inline distT="0" distB="0" distL="0" distR="0">
            <wp:extent cx="5943600" cy="3474720"/>
            <wp:effectExtent l="0" t="0" r="0" b="0"/>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474720"/>
                    </a:xfrm>
                    <a:prstGeom prst="rect">
                      <a:avLst/>
                    </a:prstGeom>
                    <a:noFill/>
                    <a:ln>
                      <a:noFill/>
                    </a:ln>
                  </pic:spPr>
                </pic:pic>
              </a:graphicData>
            </a:graphic>
          </wp:inline>
        </w:drawing>
      </w:r>
    </w:p>
    <w:p w:rsidR="00867E5A" w:rsidRPr="005F7F47" w:rsidRDefault="00867E5A" w:rsidP="00867E5A">
      <w:pPr>
        <w:pStyle w:val="Zkladntext"/>
      </w:pPr>
      <w:r w:rsidRPr="005F7F47">
        <w:t>Panel obsahuje funkční ovládací tlačítka. Je možno dle potřeby do panelu zařadit ještě další funkční tlačítka. Tlačítko „Nastav zvuk“ je podbarveno, protože je nastaveno aktivní zvukové varování obsluhy, podobě se podbarví tlačítko CHAT, při výskytu přijaté zprávy z Chatu (upozornění pro uživatele).</w:t>
      </w:r>
    </w:p>
    <w:p w:rsidR="00867E5A" w:rsidRPr="005F7F47" w:rsidRDefault="00867E5A" w:rsidP="00867E5A">
      <w:pPr>
        <w:pStyle w:val="Nadpis4"/>
        <w:numPr>
          <w:ilvl w:val="3"/>
          <w:numId w:val="19"/>
        </w:numPr>
        <w:shd w:val="clear" w:color="auto" w:fill="EEECE1"/>
        <w:spacing w:before="240" w:after="120"/>
        <w:ind w:hanging="1790"/>
        <w:rPr>
          <w:rFonts w:asciiTheme="minorHAnsi" w:hAnsiTheme="minorHAnsi"/>
        </w:rPr>
      </w:pPr>
      <w:bookmarkStart w:id="12" w:name="_Toc315439570"/>
      <w:bookmarkStart w:id="13" w:name="_Toc348594420"/>
      <w:r w:rsidRPr="005F7F47">
        <w:rPr>
          <w:rFonts w:asciiTheme="minorHAnsi" w:hAnsiTheme="minorHAnsi"/>
        </w:rPr>
        <w:t>Popis ovládacích prvků</w:t>
      </w:r>
      <w:bookmarkEnd w:id="12"/>
      <w:bookmarkEnd w:id="13"/>
    </w:p>
    <w:p w:rsidR="00867E5A" w:rsidRPr="005F7F47" w:rsidRDefault="00867E5A" w:rsidP="00867E5A">
      <w:pPr>
        <w:rPr>
          <w:b/>
        </w:rPr>
      </w:pPr>
      <w:r w:rsidRPr="005F7F47">
        <w:rPr>
          <w:b/>
        </w:rPr>
        <w:t>Popis funkčnosti jednotlivých polí a tlačítek hlavního panelu:</w:t>
      </w:r>
    </w:p>
    <w:p w:rsidR="00867E5A" w:rsidRPr="005F7F47" w:rsidRDefault="00867E5A" w:rsidP="00867E5A">
      <w:r w:rsidRPr="005F7F47">
        <w:t>„</w:t>
      </w:r>
      <w:r w:rsidRPr="005F7F47">
        <w:rPr>
          <w:b/>
        </w:rPr>
        <w:t>10:37:02</w:t>
      </w:r>
      <w:r w:rsidRPr="005F7F47">
        <w:t>“ - aktuální čas</w:t>
      </w:r>
    </w:p>
    <w:p w:rsidR="00867E5A" w:rsidRPr="005F7F47" w:rsidRDefault="00867E5A" w:rsidP="00867E5A">
      <w:r w:rsidRPr="005F7F47">
        <w:t>„</w:t>
      </w:r>
      <w:r w:rsidRPr="005F7F47">
        <w:rPr>
          <w:b/>
        </w:rPr>
        <w:t>ADMIN -</w:t>
      </w:r>
      <w:r w:rsidRPr="005F7F47">
        <w:t>“ - jméno aktuálně přihlášeného uživatele</w:t>
      </w:r>
    </w:p>
    <w:p w:rsidR="00867E5A" w:rsidRPr="005F7F47" w:rsidRDefault="00867E5A" w:rsidP="00867E5A">
      <w:r w:rsidRPr="005F7F47">
        <w:t>„</w:t>
      </w:r>
      <w:r w:rsidRPr="005F7F47">
        <w:rPr>
          <w:b/>
        </w:rPr>
        <w:t>Nová událost</w:t>
      </w:r>
      <w:r w:rsidRPr="005F7F47">
        <w:t>“ - otevře se formulář pro zadání nové události</w:t>
      </w:r>
    </w:p>
    <w:p w:rsidR="00867E5A" w:rsidRPr="005F7F47" w:rsidRDefault="00867E5A" w:rsidP="00867E5A">
      <w:r w:rsidRPr="005F7F47">
        <w:t>„</w:t>
      </w:r>
      <w:r w:rsidRPr="005F7F47">
        <w:rPr>
          <w:b/>
        </w:rPr>
        <w:t>Editace události</w:t>
      </w:r>
      <w:r w:rsidRPr="005F7F47">
        <w:t>“ - otevře se formulář pro editaci označené události (totéž, jako dvojlik na strip události)</w:t>
      </w:r>
    </w:p>
    <w:p w:rsidR="00867E5A" w:rsidRPr="005F7F47" w:rsidRDefault="00867E5A" w:rsidP="00867E5A">
      <w:r w:rsidRPr="005F7F47">
        <w:t>„</w:t>
      </w:r>
      <w:r w:rsidRPr="005F7F47">
        <w:rPr>
          <w:b/>
        </w:rPr>
        <w:t>Menu</w:t>
      </w:r>
      <w:r w:rsidRPr="005F7F47">
        <w:t>“ - otevře samostatný modul Menu, který obsahuje formuláře pro konfiguraci, přehledy a reporty</w:t>
      </w:r>
    </w:p>
    <w:p w:rsidR="00867E5A" w:rsidRPr="005F7F47" w:rsidRDefault="00867E5A" w:rsidP="00867E5A">
      <w:r w:rsidRPr="005F7F47">
        <w:t>„</w:t>
      </w:r>
      <w:r w:rsidRPr="005F7F47">
        <w:rPr>
          <w:b/>
        </w:rPr>
        <w:t>Archiv</w:t>
      </w:r>
      <w:r w:rsidRPr="005F7F47">
        <w:t>“ - otevře se formulář archivu událostí</w:t>
      </w:r>
    </w:p>
    <w:p w:rsidR="00867E5A" w:rsidRPr="005F7F47" w:rsidRDefault="00867E5A" w:rsidP="00867E5A">
      <w:r w:rsidRPr="005F7F47">
        <w:t>„</w:t>
      </w:r>
      <w:r w:rsidRPr="005F7F47">
        <w:rPr>
          <w:b/>
        </w:rPr>
        <w:t>Deník disp.</w:t>
      </w:r>
      <w:r w:rsidRPr="005F7F47">
        <w:t>“ - otevře se formulář zadání parametrů pro tisk souhrnného deníku dispečera</w:t>
      </w:r>
    </w:p>
    <w:p w:rsidR="00867E5A" w:rsidRPr="005F7F47" w:rsidRDefault="00867E5A" w:rsidP="00867E5A">
      <w:r w:rsidRPr="005F7F47">
        <w:t>„</w:t>
      </w:r>
      <w:r w:rsidRPr="005F7F47">
        <w:rPr>
          <w:b/>
        </w:rPr>
        <w:t>Zpráva</w:t>
      </w:r>
      <w:r w:rsidRPr="005F7F47">
        <w:t>“ - otevře se formulář pro poslání SMS zprávy a prohlížení historie SMS zpráv</w:t>
      </w:r>
    </w:p>
    <w:p w:rsidR="00867E5A" w:rsidRPr="005F7F47" w:rsidRDefault="00867E5A" w:rsidP="00867E5A">
      <w:r w:rsidRPr="005F7F47">
        <w:t>„</w:t>
      </w:r>
      <w:r w:rsidRPr="005F7F47">
        <w:rPr>
          <w:b/>
        </w:rPr>
        <w:t>Chat</w:t>
      </w:r>
      <w:r w:rsidRPr="005F7F47">
        <w:t>“ - otevře se „chatovací“ formulář pro komunikaci mezi uživateli</w:t>
      </w:r>
    </w:p>
    <w:p w:rsidR="00867E5A" w:rsidRPr="005F7F47" w:rsidRDefault="00867E5A" w:rsidP="00867E5A">
      <w:r w:rsidRPr="005F7F47">
        <w:t>„</w:t>
      </w:r>
      <w:r w:rsidRPr="005F7F47">
        <w:rPr>
          <w:b/>
        </w:rPr>
        <w:t>Zvonění</w:t>
      </w:r>
      <w:r w:rsidRPr="005F7F47">
        <w:t>“ – aktivace pomocného okna s informacemi o posledních hovorech do ZZS</w:t>
      </w:r>
    </w:p>
    <w:p w:rsidR="00867E5A" w:rsidRPr="005F7F47" w:rsidRDefault="00867E5A" w:rsidP="00867E5A">
      <w:r w:rsidRPr="005F7F47">
        <w:t>„</w:t>
      </w:r>
      <w:r w:rsidRPr="005F7F47">
        <w:rPr>
          <w:b/>
        </w:rPr>
        <w:t>RS:xx</w:t>
      </w:r>
      <w:r w:rsidRPr="005F7F47">
        <w:t>“ – pro nastavení Radiostanice příslušné danému pracovišti (xx = zobrazen kód RS po nastavení)</w:t>
      </w:r>
    </w:p>
    <w:p w:rsidR="00867E5A" w:rsidRPr="005F7F47" w:rsidRDefault="00867E5A" w:rsidP="00867E5A">
      <w:r w:rsidRPr="005F7F47">
        <w:t>„</w:t>
      </w:r>
      <w:r w:rsidRPr="005F7F47">
        <w:rPr>
          <w:b/>
        </w:rPr>
        <w:t>Nastav zvuk</w:t>
      </w:r>
      <w:r w:rsidRPr="005F7F47">
        <w:t>“ - otevře se formulář pro zadání parametrů nastavení zvuku jednotlivým událostem</w:t>
      </w:r>
    </w:p>
    <w:p w:rsidR="00867E5A" w:rsidRPr="005F7F47" w:rsidRDefault="00867E5A" w:rsidP="00867E5A">
      <w:r w:rsidRPr="005F7F47">
        <w:lastRenderedPageBreak/>
        <w:t>„</w:t>
      </w:r>
      <w:r w:rsidRPr="005F7F47">
        <w:rPr>
          <w:b/>
        </w:rPr>
        <w:t>Odhlášení</w:t>
      </w:r>
      <w:r w:rsidRPr="005F7F47">
        <w:t>“ - tlačítko ukončení aplikace</w:t>
      </w:r>
    </w:p>
    <w:p w:rsidR="00867E5A" w:rsidRPr="005F7F47" w:rsidRDefault="00867E5A" w:rsidP="00867E5A">
      <w:pPr>
        <w:pStyle w:val="Nadpis3"/>
        <w:numPr>
          <w:ilvl w:val="2"/>
          <w:numId w:val="19"/>
        </w:numPr>
        <w:pBdr>
          <w:bottom w:val="single" w:sz="6" w:space="1" w:color="53548A"/>
        </w:pBdr>
        <w:shd w:val="clear" w:color="auto" w:fill="FDE9D9"/>
        <w:tabs>
          <w:tab w:val="clear" w:pos="709"/>
          <w:tab w:val="clear" w:pos="3119"/>
        </w:tabs>
        <w:spacing w:after="240" w:line="276" w:lineRule="auto"/>
        <w:rPr>
          <w:rFonts w:asciiTheme="minorHAnsi" w:hAnsiTheme="minorHAnsi"/>
        </w:rPr>
      </w:pPr>
      <w:bookmarkStart w:id="14" w:name="_Přehled_výjezdových_skupin"/>
      <w:bookmarkStart w:id="15" w:name="_Okno_výjezdových_skupin"/>
      <w:bookmarkStart w:id="16" w:name="_Toc349198157"/>
      <w:bookmarkStart w:id="17" w:name="_Toc349316410"/>
      <w:bookmarkStart w:id="18" w:name="_Toc352058448"/>
      <w:bookmarkStart w:id="19" w:name="_Toc315439577"/>
      <w:bookmarkStart w:id="20" w:name="_Toc348594427"/>
      <w:bookmarkEnd w:id="7"/>
      <w:bookmarkEnd w:id="8"/>
      <w:bookmarkEnd w:id="14"/>
      <w:bookmarkEnd w:id="15"/>
      <w:r w:rsidRPr="005F7F47">
        <w:rPr>
          <w:rFonts w:asciiTheme="minorHAnsi" w:hAnsiTheme="minorHAnsi"/>
        </w:rPr>
        <w:t>Rychlé info o aktuální události</w:t>
      </w:r>
      <w:bookmarkEnd w:id="16"/>
      <w:bookmarkEnd w:id="17"/>
      <w:bookmarkEnd w:id="18"/>
    </w:p>
    <w:p w:rsidR="00867E5A" w:rsidRPr="005F7F47" w:rsidRDefault="00867E5A" w:rsidP="00867E5A">
      <w:pPr>
        <w:jc w:val="center"/>
        <w:rPr>
          <w:highlight w:val="yellow"/>
        </w:rPr>
      </w:pPr>
      <w:r w:rsidRPr="005F7F47">
        <w:rPr>
          <w:noProof/>
        </w:rPr>
        <w:drawing>
          <wp:inline distT="0" distB="0" distL="0" distR="0">
            <wp:extent cx="3931920" cy="3840480"/>
            <wp:effectExtent l="0" t="0" r="0" b="7620"/>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31920" cy="3840480"/>
                    </a:xfrm>
                    <a:prstGeom prst="rect">
                      <a:avLst/>
                    </a:prstGeom>
                    <a:noFill/>
                    <a:ln>
                      <a:noFill/>
                    </a:ln>
                  </pic:spPr>
                </pic:pic>
              </a:graphicData>
            </a:graphic>
          </wp:inline>
        </w:drawing>
      </w:r>
    </w:p>
    <w:p w:rsidR="00867E5A" w:rsidRPr="005F7F47" w:rsidRDefault="00867E5A" w:rsidP="00867E5A">
      <w:pPr>
        <w:pStyle w:val="Zkladntext"/>
      </w:pPr>
      <w:bookmarkStart w:id="21" w:name="_Toc315439572"/>
      <w:bookmarkStart w:id="22" w:name="_Toc348594422"/>
      <w:r w:rsidRPr="005F7F47">
        <w:t>Panel pod tlačítky zobrazuje základní údaje o aktuální události. Tyto údaje slouží k zobrazení základních dat události a nelze je zde editovat. Vlevo nahoře se zobrazuje denní poř. číslo události + datum dále Unikátní ID události a login-jméno kdo založil. V dalších řádcích je lokalizace a identifikace pacienta z události. Má-li událost méně než tři pacienty, nezobrazuje se posuvná lišta.</w:t>
      </w:r>
    </w:p>
    <w:p w:rsidR="00867E5A" w:rsidRPr="005F7F47" w:rsidRDefault="00867E5A" w:rsidP="00867E5A">
      <w:pPr>
        <w:pStyle w:val="Nadpis3"/>
        <w:numPr>
          <w:ilvl w:val="2"/>
          <w:numId w:val="19"/>
        </w:numPr>
        <w:pBdr>
          <w:bottom w:val="single" w:sz="6" w:space="1" w:color="53548A"/>
        </w:pBdr>
        <w:shd w:val="clear" w:color="auto" w:fill="FDE9D9"/>
        <w:tabs>
          <w:tab w:val="clear" w:pos="709"/>
          <w:tab w:val="clear" w:pos="3119"/>
        </w:tabs>
        <w:spacing w:after="240" w:line="276" w:lineRule="auto"/>
        <w:rPr>
          <w:rFonts w:asciiTheme="minorHAnsi" w:hAnsiTheme="minorHAnsi"/>
        </w:rPr>
      </w:pPr>
      <w:bookmarkStart w:id="23" w:name="_Okno_záložek_(Základní"/>
      <w:bookmarkStart w:id="24" w:name="_Blok_záložek_čekacích"/>
      <w:bookmarkStart w:id="25" w:name="_Toc349198158"/>
      <w:bookmarkStart w:id="26" w:name="_Toc349316411"/>
      <w:bookmarkStart w:id="27" w:name="_Toc352058449"/>
      <w:bookmarkEnd w:id="21"/>
      <w:bookmarkEnd w:id="22"/>
      <w:bookmarkEnd w:id="23"/>
      <w:bookmarkEnd w:id="24"/>
      <w:r w:rsidRPr="005F7F47">
        <w:rPr>
          <w:rFonts w:asciiTheme="minorHAnsi" w:hAnsiTheme="minorHAnsi"/>
        </w:rPr>
        <w:t>Blok záložek čekacích a dalších událostí</w:t>
      </w:r>
      <w:bookmarkEnd w:id="25"/>
      <w:bookmarkEnd w:id="26"/>
      <w:bookmarkEnd w:id="27"/>
    </w:p>
    <w:p w:rsidR="00867E5A" w:rsidRPr="005F7F47" w:rsidRDefault="00867E5A" w:rsidP="00867E5A">
      <w:pPr>
        <w:pStyle w:val="Zkladntext"/>
      </w:pPr>
      <w:r w:rsidRPr="005F7F47">
        <w:t>Okno záložek slouží k zobrazení událostí, které nejsou právě řešeny. Události jsou seskupeny podle stavu události do jednotlivých záložek podle stavu události (</w:t>
      </w:r>
      <w:r w:rsidRPr="005F7F47">
        <w:rPr>
          <w:b/>
        </w:rPr>
        <w:t xml:space="preserve">Ček. </w:t>
      </w:r>
      <w:r w:rsidRPr="005F7F47">
        <w:t xml:space="preserve">- Čekající, </w:t>
      </w:r>
      <w:r w:rsidRPr="005F7F47">
        <w:rPr>
          <w:b/>
        </w:rPr>
        <w:t>Odl</w:t>
      </w:r>
      <w:r w:rsidRPr="005F7F47">
        <w:t xml:space="preserve">. - odložené, </w:t>
      </w:r>
      <w:r w:rsidRPr="005F7F47">
        <w:rPr>
          <w:b/>
        </w:rPr>
        <w:t xml:space="preserve">Vyř. </w:t>
      </w:r>
      <w:r w:rsidRPr="005F7F47">
        <w:t xml:space="preserve">- vyřešené, </w:t>
      </w:r>
      <w:r w:rsidRPr="005F7F47">
        <w:rPr>
          <w:b/>
        </w:rPr>
        <w:t>Stor</w:t>
      </w:r>
      <w:r w:rsidRPr="005F7F47">
        <w:t xml:space="preserve">. - stornované, </w:t>
      </w:r>
      <w:r w:rsidRPr="005F7F47">
        <w:rPr>
          <w:b/>
        </w:rPr>
        <w:t xml:space="preserve">Plán </w:t>
      </w:r>
      <w:r w:rsidRPr="005F7F47">
        <w:t>- plánované,</w:t>
      </w:r>
      <w:r w:rsidRPr="005F7F47">
        <w:rPr>
          <w:b/>
        </w:rPr>
        <w:t xml:space="preserve"> Před </w:t>
      </w:r>
      <w:r w:rsidRPr="005F7F47">
        <w:t xml:space="preserve">- předané). V okně záložek jsou i speciální záložky – záložky </w:t>
      </w:r>
      <w:r w:rsidRPr="005F7F47">
        <w:rPr>
          <w:b/>
        </w:rPr>
        <w:t>112, SMS, Hledání, Alarmy</w:t>
      </w:r>
      <w:r w:rsidRPr="005F7F47">
        <w:t xml:space="preserve">. </w:t>
      </w:r>
    </w:p>
    <w:p w:rsidR="00867E5A" w:rsidRPr="005F7F47" w:rsidRDefault="00867E5A" w:rsidP="00867E5A">
      <w:r w:rsidRPr="005F7F47">
        <w:rPr>
          <w:b/>
        </w:rPr>
        <w:t>Označení záložky</w:t>
      </w:r>
      <w:r w:rsidRPr="005F7F47">
        <w:t>, na níž nastane stav,</w:t>
      </w:r>
      <w:r w:rsidRPr="005F7F47">
        <w:rPr>
          <w:b/>
        </w:rPr>
        <w:t xml:space="preserve"> vyžadující pozornost dispečera</w:t>
      </w:r>
      <w:r w:rsidRPr="005F7F47">
        <w:t xml:space="preserve">, je podbarveno </w:t>
      </w:r>
      <w:r w:rsidRPr="005F7F47">
        <w:rPr>
          <w:b/>
        </w:rPr>
        <w:t>červeně</w:t>
      </w:r>
      <w:r w:rsidRPr="005F7F47">
        <w:t xml:space="preserve"> (např. pokud existuje nová čekající událost, příchozí SMS nebo datová věta, obecný alarm apod.)</w:t>
      </w:r>
    </w:p>
    <w:p w:rsidR="00867E5A" w:rsidRPr="005F7F47" w:rsidRDefault="00867E5A" w:rsidP="00867E5A">
      <w:pPr>
        <w:pStyle w:val="Zkladntext"/>
        <w:rPr>
          <w:highlight w:val="yellow"/>
        </w:rPr>
      </w:pPr>
    </w:p>
    <w:p w:rsidR="00867E5A" w:rsidRPr="005F7F47" w:rsidRDefault="00867E5A" w:rsidP="00867E5A"/>
    <w:p w:rsidR="00867E5A" w:rsidRPr="005F7F47" w:rsidRDefault="00867E5A" w:rsidP="00867E5A">
      <w:pPr>
        <w:jc w:val="center"/>
      </w:pPr>
      <w:r w:rsidRPr="005F7F47">
        <w:rPr>
          <w:noProof/>
        </w:rPr>
        <w:drawing>
          <wp:inline distT="0" distB="0" distL="0" distR="0">
            <wp:extent cx="4663440" cy="731520"/>
            <wp:effectExtent l="0" t="0" r="3810" b="0"/>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63440" cy="731520"/>
                    </a:xfrm>
                    <a:prstGeom prst="rect">
                      <a:avLst/>
                    </a:prstGeom>
                    <a:noFill/>
                    <a:ln>
                      <a:noFill/>
                    </a:ln>
                  </pic:spPr>
                </pic:pic>
              </a:graphicData>
            </a:graphic>
          </wp:inline>
        </w:drawing>
      </w:r>
    </w:p>
    <w:p w:rsidR="00867E5A" w:rsidRPr="005F7F47" w:rsidRDefault="00867E5A" w:rsidP="00867E5A">
      <w:pPr>
        <w:pStyle w:val="Nadpis4"/>
        <w:numPr>
          <w:ilvl w:val="3"/>
          <w:numId w:val="19"/>
        </w:numPr>
        <w:shd w:val="clear" w:color="auto" w:fill="EEECE1"/>
        <w:spacing w:before="240" w:after="120"/>
        <w:ind w:hanging="1790"/>
        <w:rPr>
          <w:rFonts w:asciiTheme="minorHAnsi" w:hAnsiTheme="minorHAnsi"/>
        </w:rPr>
      </w:pPr>
      <w:bookmarkStart w:id="28" w:name="_Toc315439574"/>
      <w:bookmarkStart w:id="29" w:name="_Toc348594424"/>
      <w:r w:rsidRPr="005F7F47">
        <w:rPr>
          <w:rFonts w:asciiTheme="minorHAnsi" w:hAnsiTheme="minorHAnsi"/>
        </w:rPr>
        <w:t>Popis ovládacích prvků</w:t>
      </w:r>
      <w:bookmarkEnd w:id="28"/>
      <w:bookmarkEnd w:id="29"/>
    </w:p>
    <w:p w:rsidR="00867E5A" w:rsidRPr="005F7F47" w:rsidRDefault="00867E5A" w:rsidP="00867E5A">
      <w:r w:rsidRPr="005F7F47">
        <w:rPr>
          <w:b/>
        </w:rPr>
        <w:t>Třídění čas/naléhavost</w:t>
      </w:r>
      <w:r w:rsidRPr="005F7F47">
        <w:t>: umožnuje setřídit dle těchto údajů data čekajících událostí</w:t>
      </w:r>
    </w:p>
    <w:p w:rsidR="00867E5A" w:rsidRPr="005F7F47" w:rsidRDefault="00867E5A" w:rsidP="00867E5A">
      <w:pPr>
        <w:pStyle w:val="Zkladntext"/>
      </w:pPr>
      <w:r w:rsidRPr="005F7F47">
        <w:lastRenderedPageBreak/>
        <w:t xml:space="preserve">Tlačítko </w:t>
      </w:r>
      <w:r w:rsidRPr="005F7F47">
        <w:rPr>
          <w:b/>
        </w:rPr>
        <w:t xml:space="preserve">Hledání </w:t>
      </w:r>
      <w:r w:rsidRPr="005F7F47">
        <w:t>slouží k hledání podle Čísla události Pacienta nebo Adresy v rozsahu hledání včerejší den až dnešní den včetně. Po zadání údaje do č. akce (Č.a.) adresy (Adr.) nebo jména pacienta (Pac.) a stisknutím Hledej systém najde vyhovující události – a zobrazí je v záložce hledání (Hled) – kde je možné zobrazené vyhovující události – jejich stripy rozkliknout pro detailní informace.</w:t>
      </w:r>
    </w:p>
    <w:p w:rsidR="00867E5A" w:rsidRPr="005F7F47" w:rsidRDefault="00867E5A" w:rsidP="00867E5A">
      <w:pPr>
        <w:pStyle w:val="Zkladntext"/>
        <w:jc w:val="center"/>
        <w:rPr>
          <w:noProof/>
        </w:rPr>
      </w:pPr>
      <w:r w:rsidRPr="005F7F47">
        <w:rPr>
          <w:noProof/>
        </w:rPr>
        <w:drawing>
          <wp:inline distT="0" distB="0" distL="0" distR="0">
            <wp:extent cx="4023360" cy="1280160"/>
            <wp:effectExtent l="0" t="0" r="0" b="0"/>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23360" cy="1280160"/>
                    </a:xfrm>
                    <a:prstGeom prst="rect">
                      <a:avLst/>
                    </a:prstGeom>
                    <a:noFill/>
                    <a:ln>
                      <a:noFill/>
                    </a:ln>
                  </pic:spPr>
                </pic:pic>
              </a:graphicData>
            </a:graphic>
          </wp:inline>
        </w:drawing>
      </w:r>
    </w:p>
    <w:p w:rsidR="00867E5A" w:rsidRPr="005F7F47" w:rsidRDefault="00867E5A" w:rsidP="00867E5A">
      <w:pPr>
        <w:pStyle w:val="Zkladntext"/>
        <w:rPr>
          <w:noProof/>
        </w:rPr>
      </w:pPr>
    </w:p>
    <w:p w:rsidR="00867E5A" w:rsidRPr="005F7F47" w:rsidRDefault="00867E5A" w:rsidP="00867E5A">
      <w:r w:rsidRPr="005F7F47">
        <w:t xml:space="preserve">Záložky </w:t>
      </w:r>
      <w:r w:rsidRPr="005F7F47">
        <w:rPr>
          <w:b/>
        </w:rPr>
        <w:t xml:space="preserve">112 </w:t>
      </w:r>
      <w:r w:rsidRPr="005F7F47">
        <w:t>a</w:t>
      </w:r>
      <w:r w:rsidRPr="005F7F47">
        <w:rPr>
          <w:b/>
        </w:rPr>
        <w:t xml:space="preserve"> SMS </w:t>
      </w:r>
      <w:r w:rsidRPr="005F7F47">
        <w:t>slouží k přijetí výzev přes telefon 112 nebo SMS. Double klikem na stripu se objeví nová obrazovka, ze které se dá vytvořit nová událost:</w:t>
      </w:r>
    </w:p>
    <w:p w:rsidR="00867E5A" w:rsidRPr="005F7F47" w:rsidRDefault="00867E5A" w:rsidP="00867E5A">
      <w:pPr>
        <w:ind w:left="708"/>
        <w:rPr>
          <w:b/>
        </w:rPr>
      </w:pPr>
      <w:r w:rsidRPr="005F7F47">
        <w:rPr>
          <w:b/>
        </w:rPr>
        <w:t>Datová věta z TCTV112:</w:t>
      </w:r>
    </w:p>
    <w:p w:rsidR="00867E5A" w:rsidRPr="005F7F47" w:rsidRDefault="00867E5A" w:rsidP="00867E5A">
      <w:pPr>
        <w:ind w:left="708"/>
        <w:rPr>
          <w:noProof/>
        </w:rPr>
      </w:pPr>
    </w:p>
    <w:p w:rsidR="00867E5A" w:rsidRPr="005F7F47" w:rsidRDefault="00867E5A" w:rsidP="00867E5A">
      <w:pPr>
        <w:ind w:left="708"/>
        <w:rPr>
          <w:highlight w:val="yellow"/>
        </w:rPr>
      </w:pPr>
      <w:r w:rsidRPr="005F7F47">
        <w:rPr>
          <w:noProof/>
        </w:rPr>
        <w:drawing>
          <wp:inline distT="0" distB="0" distL="0" distR="0">
            <wp:extent cx="4371975" cy="3020637"/>
            <wp:effectExtent l="0" t="0" r="0" b="8890"/>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78033" cy="3024823"/>
                    </a:xfrm>
                    <a:prstGeom prst="rect">
                      <a:avLst/>
                    </a:prstGeom>
                    <a:noFill/>
                    <a:ln>
                      <a:noFill/>
                    </a:ln>
                  </pic:spPr>
                </pic:pic>
              </a:graphicData>
            </a:graphic>
          </wp:inline>
        </w:drawing>
      </w:r>
    </w:p>
    <w:p w:rsidR="00867E5A" w:rsidRPr="005F7F47" w:rsidRDefault="00867E5A" w:rsidP="00867E5A">
      <w:pPr>
        <w:ind w:left="708"/>
        <w:rPr>
          <w:highlight w:val="yellow"/>
        </w:rPr>
      </w:pPr>
    </w:p>
    <w:p w:rsidR="00867E5A" w:rsidRPr="005F7F47" w:rsidRDefault="00867E5A" w:rsidP="00867E5A">
      <w:pPr>
        <w:ind w:left="708"/>
        <w:rPr>
          <w:b/>
        </w:rPr>
      </w:pPr>
      <w:r w:rsidRPr="005F7F47">
        <w:rPr>
          <w:b/>
        </w:rPr>
        <w:t>Přijatá SMS</w:t>
      </w:r>
    </w:p>
    <w:p w:rsidR="00867E5A" w:rsidRPr="005F7F47" w:rsidRDefault="00A825F7" w:rsidP="00867E5A">
      <w:pPr>
        <w:ind w:left="708"/>
        <w:rPr>
          <w:highlight w:val="yellow"/>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2891790</wp:posOffset>
                </wp:positionH>
                <wp:positionV relativeFrom="paragraph">
                  <wp:posOffset>510540</wp:posOffset>
                </wp:positionV>
                <wp:extent cx="609600" cy="742950"/>
                <wp:effectExtent l="38100" t="0" r="19050" b="38100"/>
                <wp:wrapNone/>
                <wp:docPr id="328" name="Šipka dolů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742950"/>
                        </a:xfrm>
                        <a:prstGeom prst="downArrow">
                          <a:avLst>
                            <a:gd name="adj1" fmla="val 50000"/>
                            <a:gd name="adj2" fmla="val 30469"/>
                          </a:avLst>
                        </a:prstGeom>
                        <a:solidFill>
                          <a:srgbClr val="FFFFFF"/>
                        </a:solidFill>
                        <a:ln w="9525">
                          <a:solidFill>
                            <a:srgbClr val="000000"/>
                          </a:solidFill>
                          <a:miter lim="800000"/>
                          <a:headEnd/>
                          <a:tailEnd/>
                        </a:ln>
                      </wps:spPr>
                      <wps:txbx>
                        <w:txbxContent>
                          <w:p w:rsidR="00DD49F2" w:rsidRPr="00AD7819" w:rsidRDefault="00DD49F2" w:rsidP="00867E5A">
                            <w:pPr>
                              <w:rPr>
                                <w:b/>
                              </w:rPr>
                            </w:pPr>
                            <w:r w:rsidRPr="00AD7819">
                              <w:rPr>
                                <w:b/>
                              </w:rPr>
                              <w:t>Dvojklik</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328" o:spid="_x0000_s1026" type="#_x0000_t67" style="position:absolute;left:0;text-align:left;margin-left:227.7pt;margin-top:40.2pt;width:48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">
                <v:textbox style="layout-flow:vertical-ideographic">
                  <w:txbxContent>
                    <w:p w:rsidR="00DD49F2" w:rsidRPr="00AD7819" w:rsidRDefault="00DD49F2" w:rsidP="00867E5A">
                      <w:pPr>
                        <w:rPr>
                          <w:b/>
                        </w:rPr>
                      </w:pPr>
                      <w:r w:rsidRPr="00AD7819">
                        <w:rPr>
                          <w:b/>
                        </w:rPr>
                        <w:t>Dvojklik</w:t>
                      </w:r>
                    </w:p>
                  </w:txbxContent>
                </v:textbox>
              </v:shape>
            </w:pict>
          </mc:Fallback>
        </mc:AlternateContent>
      </w:r>
      <w:r w:rsidR="00867E5A" w:rsidRPr="005F7F47">
        <w:rPr>
          <w:noProof/>
        </w:rPr>
        <w:drawing>
          <wp:inline distT="0" distB="0" distL="0" distR="0">
            <wp:extent cx="5248275" cy="3775075"/>
            <wp:effectExtent l="0" t="0" r="9525" b="0"/>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59280" cy="3782991"/>
                    </a:xfrm>
                    <a:prstGeom prst="rect">
                      <a:avLst/>
                    </a:prstGeom>
                    <a:noFill/>
                    <a:ln>
                      <a:noFill/>
                    </a:ln>
                  </pic:spPr>
                </pic:pic>
              </a:graphicData>
            </a:graphic>
          </wp:inline>
        </w:drawing>
      </w:r>
    </w:p>
    <w:p w:rsidR="00867E5A" w:rsidRPr="005F7F47" w:rsidRDefault="00867E5A" w:rsidP="00867E5A">
      <w:pPr>
        <w:ind w:left="708"/>
        <w:rPr>
          <w:highlight w:val="yellow"/>
        </w:rPr>
      </w:pPr>
    </w:p>
    <w:p w:rsidR="00867E5A" w:rsidRPr="005F7F47" w:rsidRDefault="00867E5A" w:rsidP="00867E5A">
      <w:pPr>
        <w:numPr>
          <w:ilvl w:val="1"/>
          <w:numId w:val="21"/>
        </w:numPr>
        <w:tabs>
          <w:tab w:val="num" w:pos="1134"/>
        </w:tabs>
        <w:spacing w:after="0" w:line="240" w:lineRule="auto"/>
        <w:ind w:left="1134"/>
        <w:jc w:val="both"/>
      </w:pPr>
      <w:r w:rsidRPr="005F7F47">
        <w:t xml:space="preserve">Tlačítko </w:t>
      </w:r>
      <w:r w:rsidRPr="005F7F47">
        <w:rPr>
          <w:b/>
        </w:rPr>
        <w:t>Potvrdit příjem SMS</w:t>
      </w:r>
      <w:r w:rsidRPr="005F7F47">
        <w:t xml:space="preserve"> označí SMS jako přečtenou a současně ji přesune do archivu zpráv;</w:t>
      </w:r>
    </w:p>
    <w:p w:rsidR="00867E5A" w:rsidRPr="005F7F47" w:rsidRDefault="00867E5A" w:rsidP="00867E5A">
      <w:pPr>
        <w:numPr>
          <w:ilvl w:val="1"/>
          <w:numId w:val="21"/>
        </w:numPr>
        <w:tabs>
          <w:tab w:val="num" w:pos="426"/>
        </w:tabs>
        <w:spacing w:after="0" w:line="240" w:lineRule="auto"/>
        <w:ind w:left="1134"/>
        <w:jc w:val="both"/>
      </w:pPr>
      <w:r w:rsidRPr="005F7F47">
        <w:t xml:space="preserve">Tlačítko </w:t>
      </w:r>
      <w:r w:rsidRPr="005F7F47">
        <w:rPr>
          <w:b/>
        </w:rPr>
        <w:t xml:space="preserve">Odpovědět umožní </w:t>
      </w:r>
      <w:r w:rsidRPr="005F7F47">
        <w:t>odeslat SMS odesilateli;</w:t>
      </w:r>
    </w:p>
    <w:p w:rsidR="00867E5A" w:rsidRPr="005F7F47" w:rsidRDefault="00867E5A" w:rsidP="00867E5A">
      <w:pPr>
        <w:numPr>
          <w:ilvl w:val="1"/>
          <w:numId w:val="21"/>
        </w:numPr>
        <w:tabs>
          <w:tab w:val="num" w:pos="426"/>
        </w:tabs>
        <w:spacing w:after="0" w:line="240" w:lineRule="auto"/>
        <w:ind w:left="1134"/>
        <w:jc w:val="both"/>
      </w:pPr>
      <w:r w:rsidRPr="005F7F47">
        <w:t xml:space="preserve">Tlačítko </w:t>
      </w:r>
      <w:r w:rsidRPr="005F7F47">
        <w:rPr>
          <w:b/>
        </w:rPr>
        <w:t xml:space="preserve">Vytvořit novou událost </w:t>
      </w:r>
      <w:r w:rsidRPr="005F7F47">
        <w:t>převezme dostupné údaje ze SMS a založí novou událost, a současně SMS přesune do archivu zpráv;</w:t>
      </w:r>
    </w:p>
    <w:p w:rsidR="00867E5A" w:rsidRPr="005F7F47" w:rsidRDefault="00867E5A" w:rsidP="00867E5A">
      <w:pPr>
        <w:numPr>
          <w:ilvl w:val="1"/>
          <w:numId w:val="21"/>
        </w:numPr>
        <w:tabs>
          <w:tab w:val="num" w:pos="426"/>
        </w:tabs>
        <w:spacing w:after="0" w:line="240" w:lineRule="auto"/>
        <w:ind w:left="1134"/>
        <w:jc w:val="both"/>
      </w:pPr>
      <w:r w:rsidRPr="005F7F47">
        <w:t xml:space="preserve">Tlačítko </w:t>
      </w:r>
      <w:r w:rsidRPr="005F7F47">
        <w:rPr>
          <w:b/>
        </w:rPr>
        <w:t xml:space="preserve">Zavřít </w:t>
      </w:r>
      <w:r w:rsidRPr="005F7F47">
        <w:t>ukončí prohlížení zprávy beze změny; zpráva zůstává v seznamu doručených SMS.</w:t>
      </w:r>
    </w:p>
    <w:p w:rsidR="00867E5A" w:rsidRPr="005F7F47" w:rsidRDefault="00867E5A" w:rsidP="00867E5A">
      <w:pPr>
        <w:ind w:left="1134"/>
      </w:pPr>
    </w:p>
    <w:p w:rsidR="00867E5A" w:rsidRPr="005F7F47" w:rsidRDefault="00867E5A" w:rsidP="00867E5A">
      <w:pPr>
        <w:ind w:left="774"/>
      </w:pPr>
      <w:r w:rsidRPr="005F7F47">
        <w:t xml:space="preserve">Pokud se chce dispečer ke zpracované zprávě znova vrátit, je nutné otevřít ji z menu dispečera – z archivu zpráv: </w:t>
      </w:r>
    </w:p>
    <w:p w:rsidR="00867E5A" w:rsidRPr="005F7F47" w:rsidRDefault="00867E5A" w:rsidP="00867E5A">
      <w:pPr>
        <w:ind w:left="774"/>
        <w:jc w:val="center"/>
      </w:pPr>
      <w:r w:rsidRPr="005F7F47">
        <w:rPr>
          <w:noProof/>
        </w:rPr>
        <w:drawing>
          <wp:inline distT="0" distB="0" distL="0" distR="0">
            <wp:extent cx="5120640" cy="2286000"/>
            <wp:effectExtent l="0" t="0" r="3810" b="0"/>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20640" cy="2286000"/>
                    </a:xfrm>
                    <a:prstGeom prst="rect">
                      <a:avLst/>
                    </a:prstGeom>
                    <a:noFill/>
                    <a:ln>
                      <a:noFill/>
                    </a:ln>
                  </pic:spPr>
                </pic:pic>
              </a:graphicData>
            </a:graphic>
          </wp:inline>
        </w:drawing>
      </w:r>
    </w:p>
    <w:p w:rsidR="00867E5A" w:rsidRPr="005F7F47" w:rsidRDefault="00867E5A" w:rsidP="00867E5A">
      <w:pPr>
        <w:ind w:left="708"/>
      </w:pPr>
    </w:p>
    <w:p w:rsidR="00867E5A" w:rsidRPr="005F7F47" w:rsidRDefault="00867E5A" w:rsidP="00867E5A">
      <w:pPr>
        <w:ind w:left="708"/>
        <w:rPr>
          <w:highlight w:val="yellow"/>
        </w:rPr>
      </w:pPr>
      <w:r w:rsidRPr="005F7F47">
        <w:t>Poznámka: jednotlivé údaje jsou vyplněné jen u osob, registrovaných v „databázi neslyšících“  (konfigurace v Menu dispečera)</w:t>
      </w:r>
    </w:p>
    <w:p w:rsidR="00867E5A" w:rsidRPr="005F7F47" w:rsidRDefault="00867E5A" w:rsidP="00867E5A">
      <w:pPr>
        <w:jc w:val="both"/>
      </w:pPr>
      <w:r w:rsidRPr="005F7F47">
        <w:lastRenderedPageBreak/>
        <w:t xml:space="preserve">Záložka </w:t>
      </w:r>
      <w:r w:rsidRPr="005F7F47">
        <w:rPr>
          <w:b/>
        </w:rPr>
        <w:t xml:space="preserve">Alarmy </w:t>
      </w:r>
      <w:r w:rsidRPr="005F7F47">
        <w:t xml:space="preserve">slouží k zobrazení alarmů. Alarmové stavy mohou být vyvolány překročením nastavených časových parametrů řešení události (událost dlouho čeká, posádka nedojela ve stanovené době apod.), případně pokud došlo k chybě v komunikaci mezi systémy ZOS. </w:t>
      </w:r>
    </w:p>
    <w:p w:rsidR="00867E5A" w:rsidRPr="005F7F47" w:rsidRDefault="00867E5A" w:rsidP="00867E5A">
      <w:pPr>
        <w:jc w:val="center"/>
        <w:rPr>
          <w:highlight w:val="yellow"/>
        </w:rPr>
      </w:pPr>
      <w:r w:rsidRPr="005F7F47">
        <w:rPr>
          <w:noProof/>
        </w:rPr>
        <w:drawing>
          <wp:inline distT="0" distB="0" distL="0" distR="0">
            <wp:extent cx="3200400" cy="1005840"/>
            <wp:effectExtent l="0" t="0" r="0" b="3810"/>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0400" cy="1005840"/>
                    </a:xfrm>
                    <a:prstGeom prst="rect">
                      <a:avLst/>
                    </a:prstGeom>
                    <a:noFill/>
                    <a:ln>
                      <a:noFill/>
                    </a:ln>
                  </pic:spPr>
                </pic:pic>
              </a:graphicData>
            </a:graphic>
          </wp:inline>
        </w:drawing>
      </w:r>
    </w:p>
    <w:p w:rsidR="00867E5A" w:rsidRPr="005F7F47" w:rsidRDefault="00867E5A" w:rsidP="00867E5A">
      <w:pPr>
        <w:jc w:val="both"/>
      </w:pPr>
      <w:r w:rsidRPr="005F7F47">
        <w:t xml:space="preserve">Pokud dispečer zvolí jakoukoliv jinou záložku než „Čekající“ a  po dobu 60 sekund nevyvíjí žádnou aktivitu, dojde z bezpečnostních důvodů k automatickému přepnutí zpět do záložky </w:t>
      </w:r>
      <w:r w:rsidRPr="005F7F47">
        <w:rPr>
          <w:b/>
        </w:rPr>
        <w:t>Čekající</w:t>
      </w:r>
      <w:r w:rsidRPr="005F7F47">
        <w:t>.(nastavitelné parametrem)</w:t>
      </w:r>
    </w:p>
    <w:p w:rsidR="00867E5A" w:rsidRPr="005F7F47" w:rsidRDefault="00867E5A" w:rsidP="00867E5A">
      <w:r w:rsidRPr="005F7F47">
        <w:t>Stripy událostí v jednotlivých záložkách se mohou mírně lišit.</w:t>
      </w:r>
    </w:p>
    <w:p w:rsidR="00867E5A" w:rsidRPr="005F7F47" w:rsidRDefault="00867E5A" w:rsidP="00867E5A">
      <w:r w:rsidRPr="005F7F47">
        <w:t>Čekající události zobrazují strip:</w:t>
      </w:r>
    </w:p>
    <w:p w:rsidR="00867E5A" w:rsidRPr="005F7F47" w:rsidRDefault="00867E5A" w:rsidP="00867E5A">
      <w:pPr>
        <w:rPr>
          <w:highlight w:val="yellow"/>
        </w:rPr>
      </w:pPr>
      <w:r w:rsidRPr="005F7F47">
        <w:rPr>
          <w:noProof/>
        </w:rPr>
        <w:drawing>
          <wp:inline distT="0" distB="0" distL="0" distR="0">
            <wp:extent cx="4389120" cy="548640"/>
            <wp:effectExtent l="0" t="0" r="0" b="3810"/>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89120" cy="548640"/>
                    </a:xfrm>
                    <a:prstGeom prst="rect">
                      <a:avLst/>
                    </a:prstGeom>
                    <a:noFill/>
                    <a:ln>
                      <a:noFill/>
                    </a:ln>
                  </pic:spPr>
                </pic:pic>
              </a:graphicData>
            </a:graphic>
          </wp:inline>
        </w:drawing>
      </w:r>
    </w:p>
    <w:p w:rsidR="00867E5A" w:rsidRPr="005F7F47" w:rsidRDefault="00867E5A" w:rsidP="00867E5A">
      <w:pPr>
        <w:rPr>
          <w:highlight w:val="yellow"/>
        </w:rPr>
      </w:pPr>
      <w:r w:rsidRPr="005F7F47">
        <w:rPr>
          <w:noProof/>
        </w:rPr>
        <w:drawing>
          <wp:inline distT="0" distB="0" distL="0" distR="0">
            <wp:extent cx="4389120" cy="457200"/>
            <wp:effectExtent l="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89120" cy="457200"/>
                    </a:xfrm>
                    <a:prstGeom prst="rect">
                      <a:avLst/>
                    </a:prstGeom>
                    <a:noFill/>
                    <a:ln>
                      <a:noFill/>
                    </a:ln>
                  </pic:spPr>
                </pic:pic>
              </a:graphicData>
            </a:graphic>
          </wp:inline>
        </w:drawing>
      </w:r>
    </w:p>
    <w:p w:rsidR="00867E5A" w:rsidRPr="005F7F47" w:rsidRDefault="00867E5A" w:rsidP="00867E5A">
      <w:r w:rsidRPr="005F7F47">
        <w:t>V levém horním rohu je čas pořízení události.</w:t>
      </w:r>
    </w:p>
    <w:p w:rsidR="00867E5A" w:rsidRPr="005F7F47" w:rsidRDefault="00867E5A" w:rsidP="00867E5A">
      <w:r w:rsidRPr="005F7F47">
        <w:t>Pod časem pořízení události je naléhavost.</w:t>
      </w:r>
    </w:p>
    <w:p w:rsidR="00867E5A" w:rsidRPr="005F7F47" w:rsidRDefault="00867E5A" w:rsidP="00867E5A">
      <w:r w:rsidRPr="005F7F47">
        <w:t>Vedle času pořízení události jsou adresní údaje – zkratka kraje +lokalizace události.</w:t>
      </w:r>
    </w:p>
    <w:p w:rsidR="00867E5A" w:rsidRPr="005F7F47" w:rsidRDefault="00867E5A" w:rsidP="00867E5A">
      <w:r w:rsidRPr="005F7F47">
        <w:t>Pod adresními údaji je vlevo políčko s přiřazenou spádovou základnou – vedle vpravo je klasifikace události.</w:t>
      </w:r>
    </w:p>
    <w:p w:rsidR="00867E5A" w:rsidRPr="005F7F47" w:rsidRDefault="00867E5A" w:rsidP="00867E5A">
      <w:r w:rsidRPr="005F7F47">
        <w:t>Napravo od adresních údajů jsou zobrazeny nutné součinnosti a dole vpravo od klasifikace jsou zobrazeny požadované prostředky (typ+počet)</w:t>
      </w:r>
    </w:p>
    <w:p w:rsidR="00867E5A" w:rsidRPr="005F7F47" w:rsidRDefault="00867E5A" w:rsidP="00867E5A">
      <w:r w:rsidRPr="005F7F47">
        <w:t xml:space="preserve">Událost, jejíž přijetí není dokončeno, je zobrazena se světle zeleným pozadím. </w:t>
      </w:r>
    </w:p>
    <w:p w:rsidR="00867E5A" w:rsidRPr="005F7F47" w:rsidRDefault="00867E5A" w:rsidP="00867E5A">
      <w:r w:rsidRPr="005F7F47">
        <w:rPr>
          <w:noProof/>
        </w:rPr>
        <w:drawing>
          <wp:inline distT="0" distB="0" distL="0" distR="0">
            <wp:extent cx="4389120" cy="640080"/>
            <wp:effectExtent l="0" t="0" r="0" b="7620"/>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9120" cy="640080"/>
                    </a:xfrm>
                    <a:prstGeom prst="rect">
                      <a:avLst/>
                    </a:prstGeom>
                    <a:noFill/>
                    <a:ln>
                      <a:noFill/>
                    </a:ln>
                  </pic:spPr>
                </pic:pic>
              </a:graphicData>
            </a:graphic>
          </wp:inline>
        </w:drawing>
      </w:r>
    </w:p>
    <w:p w:rsidR="00867E5A" w:rsidRPr="005F7F47" w:rsidRDefault="00867E5A" w:rsidP="00867E5A">
      <w:r w:rsidRPr="005F7F47">
        <w:t>K této události není možné vyslat výjezd do doby ukončení příjmu.</w:t>
      </w:r>
    </w:p>
    <w:p w:rsidR="00867E5A" w:rsidRPr="005F7F47" w:rsidRDefault="00867E5A" w:rsidP="00867E5A">
      <w:r w:rsidRPr="005F7F47">
        <w:t xml:space="preserve">Pokud při příjmu události </w:t>
      </w:r>
      <w:r w:rsidRPr="005F7F47">
        <w:rPr>
          <w:b/>
        </w:rPr>
        <w:t>stiskne calltaker tlačítko Alarm</w:t>
      </w:r>
      <w:r w:rsidRPr="005F7F47">
        <w:t xml:space="preserve"> (potřebuje součinnost – např. při TANR) – je tato skutečnost graficky prezentována ostatním operátorům růžovým podbarvením klasifikace:</w:t>
      </w:r>
    </w:p>
    <w:p w:rsidR="00867E5A" w:rsidRPr="005F7F47" w:rsidRDefault="00867E5A" w:rsidP="00867E5A">
      <w:pPr>
        <w:rPr>
          <w:highlight w:val="yellow"/>
        </w:rPr>
      </w:pPr>
      <w:r w:rsidRPr="005F7F47">
        <w:rPr>
          <w:noProof/>
        </w:rPr>
        <w:drawing>
          <wp:inline distT="0" distB="0" distL="0" distR="0">
            <wp:extent cx="4297680" cy="1188720"/>
            <wp:effectExtent l="0" t="0" r="7620" b="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97680" cy="1188720"/>
                    </a:xfrm>
                    <a:prstGeom prst="rect">
                      <a:avLst/>
                    </a:prstGeom>
                    <a:noFill/>
                    <a:ln>
                      <a:noFill/>
                    </a:ln>
                  </pic:spPr>
                </pic:pic>
              </a:graphicData>
            </a:graphic>
          </wp:inline>
        </w:drawing>
      </w:r>
    </w:p>
    <w:p w:rsidR="00867E5A" w:rsidRPr="005F7F47" w:rsidRDefault="00867E5A" w:rsidP="00867E5A">
      <w:pPr>
        <w:pStyle w:val="Nadpis4"/>
        <w:numPr>
          <w:ilvl w:val="3"/>
          <w:numId w:val="19"/>
        </w:numPr>
        <w:shd w:val="clear" w:color="auto" w:fill="EEECE1"/>
        <w:spacing w:before="240" w:after="120"/>
        <w:ind w:hanging="1790"/>
        <w:rPr>
          <w:rFonts w:asciiTheme="minorHAnsi" w:hAnsiTheme="minorHAnsi"/>
        </w:rPr>
      </w:pPr>
      <w:bookmarkStart w:id="30" w:name="_Toc349198159"/>
      <w:r w:rsidRPr="005F7F47">
        <w:rPr>
          <w:rFonts w:asciiTheme="minorHAnsi" w:hAnsiTheme="minorHAnsi"/>
        </w:rPr>
        <w:lastRenderedPageBreak/>
        <w:t>Práce se stripy v okně záložek</w:t>
      </w:r>
      <w:bookmarkEnd w:id="30"/>
    </w:p>
    <w:p w:rsidR="00867E5A" w:rsidRPr="005F7F47" w:rsidRDefault="00867E5A" w:rsidP="00867E5A">
      <w:r w:rsidRPr="005F7F47">
        <w:rPr>
          <w:b/>
        </w:rPr>
        <w:t xml:space="preserve">Jedním klikem levého tlačítka myši </w:t>
      </w:r>
      <w:r w:rsidRPr="005F7F47">
        <w:t>se označí událost (orámování stripu události barvou, která se dá zvolit):</w:t>
      </w:r>
    </w:p>
    <w:p w:rsidR="00867E5A" w:rsidRPr="005F7F47" w:rsidRDefault="00867E5A" w:rsidP="00867E5A">
      <w:pPr>
        <w:rPr>
          <w:highlight w:val="yellow"/>
        </w:rPr>
      </w:pPr>
      <w:r w:rsidRPr="005F7F47">
        <w:rPr>
          <w:noProof/>
        </w:rPr>
        <w:drawing>
          <wp:inline distT="0" distB="0" distL="0" distR="0">
            <wp:extent cx="4389120" cy="640080"/>
            <wp:effectExtent l="0" t="0" r="0" b="762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9120" cy="640080"/>
                    </a:xfrm>
                    <a:prstGeom prst="rect">
                      <a:avLst/>
                    </a:prstGeom>
                    <a:noFill/>
                    <a:ln>
                      <a:noFill/>
                    </a:ln>
                  </pic:spPr>
                </pic:pic>
              </a:graphicData>
            </a:graphic>
          </wp:inline>
        </w:drawing>
      </w:r>
    </w:p>
    <w:p w:rsidR="00867E5A" w:rsidRPr="005F7F47" w:rsidRDefault="00867E5A" w:rsidP="00867E5A">
      <w:pPr>
        <w:rPr>
          <w:highlight w:val="yellow"/>
        </w:rPr>
      </w:pPr>
      <w:r w:rsidRPr="005F7F47">
        <w:rPr>
          <w:b/>
        </w:rPr>
        <w:t>Dvojitým klikem levého tlačítka myši</w:t>
      </w:r>
      <w:r w:rsidRPr="005F7F47">
        <w:t xml:space="preserve"> se označí událost a vstoupí se do formuláře „Detailní formulář události“. </w:t>
      </w:r>
      <w:hyperlink w:anchor="_Obrazovka_Detailní_formulář" w:history="1">
        <w:r w:rsidRPr="005F7F47">
          <w:rPr>
            <w:rStyle w:val="Hypertextovodkaz"/>
          </w:rPr>
          <w:t>Viz:  Obrazovka detailní formulář události</w:t>
        </w:r>
      </w:hyperlink>
      <w:r w:rsidRPr="005F7F47">
        <w:t>.</w:t>
      </w:r>
    </w:p>
    <w:p w:rsidR="00867E5A" w:rsidRPr="005F7F47" w:rsidRDefault="00867E5A" w:rsidP="00867E5A">
      <w:r w:rsidRPr="005F7F47">
        <w:t xml:space="preserve">Stiskem </w:t>
      </w:r>
      <w:r w:rsidRPr="005F7F47">
        <w:rPr>
          <w:b/>
        </w:rPr>
        <w:t>pravého tlačítka myši</w:t>
      </w:r>
      <w:r w:rsidRPr="005F7F47">
        <w:t xml:space="preserve"> se otevře </w:t>
      </w:r>
      <w:r w:rsidRPr="005F7F47">
        <w:rPr>
          <w:b/>
        </w:rPr>
        <w:t>pop-up menu</w:t>
      </w:r>
      <w:r w:rsidRPr="005F7F47">
        <w:t>:</w:t>
      </w:r>
    </w:p>
    <w:p w:rsidR="00867E5A" w:rsidRPr="005F7F47" w:rsidRDefault="00867E5A" w:rsidP="00867E5A">
      <w:pPr>
        <w:rPr>
          <w:b/>
          <w:highlight w:val="yellow"/>
        </w:rPr>
      </w:pPr>
      <w:r w:rsidRPr="005F7F47">
        <w:rPr>
          <w:b/>
          <w:noProof/>
        </w:rPr>
        <w:drawing>
          <wp:inline distT="0" distB="0" distL="0" distR="0">
            <wp:extent cx="2286000" cy="731520"/>
            <wp:effectExtent l="0" t="0" r="0" b="0"/>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6000" cy="731520"/>
                    </a:xfrm>
                    <a:prstGeom prst="rect">
                      <a:avLst/>
                    </a:prstGeom>
                    <a:noFill/>
                    <a:ln>
                      <a:noFill/>
                    </a:ln>
                  </pic:spPr>
                </pic:pic>
              </a:graphicData>
            </a:graphic>
          </wp:inline>
        </w:drawing>
      </w:r>
    </w:p>
    <w:p w:rsidR="00867E5A" w:rsidRPr="005F7F47" w:rsidRDefault="00867E5A" w:rsidP="00867E5A">
      <w:r w:rsidRPr="005F7F47">
        <w:t>Tyto funkce z </w:t>
      </w:r>
      <w:r w:rsidRPr="005F7F47">
        <w:rPr>
          <w:b/>
        </w:rPr>
        <w:t>pop-up</w:t>
      </w:r>
      <w:r w:rsidRPr="005F7F47">
        <w:t xml:space="preserve"> menu jsou použitelné v záložce </w:t>
      </w:r>
      <w:r w:rsidRPr="005F7F47">
        <w:rPr>
          <w:b/>
        </w:rPr>
        <w:t>Čekající</w:t>
      </w:r>
      <w:r w:rsidRPr="005F7F47">
        <w:t xml:space="preserve">, </w:t>
      </w:r>
      <w:r w:rsidRPr="005F7F47">
        <w:rPr>
          <w:b/>
        </w:rPr>
        <w:t>Odložené</w:t>
      </w:r>
      <w:r w:rsidRPr="005F7F47">
        <w:t xml:space="preserve"> a </w:t>
      </w:r>
      <w:r w:rsidRPr="005F7F47">
        <w:rPr>
          <w:b/>
        </w:rPr>
        <w:t>Plánované</w:t>
      </w:r>
    </w:p>
    <w:p w:rsidR="00867E5A" w:rsidRPr="005F7F47" w:rsidRDefault="00867E5A" w:rsidP="00867E5A">
      <w:pPr>
        <w:jc w:val="both"/>
      </w:pPr>
      <w:r w:rsidRPr="005F7F47">
        <w:t xml:space="preserve">Volbou </w:t>
      </w:r>
      <w:r w:rsidRPr="005F7F47">
        <w:rPr>
          <w:b/>
        </w:rPr>
        <w:t>Rozdělit (nová čekající)</w:t>
      </w:r>
      <w:r w:rsidRPr="005F7F47">
        <w:t xml:space="preserve"> z </w:t>
      </w:r>
      <w:r w:rsidRPr="005F7F47">
        <w:rPr>
          <w:b/>
        </w:rPr>
        <w:t xml:space="preserve">pop-up menu </w:t>
      </w:r>
      <w:r w:rsidRPr="005F7F47">
        <w:t>se událost rozdělí na dvě. Původní událost zůstane zachována a do nové čekající události se přeberou adresní údaje a naléhavost z původní události. Vozy nejsou přebírány do nové události.</w:t>
      </w:r>
    </w:p>
    <w:p w:rsidR="00867E5A" w:rsidRPr="005F7F47" w:rsidRDefault="00867E5A" w:rsidP="00867E5A">
      <w:pPr>
        <w:jc w:val="both"/>
      </w:pPr>
      <w:r w:rsidRPr="005F7F47">
        <w:t xml:space="preserve">Volbu </w:t>
      </w:r>
      <w:r w:rsidRPr="005F7F47">
        <w:rPr>
          <w:b/>
        </w:rPr>
        <w:t>Plánované: Dnes/vše</w:t>
      </w:r>
      <w:r w:rsidRPr="005F7F47">
        <w:t xml:space="preserve"> – je možno využít na omezení rozsahu zobrazovaných událostí v záložce Plán.</w:t>
      </w:r>
    </w:p>
    <w:p w:rsidR="00867E5A" w:rsidRPr="005F7F47" w:rsidRDefault="00867E5A" w:rsidP="00867E5A">
      <w:r w:rsidRPr="005F7F47">
        <w:rPr>
          <w:noProof/>
        </w:rPr>
        <w:drawing>
          <wp:inline distT="0" distB="0" distL="0" distR="0">
            <wp:extent cx="3108960" cy="731520"/>
            <wp:effectExtent l="0" t="0" r="0" b="0"/>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08960" cy="731520"/>
                    </a:xfrm>
                    <a:prstGeom prst="rect">
                      <a:avLst/>
                    </a:prstGeom>
                    <a:noFill/>
                    <a:ln>
                      <a:noFill/>
                    </a:ln>
                  </pic:spPr>
                </pic:pic>
              </a:graphicData>
            </a:graphic>
          </wp:inline>
        </w:drawing>
      </w:r>
    </w:p>
    <w:p w:rsidR="00867E5A" w:rsidRPr="005F7F47" w:rsidRDefault="00867E5A" w:rsidP="00867E5A">
      <w:pPr>
        <w:rPr>
          <w:b/>
        </w:rPr>
      </w:pPr>
      <w:r w:rsidRPr="005F7F47">
        <w:t>Pokud se všechny stripy událostí nevejdou do okna, na levé straně okna se objeví lišta s </w:t>
      </w:r>
      <w:r w:rsidRPr="005F7F47">
        <w:rPr>
          <w:b/>
        </w:rPr>
        <w:t>tlačítky pro posun o stránku nahoru a dolů:</w:t>
      </w:r>
    </w:p>
    <w:p w:rsidR="00867E5A" w:rsidRPr="005F7F47" w:rsidRDefault="00867E5A" w:rsidP="00867E5A">
      <w:r w:rsidRPr="005F7F47">
        <w:rPr>
          <w:noProof/>
        </w:rPr>
        <w:drawing>
          <wp:inline distT="0" distB="0" distL="0" distR="0">
            <wp:extent cx="182880" cy="548640"/>
            <wp:effectExtent l="0" t="0" r="7620" b="381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 cy="548640"/>
                    </a:xfrm>
                    <a:prstGeom prst="rect">
                      <a:avLst/>
                    </a:prstGeom>
                    <a:noFill/>
                    <a:ln>
                      <a:noFill/>
                    </a:ln>
                  </pic:spPr>
                </pic:pic>
              </a:graphicData>
            </a:graphic>
          </wp:inline>
        </w:drawing>
      </w:r>
    </w:p>
    <w:p w:rsidR="00867E5A" w:rsidRPr="005F7F47" w:rsidRDefault="00867E5A" w:rsidP="00867E5A">
      <w:r w:rsidRPr="005F7F47">
        <w:rPr>
          <w:noProof/>
        </w:rPr>
        <w:drawing>
          <wp:inline distT="0" distB="0" distL="0" distR="0">
            <wp:extent cx="182880" cy="548640"/>
            <wp:effectExtent l="0" t="0" r="7620" b="381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 cy="548640"/>
                    </a:xfrm>
                    <a:prstGeom prst="rect">
                      <a:avLst/>
                    </a:prstGeom>
                    <a:noFill/>
                    <a:ln>
                      <a:noFill/>
                    </a:ln>
                  </pic:spPr>
                </pic:pic>
              </a:graphicData>
            </a:graphic>
          </wp:inline>
        </w:drawing>
      </w:r>
    </w:p>
    <w:p w:rsidR="00867E5A" w:rsidRPr="005F7F47" w:rsidRDefault="00867E5A" w:rsidP="00867E5A">
      <w:r w:rsidRPr="005F7F47">
        <w:rPr>
          <w:b/>
        </w:rPr>
        <w:t xml:space="preserve">Posun o stránku nahoru a dolů </w:t>
      </w:r>
      <w:r w:rsidRPr="005F7F47">
        <w:t xml:space="preserve">lze provádět i klávesami klávesnice </w:t>
      </w:r>
      <w:r w:rsidRPr="005F7F47">
        <w:rPr>
          <w:b/>
        </w:rPr>
        <w:t>Page Up</w:t>
      </w:r>
      <w:r w:rsidRPr="005F7F47">
        <w:t xml:space="preserve"> a </w:t>
      </w:r>
      <w:r w:rsidRPr="005F7F47">
        <w:rPr>
          <w:b/>
        </w:rPr>
        <w:t>Page Down</w:t>
      </w:r>
      <w:r w:rsidRPr="005F7F47">
        <w:t>.</w:t>
      </w:r>
    </w:p>
    <w:p w:rsidR="00867E5A" w:rsidRPr="005F7F47" w:rsidRDefault="00867E5A" w:rsidP="00867E5A">
      <w:pPr>
        <w:jc w:val="both"/>
      </w:pPr>
      <w:r w:rsidRPr="005F7F47">
        <w:t xml:space="preserve">Jednotlivá textová pole stripu mohou obsahovat i </w:t>
      </w:r>
      <w:r w:rsidRPr="005F7F47">
        <w:rPr>
          <w:b/>
        </w:rPr>
        <w:t>delší text</w:t>
      </w:r>
      <w:r w:rsidRPr="005F7F47">
        <w:t>, než se zobrazuje v daném textovém poli.  V takovém případě je text rozdělen do několika řádků. Jednotlivé řádky lze zobrazit pohybem myši nahoru/dolů se stisknutým levým tlačítkem nad příslušným řádkem.</w:t>
      </w:r>
    </w:p>
    <w:p w:rsidR="00867E5A" w:rsidRPr="005F7F47" w:rsidRDefault="00867E5A" w:rsidP="00867E5A">
      <w:pPr>
        <w:jc w:val="center"/>
        <w:rPr>
          <w:highlight w:val="yellow"/>
        </w:rPr>
      </w:pPr>
      <w:r w:rsidRPr="005F7F47">
        <w:rPr>
          <w:noProof/>
        </w:rPr>
        <w:lastRenderedPageBreak/>
        <w:drawing>
          <wp:inline distT="0" distB="0" distL="0" distR="0">
            <wp:extent cx="5943600" cy="5669280"/>
            <wp:effectExtent l="0" t="0" r="0" b="7620"/>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5669280"/>
                    </a:xfrm>
                    <a:prstGeom prst="rect">
                      <a:avLst/>
                    </a:prstGeom>
                    <a:noFill/>
                    <a:ln>
                      <a:noFill/>
                    </a:ln>
                  </pic:spPr>
                </pic:pic>
              </a:graphicData>
            </a:graphic>
          </wp:inline>
        </w:drawing>
      </w:r>
    </w:p>
    <w:p w:rsidR="00867E5A" w:rsidRPr="005F7F47" w:rsidRDefault="00867E5A" w:rsidP="00867E5A">
      <w:pPr>
        <w:pStyle w:val="Nadpis3"/>
        <w:numPr>
          <w:ilvl w:val="2"/>
          <w:numId w:val="19"/>
        </w:numPr>
        <w:pBdr>
          <w:bottom w:val="single" w:sz="6" w:space="1" w:color="53548A"/>
        </w:pBdr>
        <w:shd w:val="clear" w:color="auto" w:fill="FDE9D9"/>
        <w:tabs>
          <w:tab w:val="clear" w:pos="709"/>
          <w:tab w:val="clear" w:pos="3119"/>
        </w:tabs>
        <w:spacing w:after="240" w:line="276" w:lineRule="auto"/>
        <w:rPr>
          <w:rFonts w:asciiTheme="minorHAnsi" w:hAnsiTheme="minorHAnsi"/>
        </w:rPr>
      </w:pPr>
      <w:bookmarkStart w:id="31" w:name="_Okno_řešených_událostí"/>
      <w:bookmarkStart w:id="32" w:name="_Toc315439575"/>
      <w:bookmarkStart w:id="33" w:name="_Toc348594425"/>
      <w:bookmarkStart w:id="34" w:name="_Toc349316412"/>
      <w:bookmarkStart w:id="35" w:name="_Toc352058450"/>
      <w:bookmarkEnd w:id="31"/>
      <w:r w:rsidRPr="005F7F47">
        <w:rPr>
          <w:rFonts w:asciiTheme="minorHAnsi" w:hAnsiTheme="minorHAnsi"/>
        </w:rPr>
        <w:t>Okno řešených událostí (Základní obrazovka)</w:t>
      </w:r>
      <w:bookmarkEnd w:id="32"/>
      <w:bookmarkEnd w:id="33"/>
      <w:bookmarkEnd w:id="34"/>
      <w:bookmarkEnd w:id="35"/>
    </w:p>
    <w:p w:rsidR="00867E5A" w:rsidRPr="005F7F47" w:rsidRDefault="00867E5A" w:rsidP="00867E5A">
      <w:pPr>
        <w:pStyle w:val="Zkladntext"/>
      </w:pPr>
      <w:r w:rsidRPr="005F7F47">
        <w:t>Okno řešených událostí zobrazuje aktuálně řešené události. Jedná se tedy o události, které mají vozy ve výjezdu anebo o události, které měly výjezdy a nejsou ještě ukončeny.</w:t>
      </w:r>
    </w:p>
    <w:p w:rsidR="00867E5A" w:rsidRPr="005F7F47" w:rsidRDefault="00867E5A" w:rsidP="00867E5A">
      <w:pPr>
        <w:jc w:val="both"/>
      </w:pPr>
      <w:r w:rsidRPr="005F7F47">
        <w:t>Okno je členěno do 3 sektorů pro něž jsou nastaveny okresu zasahujících základen (dle spádovosti)</w:t>
      </w:r>
    </w:p>
    <w:p w:rsidR="00867E5A" w:rsidRPr="005F7F47" w:rsidRDefault="00867E5A" w:rsidP="00867E5A">
      <w:pPr>
        <w:jc w:val="both"/>
        <w:rPr>
          <w:noProof/>
        </w:rPr>
      </w:pPr>
      <w:r w:rsidRPr="005F7F47">
        <w:rPr>
          <w:noProof/>
        </w:rPr>
        <w:drawing>
          <wp:inline distT="0" distB="0" distL="0" distR="0">
            <wp:extent cx="4924425" cy="2197051"/>
            <wp:effectExtent l="0" t="0" r="0" b="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34738" cy="2201652"/>
                    </a:xfrm>
                    <a:prstGeom prst="rect">
                      <a:avLst/>
                    </a:prstGeom>
                    <a:noFill/>
                    <a:ln>
                      <a:noFill/>
                    </a:ln>
                  </pic:spPr>
                </pic:pic>
              </a:graphicData>
            </a:graphic>
          </wp:inline>
        </w:drawing>
      </w:r>
    </w:p>
    <w:p w:rsidR="00867E5A" w:rsidRPr="005F7F47" w:rsidRDefault="00867E5A" w:rsidP="00867E5A">
      <w:pPr>
        <w:pStyle w:val="Nadpis4"/>
        <w:numPr>
          <w:ilvl w:val="3"/>
          <w:numId w:val="19"/>
        </w:numPr>
        <w:shd w:val="clear" w:color="auto" w:fill="EEECE1"/>
        <w:spacing w:before="240" w:after="120"/>
        <w:ind w:hanging="1790"/>
        <w:rPr>
          <w:rFonts w:asciiTheme="minorHAnsi" w:hAnsiTheme="minorHAnsi"/>
        </w:rPr>
      </w:pPr>
      <w:bookmarkStart w:id="36" w:name="_Toc315439576"/>
      <w:bookmarkStart w:id="37" w:name="_Toc348594426"/>
      <w:r w:rsidRPr="005F7F47">
        <w:rPr>
          <w:rFonts w:asciiTheme="minorHAnsi" w:hAnsiTheme="minorHAnsi"/>
        </w:rPr>
        <w:lastRenderedPageBreak/>
        <w:t>Popis ovládacích prvků</w:t>
      </w:r>
      <w:bookmarkEnd w:id="36"/>
      <w:bookmarkEnd w:id="37"/>
    </w:p>
    <w:p w:rsidR="00867E5A" w:rsidRPr="005F7F47" w:rsidRDefault="00867E5A" w:rsidP="00867E5A">
      <w:r w:rsidRPr="005F7F47">
        <w:t>V horní části okna je lišta s </w:t>
      </w:r>
      <w:r w:rsidRPr="005F7F47">
        <w:rPr>
          <w:b/>
        </w:rPr>
        <w:t xml:space="preserve">tlačítky </w:t>
      </w:r>
      <w:r w:rsidRPr="005F7F47">
        <w:t>pro ovládání přepínání okna do jiného členění :</w:t>
      </w:r>
    </w:p>
    <w:p w:rsidR="00867E5A" w:rsidRPr="005F7F47" w:rsidRDefault="00867E5A" w:rsidP="00867E5A">
      <w:r w:rsidRPr="005F7F47">
        <w:rPr>
          <w:noProof/>
        </w:rPr>
        <w:drawing>
          <wp:inline distT="0" distB="0" distL="0" distR="0">
            <wp:extent cx="5943600" cy="365760"/>
            <wp:effectExtent l="0" t="0" r="0" b="0"/>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365760"/>
                    </a:xfrm>
                    <a:prstGeom prst="rect">
                      <a:avLst/>
                    </a:prstGeom>
                    <a:noFill/>
                    <a:ln>
                      <a:noFill/>
                    </a:ln>
                  </pic:spPr>
                </pic:pic>
              </a:graphicData>
            </a:graphic>
          </wp:inline>
        </w:drawing>
      </w:r>
    </w:p>
    <w:p w:rsidR="00867E5A" w:rsidRPr="005F7F47" w:rsidRDefault="00867E5A" w:rsidP="00867E5A">
      <w:pPr>
        <w:jc w:val="both"/>
      </w:pPr>
      <w:r w:rsidRPr="005F7F47">
        <w:rPr>
          <w:b/>
        </w:rPr>
        <w:t xml:space="preserve">Tlačítka pro nastavení počtu řádků 2,3 </w:t>
      </w:r>
      <w:r w:rsidRPr="005F7F47">
        <w:t>slouží k přepínání mezi zobrazením stripu v 2-řádkovém nebo 3-řádkovém módu. Nastavení platí pro všechny sektory. Při větším výskytu výjezdů a součinností dojde k nastavení o další řádky na konkrétní události automaticky, nezávisle na zvoleném módu počtu zobrazovaných řádků</w:t>
      </w:r>
    </w:p>
    <w:p w:rsidR="00867E5A" w:rsidRPr="005F7F47" w:rsidRDefault="00867E5A" w:rsidP="00867E5A">
      <w:pPr>
        <w:jc w:val="both"/>
      </w:pPr>
      <w:r w:rsidRPr="005F7F47">
        <w:rPr>
          <w:b/>
        </w:rPr>
        <w:t>Tlačítka pro třídění</w:t>
      </w:r>
      <w:r w:rsidRPr="005F7F47">
        <w:t xml:space="preserve"> (</w:t>
      </w:r>
      <w:r w:rsidRPr="005F7F47">
        <w:rPr>
          <w:b/>
        </w:rPr>
        <w:t>Čas</w:t>
      </w:r>
      <w:r w:rsidRPr="005F7F47">
        <w:t xml:space="preserve"> a </w:t>
      </w:r>
      <w:r w:rsidRPr="005F7F47">
        <w:rPr>
          <w:b/>
        </w:rPr>
        <w:t xml:space="preserve">Naléhavost) </w:t>
      </w:r>
      <w:r w:rsidRPr="005F7F47">
        <w:t>slouží k setřídění řešených událostí dle času nebo naléhavosti (dle textu na tlačítku).</w:t>
      </w:r>
    </w:p>
    <w:p w:rsidR="00867E5A" w:rsidRPr="005F7F47" w:rsidRDefault="00867E5A" w:rsidP="00867E5A">
      <w:pPr>
        <w:jc w:val="center"/>
      </w:pPr>
      <w:r w:rsidRPr="005F7F47">
        <w:rPr>
          <w:noProof/>
        </w:rPr>
        <w:drawing>
          <wp:inline distT="0" distB="0" distL="0" distR="0">
            <wp:extent cx="2194560" cy="274320"/>
            <wp:effectExtent l="0" t="0" r="0" b="0"/>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94560" cy="274320"/>
                    </a:xfrm>
                    <a:prstGeom prst="rect">
                      <a:avLst/>
                    </a:prstGeom>
                    <a:noFill/>
                    <a:ln>
                      <a:noFill/>
                    </a:ln>
                  </pic:spPr>
                </pic:pic>
              </a:graphicData>
            </a:graphic>
          </wp:inline>
        </w:drawing>
      </w:r>
    </w:p>
    <w:p w:rsidR="00867E5A" w:rsidRPr="005F7F47" w:rsidRDefault="00867E5A" w:rsidP="00867E5A">
      <w:r w:rsidRPr="005F7F47">
        <w:t>Příklad různých možností třídění řešených událostí:</w:t>
      </w:r>
    </w:p>
    <w:p w:rsidR="00867E5A" w:rsidRPr="005F7F47" w:rsidRDefault="00867E5A" w:rsidP="00867E5A">
      <w:pPr>
        <w:rPr>
          <w:highlight w:val="yellow"/>
        </w:rPr>
      </w:pPr>
      <w:r w:rsidRPr="005F7F47">
        <w:rPr>
          <w:noProof/>
        </w:rPr>
        <w:drawing>
          <wp:inline distT="0" distB="0" distL="0" distR="0">
            <wp:extent cx="5943600" cy="4846320"/>
            <wp:effectExtent l="0" t="0" r="0" b="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4846320"/>
                    </a:xfrm>
                    <a:prstGeom prst="rect">
                      <a:avLst/>
                    </a:prstGeom>
                    <a:noFill/>
                    <a:ln>
                      <a:noFill/>
                    </a:ln>
                  </pic:spPr>
                </pic:pic>
              </a:graphicData>
            </a:graphic>
          </wp:inline>
        </w:drawing>
      </w:r>
    </w:p>
    <w:p w:rsidR="00867E5A" w:rsidRPr="005F7F47" w:rsidRDefault="00867E5A" w:rsidP="00867E5A">
      <w:pPr>
        <w:rPr>
          <w:b/>
        </w:rPr>
      </w:pPr>
    </w:p>
    <w:p w:rsidR="00867E5A" w:rsidRPr="005F7F47" w:rsidRDefault="00867E5A" w:rsidP="00867E5A">
      <w:r w:rsidRPr="005F7F47">
        <w:rPr>
          <w:b/>
        </w:rPr>
        <w:t xml:space="preserve">Jedním klikem levého tlačítka myši </w:t>
      </w:r>
      <w:r w:rsidRPr="005F7F47">
        <w:t>se označí událost (orámování stripu události barvou, která se dá zvolit):</w:t>
      </w:r>
    </w:p>
    <w:p w:rsidR="00867E5A" w:rsidRPr="005F7F47" w:rsidRDefault="00867E5A" w:rsidP="00867E5A">
      <w:pPr>
        <w:jc w:val="center"/>
        <w:rPr>
          <w:highlight w:val="yellow"/>
        </w:rPr>
      </w:pPr>
      <w:r w:rsidRPr="005F7F47">
        <w:rPr>
          <w:noProof/>
        </w:rPr>
        <w:lastRenderedPageBreak/>
        <w:drawing>
          <wp:inline distT="0" distB="0" distL="0" distR="0">
            <wp:extent cx="4114800" cy="1645920"/>
            <wp:effectExtent l="0" t="0" r="0" b="0"/>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14800" cy="1645920"/>
                    </a:xfrm>
                    <a:prstGeom prst="rect">
                      <a:avLst/>
                    </a:prstGeom>
                    <a:noFill/>
                    <a:ln>
                      <a:noFill/>
                    </a:ln>
                  </pic:spPr>
                </pic:pic>
              </a:graphicData>
            </a:graphic>
          </wp:inline>
        </w:drawing>
      </w:r>
    </w:p>
    <w:p w:rsidR="00867E5A" w:rsidRPr="005F7F47" w:rsidRDefault="00867E5A" w:rsidP="00867E5A">
      <w:r w:rsidRPr="005F7F47">
        <w:rPr>
          <w:b/>
        </w:rPr>
        <w:t>Dvojitým klikem levého tlačítka myši</w:t>
      </w:r>
      <w:r w:rsidRPr="005F7F47">
        <w:t xml:space="preserve"> se označí událost a vstoupí se do formuláře „</w:t>
      </w:r>
      <w:hyperlink w:anchor="_Obrazovka_Detailní_formulář" w:history="1">
        <w:r w:rsidRPr="005F7F47">
          <w:rPr>
            <w:rStyle w:val="Hypertextovodkaz"/>
          </w:rPr>
          <w:t>Detailní formulář události</w:t>
        </w:r>
      </w:hyperlink>
      <w:r w:rsidRPr="005F7F47">
        <w:t xml:space="preserve">“. </w:t>
      </w:r>
    </w:p>
    <w:p w:rsidR="00867E5A" w:rsidRPr="005F7F47" w:rsidRDefault="00867E5A" w:rsidP="00867E5A"/>
    <w:p w:rsidR="00867E5A" w:rsidRPr="005F7F47" w:rsidRDefault="00867E5A" w:rsidP="00867E5A">
      <w:r w:rsidRPr="005F7F47">
        <w:rPr>
          <w:b/>
        </w:rPr>
        <w:t>Strip události</w:t>
      </w:r>
      <w:r w:rsidRPr="005F7F47">
        <w:t xml:space="preserve"> má v základním tvaru 2 řádky:</w:t>
      </w:r>
    </w:p>
    <w:p w:rsidR="00867E5A" w:rsidRPr="005F7F47" w:rsidRDefault="00867E5A" w:rsidP="00867E5A">
      <w:pPr>
        <w:rPr>
          <w:highlight w:val="yellow"/>
        </w:rPr>
      </w:pPr>
      <w:r w:rsidRPr="005F7F47">
        <w:rPr>
          <w:noProof/>
        </w:rPr>
        <w:drawing>
          <wp:inline distT="0" distB="0" distL="0" distR="0">
            <wp:extent cx="5943600" cy="2651760"/>
            <wp:effectExtent l="0" t="0" r="0" b="0"/>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2651760"/>
                    </a:xfrm>
                    <a:prstGeom prst="rect">
                      <a:avLst/>
                    </a:prstGeom>
                    <a:noFill/>
                    <a:ln>
                      <a:noFill/>
                    </a:ln>
                  </pic:spPr>
                </pic:pic>
              </a:graphicData>
            </a:graphic>
          </wp:inline>
        </w:drawing>
      </w:r>
    </w:p>
    <w:p w:rsidR="00867E5A" w:rsidRPr="005F7F47" w:rsidRDefault="00867E5A" w:rsidP="00867E5A">
      <w:pPr>
        <w:ind w:left="708" w:hanging="708"/>
        <w:rPr>
          <w:i/>
        </w:rPr>
      </w:pPr>
      <w:r w:rsidRPr="005F7F47">
        <w:rPr>
          <w:i/>
        </w:rPr>
        <w:t>V prvním řádku:</w:t>
      </w:r>
    </w:p>
    <w:p w:rsidR="00867E5A" w:rsidRPr="005F7F47" w:rsidRDefault="00867E5A" w:rsidP="00867E5A">
      <w:pPr>
        <w:ind w:left="708" w:hanging="708"/>
      </w:pPr>
      <w:r w:rsidRPr="005F7F47">
        <w:t>V levém horním rohu je čas pořízení události.</w:t>
      </w:r>
    </w:p>
    <w:p w:rsidR="00867E5A" w:rsidRPr="005F7F47" w:rsidRDefault="00867E5A" w:rsidP="00867E5A">
      <w:pPr>
        <w:ind w:left="708" w:hanging="708"/>
      </w:pPr>
      <w:r w:rsidRPr="005F7F47">
        <w:t>Vedle času pořízení události je pole složené ze 3 udajů:</w:t>
      </w:r>
    </w:p>
    <w:p w:rsidR="00867E5A" w:rsidRPr="005F7F47" w:rsidRDefault="00867E5A" w:rsidP="00867E5A">
      <w:pPr>
        <w:pStyle w:val="Odstavecseseznamem"/>
        <w:numPr>
          <w:ilvl w:val="0"/>
          <w:numId w:val="22"/>
        </w:numPr>
        <w:spacing w:line="240" w:lineRule="auto"/>
        <w:ind w:left="1428" w:hanging="708"/>
        <w:contextualSpacing w:val="0"/>
        <w:rPr>
          <w:sz w:val="20"/>
          <w:szCs w:val="16"/>
        </w:rPr>
      </w:pPr>
      <w:r w:rsidRPr="005F7F47">
        <w:rPr>
          <w:sz w:val="20"/>
          <w:szCs w:val="16"/>
        </w:rPr>
        <w:t>příslušný spádový okres základny</w:t>
      </w:r>
    </w:p>
    <w:p w:rsidR="00867E5A" w:rsidRPr="005F7F47" w:rsidRDefault="00867E5A" w:rsidP="00867E5A">
      <w:pPr>
        <w:pStyle w:val="Odstavecseseznamem"/>
        <w:numPr>
          <w:ilvl w:val="0"/>
          <w:numId w:val="22"/>
        </w:numPr>
        <w:spacing w:line="240" w:lineRule="auto"/>
        <w:ind w:left="1428" w:hanging="708"/>
        <w:contextualSpacing w:val="0"/>
        <w:rPr>
          <w:sz w:val="20"/>
          <w:szCs w:val="16"/>
        </w:rPr>
      </w:pPr>
      <w:r w:rsidRPr="005F7F47">
        <w:rPr>
          <w:sz w:val="20"/>
          <w:szCs w:val="16"/>
        </w:rPr>
        <w:t>Lokalizace (adresa)</w:t>
      </w:r>
    </w:p>
    <w:p w:rsidR="00867E5A" w:rsidRPr="005F7F47" w:rsidRDefault="00867E5A" w:rsidP="00867E5A">
      <w:pPr>
        <w:pStyle w:val="Odstavecseseznamem"/>
        <w:numPr>
          <w:ilvl w:val="0"/>
          <w:numId w:val="22"/>
        </w:numPr>
        <w:spacing w:line="240" w:lineRule="auto"/>
        <w:ind w:left="1428" w:hanging="708"/>
        <w:contextualSpacing w:val="0"/>
        <w:rPr>
          <w:sz w:val="20"/>
          <w:szCs w:val="16"/>
        </w:rPr>
      </w:pPr>
      <w:r w:rsidRPr="005F7F47">
        <w:rPr>
          <w:sz w:val="20"/>
          <w:szCs w:val="16"/>
        </w:rPr>
        <w:t>textové upřesnění lokalizace.</w:t>
      </w:r>
    </w:p>
    <w:p w:rsidR="00867E5A" w:rsidRPr="005F7F47" w:rsidRDefault="00867E5A" w:rsidP="00867E5A">
      <w:pPr>
        <w:ind w:left="708" w:hanging="708"/>
      </w:pPr>
      <w:r w:rsidRPr="005F7F47">
        <w:t>Napravo od lokalizace údajů jsou nastavené vyžadované součinnosti (MP, HZS, PCR, …informuje dispečera co je potřeba zařídit (oranžová = dosud neprovedeno, nutno provést).</w:t>
      </w:r>
    </w:p>
    <w:p w:rsidR="00867E5A" w:rsidRPr="005F7F47" w:rsidRDefault="00867E5A" w:rsidP="00867E5A">
      <w:pPr>
        <w:ind w:left="708" w:hanging="708"/>
        <w:rPr>
          <w:i/>
        </w:rPr>
      </w:pPr>
      <w:r w:rsidRPr="005F7F47">
        <w:rPr>
          <w:i/>
        </w:rPr>
        <w:t>V druhém řádku:</w:t>
      </w:r>
    </w:p>
    <w:p w:rsidR="00867E5A" w:rsidRPr="005F7F47" w:rsidRDefault="00867E5A" w:rsidP="00867E5A">
      <w:pPr>
        <w:ind w:left="708" w:hanging="708"/>
      </w:pPr>
      <w:r w:rsidRPr="005F7F47">
        <w:t>Pod časem pořízení události je naléhavost.</w:t>
      </w:r>
    </w:p>
    <w:p w:rsidR="00867E5A" w:rsidRPr="005F7F47" w:rsidRDefault="00867E5A" w:rsidP="00867E5A">
      <w:pPr>
        <w:ind w:left="708" w:hanging="708"/>
      </w:pPr>
      <w:r w:rsidRPr="005F7F47">
        <w:t>Pod adresními údaji je klasifikace události (zkratka, upřesnění)</w:t>
      </w:r>
    </w:p>
    <w:p w:rsidR="00867E5A" w:rsidRPr="005F7F47" w:rsidRDefault="00867E5A" w:rsidP="00867E5A">
      <w:pPr>
        <w:ind w:left="708" w:hanging="708"/>
      </w:pPr>
      <w:r w:rsidRPr="005F7F47">
        <w:t>Vpravo jsou vyhrazena 2 pole pro vyznačení počtu požadovaných lékařských a nelékařských VS. Pokud není dosud vyslána požadovaný typ a počet VS, svítí pole oranžově.  Po vyslání VS je kód a počet nahrazen číslem konkrétní VS daného typu.</w:t>
      </w:r>
    </w:p>
    <w:p w:rsidR="00867E5A" w:rsidRPr="005F7F47" w:rsidRDefault="00867E5A" w:rsidP="00867E5A">
      <w:pPr>
        <w:ind w:left="708" w:hanging="708"/>
      </w:pPr>
      <w:r w:rsidRPr="005F7F47">
        <w:rPr>
          <w:b/>
        </w:rPr>
        <w:t>Jedním klikem levého tlačítka myši se označí událost</w:t>
      </w:r>
      <w:r w:rsidRPr="005F7F47">
        <w:t xml:space="preserve"> (orámování stripu události barvou, která se dá zvolit):</w:t>
      </w:r>
    </w:p>
    <w:p w:rsidR="00867E5A" w:rsidRPr="005F7F47" w:rsidRDefault="00867E5A" w:rsidP="00867E5A">
      <w:pPr>
        <w:ind w:left="708" w:hanging="708"/>
      </w:pPr>
      <w:r w:rsidRPr="005F7F47">
        <w:lastRenderedPageBreak/>
        <w:t xml:space="preserve">Stripy lze přepínat mezi </w:t>
      </w:r>
      <w:r w:rsidRPr="005F7F47">
        <w:rPr>
          <w:b/>
        </w:rPr>
        <w:t>2-řádkovým režimem a 3-řádkovým</w:t>
      </w:r>
      <w:r w:rsidRPr="005F7F47">
        <w:t xml:space="preserve"> režimem tlačítky 2 / 3 v horní části bloku řešených událostí vlevo</w:t>
      </w:r>
    </w:p>
    <w:p w:rsidR="00867E5A" w:rsidRPr="005F7F47" w:rsidRDefault="00867E5A" w:rsidP="00867E5A">
      <w:pPr>
        <w:pStyle w:val="Zkladntext"/>
        <w:jc w:val="center"/>
      </w:pPr>
      <w:r w:rsidRPr="005F7F47">
        <w:rPr>
          <w:noProof/>
        </w:rPr>
        <w:drawing>
          <wp:inline distT="0" distB="0" distL="0" distR="0">
            <wp:extent cx="1645920" cy="640080"/>
            <wp:effectExtent l="0" t="0" r="0" b="762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45920" cy="640080"/>
                    </a:xfrm>
                    <a:prstGeom prst="rect">
                      <a:avLst/>
                    </a:prstGeom>
                    <a:noFill/>
                    <a:ln>
                      <a:noFill/>
                    </a:ln>
                  </pic:spPr>
                </pic:pic>
              </a:graphicData>
            </a:graphic>
          </wp:inline>
        </w:drawing>
      </w:r>
    </w:p>
    <w:p w:rsidR="00867E5A" w:rsidRPr="005F7F47" w:rsidRDefault="00867E5A" w:rsidP="00867E5A">
      <w:pPr>
        <w:pStyle w:val="Nadpis5"/>
        <w:rPr>
          <w:rFonts w:asciiTheme="minorHAnsi" w:hAnsiTheme="minorHAnsi"/>
        </w:rPr>
      </w:pPr>
      <w:r w:rsidRPr="005F7F47">
        <w:rPr>
          <w:rFonts w:asciiTheme="minorHAnsi" w:hAnsiTheme="minorHAnsi"/>
        </w:rPr>
        <w:t>Barevná signalizace</w:t>
      </w:r>
    </w:p>
    <w:p w:rsidR="00867E5A" w:rsidRPr="005F7F47" w:rsidRDefault="00867E5A" w:rsidP="00867E5A">
      <w:pPr>
        <w:pStyle w:val="Zkladntext"/>
      </w:pPr>
      <w:r w:rsidRPr="005F7F47">
        <w:t>Stripy událostí, u nich je třeba něco řešit blikají – pole Naléhavost bliká když:</w:t>
      </w:r>
    </w:p>
    <w:p w:rsidR="00867E5A" w:rsidRPr="005F7F47" w:rsidRDefault="00867E5A" w:rsidP="00867E5A">
      <w:pPr>
        <w:pStyle w:val="Zkladntext"/>
        <w:numPr>
          <w:ilvl w:val="0"/>
          <w:numId w:val="23"/>
        </w:numPr>
        <w:spacing w:line="240" w:lineRule="auto"/>
        <w:jc w:val="both"/>
      </w:pPr>
      <w:r w:rsidRPr="005F7F47">
        <w:t>nejsou vyslány požadovány prostředky,</w:t>
      </w:r>
    </w:p>
    <w:p w:rsidR="00867E5A" w:rsidRPr="005F7F47" w:rsidRDefault="00867E5A" w:rsidP="00867E5A">
      <w:pPr>
        <w:pStyle w:val="Zkladntext"/>
        <w:numPr>
          <w:ilvl w:val="0"/>
          <w:numId w:val="23"/>
        </w:numPr>
        <w:spacing w:line="240" w:lineRule="auto"/>
        <w:jc w:val="both"/>
      </w:pPr>
      <w:r w:rsidRPr="005F7F47">
        <w:t>je požadována – neprovedena součinnost</w:t>
      </w:r>
    </w:p>
    <w:p w:rsidR="00867E5A" w:rsidRPr="005F7F47" w:rsidRDefault="00867E5A" w:rsidP="00867E5A">
      <w:pPr>
        <w:pStyle w:val="Seznam"/>
        <w:ind w:left="0" w:firstLine="0"/>
        <w:rPr>
          <w:rFonts w:asciiTheme="minorHAnsi" w:eastAsia="Times New Roman" w:hAnsiTheme="minorHAnsi"/>
        </w:rPr>
      </w:pPr>
      <w:r w:rsidRPr="005F7F47">
        <w:rPr>
          <w:rFonts w:asciiTheme="minorHAnsi" w:eastAsia="Times New Roman" w:hAnsiTheme="minorHAnsi"/>
        </w:rPr>
        <w:t>Tyto stripy jsou umístěny automaticky nahoře ve svém sektoru do doby než budou nedořešené stavy odstraněny.</w:t>
      </w:r>
    </w:p>
    <w:p w:rsidR="00867E5A" w:rsidRPr="005F7F47" w:rsidRDefault="00867E5A" w:rsidP="00867E5A">
      <w:pPr>
        <w:pStyle w:val="Nadpis5"/>
        <w:rPr>
          <w:rFonts w:asciiTheme="minorHAnsi" w:hAnsiTheme="minorHAnsi"/>
        </w:rPr>
      </w:pPr>
      <w:r w:rsidRPr="005F7F47">
        <w:rPr>
          <w:rFonts w:asciiTheme="minorHAnsi" w:hAnsiTheme="minorHAnsi"/>
        </w:rPr>
        <w:t>Odlišení prováděných sekundárních převozů</w:t>
      </w:r>
    </w:p>
    <w:p w:rsidR="00867E5A" w:rsidRPr="005F7F47" w:rsidRDefault="00867E5A" w:rsidP="00867E5A">
      <w:pPr>
        <w:pStyle w:val="Seznam"/>
        <w:ind w:left="0" w:firstLine="0"/>
        <w:rPr>
          <w:rFonts w:asciiTheme="minorHAnsi" w:eastAsia="Times New Roman" w:hAnsiTheme="minorHAnsi"/>
        </w:rPr>
      </w:pPr>
      <w:r w:rsidRPr="005F7F47">
        <w:rPr>
          <w:rFonts w:asciiTheme="minorHAnsi" w:eastAsia="Times New Roman" w:hAnsiTheme="minorHAnsi"/>
        </w:rPr>
        <w:t>Pro odlišení vykonávaných sekundářů od ostatních primárních událostí mají sekundáry modře podbarvený první řádek stripu:</w:t>
      </w:r>
    </w:p>
    <w:p w:rsidR="00867E5A" w:rsidRPr="005F7F47" w:rsidRDefault="00867E5A" w:rsidP="00867E5A">
      <w:pPr>
        <w:pStyle w:val="Seznam"/>
        <w:rPr>
          <w:rFonts w:asciiTheme="minorHAnsi" w:hAnsiTheme="minorHAnsi"/>
          <w:noProof/>
        </w:rPr>
      </w:pPr>
      <w:r w:rsidRPr="005F7F47">
        <w:rPr>
          <w:rFonts w:asciiTheme="minorHAnsi" w:hAnsiTheme="minorHAnsi"/>
          <w:noProof/>
        </w:rPr>
        <w:drawing>
          <wp:inline distT="0" distB="0" distL="0" distR="0">
            <wp:extent cx="5943600" cy="1920240"/>
            <wp:effectExtent l="0" t="0" r="0" b="381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1920240"/>
                    </a:xfrm>
                    <a:prstGeom prst="rect">
                      <a:avLst/>
                    </a:prstGeom>
                    <a:noFill/>
                    <a:ln>
                      <a:noFill/>
                    </a:ln>
                  </pic:spPr>
                </pic:pic>
              </a:graphicData>
            </a:graphic>
          </wp:inline>
        </w:drawing>
      </w:r>
    </w:p>
    <w:p w:rsidR="00867E5A" w:rsidRPr="005F7F47" w:rsidRDefault="00867E5A" w:rsidP="00867E5A">
      <w:pPr>
        <w:pStyle w:val="Seznam"/>
        <w:rPr>
          <w:rFonts w:asciiTheme="minorHAnsi" w:hAnsiTheme="minorHAnsi"/>
        </w:rPr>
      </w:pPr>
    </w:p>
    <w:p w:rsidR="00867E5A" w:rsidRPr="005F7F47" w:rsidRDefault="00867E5A" w:rsidP="00867E5A">
      <w:pPr>
        <w:pStyle w:val="Nadpis4"/>
        <w:numPr>
          <w:ilvl w:val="3"/>
          <w:numId w:val="19"/>
        </w:numPr>
        <w:shd w:val="clear" w:color="auto" w:fill="EEECE1"/>
        <w:spacing w:before="240" w:after="120"/>
        <w:ind w:hanging="1790"/>
        <w:rPr>
          <w:rFonts w:asciiTheme="minorHAnsi" w:hAnsiTheme="minorHAnsi"/>
        </w:rPr>
      </w:pPr>
      <w:r w:rsidRPr="005F7F47">
        <w:rPr>
          <w:rFonts w:asciiTheme="minorHAnsi" w:hAnsiTheme="minorHAnsi"/>
        </w:rPr>
        <w:t>Pop-up menu na stripu události:</w:t>
      </w:r>
    </w:p>
    <w:p w:rsidR="00867E5A" w:rsidRPr="005F7F47" w:rsidRDefault="00867E5A" w:rsidP="00867E5A">
      <w:r w:rsidRPr="005F7F47">
        <w:t xml:space="preserve">Stiskem </w:t>
      </w:r>
      <w:r w:rsidRPr="005F7F47">
        <w:rPr>
          <w:b/>
        </w:rPr>
        <w:t>pravého tlačítka myši</w:t>
      </w:r>
      <w:r w:rsidRPr="005F7F47">
        <w:t xml:space="preserve"> nad stripem (mimo číslo vozu) se otevře </w:t>
      </w:r>
      <w:r w:rsidRPr="005F7F47">
        <w:rPr>
          <w:b/>
        </w:rPr>
        <w:t>pop-up menu</w:t>
      </w:r>
      <w:r w:rsidRPr="005F7F47">
        <w:t>:</w:t>
      </w:r>
    </w:p>
    <w:p w:rsidR="00867E5A" w:rsidRPr="005F7F47" w:rsidRDefault="00867E5A" w:rsidP="00867E5A">
      <w:pPr>
        <w:jc w:val="center"/>
      </w:pPr>
      <w:r w:rsidRPr="005F7F47">
        <w:rPr>
          <w:noProof/>
        </w:rPr>
        <w:drawing>
          <wp:inline distT="0" distB="0" distL="0" distR="0">
            <wp:extent cx="2011680" cy="1188720"/>
            <wp:effectExtent l="0" t="0" r="7620"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11680" cy="1188720"/>
                    </a:xfrm>
                    <a:prstGeom prst="rect">
                      <a:avLst/>
                    </a:prstGeom>
                    <a:noFill/>
                    <a:ln>
                      <a:noFill/>
                    </a:ln>
                  </pic:spPr>
                </pic:pic>
              </a:graphicData>
            </a:graphic>
          </wp:inline>
        </w:drawing>
      </w:r>
    </w:p>
    <w:p w:rsidR="00867E5A" w:rsidRPr="005F7F47" w:rsidRDefault="00867E5A" w:rsidP="00867E5A">
      <w:r w:rsidRPr="005F7F47">
        <w:t xml:space="preserve">Pokud se </w:t>
      </w:r>
      <w:r w:rsidRPr="005F7F47">
        <w:rPr>
          <w:b/>
        </w:rPr>
        <w:t>pravé tlačítko myši</w:t>
      </w:r>
      <w:r w:rsidRPr="005F7F47">
        <w:t xml:space="preserve"> stiskne ve stripu události nad polem vozu (s číslem vozu) objeví se jiné </w:t>
      </w:r>
      <w:r w:rsidRPr="005F7F47">
        <w:rPr>
          <w:b/>
        </w:rPr>
        <w:t>pop-up menu</w:t>
      </w:r>
      <w:r w:rsidRPr="005F7F47">
        <w:t>:</w:t>
      </w:r>
    </w:p>
    <w:p w:rsidR="00867E5A" w:rsidRPr="005F7F47" w:rsidRDefault="00867E5A" w:rsidP="00867E5A">
      <w:pPr>
        <w:jc w:val="center"/>
        <w:rPr>
          <w:highlight w:val="yellow"/>
        </w:rPr>
      </w:pPr>
      <w:r w:rsidRPr="005F7F47">
        <w:rPr>
          <w:noProof/>
        </w:rPr>
        <w:lastRenderedPageBreak/>
        <w:drawing>
          <wp:inline distT="0" distB="0" distL="0" distR="0">
            <wp:extent cx="3383280" cy="1554480"/>
            <wp:effectExtent l="0" t="0" r="7620" b="7620"/>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83280" cy="1554480"/>
                    </a:xfrm>
                    <a:prstGeom prst="rect">
                      <a:avLst/>
                    </a:prstGeom>
                    <a:noFill/>
                    <a:ln>
                      <a:noFill/>
                    </a:ln>
                  </pic:spPr>
                </pic:pic>
              </a:graphicData>
            </a:graphic>
          </wp:inline>
        </w:drawing>
      </w:r>
    </w:p>
    <w:p w:rsidR="00867E5A" w:rsidRPr="005F7F47" w:rsidRDefault="00867E5A" w:rsidP="00867E5A">
      <w:pPr>
        <w:pStyle w:val="Nadpis5"/>
        <w:rPr>
          <w:rFonts w:asciiTheme="minorHAnsi" w:hAnsiTheme="minorHAnsi"/>
        </w:rPr>
      </w:pPr>
      <w:r w:rsidRPr="005F7F47">
        <w:rPr>
          <w:rFonts w:asciiTheme="minorHAnsi" w:hAnsiTheme="minorHAnsi"/>
        </w:rPr>
        <w:t>VOLBY pop-up menu pro událost (mimo označení VS)</w:t>
      </w:r>
    </w:p>
    <w:p w:rsidR="00867E5A" w:rsidRPr="005F7F47" w:rsidRDefault="00867E5A" w:rsidP="00867E5A">
      <w:pPr>
        <w:rPr>
          <w:b/>
        </w:rPr>
      </w:pPr>
      <w:r w:rsidRPr="005F7F47">
        <w:rPr>
          <w:b/>
        </w:rPr>
        <w:t>Volba Ukončit řešení události</w:t>
      </w:r>
    </w:p>
    <w:p w:rsidR="00867E5A" w:rsidRPr="005F7F47" w:rsidRDefault="00867E5A" w:rsidP="00867E5A">
      <w:pPr>
        <w:jc w:val="both"/>
      </w:pPr>
      <w:r w:rsidRPr="005F7F47">
        <w:t xml:space="preserve">Volba </w:t>
      </w:r>
      <w:r w:rsidRPr="005F7F47">
        <w:rPr>
          <w:b/>
        </w:rPr>
        <w:t>Ukončit řešení události</w:t>
      </w:r>
      <w:r w:rsidRPr="005F7F47">
        <w:t xml:space="preserve"> slouží k ukončení řešení události jako celku. Událost se tím ze skupiny </w:t>
      </w:r>
      <w:r w:rsidRPr="005F7F47">
        <w:rPr>
          <w:b/>
        </w:rPr>
        <w:t>ŘEŠENÁ</w:t>
      </w:r>
      <w:r w:rsidRPr="005F7F47">
        <w:t xml:space="preserve"> přesune do skupiny </w:t>
      </w:r>
      <w:r w:rsidRPr="005F7F47">
        <w:rPr>
          <w:b/>
        </w:rPr>
        <w:t>VYŘEŠENO</w:t>
      </w:r>
      <w:r w:rsidRPr="005F7F47">
        <w:t xml:space="preserve"> (vidět v Archivu) a její „strip“ tedy zmizí z okna řešených událostí.</w:t>
      </w:r>
    </w:p>
    <w:p w:rsidR="00867E5A" w:rsidRPr="005F7F47" w:rsidRDefault="00867E5A" w:rsidP="00867E5A">
      <w:pPr>
        <w:jc w:val="both"/>
        <w:rPr>
          <w:i/>
        </w:rPr>
      </w:pPr>
      <w:r w:rsidRPr="005F7F47">
        <w:rPr>
          <w:i/>
        </w:rPr>
        <w:t>Poznámka: událost je považovaná za „řešenou“, i když už všechny zúčastněné výjezdové skupiny její řešení ukončily. Důvodem je to, aby bylo možné upravovat údaje o události, pacientech atd., které se např. ZOS dozví až později.</w:t>
      </w:r>
    </w:p>
    <w:p w:rsidR="00867E5A" w:rsidRPr="005F7F47" w:rsidRDefault="00867E5A" w:rsidP="00867E5A">
      <w:pPr>
        <w:jc w:val="both"/>
      </w:pPr>
      <w:r w:rsidRPr="005F7F47">
        <w:t xml:space="preserve">Aby bylo možné řešení události ukončit, </w:t>
      </w:r>
      <w:r w:rsidRPr="005F7F47">
        <w:rPr>
          <w:b/>
        </w:rPr>
        <w:t>musí být splněné následující podmínky</w:t>
      </w:r>
      <w:r w:rsidRPr="005F7F47">
        <w:t>:</w:t>
      </w:r>
    </w:p>
    <w:p w:rsidR="00867E5A" w:rsidRPr="005F7F47" w:rsidRDefault="00867E5A" w:rsidP="00867E5A">
      <w:pPr>
        <w:numPr>
          <w:ilvl w:val="1"/>
          <w:numId w:val="21"/>
        </w:numPr>
        <w:tabs>
          <w:tab w:val="num" w:pos="400"/>
        </w:tabs>
        <w:spacing w:after="120" w:line="240" w:lineRule="auto"/>
        <w:ind w:left="400"/>
        <w:jc w:val="both"/>
      </w:pPr>
      <w:r w:rsidRPr="005F7F47">
        <w:t>nesmí být žádná výjezdová skupina s neukončeným výjezdem;</w:t>
      </w:r>
    </w:p>
    <w:p w:rsidR="00867E5A" w:rsidRPr="005F7F47" w:rsidRDefault="00867E5A" w:rsidP="00867E5A">
      <w:pPr>
        <w:numPr>
          <w:ilvl w:val="1"/>
          <w:numId w:val="21"/>
        </w:numPr>
        <w:tabs>
          <w:tab w:val="num" w:pos="400"/>
        </w:tabs>
        <w:spacing w:after="120" w:line="240" w:lineRule="auto"/>
        <w:ind w:left="400"/>
        <w:jc w:val="both"/>
      </w:pPr>
      <w:r w:rsidRPr="005F7F47">
        <w:t>žádná výjezdová skupina nesmí mít nekonzistentní časy (časy s nemožnou sousledností);</w:t>
      </w:r>
    </w:p>
    <w:p w:rsidR="00867E5A" w:rsidRPr="005F7F47" w:rsidRDefault="00867E5A" w:rsidP="00867E5A">
      <w:pPr>
        <w:numPr>
          <w:ilvl w:val="1"/>
          <w:numId w:val="21"/>
        </w:numPr>
        <w:tabs>
          <w:tab w:val="num" w:pos="400"/>
        </w:tabs>
        <w:spacing w:after="120" w:line="240" w:lineRule="auto"/>
        <w:ind w:left="400"/>
        <w:jc w:val="both"/>
      </w:pPr>
      <w:r w:rsidRPr="005F7F47">
        <w:t>každý výjezd, pokud není marný, nebo stornovaný, musí mít přiřazeného pacienta;</w:t>
      </w:r>
    </w:p>
    <w:p w:rsidR="00867E5A" w:rsidRPr="005F7F47" w:rsidRDefault="00867E5A" w:rsidP="00867E5A">
      <w:pPr>
        <w:numPr>
          <w:ilvl w:val="1"/>
          <w:numId w:val="21"/>
        </w:numPr>
        <w:tabs>
          <w:tab w:val="num" w:pos="400"/>
        </w:tabs>
        <w:spacing w:after="120" w:line="240" w:lineRule="auto"/>
        <w:ind w:left="400"/>
        <w:jc w:val="both"/>
      </w:pPr>
      <w:r w:rsidRPr="005F7F47">
        <w:t>pokud existují platné (ani marné, ani stornované) výjezdy, musí mít každý pacient přiřazený alespoň jeden výjezd</w:t>
      </w:r>
    </w:p>
    <w:p w:rsidR="00867E5A" w:rsidRPr="005F7F47" w:rsidRDefault="00867E5A" w:rsidP="00867E5A">
      <w:pPr>
        <w:numPr>
          <w:ilvl w:val="1"/>
          <w:numId w:val="21"/>
        </w:numPr>
        <w:tabs>
          <w:tab w:val="num" w:pos="400"/>
        </w:tabs>
        <w:spacing w:after="120" w:line="240" w:lineRule="auto"/>
        <w:ind w:left="400"/>
        <w:jc w:val="both"/>
      </w:pPr>
      <w:r w:rsidRPr="005F7F47">
        <w:t>nesmí být aktivní alokační alarm (neuspokojené požadavky na výjezdy);</w:t>
      </w:r>
    </w:p>
    <w:p w:rsidR="00867E5A" w:rsidRPr="005F7F47" w:rsidRDefault="00867E5A" w:rsidP="00867E5A">
      <w:pPr>
        <w:numPr>
          <w:ilvl w:val="1"/>
          <w:numId w:val="21"/>
        </w:numPr>
        <w:tabs>
          <w:tab w:val="num" w:pos="400"/>
        </w:tabs>
        <w:spacing w:after="120" w:line="240" w:lineRule="auto"/>
        <w:ind w:left="400"/>
        <w:jc w:val="both"/>
      </w:pPr>
      <w:r w:rsidRPr="005F7F47">
        <w:t>událost nesmí obsahovat pouze stornované výjezdy (potom ani událost není možné ukončit, ale pouze stornovat).</w:t>
      </w:r>
    </w:p>
    <w:p w:rsidR="00867E5A" w:rsidRPr="005F7F47" w:rsidRDefault="00867E5A" w:rsidP="00867E5A">
      <w:pPr>
        <w:jc w:val="both"/>
      </w:pPr>
      <w:r w:rsidRPr="005F7F47">
        <w:rPr>
          <w:noProof/>
        </w:rPr>
        <w:drawing>
          <wp:inline distT="0" distB="0" distL="0" distR="0">
            <wp:extent cx="5303520" cy="2743200"/>
            <wp:effectExtent l="0" t="0" r="0" b="0"/>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03520" cy="2743200"/>
                    </a:xfrm>
                    <a:prstGeom prst="rect">
                      <a:avLst/>
                    </a:prstGeom>
                    <a:noFill/>
                    <a:ln>
                      <a:noFill/>
                    </a:ln>
                  </pic:spPr>
                </pic:pic>
              </a:graphicData>
            </a:graphic>
          </wp:inline>
        </w:drawing>
      </w:r>
    </w:p>
    <w:p w:rsidR="00867E5A" w:rsidRPr="005F7F47" w:rsidRDefault="00867E5A" w:rsidP="00867E5A">
      <w:pPr>
        <w:ind w:left="1080"/>
      </w:pPr>
    </w:p>
    <w:p w:rsidR="00867E5A" w:rsidRPr="005F7F47" w:rsidRDefault="00867E5A" w:rsidP="00867E5A">
      <w:pPr>
        <w:rPr>
          <w:b/>
        </w:rPr>
      </w:pPr>
      <w:r w:rsidRPr="005F7F47">
        <w:rPr>
          <w:b/>
        </w:rPr>
        <w:t>Volba Detail události</w:t>
      </w:r>
    </w:p>
    <w:p w:rsidR="00867E5A" w:rsidRPr="005F7F47" w:rsidRDefault="00867E5A" w:rsidP="00867E5A">
      <w:r w:rsidRPr="005F7F47">
        <w:t xml:space="preserve">Volba Prioritní třídění otevírá formulář s detailními informacemi o události, podobně jako dvojklik na stripu události. Podrobnosti o detailu události viz kapitola </w:t>
      </w:r>
      <w:hyperlink w:anchor="_Obrazovka_Detailní_formulář" w:history="1">
        <w:r w:rsidRPr="005F7F47">
          <w:rPr>
            <w:rStyle w:val="Hypertextovodkaz"/>
          </w:rPr>
          <w:t>Detailní formulář události</w:t>
        </w:r>
      </w:hyperlink>
      <w:r w:rsidRPr="005F7F47">
        <w:t>.</w:t>
      </w:r>
    </w:p>
    <w:p w:rsidR="00867E5A" w:rsidRPr="005F7F47" w:rsidRDefault="00867E5A" w:rsidP="00867E5A">
      <w:pPr>
        <w:rPr>
          <w:b/>
        </w:rPr>
      </w:pPr>
      <w:r w:rsidRPr="005F7F47">
        <w:rPr>
          <w:b/>
        </w:rPr>
        <w:lastRenderedPageBreak/>
        <w:t>Volba Prioritní třídění</w:t>
      </w:r>
    </w:p>
    <w:p w:rsidR="00867E5A" w:rsidRPr="005F7F47" w:rsidRDefault="00867E5A" w:rsidP="00867E5A">
      <w:r w:rsidRPr="005F7F47">
        <w:t xml:space="preserve">Volba </w:t>
      </w:r>
      <w:r w:rsidRPr="005F7F47">
        <w:rPr>
          <w:b/>
        </w:rPr>
        <w:t>Prioritní třídění</w:t>
      </w:r>
      <w:r w:rsidRPr="005F7F47">
        <w:t xml:space="preserve"> z </w:t>
      </w:r>
      <w:r w:rsidRPr="005F7F47">
        <w:rPr>
          <w:b/>
        </w:rPr>
        <w:t xml:space="preserve">pop-up menu </w:t>
      </w:r>
      <w:r w:rsidRPr="005F7F47">
        <w:t xml:space="preserve">slouží k nastavení stripu události na první místo sektoru nahoru,  bez ohledu na další vlastnosti stripu.. Ostatní události se řadí v sektoru až za prioritní události. </w:t>
      </w:r>
    </w:p>
    <w:p w:rsidR="00867E5A" w:rsidRPr="005F7F47" w:rsidRDefault="00867E5A" w:rsidP="00867E5A">
      <w:r w:rsidRPr="005F7F47">
        <w:rPr>
          <w:noProof/>
        </w:rPr>
        <w:drawing>
          <wp:inline distT="0" distB="0" distL="0" distR="0">
            <wp:extent cx="5943600" cy="1371600"/>
            <wp:effectExtent l="0" t="0" r="0" b="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rsidR="00867E5A" w:rsidRPr="005F7F47" w:rsidRDefault="00867E5A" w:rsidP="00867E5A">
      <w:pPr>
        <w:jc w:val="both"/>
      </w:pPr>
      <w:r w:rsidRPr="005F7F47">
        <w:t>Odstranění prioritního označení se provede opakováním „prioritní třídšní“ přes pop-up menu na stripu upřednostněné události.</w:t>
      </w:r>
    </w:p>
    <w:p w:rsidR="00867E5A" w:rsidRPr="005F7F47" w:rsidRDefault="00867E5A" w:rsidP="00867E5A">
      <w:pPr>
        <w:jc w:val="both"/>
      </w:pPr>
      <w:r w:rsidRPr="005F7F47">
        <w:rPr>
          <w:b/>
        </w:rPr>
        <w:t>Volba</w:t>
      </w:r>
      <w:r w:rsidRPr="005F7F47">
        <w:t xml:space="preserve"> </w:t>
      </w:r>
      <w:r w:rsidRPr="005F7F47">
        <w:rPr>
          <w:b/>
        </w:rPr>
        <w:t>Rozdělit (nová čekající)</w:t>
      </w:r>
    </w:p>
    <w:p w:rsidR="00867E5A" w:rsidRPr="005F7F47" w:rsidRDefault="00867E5A" w:rsidP="00867E5A">
      <w:pPr>
        <w:jc w:val="both"/>
      </w:pPr>
      <w:r w:rsidRPr="005F7F47">
        <w:t xml:space="preserve">Volbou </w:t>
      </w:r>
      <w:r w:rsidRPr="005F7F47">
        <w:rPr>
          <w:b/>
        </w:rPr>
        <w:t>Rozdělit (nová čekající)</w:t>
      </w:r>
      <w:r w:rsidRPr="005F7F47">
        <w:t xml:space="preserve"> z </w:t>
      </w:r>
      <w:r w:rsidRPr="005F7F47">
        <w:rPr>
          <w:b/>
        </w:rPr>
        <w:t xml:space="preserve">pop-up menu </w:t>
      </w:r>
      <w:r w:rsidRPr="005F7F47">
        <w:t>se událost rozdělí na dvě. Původní událost zůstane zachována a do nové čekající události se přeberou adresní údaje a naléhavost z původní události. Vozy nejsou přebírány do nové události.</w:t>
      </w:r>
    </w:p>
    <w:p w:rsidR="00867E5A" w:rsidRPr="005F7F47" w:rsidRDefault="00867E5A" w:rsidP="00867E5A">
      <w:pPr>
        <w:jc w:val="both"/>
      </w:pPr>
      <w:r w:rsidRPr="005F7F47">
        <w:rPr>
          <w:b/>
        </w:rPr>
        <w:t>Volba</w:t>
      </w:r>
      <w:r w:rsidRPr="005F7F47">
        <w:t xml:space="preserve"> </w:t>
      </w:r>
      <w:r w:rsidRPr="005F7F47">
        <w:rPr>
          <w:b/>
        </w:rPr>
        <w:t>Zpráva pro VS</w:t>
      </w:r>
    </w:p>
    <w:p w:rsidR="00867E5A" w:rsidRPr="005F7F47" w:rsidRDefault="00867E5A" w:rsidP="00867E5A">
      <w:r w:rsidRPr="005F7F47">
        <w:t xml:space="preserve">Volba </w:t>
      </w:r>
      <w:r w:rsidRPr="005F7F47">
        <w:rPr>
          <w:b/>
        </w:rPr>
        <w:t xml:space="preserve">Zpráva pro VS </w:t>
      </w:r>
      <w:r w:rsidRPr="005F7F47">
        <w:t>umožňuje odeslat</w:t>
      </w:r>
      <w:r w:rsidRPr="005F7F47">
        <w:rPr>
          <w:b/>
        </w:rPr>
        <w:t xml:space="preserve"> </w:t>
      </w:r>
      <w:r w:rsidRPr="005F7F47">
        <w:t xml:space="preserve">zprávy všem výjezdovým skupinám, které se podílejí na řešení dané události - na jednotky CPC. </w:t>
      </w:r>
    </w:p>
    <w:p w:rsidR="00867E5A" w:rsidRPr="005F7F47" w:rsidRDefault="00867E5A" w:rsidP="00867E5A">
      <w:pPr>
        <w:jc w:val="center"/>
      </w:pPr>
      <w:r w:rsidRPr="005F7F47">
        <w:rPr>
          <w:noProof/>
        </w:rPr>
        <w:drawing>
          <wp:inline distT="0" distB="0" distL="0" distR="0">
            <wp:extent cx="3931920" cy="1645920"/>
            <wp:effectExtent l="0" t="0" r="0" b="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31920" cy="1645920"/>
                    </a:xfrm>
                    <a:prstGeom prst="rect">
                      <a:avLst/>
                    </a:prstGeom>
                    <a:noFill/>
                    <a:ln>
                      <a:noFill/>
                    </a:ln>
                  </pic:spPr>
                </pic:pic>
              </a:graphicData>
            </a:graphic>
          </wp:inline>
        </w:drawing>
      </w:r>
    </w:p>
    <w:p w:rsidR="00867E5A" w:rsidRPr="005F7F47" w:rsidRDefault="00867E5A" w:rsidP="00867E5A">
      <w:r w:rsidRPr="005F7F47">
        <w:t>Zpráva může obsahovat buď libovolný text, nebo může být odeslána jako kopie standardní výzvy.</w:t>
      </w:r>
    </w:p>
    <w:p w:rsidR="00867E5A" w:rsidRPr="005F7F47" w:rsidRDefault="00867E5A" w:rsidP="00867E5A">
      <w:pPr>
        <w:jc w:val="center"/>
      </w:pPr>
      <w:r w:rsidRPr="005F7F47">
        <w:rPr>
          <w:noProof/>
        </w:rPr>
        <w:drawing>
          <wp:inline distT="0" distB="0" distL="0" distR="0">
            <wp:extent cx="3931920" cy="1554480"/>
            <wp:effectExtent l="0" t="0" r="0" b="762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31920" cy="1554480"/>
                    </a:xfrm>
                    <a:prstGeom prst="rect">
                      <a:avLst/>
                    </a:prstGeom>
                    <a:noFill/>
                    <a:ln>
                      <a:noFill/>
                    </a:ln>
                  </pic:spPr>
                </pic:pic>
              </a:graphicData>
            </a:graphic>
          </wp:inline>
        </w:drawing>
      </w:r>
    </w:p>
    <w:p w:rsidR="00867E5A" w:rsidRPr="005F7F47" w:rsidRDefault="00867E5A" w:rsidP="00867E5A">
      <w:pPr>
        <w:pStyle w:val="Nadpis5"/>
        <w:rPr>
          <w:rFonts w:asciiTheme="minorHAnsi" w:hAnsiTheme="minorHAnsi"/>
        </w:rPr>
      </w:pPr>
      <w:bookmarkStart w:id="38" w:name="_VOLBY_pop-up_menu"/>
      <w:bookmarkEnd w:id="38"/>
      <w:r w:rsidRPr="005F7F47">
        <w:rPr>
          <w:rFonts w:asciiTheme="minorHAnsi" w:hAnsiTheme="minorHAnsi"/>
        </w:rPr>
        <w:t>VOLBY pop-up menu pro VS v události</w:t>
      </w:r>
    </w:p>
    <w:p w:rsidR="00867E5A" w:rsidRPr="005F7F47" w:rsidRDefault="00867E5A" w:rsidP="00867E5A">
      <w:pPr>
        <w:rPr>
          <w:b/>
        </w:rPr>
      </w:pPr>
      <w:bookmarkStart w:id="39" w:name="FRM_VS_časy"/>
      <w:r w:rsidRPr="005F7F47">
        <w:rPr>
          <w:b/>
        </w:rPr>
        <w:t>Volba Časy</w:t>
      </w:r>
    </w:p>
    <w:bookmarkEnd w:id="39"/>
    <w:p w:rsidR="00867E5A" w:rsidRPr="005F7F47" w:rsidRDefault="00867E5A" w:rsidP="00867E5A">
      <w:r w:rsidRPr="005F7F47">
        <w:t xml:space="preserve">Volbou </w:t>
      </w:r>
      <w:r w:rsidRPr="005F7F47">
        <w:rPr>
          <w:b/>
        </w:rPr>
        <w:t>Časy</w:t>
      </w:r>
      <w:r w:rsidRPr="005F7F47">
        <w:t xml:space="preserve"> z </w:t>
      </w:r>
      <w:r w:rsidRPr="005F7F47">
        <w:rPr>
          <w:b/>
        </w:rPr>
        <w:t xml:space="preserve">pop-up menu </w:t>
      </w:r>
      <w:r w:rsidRPr="005F7F47">
        <w:t>se vozům nastaví časy výjezdu, marný výjezd, anebo se stornuje výjezd:</w:t>
      </w:r>
    </w:p>
    <w:p w:rsidR="00867E5A" w:rsidRPr="005F7F47" w:rsidRDefault="00867E5A" w:rsidP="00867E5A">
      <w:pPr>
        <w:jc w:val="center"/>
      </w:pPr>
      <w:r w:rsidRPr="005F7F47">
        <w:rPr>
          <w:noProof/>
        </w:rPr>
        <w:lastRenderedPageBreak/>
        <w:drawing>
          <wp:inline distT="0" distB="0" distL="0" distR="0">
            <wp:extent cx="4389120" cy="2560320"/>
            <wp:effectExtent l="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89120" cy="2560320"/>
                    </a:xfrm>
                    <a:prstGeom prst="rect">
                      <a:avLst/>
                    </a:prstGeom>
                    <a:noFill/>
                    <a:ln>
                      <a:noFill/>
                    </a:ln>
                  </pic:spPr>
                </pic:pic>
              </a:graphicData>
            </a:graphic>
          </wp:inline>
        </w:drawing>
      </w:r>
    </w:p>
    <w:p w:rsidR="00867E5A" w:rsidRPr="005F7F47" w:rsidRDefault="00867E5A" w:rsidP="00867E5A">
      <w:pPr>
        <w:ind w:left="708"/>
      </w:pPr>
      <w:r w:rsidRPr="005F7F47">
        <w:t xml:space="preserve">Tento formulář umožňuje zadávat časy jednotlivých fází výjezdu, označit výjezd jako marný, nebo výjezd stornovat. </w:t>
      </w:r>
    </w:p>
    <w:p w:rsidR="00867E5A" w:rsidRPr="005F7F47" w:rsidRDefault="00867E5A" w:rsidP="00867E5A">
      <w:pPr>
        <w:ind w:left="708"/>
        <w:rPr>
          <w:b/>
        </w:rPr>
      </w:pPr>
      <w:r w:rsidRPr="005F7F47">
        <w:rPr>
          <w:b/>
        </w:rPr>
        <w:t>Zadání časů</w:t>
      </w:r>
    </w:p>
    <w:p w:rsidR="00867E5A" w:rsidRPr="005F7F47" w:rsidRDefault="00867E5A" w:rsidP="00867E5A">
      <w:pPr>
        <w:ind w:left="708"/>
        <w:jc w:val="both"/>
        <w:rPr>
          <w:highlight w:val="yellow"/>
        </w:rPr>
      </w:pPr>
      <w:r w:rsidRPr="005F7F47">
        <w:t>Tlačítko „Č“ automaticky doplní den a čas, tlačítko „X“ naopak tyto hodnoty smaže. Dále formulář umožňuje v případě nutnosti provést výměnu vozu. Čas výzvy není možné v tomto formuláři editovat.</w:t>
      </w:r>
    </w:p>
    <w:p w:rsidR="00867E5A" w:rsidRPr="005F7F47" w:rsidRDefault="00867E5A" w:rsidP="00867E5A">
      <w:pPr>
        <w:ind w:left="708"/>
        <w:jc w:val="both"/>
      </w:pPr>
      <w:r w:rsidRPr="005F7F47">
        <w:rPr>
          <w:b/>
        </w:rPr>
        <w:t>Podbarvení položky data a času</w:t>
      </w:r>
      <w:r w:rsidRPr="005F7F47">
        <w:t xml:space="preserve"> má následující význam:</w:t>
      </w:r>
    </w:p>
    <w:p w:rsidR="00867E5A" w:rsidRPr="005F7F47" w:rsidRDefault="00867E5A" w:rsidP="00867E5A">
      <w:pPr>
        <w:ind w:left="708"/>
        <w:jc w:val="both"/>
      </w:pPr>
      <w:r w:rsidRPr="005F7F47">
        <w:t>BÍLÁ = čas získaný automaticky (založení výzvy, datový přenos z vozu apod.)</w:t>
      </w:r>
    </w:p>
    <w:p w:rsidR="00867E5A" w:rsidRPr="005F7F47" w:rsidRDefault="00867E5A" w:rsidP="00867E5A">
      <w:pPr>
        <w:ind w:left="708"/>
        <w:jc w:val="both"/>
      </w:pPr>
      <w:r w:rsidRPr="005F7F47">
        <w:t>ŽLUTÁ = čas možný, ale přesahující nastavené limity</w:t>
      </w:r>
    </w:p>
    <w:p w:rsidR="00867E5A" w:rsidRPr="005F7F47" w:rsidRDefault="00867E5A" w:rsidP="00867E5A">
      <w:pPr>
        <w:ind w:left="708"/>
        <w:jc w:val="both"/>
      </w:pPr>
      <w:r w:rsidRPr="005F7F47">
        <w:t>ČEVENÁ = čas nemožný (nekonzistentní)</w:t>
      </w:r>
    </w:p>
    <w:p w:rsidR="00867E5A" w:rsidRPr="005F7F47" w:rsidRDefault="00867E5A" w:rsidP="00867E5A">
      <w:pPr>
        <w:ind w:left="708"/>
        <w:jc w:val="both"/>
      </w:pPr>
      <w:r w:rsidRPr="005F7F47">
        <w:t>MODRÁ = čas, za jehož zadání odpovídá dispečer (jakmile byl zadán nebo opraven automaticky zadaný čas, žádné další automatické zadání daného času se neuplatní a za zadání daného času odpovídá dispečer).</w:t>
      </w:r>
    </w:p>
    <w:p w:rsidR="00867E5A" w:rsidRPr="005F7F47" w:rsidRDefault="00867E5A" w:rsidP="00867E5A">
      <w:pPr>
        <w:ind w:left="708"/>
        <w:rPr>
          <w:highlight w:val="yellow"/>
        </w:rPr>
      </w:pPr>
    </w:p>
    <w:p w:rsidR="00867E5A" w:rsidRPr="005F7F47" w:rsidRDefault="00867E5A" w:rsidP="00867E5A">
      <w:pPr>
        <w:ind w:left="708"/>
        <w:jc w:val="center"/>
      </w:pPr>
      <w:r w:rsidRPr="005F7F47">
        <w:rPr>
          <w:noProof/>
        </w:rPr>
        <w:drawing>
          <wp:inline distT="0" distB="0" distL="0" distR="0">
            <wp:extent cx="4389120" cy="2560320"/>
            <wp:effectExtent l="0" t="0" r="0"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89120" cy="2560320"/>
                    </a:xfrm>
                    <a:prstGeom prst="rect">
                      <a:avLst/>
                    </a:prstGeom>
                    <a:noFill/>
                    <a:ln>
                      <a:noFill/>
                    </a:ln>
                  </pic:spPr>
                </pic:pic>
              </a:graphicData>
            </a:graphic>
          </wp:inline>
        </w:drawing>
      </w:r>
    </w:p>
    <w:p w:rsidR="00867E5A" w:rsidRPr="005F7F47" w:rsidRDefault="00867E5A" w:rsidP="00867E5A">
      <w:pPr>
        <w:ind w:left="708"/>
        <w:jc w:val="both"/>
      </w:pPr>
      <w:r w:rsidRPr="005F7F47">
        <w:t>Pokud obsahují časy výjezdu nekonzistentní čas, událost, k níž výjezd patří, nemůže být uzavřena.</w:t>
      </w:r>
    </w:p>
    <w:p w:rsidR="00867E5A" w:rsidRPr="005F7F47" w:rsidRDefault="00867E5A" w:rsidP="00867E5A">
      <w:pPr>
        <w:ind w:left="708"/>
        <w:jc w:val="both"/>
        <w:rPr>
          <w:b/>
        </w:rPr>
      </w:pPr>
      <w:r w:rsidRPr="005F7F47">
        <w:rPr>
          <w:b/>
        </w:rPr>
        <w:lastRenderedPageBreak/>
        <w:t>Specifické místo zásahu</w:t>
      </w:r>
    </w:p>
    <w:p w:rsidR="00867E5A" w:rsidRPr="005F7F47" w:rsidRDefault="00867E5A" w:rsidP="00867E5A">
      <w:pPr>
        <w:ind w:left="708"/>
        <w:jc w:val="both"/>
      </w:pPr>
      <w:r w:rsidRPr="005F7F47">
        <w:t>Je-li tlačítko „Specifické místo zásahu“ světle zelené, znamená to, že pro daný výjezd existuje specifické (sekundární) místo zásahu – viz dále. Po stisknutí tohoto tlačítka se zobrazí rozšířený formulář časů, ve kterém je možno pracovat se specifickým místem zásahu. Zrušíme-li specifické místo zásahu, příslušné tlačítko zešedne.</w:t>
      </w:r>
    </w:p>
    <w:p w:rsidR="00867E5A" w:rsidRPr="005F7F47" w:rsidRDefault="00867E5A" w:rsidP="00867E5A">
      <w:pPr>
        <w:ind w:left="708"/>
        <w:jc w:val="center"/>
        <w:rPr>
          <w:highlight w:val="yellow"/>
        </w:rPr>
      </w:pPr>
      <w:r w:rsidRPr="005F7F47">
        <w:rPr>
          <w:noProof/>
        </w:rPr>
        <w:drawing>
          <wp:inline distT="0" distB="0" distL="0" distR="0">
            <wp:extent cx="3840480" cy="3566160"/>
            <wp:effectExtent l="0" t="0" r="762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40480" cy="3566160"/>
                    </a:xfrm>
                    <a:prstGeom prst="rect">
                      <a:avLst/>
                    </a:prstGeom>
                    <a:noFill/>
                    <a:ln>
                      <a:noFill/>
                    </a:ln>
                  </pic:spPr>
                </pic:pic>
              </a:graphicData>
            </a:graphic>
          </wp:inline>
        </w:drawing>
      </w:r>
    </w:p>
    <w:p w:rsidR="00867E5A" w:rsidRPr="005F7F47" w:rsidRDefault="00867E5A" w:rsidP="00867E5A">
      <w:pPr>
        <w:ind w:left="708"/>
        <w:rPr>
          <w:b/>
        </w:rPr>
      </w:pPr>
      <w:r w:rsidRPr="005F7F47">
        <w:rPr>
          <w:b/>
        </w:rPr>
        <w:t>STORNO výjezdu</w:t>
      </w:r>
    </w:p>
    <w:p w:rsidR="00867E5A" w:rsidRPr="005F7F47" w:rsidRDefault="00867E5A" w:rsidP="00867E5A">
      <w:pPr>
        <w:ind w:left="708"/>
        <w:jc w:val="both"/>
      </w:pPr>
      <w:r w:rsidRPr="005F7F47">
        <w:t xml:space="preserve">Stornovat lze výjezd tehdy, pokud ještě není zadán čas výjezdu. Je nutné zadat důvod storna výjezdu a dále určit, zda jde o storno </w:t>
      </w:r>
      <w:r w:rsidRPr="005F7F47">
        <w:rPr>
          <w:b/>
        </w:rPr>
        <w:t>S NÁHRADOU</w:t>
      </w:r>
      <w:r w:rsidRPr="005F7F47">
        <w:t xml:space="preserve">, nebo o storno </w:t>
      </w:r>
      <w:r w:rsidRPr="005F7F47">
        <w:rPr>
          <w:b/>
        </w:rPr>
        <w:t>BEZ NÁHRADY</w:t>
      </w:r>
      <w:r w:rsidRPr="005F7F47">
        <w:t>. Storno s náhradou znamená, že je nadále požadováno vyslání výjezdu daného typu (alokační alarm se uplatní), storno bez náhrady znamená, že výjezd daného typu již není požadován (alokační alarm se neuplatní).</w:t>
      </w:r>
    </w:p>
    <w:p w:rsidR="00867E5A" w:rsidRPr="005F7F47" w:rsidRDefault="00867E5A" w:rsidP="00867E5A">
      <w:pPr>
        <w:ind w:left="708"/>
        <w:jc w:val="both"/>
      </w:pPr>
      <w:r w:rsidRPr="005F7F47">
        <w:t>Stornovat výjezd je dovoleno jen tehdy, pokud vůz ještě nevyjel (nemá vyplněný čas výjezdu). Pro stornování výjezdu je nutné zadat některý z nastavených důvodů storna.</w:t>
      </w:r>
    </w:p>
    <w:p w:rsidR="00867E5A" w:rsidRPr="005F7F47" w:rsidRDefault="00867E5A" w:rsidP="00867E5A">
      <w:pPr>
        <w:jc w:val="both"/>
        <w:rPr>
          <w:noProof/>
          <w:highlight w:val="yellow"/>
        </w:rPr>
      </w:pPr>
      <w:r w:rsidRPr="005F7F47">
        <w:rPr>
          <w:noProof/>
        </w:rPr>
        <w:lastRenderedPageBreak/>
        <w:drawing>
          <wp:inline distT="0" distB="0" distL="0" distR="0">
            <wp:extent cx="5943600" cy="4846320"/>
            <wp:effectExtent l="0" t="0" r="0"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4846320"/>
                    </a:xfrm>
                    <a:prstGeom prst="rect">
                      <a:avLst/>
                    </a:prstGeom>
                    <a:noFill/>
                    <a:ln>
                      <a:noFill/>
                    </a:ln>
                  </pic:spPr>
                </pic:pic>
              </a:graphicData>
            </a:graphic>
          </wp:inline>
        </w:drawing>
      </w:r>
    </w:p>
    <w:p w:rsidR="00867E5A" w:rsidRPr="005F7F47" w:rsidRDefault="00867E5A" w:rsidP="00867E5A">
      <w:pPr>
        <w:ind w:left="708" w:hanging="708"/>
        <w:jc w:val="both"/>
        <w:rPr>
          <w:noProof/>
        </w:rPr>
      </w:pPr>
      <w:r w:rsidRPr="005F7F47">
        <w:rPr>
          <w:noProof/>
        </w:rPr>
        <w:t>Po výběru důvodu dle povahy náhrady se výjezd stornuje:</w:t>
      </w:r>
    </w:p>
    <w:p w:rsidR="00867E5A" w:rsidRPr="005F7F47" w:rsidRDefault="00867E5A" w:rsidP="00867E5A">
      <w:pPr>
        <w:pStyle w:val="Odstavecseseznamem"/>
        <w:numPr>
          <w:ilvl w:val="1"/>
          <w:numId w:val="21"/>
        </w:numPr>
        <w:tabs>
          <w:tab w:val="num" w:pos="1418"/>
        </w:tabs>
        <w:spacing w:line="240" w:lineRule="auto"/>
        <w:ind w:left="1560" w:hanging="709"/>
        <w:contextualSpacing w:val="0"/>
        <w:rPr>
          <w:noProof/>
        </w:rPr>
      </w:pPr>
      <w:r w:rsidRPr="005F7F47">
        <w:rPr>
          <w:noProof/>
        </w:rPr>
        <w:t xml:space="preserve"> je li storno bez náhrady, </w:t>
      </w:r>
    </w:p>
    <w:p w:rsidR="00867E5A" w:rsidRPr="005F7F47" w:rsidRDefault="00867E5A" w:rsidP="00867E5A">
      <w:pPr>
        <w:pStyle w:val="Odstavecseseznamem"/>
        <w:numPr>
          <w:ilvl w:val="2"/>
          <w:numId w:val="21"/>
        </w:numPr>
        <w:spacing w:line="240" w:lineRule="auto"/>
        <w:ind w:left="2868" w:hanging="708"/>
        <w:contextualSpacing w:val="0"/>
        <w:rPr>
          <w:noProof/>
        </w:rPr>
      </w:pPr>
      <w:r w:rsidRPr="005F7F47">
        <w:rPr>
          <w:noProof/>
        </w:rPr>
        <w:t>a byl v události jen tento výjezd = je událost ukončena (do archivu)</w:t>
      </w:r>
    </w:p>
    <w:p w:rsidR="00867E5A" w:rsidRPr="005F7F47" w:rsidRDefault="00867E5A" w:rsidP="00867E5A">
      <w:pPr>
        <w:pStyle w:val="Odstavecseseznamem"/>
        <w:numPr>
          <w:ilvl w:val="2"/>
          <w:numId w:val="21"/>
        </w:numPr>
        <w:spacing w:line="240" w:lineRule="auto"/>
        <w:ind w:left="2868" w:hanging="708"/>
        <w:contextualSpacing w:val="0"/>
        <w:rPr>
          <w:noProof/>
        </w:rPr>
      </w:pPr>
      <w:r w:rsidRPr="005F7F47">
        <w:rPr>
          <w:noProof/>
        </w:rPr>
        <w:t xml:space="preserve">existují i jiné výjezdy </w:t>
      </w:r>
    </w:p>
    <w:p w:rsidR="00867E5A" w:rsidRPr="005F7F47" w:rsidRDefault="00867E5A" w:rsidP="00867E5A">
      <w:pPr>
        <w:pStyle w:val="Odstavecseseznamem"/>
        <w:numPr>
          <w:ilvl w:val="4"/>
          <w:numId w:val="21"/>
        </w:numPr>
        <w:spacing w:line="240" w:lineRule="auto"/>
        <w:ind w:hanging="708"/>
        <w:contextualSpacing w:val="0"/>
        <w:rPr>
          <w:noProof/>
        </w:rPr>
      </w:pPr>
      <w:r w:rsidRPr="005F7F47">
        <w:rPr>
          <w:noProof/>
        </w:rPr>
        <w:t>jiné vyjezdnu ukončené = událost se ukončéí a jde do archiuvu</w:t>
      </w:r>
    </w:p>
    <w:p w:rsidR="00867E5A" w:rsidRPr="005F7F47" w:rsidRDefault="00867E5A" w:rsidP="00867E5A">
      <w:pPr>
        <w:pStyle w:val="Odstavecseseznamem"/>
        <w:numPr>
          <w:ilvl w:val="4"/>
          <w:numId w:val="21"/>
        </w:numPr>
        <w:spacing w:line="240" w:lineRule="auto"/>
        <w:ind w:hanging="708"/>
        <w:contextualSpacing w:val="0"/>
        <w:rPr>
          <w:noProof/>
        </w:rPr>
      </w:pPr>
      <w:r w:rsidRPr="005F7F47">
        <w:rPr>
          <w:noProof/>
        </w:rPr>
        <w:t>jiné výjezdy neukončené = událost ponechána v řešených, nicméně původní požadavek na typ vozidla právě stornovaného se bere jako uspokojený</w:t>
      </w:r>
    </w:p>
    <w:p w:rsidR="00867E5A" w:rsidRPr="005F7F47" w:rsidRDefault="00867E5A" w:rsidP="00867E5A">
      <w:pPr>
        <w:pStyle w:val="Odstavecseseznamem"/>
        <w:numPr>
          <w:ilvl w:val="1"/>
          <w:numId w:val="21"/>
        </w:numPr>
        <w:tabs>
          <w:tab w:val="num" w:pos="1418"/>
        </w:tabs>
        <w:spacing w:line="240" w:lineRule="auto"/>
        <w:ind w:left="1560" w:hanging="709"/>
        <w:contextualSpacing w:val="0"/>
        <w:rPr>
          <w:noProof/>
        </w:rPr>
      </w:pPr>
      <w:r w:rsidRPr="005F7F47">
        <w:rPr>
          <w:noProof/>
        </w:rPr>
        <w:t xml:space="preserve">Je li výjezd stornován typem storna s náhradou, jeho zrušením zůstavá nesplněný počet požadovaných vozidel daného typu, </w:t>
      </w:r>
    </w:p>
    <w:p w:rsidR="00867E5A" w:rsidRPr="005F7F47" w:rsidRDefault="00867E5A" w:rsidP="00867E5A">
      <w:pPr>
        <w:pStyle w:val="Odstavecseseznamem"/>
        <w:numPr>
          <w:ilvl w:val="2"/>
          <w:numId w:val="21"/>
        </w:numPr>
        <w:spacing w:line="240" w:lineRule="auto"/>
        <w:ind w:left="2868" w:hanging="708"/>
        <w:contextualSpacing w:val="0"/>
        <w:rPr>
          <w:noProof/>
        </w:rPr>
      </w:pPr>
      <w:r w:rsidRPr="005F7F47">
        <w:rPr>
          <w:noProof/>
        </w:rPr>
        <w:t>je událost vyzvícena oranžové a bliká (v příladě že v události je jiný aktivní výjezd)</w:t>
      </w:r>
    </w:p>
    <w:p w:rsidR="00867E5A" w:rsidRPr="005F7F47" w:rsidRDefault="00867E5A" w:rsidP="00867E5A">
      <w:pPr>
        <w:pStyle w:val="Odstavecseseznamem"/>
        <w:numPr>
          <w:ilvl w:val="2"/>
          <w:numId w:val="21"/>
        </w:numPr>
        <w:spacing w:line="240" w:lineRule="auto"/>
        <w:ind w:left="2868" w:hanging="708"/>
        <w:contextualSpacing w:val="0"/>
        <w:rPr>
          <w:noProof/>
        </w:rPr>
      </w:pPr>
      <w:r w:rsidRPr="005F7F47">
        <w:rPr>
          <w:noProof/>
        </w:rPr>
        <w:t>událost je přesunuta do čekajících (neřešených) událostí (v případě že nebyl jiný výjezd) a je nutno ji znovu řešit – vyslad další VS</w:t>
      </w:r>
    </w:p>
    <w:p w:rsidR="00867E5A" w:rsidRPr="005F7F47" w:rsidRDefault="00867E5A" w:rsidP="00867E5A">
      <w:pPr>
        <w:rPr>
          <w:highlight w:val="yellow"/>
        </w:rPr>
      </w:pPr>
    </w:p>
    <w:p w:rsidR="00867E5A" w:rsidRPr="005F7F47" w:rsidRDefault="00867E5A" w:rsidP="00867E5A">
      <w:pPr>
        <w:jc w:val="both"/>
        <w:rPr>
          <w:b/>
        </w:rPr>
      </w:pPr>
    </w:p>
    <w:p w:rsidR="00867E5A" w:rsidRPr="005F7F47" w:rsidRDefault="00867E5A" w:rsidP="00867E5A">
      <w:pPr>
        <w:jc w:val="both"/>
        <w:rPr>
          <w:b/>
        </w:rPr>
      </w:pPr>
    </w:p>
    <w:p w:rsidR="00867E5A" w:rsidRPr="005F7F47" w:rsidRDefault="00867E5A" w:rsidP="00867E5A">
      <w:pPr>
        <w:jc w:val="both"/>
        <w:rPr>
          <w:b/>
        </w:rPr>
      </w:pPr>
      <w:r w:rsidRPr="005F7F47">
        <w:rPr>
          <w:b/>
        </w:rPr>
        <w:t>Označení výjezdu jako MARNÝ</w:t>
      </w:r>
    </w:p>
    <w:p w:rsidR="00867E5A" w:rsidRPr="005F7F47" w:rsidRDefault="00867E5A" w:rsidP="00867E5A">
      <w:pPr>
        <w:jc w:val="both"/>
      </w:pPr>
      <w:r w:rsidRPr="005F7F47">
        <w:t xml:space="preserve">Checkboxem </w:t>
      </w:r>
      <w:r w:rsidRPr="005F7F47">
        <w:rPr>
          <w:b/>
        </w:rPr>
        <w:t>Marný</w:t>
      </w:r>
      <w:r w:rsidRPr="005F7F47">
        <w:t xml:space="preserve"> výjezd označíme daný výjezd jako MARNÝ, tj. takový, kde nedošlo ke kontaktu s pacientem. Výjezd je uveden do stavu „NA PŘÍJMU“ a není možné zadat čas předání pacienta. Je nutné zadat důvod marného výjezdu a dále určit, zda jde o marný výjezd </w:t>
      </w:r>
      <w:r w:rsidRPr="005F7F47">
        <w:rPr>
          <w:b/>
        </w:rPr>
        <w:t>S NÁHRADOU</w:t>
      </w:r>
      <w:r w:rsidRPr="005F7F47">
        <w:t xml:space="preserve">, nebo o marný výjezd </w:t>
      </w:r>
      <w:r w:rsidRPr="005F7F47">
        <w:rPr>
          <w:b/>
        </w:rPr>
        <w:t>BEZ NÁHRADY</w:t>
      </w:r>
      <w:r w:rsidRPr="005F7F47">
        <w:t xml:space="preserve">. Marný výjezd s náhradou znamená, že je nadále požadováno vyslání výjezdu daného typu (alokační </w:t>
      </w:r>
      <w:r w:rsidRPr="005F7F47">
        <w:lastRenderedPageBreak/>
        <w:t>alarm se uplatní), marný výjezd bez náhrady znamená, že výjezd daného typu již není požadován (alokační alarm se neuplatní).</w:t>
      </w:r>
    </w:p>
    <w:p w:rsidR="00867E5A" w:rsidRPr="005F7F47" w:rsidRDefault="00867E5A" w:rsidP="00867E5A">
      <w:pPr>
        <w:jc w:val="both"/>
      </w:pPr>
      <w:r w:rsidRPr="005F7F47">
        <w:t>Označením výjezdu jako „marného“ se posádka přepne do stavu „na příjmu“ a doplní se příslušné časy. Výjezd označený MARNÝ musí být ve stavu „na příjmu“, nebo „na základně“.</w:t>
      </w:r>
    </w:p>
    <w:p w:rsidR="00867E5A" w:rsidRPr="005F7F47" w:rsidRDefault="00867E5A" w:rsidP="00867E5A">
      <w:pPr>
        <w:ind w:left="708"/>
      </w:pPr>
    </w:p>
    <w:p w:rsidR="00867E5A" w:rsidRPr="005F7F47" w:rsidRDefault="00867E5A" w:rsidP="00867E5A">
      <w:pPr>
        <w:ind w:left="708"/>
        <w:jc w:val="center"/>
        <w:rPr>
          <w:highlight w:val="yellow"/>
        </w:rPr>
      </w:pPr>
      <w:r w:rsidRPr="005F7F47">
        <w:rPr>
          <w:noProof/>
        </w:rPr>
        <w:drawing>
          <wp:inline distT="0" distB="0" distL="0" distR="0">
            <wp:extent cx="2834640" cy="2286000"/>
            <wp:effectExtent l="0" t="0" r="3810" b="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34640" cy="2286000"/>
                    </a:xfrm>
                    <a:prstGeom prst="rect">
                      <a:avLst/>
                    </a:prstGeom>
                    <a:noFill/>
                    <a:ln>
                      <a:noFill/>
                    </a:ln>
                  </pic:spPr>
                </pic:pic>
              </a:graphicData>
            </a:graphic>
          </wp:inline>
        </w:drawing>
      </w:r>
    </w:p>
    <w:p w:rsidR="00867E5A" w:rsidRPr="005F7F47" w:rsidRDefault="00867E5A" w:rsidP="00867E5A">
      <w:pPr>
        <w:ind w:left="708"/>
      </w:pPr>
    </w:p>
    <w:p w:rsidR="00867E5A" w:rsidRPr="005F7F47" w:rsidRDefault="00867E5A" w:rsidP="00867E5A">
      <w:r w:rsidRPr="005F7F47">
        <w:t xml:space="preserve">Pokud byl výjezd z jakéhokoliv důvodu již přiřazen pacientovi, automaticky se od pacienta odebere. Marný výjezd rovněž není možné pacientovi přiřadit. </w:t>
      </w:r>
    </w:p>
    <w:p w:rsidR="00867E5A" w:rsidRPr="005F7F47" w:rsidRDefault="00867E5A" w:rsidP="00867E5A">
      <w:r w:rsidRPr="005F7F47">
        <w:t>Barva vozu zobrazená v stripu události odpovídá stavu vozu (Výzva, Výjezd, Příjezd, Transfer...) a dá se nastavit.</w:t>
      </w:r>
    </w:p>
    <w:p w:rsidR="00867E5A" w:rsidRPr="005F7F47" w:rsidRDefault="00867E5A" w:rsidP="00867E5A">
      <w:r w:rsidRPr="005F7F47">
        <w:t xml:space="preserve">Pokud je výjezd c formuláři časy zaškrtnut jako </w:t>
      </w:r>
      <w:r w:rsidRPr="005F7F47">
        <w:rPr>
          <w:b/>
        </w:rPr>
        <w:t>Marný</w:t>
      </w:r>
      <w:r w:rsidRPr="005F7F47">
        <w:t xml:space="preserve">, nesmí být vyplněn čas transferu a předání a naopak </w:t>
      </w:r>
      <w:r w:rsidRPr="005F7F47">
        <w:rPr>
          <w:b/>
        </w:rPr>
        <w:t>musí</w:t>
      </w:r>
      <w:r w:rsidRPr="005F7F47">
        <w:t xml:space="preserve"> být vyplněn čas na příjmu. Tento čas může být editován, ale nemůže být smazán – viz obrázek.</w:t>
      </w:r>
    </w:p>
    <w:p w:rsidR="00867E5A" w:rsidRPr="005F7F47" w:rsidRDefault="00867E5A" w:rsidP="00867E5A">
      <w:pPr>
        <w:rPr>
          <w:highlight w:val="yellow"/>
        </w:rPr>
      </w:pPr>
    </w:p>
    <w:p w:rsidR="00867E5A" w:rsidRPr="005F7F47" w:rsidRDefault="005B3015" w:rsidP="00867E5A">
      <w:pPr>
        <w:ind w:firstLine="708"/>
        <w:jc w:val="center"/>
        <w:rPr>
          <w:highlight w:val="yellow"/>
        </w:rPr>
      </w:pPr>
      <w:r>
        <w:rPr>
          <w:noProof/>
        </w:rPr>
        <w:drawing>
          <wp:inline distT="0" distB="0" distL="0" distR="0">
            <wp:extent cx="4632960" cy="2705100"/>
            <wp:effectExtent l="0" t="0" r="0" b="0"/>
            <wp:docPr id="2" name="obrázek 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32960" cy="2705100"/>
                    </a:xfrm>
                    <a:prstGeom prst="rect">
                      <a:avLst/>
                    </a:prstGeom>
                    <a:noFill/>
                    <a:ln>
                      <a:noFill/>
                    </a:ln>
                  </pic:spPr>
                </pic:pic>
              </a:graphicData>
            </a:graphic>
          </wp:inline>
        </w:drawing>
      </w:r>
    </w:p>
    <w:p w:rsidR="00867E5A" w:rsidRPr="005F7F47" w:rsidRDefault="00867E5A" w:rsidP="00867E5A"/>
    <w:p w:rsidR="00867E5A" w:rsidRPr="005F7F47" w:rsidRDefault="00867E5A" w:rsidP="00867E5A">
      <w:pPr>
        <w:rPr>
          <w:b/>
        </w:rPr>
      </w:pPr>
      <w:r w:rsidRPr="005F7F47">
        <w:t xml:space="preserve">Volba </w:t>
      </w:r>
      <w:r w:rsidRPr="005F7F47">
        <w:rPr>
          <w:b/>
        </w:rPr>
        <w:t xml:space="preserve">Posádka </w:t>
      </w:r>
    </w:p>
    <w:p w:rsidR="00867E5A" w:rsidRPr="005F7F47" w:rsidRDefault="00867E5A" w:rsidP="00867E5A">
      <w:pPr>
        <w:ind w:left="708"/>
      </w:pPr>
      <w:r w:rsidRPr="005F7F47">
        <w:lastRenderedPageBreak/>
        <w:t>slouží k zobrazení popř. editaci posádky vozu  a k zobrazení stavu služby (od kdy do kdy, nedostupnost, tech. jízda).</w:t>
      </w:r>
    </w:p>
    <w:p w:rsidR="00867E5A" w:rsidRPr="005F7F47" w:rsidRDefault="00867E5A" w:rsidP="00867E5A">
      <w:pPr>
        <w:jc w:val="center"/>
      </w:pPr>
      <w:r w:rsidRPr="005F7F47">
        <w:rPr>
          <w:noProof/>
        </w:rPr>
        <w:drawing>
          <wp:inline distT="0" distB="0" distL="0" distR="0">
            <wp:extent cx="3383280" cy="3931920"/>
            <wp:effectExtent l="0" t="0" r="7620" b="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83280" cy="3931920"/>
                    </a:xfrm>
                    <a:prstGeom prst="rect">
                      <a:avLst/>
                    </a:prstGeom>
                    <a:noFill/>
                    <a:ln>
                      <a:noFill/>
                    </a:ln>
                  </pic:spPr>
                </pic:pic>
              </a:graphicData>
            </a:graphic>
          </wp:inline>
        </w:drawing>
      </w:r>
    </w:p>
    <w:p w:rsidR="00867E5A" w:rsidRPr="005F7F47" w:rsidRDefault="00867E5A" w:rsidP="00867E5A"/>
    <w:p w:rsidR="00867E5A" w:rsidRPr="005F7F47" w:rsidRDefault="00867E5A" w:rsidP="00867E5A">
      <w:pPr>
        <w:rPr>
          <w:b/>
        </w:rPr>
      </w:pPr>
      <w:r w:rsidRPr="005F7F47">
        <w:t xml:space="preserve">Volba </w:t>
      </w:r>
      <w:r w:rsidRPr="005F7F47">
        <w:rPr>
          <w:b/>
        </w:rPr>
        <w:t>Spojení s posádkou</w:t>
      </w:r>
    </w:p>
    <w:p w:rsidR="00867E5A" w:rsidRPr="005F7F47" w:rsidRDefault="00867E5A" w:rsidP="00867E5A">
      <w:pPr>
        <w:jc w:val="center"/>
      </w:pPr>
      <w:r w:rsidRPr="005F7F47">
        <w:rPr>
          <w:noProof/>
        </w:rPr>
        <w:drawing>
          <wp:inline distT="0" distB="0" distL="0" distR="0">
            <wp:extent cx="3383280" cy="1371600"/>
            <wp:effectExtent l="0" t="0" r="762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83280" cy="1371600"/>
                    </a:xfrm>
                    <a:prstGeom prst="rect">
                      <a:avLst/>
                    </a:prstGeom>
                    <a:noFill/>
                    <a:ln>
                      <a:noFill/>
                    </a:ln>
                  </pic:spPr>
                </pic:pic>
              </a:graphicData>
            </a:graphic>
          </wp:inline>
        </w:drawing>
      </w:r>
    </w:p>
    <w:p w:rsidR="00867E5A" w:rsidRPr="005F7F47" w:rsidRDefault="00867E5A" w:rsidP="00867E5A">
      <w:pPr>
        <w:tabs>
          <w:tab w:val="left" w:pos="2835"/>
          <w:tab w:val="left" w:pos="6500"/>
        </w:tabs>
        <w:ind w:firstLine="1134"/>
      </w:pPr>
      <w:r w:rsidRPr="005F7F47">
        <w:t xml:space="preserve">Spoj posádku </w:t>
      </w:r>
      <w:r w:rsidRPr="005F7F47">
        <w:tab/>
        <w:t>= zavolání posádkové radiostanice (RS)</w:t>
      </w:r>
    </w:p>
    <w:p w:rsidR="00867E5A" w:rsidRPr="005F7F47" w:rsidRDefault="00867E5A" w:rsidP="00867E5A">
      <w:pPr>
        <w:tabs>
          <w:tab w:val="left" w:pos="2835"/>
          <w:tab w:val="left" w:pos="6500"/>
        </w:tabs>
        <w:ind w:firstLine="1134"/>
      </w:pPr>
      <w:r w:rsidRPr="005F7F47">
        <w:t xml:space="preserve">Spoj vůz </w:t>
      </w:r>
      <w:r w:rsidRPr="005F7F47">
        <w:tab/>
        <w:t>= zavolání vozové RS</w:t>
      </w:r>
    </w:p>
    <w:p w:rsidR="00867E5A" w:rsidRPr="005F7F47" w:rsidRDefault="00867E5A" w:rsidP="00867E5A">
      <w:pPr>
        <w:tabs>
          <w:tab w:val="left" w:pos="2835"/>
          <w:tab w:val="left" w:pos="6500"/>
        </w:tabs>
        <w:ind w:firstLine="1134"/>
      </w:pPr>
      <w:r w:rsidRPr="005F7F47">
        <w:t xml:space="preserve">Telefon řidič </w:t>
      </w:r>
      <w:r w:rsidRPr="005F7F47">
        <w:tab/>
        <w:t>= zavolání na mobilní telefon řidiče VS</w:t>
      </w:r>
    </w:p>
    <w:p w:rsidR="00867E5A" w:rsidRPr="005F7F47" w:rsidRDefault="00867E5A" w:rsidP="00867E5A">
      <w:pPr>
        <w:tabs>
          <w:tab w:val="left" w:pos="2835"/>
          <w:tab w:val="left" w:pos="6500"/>
        </w:tabs>
        <w:ind w:firstLine="1134"/>
      </w:pPr>
      <w:r w:rsidRPr="005F7F47">
        <w:t xml:space="preserve">Telefon sestra </w:t>
      </w:r>
      <w:r w:rsidRPr="005F7F47">
        <w:tab/>
        <w:t>= zavolání na mobilní telefon záchranáře ve VS</w:t>
      </w:r>
    </w:p>
    <w:p w:rsidR="00867E5A" w:rsidRPr="005F7F47" w:rsidRDefault="00867E5A" w:rsidP="00867E5A">
      <w:pPr>
        <w:rPr>
          <w:b/>
        </w:rPr>
      </w:pPr>
      <w:r w:rsidRPr="005F7F47">
        <w:t xml:space="preserve">Volba </w:t>
      </w:r>
      <w:r w:rsidRPr="005F7F47">
        <w:rPr>
          <w:b/>
        </w:rPr>
        <w:t>Přestup lékaře</w:t>
      </w:r>
    </w:p>
    <w:p w:rsidR="00867E5A" w:rsidRPr="005F7F47" w:rsidRDefault="00867E5A" w:rsidP="00867E5A">
      <w:pPr>
        <w:ind w:left="708"/>
      </w:pPr>
      <w:r w:rsidRPr="005F7F47">
        <w:t xml:space="preserve">Pokud tuto možnost zvolíme nad VS s lékařem – objeví se kursor s otazníkem </w:t>
      </w:r>
    </w:p>
    <w:p w:rsidR="00867E5A" w:rsidRPr="005F7F47" w:rsidRDefault="00867E5A" w:rsidP="00867E5A">
      <w:pPr>
        <w:ind w:left="708"/>
        <w:jc w:val="center"/>
      </w:pPr>
      <w:r w:rsidRPr="005F7F47">
        <w:rPr>
          <w:noProof/>
        </w:rPr>
        <w:drawing>
          <wp:inline distT="0" distB="0" distL="0" distR="0">
            <wp:extent cx="364588" cy="365502"/>
            <wp:effectExtent l="0" t="0" r="0" b="0"/>
            <wp:docPr id="308" name="Obráze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Obrázek 30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4490" cy="365125"/>
                    </a:xfrm>
                    <a:prstGeom prst="rect">
                      <a:avLst/>
                    </a:prstGeom>
                    <a:noFill/>
                    <a:ln>
                      <a:noFill/>
                    </a:ln>
                    <a:effectLst>
                      <a:softEdge rad="0"/>
                    </a:effectLst>
                  </pic:spPr>
                </pic:pic>
              </a:graphicData>
            </a:graphic>
          </wp:inline>
        </w:drawing>
      </w:r>
    </w:p>
    <w:p w:rsidR="00867E5A" w:rsidRPr="005F7F47" w:rsidRDefault="00867E5A" w:rsidP="00867E5A">
      <w:pPr>
        <w:ind w:left="708"/>
        <w:jc w:val="both"/>
      </w:pPr>
      <w:r w:rsidRPr="005F7F47">
        <w:lastRenderedPageBreak/>
        <w:t>a pokud jej přeneseme nad jinou VS (bez lékaře) – provedeme jeho přestup do jiného nelékařského vozidla (např. při přestupu lékaře z RV do RZP při transportu do nemocnice). Toto vozidlo je od tohoto okamžiku vykazováno jako lékařské a naopak původní vozidlo je bez lékaře.</w:t>
      </w:r>
    </w:p>
    <w:p w:rsidR="00867E5A" w:rsidRPr="005F7F47" w:rsidRDefault="00867E5A" w:rsidP="00867E5A">
      <w:pPr>
        <w:jc w:val="both"/>
      </w:pPr>
    </w:p>
    <w:p w:rsidR="00867E5A" w:rsidRPr="005F7F47" w:rsidRDefault="00867E5A" w:rsidP="00867E5A">
      <w:pPr>
        <w:jc w:val="both"/>
      </w:pPr>
      <w:r w:rsidRPr="005F7F47">
        <w:t>Pokud se všechny stripy událostí nevejdou do okna a nemohou pokračovat v dalším pásu, na levé straně okna se objeví lišta s </w:t>
      </w:r>
      <w:r w:rsidRPr="005F7F47">
        <w:rPr>
          <w:b/>
        </w:rPr>
        <w:t>tlačítky pro posun o stránku nahoru a dolů</w:t>
      </w:r>
      <w:r w:rsidRPr="005F7F47">
        <w:t>.</w:t>
      </w:r>
    </w:p>
    <w:p w:rsidR="00867E5A" w:rsidRPr="005F7F47" w:rsidRDefault="00867E5A" w:rsidP="00867E5A">
      <w:pPr>
        <w:jc w:val="both"/>
      </w:pPr>
      <w:r w:rsidRPr="005F7F47">
        <w:rPr>
          <w:noProof/>
        </w:rPr>
        <w:drawing>
          <wp:inline distT="0" distB="0" distL="0" distR="0">
            <wp:extent cx="182880" cy="731520"/>
            <wp:effectExtent l="0" t="0" r="7620" b="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 cy="731520"/>
                    </a:xfrm>
                    <a:prstGeom prst="rect">
                      <a:avLst/>
                    </a:prstGeom>
                    <a:noFill/>
                    <a:ln>
                      <a:noFill/>
                    </a:ln>
                  </pic:spPr>
                </pic:pic>
              </a:graphicData>
            </a:graphic>
          </wp:inline>
        </w:drawing>
      </w:r>
    </w:p>
    <w:p w:rsidR="00867E5A" w:rsidRPr="005F7F47" w:rsidRDefault="00867E5A" w:rsidP="00867E5A">
      <w:r w:rsidRPr="005F7F47">
        <w:rPr>
          <w:noProof/>
        </w:rPr>
        <w:drawing>
          <wp:inline distT="0" distB="0" distL="0" distR="0">
            <wp:extent cx="182880" cy="548640"/>
            <wp:effectExtent l="0" t="0" r="7620" b="381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 cy="548640"/>
                    </a:xfrm>
                    <a:prstGeom prst="rect">
                      <a:avLst/>
                    </a:prstGeom>
                    <a:noFill/>
                    <a:ln>
                      <a:noFill/>
                    </a:ln>
                  </pic:spPr>
                </pic:pic>
              </a:graphicData>
            </a:graphic>
          </wp:inline>
        </w:drawing>
      </w:r>
    </w:p>
    <w:p w:rsidR="00867E5A" w:rsidRPr="005F7F47" w:rsidRDefault="00867E5A" w:rsidP="00867E5A">
      <w:pPr>
        <w:rPr>
          <w:highlight w:val="yellow"/>
        </w:rPr>
      </w:pPr>
    </w:p>
    <w:p w:rsidR="00867E5A" w:rsidRPr="005F7F47" w:rsidRDefault="00867E5A" w:rsidP="00867E5A">
      <w:pPr>
        <w:rPr>
          <w:highlight w:val="yellow"/>
        </w:rPr>
      </w:pPr>
    </w:p>
    <w:p w:rsidR="00867E5A" w:rsidRPr="005F7F47" w:rsidRDefault="00867E5A" w:rsidP="00867E5A">
      <w:pPr>
        <w:pStyle w:val="Nadpis3"/>
        <w:numPr>
          <w:ilvl w:val="2"/>
          <w:numId w:val="19"/>
        </w:numPr>
        <w:pBdr>
          <w:bottom w:val="single" w:sz="6" w:space="1" w:color="53548A"/>
        </w:pBdr>
        <w:shd w:val="clear" w:color="auto" w:fill="FDE9D9"/>
        <w:tabs>
          <w:tab w:val="clear" w:pos="709"/>
          <w:tab w:val="clear" w:pos="3119"/>
        </w:tabs>
        <w:spacing w:after="240" w:line="276" w:lineRule="auto"/>
        <w:rPr>
          <w:rFonts w:asciiTheme="minorHAnsi" w:hAnsiTheme="minorHAnsi"/>
        </w:rPr>
      </w:pPr>
      <w:bookmarkStart w:id="40" w:name="_Blok_výjezdových_skupin"/>
      <w:bookmarkStart w:id="41" w:name="_Toc349198162"/>
      <w:bookmarkStart w:id="42" w:name="_Toc349316413"/>
      <w:bookmarkStart w:id="43" w:name="_Toc352058451"/>
      <w:bookmarkStart w:id="44" w:name="_Toc315439581"/>
      <w:bookmarkStart w:id="45" w:name="_Toc348594431"/>
      <w:bookmarkEnd w:id="19"/>
      <w:bookmarkEnd w:id="20"/>
      <w:bookmarkEnd w:id="40"/>
      <w:r w:rsidRPr="005F7F47">
        <w:rPr>
          <w:rFonts w:asciiTheme="minorHAnsi" w:hAnsiTheme="minorHAnsi"/>
        </w:rPr>
        <w:t>Blok výjezdových skupin (Základní obrazovka)</w:t>
      </w:r>
      <w:bookmarkEnd w:id="41"/>
      <w:bookmarkEnd w:id="42"/>
      <w:bookmarkEnd w:id="43"/>
    </w:p>
    <w:p w:rsidR="00867E5A" w:rsidRPr="005F7F47" w:rsidRDefault="00867E5A" w:rsidP="00867E5A">
      <w:r w:rsidRPr="005F7F47">
        <w:t>Tento blok operátorské obrazovky zobrazuje aktuální stav výjezdových skupin. Různé barvy jednotlivých VS ukazují v jaké fázi výjezdu se VS nachází</w:t>
      </w:r>
    </w:p>
    <w:p w:rsidR="00867E5A" w:rsidRPr="005F7F47" w:rsidRDefault="00867E5A" w:rsidP="00867E5A">
      <w:r w:rsidRPr="005F7F47">
        <w:rPr>
          <w:noProof/>
        </w:rPr>
        <w:drawing>
          <wp:inline distT="0" distB="0" distL="0" distR="0">
            <wp:extent cx="5943600" cy="1645920"/>
            <wp:effectExtent l="0" t="0" r="0" b="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1645920"/>
                    </a:xfrm>
                    <a:prstGeom prst="rect">
                      <a:avLst/>
                    </a:prstGeom>
                    <a:noFill/>
                    <a:ln>
                      <a:noFill/>
                    </a:ln>
                  </pic:spPr>
                </pic:pic>
              </a:graphicData>
            </a:graphic>
          </wp:inline>
        </w:drawing>
      </w:r>
    </w:p>
    <w:p w:rsidR="00867E5A" w:rsidRPr="005F7F47" w:rsidRDefault="00867E5A" w:rsidP="00867E5A">
      <w:pPr>
        <w:jc w:val="both"/>
      </w:pPr>
      <w:r w:rsidRPr="005F7F47">
        <w:t xml:space="preserve">Blok je členěn na pole organizovaná do sloupců a řádků. Umístění VS do polí je překonfigurováno, při provozu možno pozici VS změnit uživatelsky. </w:t>
      </w:r>
    </w:p>
    <w:p w:rsidR="00867E5A" w:rsidRPr="005F7F47" w:rsidRDefault="00867E5A" w:rsidP="00867E5A">
      <w:pPr>
        <w:jc w:val="both"/>
      </w:pPr>
      <w:r w:rsidRPr="005F7F47">
        <w:t>Při rozložení pozic VS se zohledňuje geografické hledisko (okresy atp.) – řešené události jsou členění dole pod VS také regionálně (3 sloupce - sektory). Regiony s poli VS a regiony událostí řadíme nad/pod sebe pro přehlednost zatížení prostředků a stavu událostí v daném regionu</w:t>
      </w:r>
    </w:p>
    <w:p w:rsidR="00867E5A" w:rsidRPr="005F7F47" w:rsidRDefault="00867E5A" w:rsidP="00867E5A">
      <w:pPr>
        <w:rPr>
          <w:noProof/>
        </w:rPr>
      </w:pPr>
    </w:p>
    <w:p w:rsidR="00867E5A" w:rsidRPr="005F7F47" w:rsidRDefault="00867E5A" w:rsidP="00867E5A">
      <w:pPr>
        <w:jc w:val="center"/>
        <w:rPr>
          <w:noProof/>
        </w:rPr>
      </w:pPr>
      <w:r w:rsidRPr="005F7F47">
        <w:rPr>
          <w:noProof/>
        </w:rPr>
        <w:lastRenderedPageBreak/>
        <w:drawing>
          <wp:inline distT="0" distB="0" distL="0" distR="0">
            <wp:extent cx="5303520" cy="3840480"/>
            <wp:effectExtent l="0" t="0" r="0" b="762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03520" cy="3840480"/>
                    </a:xfrm>
                    <a:prstGeom prst="rect">
                      <a:avLst/>
                    </a:prstGeom>
                    <a:noFill/>
                    <a:ln>
                      <a:noFill/>
                    </a:ln>
                  </pic:spPr>
                </pic:pic>
              </a:graphicData>
            </a:graphic>
          </wp:inline>
        </w:drawing>
      </w:r>
    </w:p>
    <w:p w:rsidR="00867E5A" w:rsidRPr="005F7F47" w:rsidRDefault="00867E5A" w:rsidP="00867E5A">
      <w:pPr>
        <w:rPr>
          <w:noProof/>
        </w:rPr>
      </w:pPr>
    </w:p>
    <w:p w:rsidR="00867E5A" w:rsidRPr="005F7F47" w:rsidRDefault="00867E5A" w:rsidP="00867E5A">
      <w:pPr>
        <w:rPr>
          <w:noProof/>
        </w:rPr>
      </w:pPr>
      <w:bookmarkStart w:id="46" w:name="Strip_VS_popis"/>
    </w:p>
    <w:p w:rsidR="00867E5A" w:rsidRPr="005F7F47" w:rsidRDefault="00867E5A" w:rsidP="00867E5A">
      <w:pPr>
        <w:rPr>
          <w:noProof/>
        </w:rPr>
      </w:pPr>
    </w:p>
    <w:p w:rsidR="00867E5A" w:rsidRPr="005F7F47" w:rsidRDefault="00867E5A" w:rsidP="00867E5A">
      <w:r w:rsidRPr="005F7F47">
        <w:rPr>
          <w:noProof/>
        </w:rPr>
        <w:t>Strip VS:</w:t>
      </w:r>
    </w:p>
    <w:bookmarkEnd w:id="46"/>
    <w:p w:rsidR="00867E5A" w:rsidRPr="005F7F47" w:rsidRDefault="00867E5A" w:rsidP="00867E5A">
      <w:pPr>
        <w:jc w:val="center"/>
        <w:rPr>
          <w:noProof/>
        </w:rPr>
      </w:pPr>
      <w:r w:rsidRPr="005F7F47">
        <w:rPr>
          <w:noProof/>
        </w:rPr>
        <w:drawing>
          <wp:inline distT="0" distB="0" distL="0" distR="0">
            <wp:extent cx="4754880" cy="3017520"/>
            <wp:effectExtent l="0" t="0" r="7620"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54880" cy="3017520"/>
                    </a:xfrm>
                    <a:prstGeom prst="rect">
                      <a:avLst/>
                    </a:prstGeom>
                    <a:noFill/>
                    <a:ln>
                      <a:noFill/>
                    </a:ln>
                  </pic:spPr>
                </pic:pic>
              </a:graphicData>
            </a:graphic>
          </wp:inline>
        </w:drawing>
      </w:r>
    </w:p>
    <w:p w:rsidR="00867E5A" w:rsidRPr="005F7F47" w:rsidRDefault="00867E5A" w:rsidP="00867E5A"/>
    <w:p w:rsidR="00867E5A" w:rsidRPr="005F7F47" w:rsidRDefault="00867E5A" w:rsidP="00867E5A"/>
    <w:p w:rsidR="00867E5A" w:rsidRPr="005F7F47" w:rsidRDefault="00867E5A" w:rsidP="00867E5A">
      <w:r w:rsidRPr="005F7F47">
        <w:t xml:space="preserve">Zastavíme-li se myší nad stripem VS vlevo od čísla základny (nad barevným návěštím) déle než jednu sekundu, vypíše se nad aktuální VS poznámka </w:t>
      </w:r>
    </w:p>
    <w:p w:rsidR="00867E5A" w:rsidRPr="005F7F47" w:rsidRDefault="00867E5A" w:rsidP="00867E5A">
      <w:r w:rsidRPr="005F7F47">
        <w:rPr>
          <w:noProof/>
        </w:rPr>
        <w:lastRenderedPageBreak/>
        <w:drawing>
          <wp:inline distT="0" distB="0" distL="0" distR="0">
            <wp:extent cx="3108960" cy="731520"/>
            <wp:effectExtent l="0" t="0" r="0" b="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08960" cy="731520"/>
                    </a:xfrm>
                    <a:prstGeom prst="rect">
                      <a:avLst/>
                    </a:prstGeom>
                    <a:noFill/>
                    <a:ln>
                      <a:noFill/>
                    </a:ln>
                  </pic:spPr>
                </pic:pic>
              </a:graphicData>
            </a:graphic>
          </wp:inline>
        </w:drawing>
      </w:r>
    </w:p>
    <w:p w:rsidR="00867E5A" w:rsidRPr="005F7F47" w:rsidRDefault="00867E5A" w:rsidP="00867E5A"/>
    <w:p w:rsidR="00867E5A" w:rsidRPr="005F7F47" w:rsidRDefault="00867E5A" w:rsidP="00867E5A">
      <w:r w:rsidRPr="005F7F47">
        <w:t>Zastavíme-li se myší na čísle vozu déle než jednu sekundu, vypíše se nad aktuální VS posádka vozu</w:t>
      </w:r>
    </w:p>
    <w:p w:rsidR="00867E5A" w:rsidRPr="005F7F47" w:rsidRDefault="00867E5A" w:rsidP="00867E5A">
      <w:pPr>
        <w:jc w:val="center"/>
      </w:pPr>
      <w:r w:rsidRPr="005F7F47">
        <w:rPr>
          <w:noProof/>
        </w:rPr>
        <w:drawing>
          <wp:inline distT="0" distB="0" distL="0" distR="0">
            <wp:extent cx="5943600" cy="822960"/>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822960"/>
                    </a:xfrm>
                    <a:prstGeom prst="rect">
                      <a:avLst/>
                    </a:prstGeom>
                    <a:noFill/>
                    <a:ln>
                      <a:noFill/>
                    </a:ln>
                  </pic:spPr>
                </pic:pic>
              </a:graphicData>
            </a:graphic>
          </wp:inline>
        </w:drawing>
      </w:r>
    </w:p>
    <w:p w:rsidR="00867E5A" w:rsidRPr="005F7F47" w:rsidRDefault="00867E5A" w:rsidP="00867E5A">
      <w:r w:rsidRPr="005F7F47">
        <w:t>Při neobsazení posádkou hlásí:</w:t>
      </w:r>
    </w:p>
    <w:p w:rsidR="00867E5A" w:rsidRPr="005F7F47" w:rsidRDefault="00867E5A" w:rsidP="00867E5A">
      <w:pPr>
        <w:rPr>
          <w:noProof/>
        </w:rPr>
      </w:pPr>
      <w:r w:rsidRPr="005F7F47">
        <w:rPr>
          <w:noProof/>
        </w:rPr>
        <w:drawing>
          <wp:inline distT="0" distB="0" distL="0" distR="0">
            <wp:extent cx="3200400" cy="822960"/>
            <wp:effectExtent l="0" t="0" r="0" b="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00400" cy="822960"/>
                    </a:xfrm>
                    <a:prstGeom prst="rect">
                      <a:avLst/>
                    </a:prstGeom>
                    <a:noFill/>
                    <a:ln>
                      <a:noFill/>
                    </a:ln>
                  </pic:spPr>
                </pic:pic>
              </a:graphicData>
            </a:graphic>
          </wp:inline>
        </w:drawing>
      </w:r>
    </w:p>
    <w:p w:rsidR="00867E5A" w:rsidRPr="005F7F47" w:rsidRDefault="00867E5A" w:rsidP="00867E5A"/>
    <w:p w:rsidR="00867E5A" w:rsidRPr="005F7F47" w:rsidRDefault="00867E5A" w:rsidP="00867E5A">
      <w:r w:rsidRPr="005F7F47">
        <w:t>Detail vzhledu VS ve stripu :</w:t>
      </w:r>
    </w:p>
    <w:p w:rsidR="00867E5A" w:rsidRPr="005F7F47" w:rsidRDefault="00867E5A" w:rsidP="00867E5A">
      <w:r w:rsidRPr="005F7F47">
        <w:rPr>
          <w:noProof/>
        </w:rPr>
        <w:drawing>
          <wp:inline distT="0" distB="0" distL="0" distR="0">
            <wp:extent cx="1920240" cy="731520"/>
            <wp:effectExtent l="0" t="0" r="3810"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20240" cy="731520"/>
                    </a:xfrm>
                    <a:prstGeom prst="rect">
                      <a:avLst/>
                    </a:prstGeom>
                    <a:noFill/>
                    <a:ln>
                      <a:noFill/>
                    </a:ln>
                  </pic:spPr>
                </pic:pic>
              </a:graphicData>
            </a:graphic>
          </wp:inline>
        </w:drawing>
      </w:r>
      <w:r w:rsidRPr="005F7F47">
        <w:t xml:space="preserve">        </w:t>
      </w:r>
      <w:r w:rsidRPr="005F7F47">
        <w:rPr>
          <w:noProof/>
        </w:rPr>
        <w:drawing>
          <wp:inline distT="0" distB="0" distL="0" distR="0">
            <wp:extent cx="2011680" cy="731520"/>
            <wp:effectExtent l="0" t="0" r="7620"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11680" cy="731520"/>
                    </a:xfrm>
                    <a:prstGeom prst="rect">
                      <a:avLst/>
                    </a:prstGeom>
                    <a:noFill/>
                    <a:ln>
                      <a:noFill/>
                    </a:ln>
                  </pic:spPr>
                </pic:pic>
              </a:graphicData>
            </a:graphic>
          </wp:inline>
        </w:drawing>
      </w:r>
    </w:p>
    <w:p w:rsidR="00867E5A" w:rsidRPr="005F7F47" w:rsidRDefault="00867E5A" w:rsidP="00867E5A">
      <w:pPr>
        <w:jc w:val="both"/>
        <w:rPr>
          <w:b/>
        </w:rPr>
      </w:pPr>
      <w:r w:rsidRPr="005F7F47">
        <w:rPr>
          <w:b/>
        </w:rPr>
        <w:t>Zobrazované údaje:</w:t>
      </w:r>
    </w:p>
    <w:p w:rsidR="00867E5A" w:rsidRPr="005F7F47" w:rsidRDefault="00867E5A" w:rsidP="00867E5A">
      <w:pPr>
        <w:jc w:val="both"/>
      </w:pPr>
      <w:r w:rsidRPr="005F7F47">
        <w:rPr>
          <w:b/>
        </w:rPr>
        <w:t>Barva stripu</w:t>
      </w:r>
      <w:r w:rsidRPr="005F7F47">
        <w:t xml:space="preserve"> – signalizuje typ prostředku (když je volný na základně) a následně stav výjezdu vozidla (Výzva k výjezdu /  Výjezd vozidla / Na místě / Transfer pacienta / Předání pacienta /Volný / Blížící se konec směny)</w:t>
      </w:r>
    </w:p>
    <w:p w:rsidR="00867E5A" w:rsidRPr="005F7F47" w:rsidRDefault="00867E5A" w:rsidP="00867E5A">
      <w:pPr>
        <w:jc w:val="both"/>
      </w:pPr>
      <w:r w:rsidRPr="005F7F47">
        <w:rPr>
          <w:b/>
        </w:rPr>
        <w:t>Barevné návěští</w:t>
      </w:r>
      <w:r w:rsidRPr="005F7F47">
        <w:t xml:space="preserve"> – signalizuje zvláštní stav vozidla (nastavitelné dispečerem – např. pro poruchu, asistence na sportovní akci atp.)</w:t>
      </w:r>
    </w:p>
    <w:p w:rsidR="00867E5A" w:rsidRPr="005F7F47" w:rsidRDefault="00867E5A" w:rsidP="00867E5A">
      <w:pPr>
        <w:jc w:val="both"/>
      </w:pPr>
      <w:r w:rsidRPr="005F7F47">
        <w:t>„</w:t>
      </w:r>
      <w:r w:rsidRPr="005F7F47">
        <w:rPr>
          <w:b/>
        </w:rPr>
        <w:t>IVA</w:t>
      </w:r>
      <w:r w:rsidRPr="005F7F47">
        <w:t>“ – Základna (hvězdička za základnou = příznak nejdelší nečinnost v rámci jedné skupiny vozidel – mělo by prvně vyjet při nové události)</w:t>
      </w:r>
    </w:p>
    <w:p w:rsidR="00867E5A" w:rsidRPr="005F7F47" w:rsidRDefault="00867E5A" w:rsidP="00867E5A">
      <w:pPr>
        <w:jc w:val="both"/>
      </w:pPr>
      <w:r w:rsidRPr="005F7F47">
        <w:t>„</w:t>
      </w:r>
      <w:r w:rsidRPr="005F7F47">
        <w:rPr>
          <w:b/>
        </w:rPr>
        <w:t>130</w:t>
      </w:r>
      <w:r w:rsidRPr="005F7F47">
        <w:t>“ – číslo vozidla</w:t>
      </w:r>
    </w:p>
    <w:p w:rsidR="00867E5A" w:rsidRPr="005F7F47" w:rsidRDefault="00867E5A" w:rsidP="00867E5A">
      <w:pPr>
        <w:jc w:val="both"/>
      </w:pPr>
      <w:r w:rsidRPr="005F7F47">
        <w:t>„</w:t>
      </w:r>
      <w:r w:rsidRPr="005F7F47">
        <w:rPr>
          <w:b/>
        </w:rPr>
        <w:t>RZP</w:t>
      </w:r>
      <w:r w:rsidRPr="005F7F47">
        <w:t>“ – Typ vozidla</w:t>
      </w:r>
    </w:p>
    <w:p w:rsidR="00867E5A" w:rsidRPr="005F7F47" w:rsidRDefault="00867E5A" w:rsidP="00867E5A">
      <w:pPr>
        <w:jc w:val="both"/>
      </w:pPr>
      <w:r w:rsidRPr="005F7F47">
        <w:t xml:space="preserve"> „</w:t>
      </w:r>
      <w:r w:rsidRPr="005F7F47">
        <w:rPr>
          <w:b/>
        </w:rPr>
        <w:t>09:75</w:t>
      </w:r>
      <w:r w:rsidRPr="005F7F47">
        <w:t>“ - Čas poslední změny VS došlé z vozidla (stáří stavu VS)</w:t>
      </w:r>
    </w:p>
    <w:p w:rsidR="00867E5A" w:rsidRPr="005F7F47" w:rsidRDefault="00867E5A" w:rsidP="00867E5A">
      <w:pPr>
        <w:jc w:val="both"/>
      </w:pPr>
      <w:r w:rsidRPr="005F7F47">
        <w:t>„</w:t>
      </w:r>
      <w:r w:rsidRPr="005F7F47">
        <w:rPr>
          <w:b/>
        </w:rPr>
        <w:t>□□□□□□□</w:t>
      </w:r>
      <w:r w:rsidRPr="005F7F47">
        <w:t>“ - Počet obdélníčků signalizuje počet/dobu (dle konfigurace) výjezdů VS ve směně (počet výjezdů / poměr doby výjezdu k celkové době směny)</w:t>
      </w:r>
    </w:p>
    <w:p w:rsidR="00867E5A" w:rsidRPr="005F7F47" w:rsidRDefault="00867E5A" w:rsidP="00867E5A">
      <w:pPr>
        <w:pStyle w:val="Nadpis4"/>
        <w:numPr>
          <w:ilvl w:val="3"/>
          <w:numId w:val="19"/>
        </w:numPr>
        <w:shd w:val="clear" w:color="auto" w:fill="EEECE1"/>
        <w:spacing w:before="240" w:after="120"/>
        <w:ind w:hanging="1790"/>
        <w:rPr>
          <w:rFonts w:asciiTheme="minorHAnsi" w:hAnsiTheme="minorHAnsi"/>
        </w:rPr>
      </w:pPr>
      <w:bookmarkStart w:id="47" w:name="_Toc315439578"/>
      <w:bookmarkStart w:id="48" w:name="_Toc348594428"/>
      <w:r w:rsidRPr="005F7F47">
        <w:rPr>
          <w:rFonts w:asciiTheme="minorHAnsi" w:hAnsiTheme="minorHAnsi"/>
        </w:rPr>
        <w:lastRenderedPageBreak/>
        <w:t>Popis ovládacích prvků</w:t>
      </w:r>
      <w:bookmarkEnd w:id="47"/>
      <w:bookmarkEnd w:id="48"/>
    </w:p>
    <w:p w:rsidR="00867E5A" w:rsidRPr="005F7F47" w:rsidRDefault="00867E5A" w:rsidP="00867E5A">
      <w:pPr>
        <w:keepNext/>
      </w:pPr>
      <w:r w:rsidRPr="005F7F47">
        <w:t>Pravé tlačítko myši na VS vyvolá následující pop-up menu:</w:t>
      </w:r>
    </w:p>
    <w:p w:rsidR="00867E5A" w:rsidRPr="005F7F47" w:rsidRDefault="00867E5A" w:rsidP="00867E5A">
      <w:pPr>
        <w:jc w:val="center"/>
        <w:rPr>
          <w:highlight w:val="yellow"/>
        </w:rPr>
      </w:pPr>
      <w:r w:rsidRPr="005F7F47">
        <w:rPr>
          <w:noProof/>
        </w:rPr>
        <w:drawing>
          <wp:inline distT="0" distB="0" distL="0" distR="0">
            <wp:extent cx="2926080" cy="3200400"/>
            <wp:effectExtent l="0" t="0" r="7620"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26080" cy="3200400"/>
                    </a:xfrm>
                    <a:prstGeom prst="rect">
                      <a:avLst/>
                    </a:prstGeom>
                    <a:noFill/>
                    <a:ln>
                      <a:noFill/>
                    </a:ln>
                  </pic:spPr>
                </pic:pic>
              </a:graphicData>
            </a:graphic>
          </wp:inline>
        </w:drawing>
      </w:r>
    </w:p>
    <w:p w:rsidR="00867E5A" w:rsidRPr="005F7F47" w:rsidRDefault="00867E5A" w:rsidP="00867E5A">
      <w:pPr>
        <w:rPr>
          <w:highlight w:val="yellow"/>
        </w:rPr>
      </w:pPr>
    </w:p>
    <w:p w:rsidR="00867E5A" w:rsidRPr="005F7F47" w:rsidRDefault="00867E5A" w:rsidP="00867E5A">
      <w:r w:rsidRPr="005F7F47">
        <w:t>„</w:t>
      </w:r>
      <w:r w:rsidRPr="005F7F47">
        <w:rPr>
          <w:b/>
        </w:rPr>
        <w:t>Posádka</w:t>
      </w:r>
      <w:r w:rsidRPr="005F7F47">
        <w:t>“ - aktivace vyvolá formulář „Posádka vozu“, ve kterém je možno editovat :</w:t>
      </w:r>
    </w:p>
    <w:p w:rsidR="00867E5A" w:rsidRPr="005F7F47" w:rsidRDefault="00867E5A" w:rsidP="00867E5A">
      <w:pPr>
        <w:pStyle w:val="Odstavecseseznamem"/>
        <w:numPr>
          <w:ilvl w:val="1"/>
          <w:numId w:val="21"/>
        </w:numPr>
        <w:tabs>
          <w:tab w:val="num" w:pos="1440"/>
        </w:tabs>
        <w:spacing w:line="240" w:lineRule="auto"/>
        <w:contextualSpacing w:val="0"/>
      </w:pPr>
      <w:r w:rsidRPr="005F7F47">
        <w:t xml:space="preserve">Základnu, typ vozu, vůz, </w:t>
      </w:r>
    </w:p>
    <w:p w:rsidR="00867E5A" w:rsidRPr="005F7F47" w:rsidRDefault="00867E5A" w:rsidP="00867E5A">
      <w:pPr>
        <w:pStyle w:val="Odstavecseseznamem"/>
        <w:numPr>
          <w:ilvl w:val="1"/>
          <w:numId w:val="21"/>
        </w:numPr>
        <w:tabs>
          <w:tab w:val="num" w:pos="1440"/>
        </w:tabs>
        <w:spacing w:line="240" w:lineRule="auto"/>
        <w:contextualSpacing w:val="0"/>
      </w:pPr>
      <w:r w:rsidRPr="005F7F47">
        <w:t xml:space="preserve">Posádku: lékaře, záchranáře, řidiče a ostatní a potvrdit přítomnost ve směně. </w:t>
      </w:r>
    </w:p>
    <w:p w:rsidR="00867E5A" w:rsidRPr="005F7F47" w:rsidRDefault="00867E5A" w:rsidP="00867E5A">
      <w:pPr>
        <w:pStyle w:val="Odstavecseseznamem"/>
        <w:numPr>
          <w:ilvl w:val="1"/>
          <w:numId w:val="21"/>
        </w:numPr>
        <w:tabs>
          <w:tab w:val="num" w:pos="1440"/>
        </w:tabs>
        <w:spacing w:line="240" w:lineRule="auto"/>
        <w:contextualSpacing w:val="0"/>
      </w:pPr>
      <w:r w:rsidRPr="005F7F47">
        <w:t>Půjčeného lékaře (výjimečně, běžně se lékař půjčuje přetažením z jiné posádky)</w:t>
      </w:r>
    </w:p>
    <w:p w:rsidR="00867E5A" w:rsidRPr="005F7F47" w:rsidRDefault="00867E5A" w:rsidP="00867E5A">
      <w:pPr>
        <w:pStyle w:val="Odstavecseseznamem"/>
        <w:numPr>
          <w:ilvl w:val="1"/>
          <w:numId w:val="21"/>
        </w:numPr>
        <w:tabs>
          <w:tab w:val="num" w:pos="1440"/>
        </w:tabs>
        <w:spacing w:line="240" w:lineRule="auto"/>
        <w:contextualSpacing w:val="0"/>
      </w:pPr>
      <w:r w:rsidRPr="005F7F47">
        <w:t>Tlačítka pro výzvu aby se člen posádky, nebo všichni spolil/spojili s KZOS</w:t>
      </w:r>
    </w:p>
    <w:p w:rsidR="00867E5A" w:rsidRPr="005F7F47" w:rsidRDefault="00867E5A" w:rsidP="00867E5A">
      <w:pPr>
        <w:pStyle w:val="Odstavecseseznamem"/>
        <w:numPr>
          <w:ilvl w:val="1"/>
          <w:numId w:val="21"/>
        </w:numPr>
        <w:tabs>
          <w:tab w:val="num" w:pos="1440"/>
        </w:tabs>
        <w:spacing w:line="240" w:lineRule="auto"/>
        <w:contextualSpacing w:val="0"/>
      </w:pPr>
      <w:r w:rsidRPr="005F7F47">
        <w:t>Dále může uživatel vložit poznámku</w:t>
      </w:r>
    </w:p>
    <w:p w:rsidR="00867E5A" w:rsidRPr="005F7F47" w:rsidRDefault="00867E5A" w:rsidP="00867E5A">
      <w:pPr>
        <w:pStyle w:val="Odstavecseseznamem"/>
        <w:numPr>
          <w:ilvl w:val="1"/>
          <w:numId w:val="21"/>
        </w:numPr>
        <w:tabs>
          <w:tab w:val="num" w:pos="1440"/>
        </w:tabs>
        <w:spacing w:line="240" w:lineRule="auto"/>
        <w:contextualSpacing w:val="0"/>
      </w:pPr>
      <w:r w:rsidRPr="005F7F47">
        <w:t>Možno označit vůz jako dočasně nedostupný nebo na technické jízdě (nejde přidělit do výjezdu)</w:t>
      </w:r>
    </w:p>
    <w:p w:rsidR="00867E5A" w:rsidRPr="005F7F47" w:rsidRDefault="00867E5A" w:rsidP="00867E5A">
      <w:pPr>
        <w:pStyle w:val="Odstavecseseznamem"/>
        <w:numPr>
          <w:ilvl w:val="1"/>
          <w:numId w:val="21"/>
        </w:numPr>
        <w:tabs>
          <w:tab w:val="num" w:pos="1440"/>
        </w:tabs>
        <w:spacing w:line="240" w:lineRule="auto"/>
        <w:contextualSpacing w:val="0"/>
      </w:pPr>
      <w:r w:rsidRPr="005F7F47">
        <w:t>Možno ručně přepsat čas přihlášení/odhlášení posádky (pokud tak nemůže posádka učinit sama)</w:t>
      </w:r>
    </w:p>
    <w:p w:rsidR="00867E5A" w:rsidRPr="005F7F47" w:rsidRDefault="00867E5A" w:rsidP="00867E5A">
      <w:pPr>
        <w:pStyle w:val="Odstavecseseznamem"/>
        <w:ind w:left="1440"/>
        <w:jc w:val="center"/>
        <w:rPr>
          <w:highlight w:val="yellow"/>
        </w:rPr>
      </w:pPr>
      <w:r w:rsidRPr="005F7F47">
        <w:rPr>
          <w:noProof/>
          <w:sz w:val="20"/>
          <w:szCs w:val="16"/>
        </w:rPr>
        <w:drawing>
          <wp:inline distT="0" distB="0" distL="0" distR="0">
            <wp:extent cx="2508647" cy="2867025"/>
            <wp:effectExtent l="0" t="0" r="635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12528" cy="2871460"/>
                    </a:xfrm>
                    <a:prstGeom prst="rect">
                      <a:avLst/>
                    </a:prstGeom>
                    <a:noFill/>
                    <a:ln>
                      <a:noFill/>
                    </a:ln>
                  </pic:spPr>
                </pic:pic>
              </a:graphicData>
            </a:graphic>
          </wp:inline>
        </w:drawing>
      </w:r>
    </w:p>
    <w:p w:rsidR="00867E5A" w:rsidRPr="005F7F47" w:rsidRDefault="00867E5A" w:rsidP="00867E5A">
      <w:pPr>
        <w:jc w:val="center"/>
        <w:rPr>
          <w:highlight w:val="yellow"/>
        </w:rPr>
      </w:pPr>
    </w:p>
    <w:p w:rsidR="00867E5A" w:rsidRPr="005F7F47" w:rsidRDefault="00867E5A" w:rsidP="00867E5A">
      <w:r w:rsidRPr="005F7F47">
        <w:t>„</w:t>
      </w:r>
      <w:r w:rsidRPr="005F7F47">
        <w:rPr>
          <w:b/>
        </w:rPr>
        <w:t>Časy</w:t>
      </w:r>
      <w:r w:rsidRPr="005F7F47">
        <w:t xml:space="preserve">“ - je-li VS ve výjezdu, vyvolá se formulář časů – viz </w:t>
      </w:r>
      <w:hyperlink w:anchor="FRM_VS_časy" w:history="1">
        <w:r w:rsidRPr="005F7F47">
          <w:rPr>
            <w:rStyle w:val="Hypertextovodkaz"/>
          </w:rPr>
          <w:t>výše</w:t>
        </w:r>
      </w:hyperlink>
      <w:r w:rsidRPr="005F7F47">
        <w:t>.</w:t>
      </w:r>
      <w:r w:rsidRPr="005F7F47" w:rsidDel="00C57073">
        <w:t xml:space="preserve"> </w:t>
      </w:r>
    </w:p>
    <w:p w:rsidR="00867E5A" w:rsidRPr="005F7F47" w:rsidRDefault="00867E5A" w:rsidP="00867E5A">
      <w:pPr>
        <w:tabs>
          <w:tab w:val="left" w:pos="6500"/>
        </w:tabs>
      </w:pPr>
      <w:r w:rsidRPr="005F7F47">
        <w:lastRenderedPageBreak/>
        <w:t>„</w:t>
      </w:r>
      <w:r w:rsidRPr="005F7F47">
        <w:rPr>
          <w:b/>
        </w:rPr>
        <w:t>Poslední událost posádky</w:t>
      </w:r>
      <w:r w:rsidRPr="005F7F47">
        <w:t>“ - otevře se formulář události s poslední událostí, ke které měla posádka ve směně výjezd. Neměla-li posádka ve směně výjezd, zobrazí se upozornění.</w:t>
      </w:r>
    </w:p>
    <w:p w:rsidR="00867E5A" w:rsidRPr="005F7F47" w:rsidRDefault="00867E5A" w:rsidP="00867E5A">
      <w:r w:rsidRPr="005F7F47">
        <w:t>„</w:t>
      </w:r>
      <w:r w:rsidRPr="005F7F47">
        <w:rPr>
          <w:b/>
        </w:rPr>
        <w:t>Výběr VS</w:t>
      </w:r>
      <w:r w:rsidRPr="005F7F47">
        <w:t>“ - označí v orámováním vybranou VS + událost, v níž je zúčastněná, byla-li orámována jiná VS, toto původní orámování zmizí</w:t>
      </w:r>
    </w:p>
    <w:p w:rsidR="00867E5A" w:rsidRPr="005F7F47" w:rsidRDefault="00867E5A" w:rsidP="00867E5A">
      <w:r w:rsidRPr="005F7F47">
        <w:t>„</w:t>
      </w:r>
      <w:r w:rsidRPr="005F7F47">
        <w:rPr>
          <w:b/>
        </w:rPr>
        <w:t>Multi výběr</w:t>
      </w:r>
      <w:r w:rsidRPr="005F7F47">
        <w:t>“ – označí orámováním více VS současně (lze označit rovněž ručně: označit 1. VS a podržet SHIFT + klik myší na další VS)</w:t>
      </w:r>
    </w:p>
    <w:p w:rsidR="00867E5A" w:rsidRPr="005F7F47" w:rsidRDefault="00867E5A" w:rsidP="00867E5A">
      <w:pPr>
        <w:ind w:firstLine="1134"/>
        <w:rPr>
          <w:highlight w:val="yellow"/>
        </w:rPr>
      </w:pPr>
      <w:r w:rsidRPr="005F7F47">
        <w:rPr>
          <w:noProof/>
        </w:rPr>
        <w:drawing>
          <wp:inline distT="0" distB="0" distL="0" distR="0">
            <wp:extent cx="4023360" cy="1280160"/>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023360" cy="1280160"/>
                    </a:xfrm>
                    <a:prstGeom prst="rect">
                      <a:avLst/>
                    </a:prstGeom>
                    <a:noFill/>
                    <a:ln>
                      <a:noFill/>
                    </a:ln>
                  </pic:spPr>
                </pic:pic>
              </a:graphicData>
            </a:graphic>
          </wp:inline>
        </w:drawing>
      </w:r>
    </w:p>
    <w:p w:rsidR="00867E5A" w:rsidRPr="005F7F47" w:rsidRDefault="00867E5A" w:rsidP="00867E5A">
      <w:r w:rsidRPr="005F7F47">
        <w:t>„</w:t>
      </w:r>
      <w:r w:rsidRPr="005F7F47">
        <w:rPr>
          <w:b/>
        </w:rPr>
        <w:t>Poslat VS</w:t>
      </w:r>
      <w:r w:rsidRPr="005F7F47">
        <w:t>“ - provede stejnou akci jako dvojklik nad VS. Změní kurzor myši na autíčko:</w:t>
      </w:r>
    </w:p>
    <w:p w:rsidR="00867E5A" w:rsidRPr="005F7F47" w:rsidRDefault="00867E5A" w:rsidP="00867E5A">
      <w:pPr>
        <w:ind w:firstLine="1134"/>
      </w:pPr>
      <w:r w:rsidRPr="005F7F47">
        <w:rPr>
          <w:noProof/>
        </w:rPr>
        <w:drawing>
          <wp:inline distT="0" distB="0" distL="0" distR="0">
            <wp:extent cx="548640" cy="365760"/>
            <wp:effectExtent l="0" t="0" r="381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p>
    <w:p w:rsidR="00867E5A" w:rsidRPr="005F7F47" w:rsidRDefault="00867E5A" w:rsidP="00867E5A">
      <w:r w:rsidRPr="005F7F47">
        <w:t>a označí orámováním VS (následně je možné klepnutím na strip událostí přiřadit tuto VS do události).</w:t>
      </w:r>
    </w:p>
    <w:p w:rsidR="00867E5A" w:rsidRPr="005F7F47" w:rsidRDefault="00867E5A" w:rsidP="00867E5A">
      <w:r w:rsidRPr="005F7F47">
        <w:t>Pokud je poslán jiný než požadovaný typ prostředku je obsluha upozorněna- může potvrdit , nebo zrušit vyslání VS do akce:</w:t>
      </w:r>
    </w:p>
    <w:p w:rsidR="00867E5A" w:rsidRPr="005F7F47" w:rsidRDefault="00867E5A" w:rsidP="00867E5A">
      <w:pPr>
        <w:jc w:val="center"/>
      </w:pPr>
      <w:r w:rsidRPr="005F7F47">
        <w:rPr>
          <w:noProof/>
        </w:rPr>
        <w:drawing>
          <wp:inline distT="0" distB="0" distL="0" distR="0">
            <wp:extent cx="2194560" cy="822960"/>
            <wp:effectExtent l="0" t="0" r="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94560" cy="822960"/>
                    </a:xfrm>
                    <a:prstGeom prst="rect">
                      <a:avLst/>
                    </a:prstGeom>
                    <a:noFill/>
                    <a:ln>
                      <a:noFill/>
                    </a:ln>
                  </pic:spPr>
                </pic:pic>
              </a:graphicData>
            </a:graphic>
          </wp:inline>
        </w:drawing>
      </w:r>
    </w:p>
    <w:p w:rsidR="00867E5A" w:rsidRPr="005F7F47" w:rsidRDefault="00867E5A" w:rsidP="00867E5A">
      <w:pPr>
        <w:rPr>
          <w:highlight w:val="yellow"/>
        </w:rPr>
      </w:pPr>
    </w:p>
    <w:p w:rsidR="00867E5A" w:rsidRPr="005F7F47" w:rsidRDefault="00867E5A" w:rsidP="00867E5A">
      <w:r w:rsidRPr="005F7F47">
        <w:t>„</w:t>
      </w:r>
      <w:r w:rsidRPr="005F7F47">
        <w:rPr>
          <w:b/>
        </w:rPr>
        <w:t>Poslat VS - specifické místo zásahu</w:t>
      </w:r>
      <w:r w:rsidRPr="005F7F47">
        <w:t>“ - stejná funkčnost jako Poslat VS, s tím rozdílem, že se před přiřazením VS konkrétní události otevře formulář pro zadání specifického místa zásahu.</w:t>
      </w:r>
    </w:p>
    <w:p w:rsidR="00867E5A" w:rsidRPr="005F7F47" w:rsidRDefault="00867E5A" w:rsidP="00867E5A">
      <w:pPr>
        <w:ind w:firstLine="1134"/>
        <w:rPr>
          <w:highlight w:val="yellow"/>
        </w:rPr>
      </w:pPr>
      <w:r w:rsidRPr="005F7F47">
        <w:rPr>
          <w:noProof/>
        </w:rPr>
        <w:drawing>
          <wp:inline distT="0" distB="0" distL="0" distR="0">
            <wp:extent cx="4846320" cy="2834640"/>
            <wp:effectExtent l="0" t="0" r="0" b="381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46320" cy="2834640"/>
                    </a:xfrm>
                    <a:prstGeom prst="rect">
                      <a:avLst/>
                    </a:prstGeom>
                    <a:noFill/>
                    <a:ln>
                      <a:noFill/>
                    </a:ln>
                  </pic:spPr>
                </pic:pic>
              </a:graphicData>
            </a:graphic>
          </wp:inline>
        </w:drawing>
      </w:r>
    </w:p>
    <w:p w:rsidR="00867E5A" w:rsidRPr="005F7F47" w:rsidRDefault="00867E5A" w:rsidP="00867E5A">
      <w:pPr>
        <w:jc w:val="center"/>
        <w:rPr>
          <w:highlight w:val="yellow"/>
        </w:rPr>
      </w:pPr>
    </w:p>
    <w:p w:rsidR="00867E5A" w:rsidRPr="005F7F47" w:rsidRDefault="00867E5A" w:rsidP="00867E5A">
      <w:pPr>
        <w:jc w:val="both"/>
      </w:pPr>
      <w:r w:rsidRPr="005F7F47">
        <w:t>„</w:t>
      </w:r>
      <w:r w:rsidRPr="005F7F47">
        <w:rPr>
          <w:b/>
        </w:rPr>
        <w:t>Přidat další událost</w:t>
      </w:r>
      <w:r w:rsidRPr="005F7F47">
        <w:t>“ – aktivuje se kursor Autíčko pro přiřazení VS do další události (Výjezd do další událostí současně) – pokud je vůz na  základně, systém akci neprovede a informuje: „Prostředek je na základně“.</w:t>
      </w:r>
    </w:p>
    <w:p w:rsidR="00867E5A" w:rsidRPr="005F7F47" w:rsidRDefault="00867E5A" w:rsidP="00867E5A">
      <w:pPr>
        <w:jc w:val="both"/>
      </w:pPr>
      <w:r w:rsidRPr="005F7F47">
        <w:t>„</w:t>
      </w:r>
      <w:r w:rsidRPr="005F7F47">
        <w:rPr>
          <w:b/>
        </w:rPr>
        <w:t>Přidat více událostí</w:t>
      </w:r>
      <w:r w:rsidRPr="005F7F47">
        <w:t>“ – aktivuje se kursor Autíčko pro přiřazení VS do další události (Výjezd do 2 událostí současně). Po přiřazení do události se zeptá:</w:t>
      </w:r>
    </w:p>
    <w:p w:rsidR="00867E5A" w:rsidRPr="005F7F47" w:rsidRDefault="00867E5A" w:rsidP="00867E5A">
      <w:pPr>
        <w:jc w:val="center"/>
      </w:pPr>
      <w:r w:rsidRPr="005F7F47">
        <w:rPr>
          <w:noProof/>
        </w:rPr>
        <w:drawing>
          <wp:inline distT="0" distB="0" distL="0" distR="0">
            <wp:extent cx="2651760" cy="914400"/>
            <wp:effectExtent l="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51760" cy="914400"/>
                    </a:xfrm>
                    <a:prstGeom prst="rect">
                      <a:avLst/>
                    </a:prstGeom>
                    <a:noFill/>
                    <a:ln>
                      <a:noFill/>
                    </a:ln>
                  </pic:spPr>
                </pic:pic>
              </a:graphicData>
            </a:graphic>
          </wp:inline>
        </w:drawing>
      </w:r>
    </w:p>
    <w:p w:rsidR="00867E5A" w:rsidRPr="005F7F47" w:rsidRDefault="00867E5A" w:rsidP="00867E5A">
      <w:pPr>
        <w:ind w:left="708"/>
        <w:jc w:val="both"/>
      </w:pPr>
      <w:r w:rsidRPr="005F7F47">
        <w:t>„</w:t>
      </w:r>
      <w:r w:rsidRPr="005F7F47">
        <w:rPr>
          <w:b/>
        </w:rPr>
        <w:t>Přidat další“</w:t>
      </w:r>
      <w:r w:rsidRPr="005F7F47">
        <w:t xml:space="preserve"> = kursorem autíčko je možno přidat další událost (možno aplikovat vícekrát…)</w:t>
      </w:r>
    </w:p>
    <w:p w:rsidR="00867E5A" w:rsidRPr="005F7F47" w:rsidRDefault="00867E5A" w:rsidP="00867E5A">
      <w:pPr>
        <w:ind w:left="708"/>
        <w:jc w:val="both"/>
      </w:pPr>
      <w:r w:rsidRPr="005F7F47">
        <w:t>„</w:t>
      </w:r>
      <w:r w:rsidRPr="005F7F47">
        <w:rPr>
          <w:b/>
        </w:rPr>
        <w:t>Hotovo</w:t>
      </w:r>
      <w:r w:rsidRPr="005F7F47">
        <w:t>“ = Ukončení přiřazování do událostí</w:t>
      </w:r>
    </w:p>
    <w:p w:rsidR="00867E5A" w:rsidRPr="005F7F47" w:rsidRDefault="00867E5A" w:rsidP="00867E5A">
      <w:pPr>
        <w:tabs>
          <w:tab w:val="left" w:pos="6500"/>
        </w:tabs>
        <w:jc w:val="both"/>
      </w:pPr>
      <w:r w:rsidRPr="005F7F47">
        <w:t>„</w:t>
      </w:r>
      <w:r w:rsidRPr="005F7F47">
        <w:rPr>
          <w:b/>
        </w:rPr>
        <w:t>Přemístit VS &gt; Přemístit VS na novou pozici</w:t>
      </w:r>
      <w:r w:rsidRPr="005F7F47">
        <w:t xml:space="preserve">“ - změní kurzor myši a přemístí vybranou VS na novou, neobsazenou pozici v okně výjezdových skupin. </w:t>
      </w:r>
    </w:p>
    <w:p w:rsidR="00867E5A" w:rsidRPr="005F7F47" w:rsidRDefault="00867E5A" w:rsidP="00867E5A">
      <w:pPr>
        <w:tabs>
          <w:tab w:val="left" w:pos="6500"/>
        </w:tabs>
        <w:jc w:val="both"/>
      </w:pPr>
      <w:r w:rsidRPr="005F7F47">
        <w:t>„</w:t>
      </w:r>
      <w:r w:rsidRPr="005F7F47">
        <w:rPr>
          <w:b/>
        </w:rPr>
        <w:t>Označit VS &gt; barva</w:t>
      </w:r>
      <w:r w:rsidRPr="005F7F47">
        <w:t>“ – umožní změnit barvu barevného návěští vpravo před číslem základny pro odlišení zvláštních stavů (např. asistence při sportovní akci atp.)</w:t>
      </w:r>
    </w:p>
    <w:p w:rsidR="00867E5A" w:rsidRPr="005F7F47" w:rsidRDefault="00867E5A" w:rsidP="00867E5A">
      <w:pPr>
        <w:tabs>
          <w:tab w:val="left" w:pos="6500"/>
        </w:tabs>
        <w:ind w:firstLine="1134"/>
        <w:jc w:val="both"/>
        <w:rPr>
          <w:b/>
          <w:highlight w:val="yellow"/>
        </w:rPr>
      </w:pPr>
      <w:r w:rsidRPr="005F7F47">
        <w:rPr>
          <w:b/>
          <w:noProof/>
        </w:rPr>
        <w:drawing>
          <wp:inline distT="0" distB="0" distL="0" distR="0">
            <wp:extent cx="3566160" cy="822960"/>
            <wp:effectExtent l="0" t="0" r="0" b="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566160" cy="822960"/>
                    </a:xfrm>
                    <a:prstGeom prst="rect">
                      <a:avLst/>
                    </a:prstGeom>
                    <a:noFill/>
                    <a:ln>
                      <a:noFill/>
                    </a:ln>
                  </pic:spPr>
                </pic:pic>
              </a:graphicData>
            </a:graphic>
          </wp:inline>
        </w:drawing>
      </w:r>
    </w:p>
    <w:p w:rsidR="00867E5A" w:rsidRPr="005F7F47" w:rsidRDefault="00867E5A" w:rsidP="00867E5A">
      <w:pPr>
        <w:tabs>
          <w:tab w:val="left" w:pos="851"/>
          <w:tab w:val="left" w:pos="6500"/>
        </w:tabs>
      </w:pPr>
      <w:r w:rsidRPr="005F7F47">
        <w:tab/>
        <w:t>Ukázka změny návěští:</w:t>
      </w:r>
    </w:p>
    <w:p w:rsidR="00867E5A" w:rsidRPr="005F7F47" w:rsidRDefault="00867E5A" w:rsidP="00867E5A">
      <w:pPr>
        <w:tabs>
          <w:tab w:val="left" w:pos="6500"/>
        </w:tabs>
        <w:ind w:firstLine="1134"/>
        <w:rPr>
          <w:b/>
          <w:highlight w:val="yellow"/>
        </w:rPr>
      </w:pPr>
      <w:r w:rsidRPr="005F7F47">
        <w:rPr>
          <w:b/>
          <w:noProof/>
        </w:rPr>
        <w:drawing>
          <wp:inline distT="0" distB="0" distL="0" distR="0">
            <wp:extent cx="4023360" cy="640080"/>
            <wp:effectExtent l="0" t="0" r="0" b="762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023360" cy="640080"/>
                    </a:xfrm>
                    <a:prstGeom prst="rect">
                      <a:avLst/>
                    </a:prstGeom>
                    <a:noFill/>
                    <a:ln>
                      <a:noFill/>
                    </a:ln>
                  </pic:spPr>
                </pic:pic>
              </a:graphicData>
            </a:graphic>
          </wp:inline>
        </w:drawing>
      </w:r>
    </w:p>
    <w:p w:rsidR="00867E5A" w:rsidRPr="005F7F47" w:rsidRDefault="00867E5A" w:rsidP="00867E5A">
      <w:pPr>
        <w:tabs>
          <w:tab w:val="left" w:pos="851"/>
          <w:tab w:val="left" w:pos="6500"/>
        </w:tabs>
      </w:pPr>
      <w:r w:rsidRPr="005F7F47">
        <w:tab/>
        <w:t>Volba „Bez označení“ odbarví původně zadanou barvu návěští stripu VS.</w:t>
      </w:r>
    </w:p>
    <w:p w:rsidR="00867E5A" w:rsidRPr="005F7F47" w:rsidRDefault="00867E5A" w:rsidP="00867E5A">
      <w:pPr>
        <w:tabs>
          <w:tab w:val="left" w:pos="6500"/>
        </w:tabs>
      </w:pPr>
      <w:r w:rsidRPr="005F7F47">
        <w:t>„</w:t>
      </w:r>
      <w:r w:rsidRPr="005F7F47">
        <w:rPr>
          <w:b/>
        </w:rPr>
        <w:t>Zpráva do VS</w:t>
      </w:r>
      <w:r w:rsidRPr="005F7F47">
        <w:t>“ – vyvolá formulář „Zpráva do VS“, umožňující zaslat krátkou textovou zprávu posádce některým z dostupných způsobů:</w:t>
      </w:r>
    </w:p>
    <w:p w:rsidR="00867E5A" w:rsidRPr="005F7F47" w:rsidRDefault="00867E5A" w:rsidP="00867E5A">
      <w:pPr>
        <w:tabs>
          <w:tab w:val="left" w:pos="6500"/>
        </w:tabs>
        <w:ind w:firstLine="1134"/>
      </w:pPr>
      <w:r w:rsidRPr="005F7F47">
        <w:rPr>
          <w:noProof/>
        </w:rPr>
        <w:drawing>
          <wp:inline distT="0" distB="0" distL="0" distR="0">
            <wp:extent cx="4389120" cy="1828800"/>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389120" cy="1828800"/>
                    </a:xfrm>
                    <a:prstGeom prst="rect">
                      <a:avLst/>
                    </a:prstGeom>
                    <a:noFill/>
                    <a:ln>
                      <a:noFill/>
                    </a:ln>
                  </pic:spPr>
                </pic:pic>
              </a:graphicData>
            </a:graphic>
          </wp:inline>
        </w:drawing>
      </w:r>
    </w:p>
    <w:p w:rsidR="00867E5A" w:rsidRPr="005F7F47" w:rsidRDefault="00867E5A" w:rsidP="00867E5A">
      <w:pPr>
        <w:tabs>
          <w:tab w:val="left" w:pos="6500"/>
        </w:tabs>
      </w:pPr>
      <w:r w:rsidRPr="005F7F47">
        <w:rPr>
          <w:b/>
        </w:rPr>
        <w:t>„Spojení s posádkou</w:t>
      </w:r>
      <w:r w:rsidRPr="005F7F47">
        <w:t>“ – umožní spojit pracoviště aktuálního operátora hlasovým hovorem dostupnými způsoby:</w:t>
      </w:r>
    </w:p>
    <w:p w:rsidR="00867E5A" w:rsidRPr="005F7F47" w:rsidRDefault="00867E5A" w:rsidP="00867E5A">
      <w:pPr>
        <w:tabs>
          <w:tab w:val="left" w:pos="6500"/>
        </w:tabs>
        <w:ind w:firstLine="1134"/>
      </w:pPr>
      <w:r w:rsidRPr="005F7F47">
        <w:rPr>
          <w:noProof/>
        </w:rPr>
        <w:lastRenderedPageBreak/>
        <w:drawing>
          <wp:inline distT="0" distB="0" distL="0" distR="0">
            <wp:extent cx="4023360" cy="118872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023360" cy="1188720"/>
                    </a:xfrm>
                    <a:prstGeom prst="rect">
                      <a:avLst/>
                    </a:prstGeom>
                    <a:noFill/>
                    <a:ln>
                      <a:noFill/>
                    </a:ln>
                  </pic:spPr>
                </pic:pic>
              </a:graphicData>
            </a:graphic>
          </wp:inline>
        </w:drawing>
      </w:r>
    </w:p>
    <w:p w:rsidR="00867E5A" w:rsidRPr="005F7F47" w:rsidRDefault="00867E5A" w:rsidP="00867E5A">
      <w:pPr>
        <w:tabs>
          <w:tab w:val="left" w:pos="2835"/>
          <w:tab w:val="left" w:pos="6500"/>
        </w:tabs>
        <w:ind w:firstLine="1134"/>
      </w:pPr>
      <w:r w:rsidRPr="005F7F47">
        <w:t xml:space="preserve">Spoj posádku </w:t>
      </w:r>
      <w:r w:rsidRPr="005F7F47">
        <w:tab/>
        <w:t>= zavolání posádkové radiostanice (RS)</w:t>
      </w:r>
    </w:p>
    <w:p w:rsidR="00867E5A" w:rsidRPr="005F7F47" w:rsidRDefault="00867E5A" w:rsidP="00867E5A">
      <w:pPr>
        <w:tabs>
          <w:tab w:val="left" w:pos="2835"/>
          <w:tab w:val="left" w:pos="6500"/>
        </w:tabs>
        <w:ind w:firstLine="1134"/>
      </w:pPr>
      <w:r w:rsidRPr="005F7F47">
        <w:t xml:space="preserve">Spoj vůz </w:t>
      </w:r>
      <w:r w:rsidRPr="005F7F47">
        <w:tab/>
        <w:t>= zavolání vozové RS</w:t>
      </w:r>
    </w:p>
    <w:p w:rsidR="00867E5A" w:rsidRPr="005F7F47" w:rsidRDefault="00867E5A" w:rsidP="00867E5A">
      <w:pPr>
        <w:tabs>
          <w:tab w:val="left" w:pos="2835"/>
          <w:tab w:val="left" w:pos="6500"/>
        </w:tabs>
        <w:ind w:firstLine="1134"/>
      </w:pPr>
      <w:r w:rsidRPr="005F7F47">
        <w:t xml:space="preserve">Telefon řidič </w:t>
      </w:r>
      <w:r w:rsidRPr="005F7F47">
        <w:tab/>
        <w:t>= zavolání na mobilní telefon řidiče VS</w:t>
      </w:r>
    </w:p>
    <w:p w:rsidR="00867E5A" w:rsidRPr="005F7F47" w:rsidRDefault="00867E5A" w:rsidP="00867E5A">
      <w:pPr>
        <w:tabs>
          <w:tab w:val="left" w:pos="2835"/>
          <w:tab w:val="left" w:pos="6500"/>
        </w:tabs>
        <w:ind w:firstLine="1134"/>
      </w:pPr>
      <w:r w:rsidRPr="005F7F47">
        <w:t xml:space="preserve">Telefon sestra </w:t>
      </w:r>
      <w:r w:rsidRPr="005F7F47">
        <w:tab/>
        <w:t>= zavolání na mobilní telefon záchranáře ve VS</w:t>
      </w:r>
    </w:p>
    <w:p w:rsidR="00867E5A" w:rsidRPr="005F7F47" w:rsidRDefault="00867E5A" w:rsidP="00867E5A">
      <w:pPr>
        <w:tabs>
          <w:tab w:val="left" w:pos="2835"/>
          <w:tab w:val="left" w:pos="6500"/>
        </w:tabs>
        <w:ind w:firstLine="1134"/>
      </w:pPr>
      <w:r w:rsidRPr="005F7F47">
        <w:t xml:space="preserve">Posádkový telefon </w:t>
      </w:r>
      <w:r w:rsidRPr="005F7F47">
        <w:tab/>
        <w:t>= zavolání na mobilní telefon VS</w:t>
      </w:r>
    </w:p>
    <w:p w:rsidR="00867E5A" w:rsidRPr="005F7F47" w:rsidRDefault="00867E5A" w:rsidP="00867E5A">
      <w:pPr>
        <w:tabs>
          <w:tab w:val="left" w:pos="6500"/>
        </w:tabs>
      </w:pPr>
      <w:r w:rsidRPr="005F7F47">
        <w:t>„</w:t>
      </w:r>
      <w:r w:rsidRPr="005F7F47">
        <w:rPr>
          <w:b/>
        </w:rPr>
        <w:t>Půjčit lékaře</w:t>
      </w:r>
      <w:r w:rsidRPr="005F7F47">
        <w:t xml:space="preserve">“ – aktivuje kursor s otazníkem </w:t>
      </w:r>
    </w:p>
    <w:p w:rsidR="00867E5A" w:rsidRPr="005F7F47" w:rsidRDefault="00867E5A" w:rsidP="00867E5A">
      <w:pPr>
        <w:tabs>
          <w:tab w:val="left" w:pos="6500"/>
        </w:tabs>
        <w:ind w:firstLine="1134"/>
      </w:pPr>
      <w:r w:rsidRPr="005F7F47">
        <w:rPr>
          <w:noProof/>
        </w:rPr>
        <w:drawing>
          <wp:inline distT="0" distB="0" distL="0" distR="0">
            <wp:extent cx="457200" cy="274320"/>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57200" cy="274320"/>
                    </a:xfrm>
                    <a:prstGeom prst="rect">
                      <a:avLst/>
                    </a:prstGeom>
                    <a:noFill/>
                    <a:ln>
                      <a:noFill/>
                    </a:ln>
                  </pic:spPr>
                </pic:pic>
              </a:graphicData>
            </a:graphic>
          </wp:inline>
        </w:drawing>
      </w:r>
    </w:p>
    <w:p w:rsidR="00867E5A" w:rsidRPr="005F7F47" w:rsidRDefault="00867E5A" w:rsidP="00867E5A">
      <w:pPr>
        <w:tabs>
          <w:tab w:val="left" w:pos="6500"/>
        </w:tabs>
      </w:pPr>
      <w:r w:rsidRPr="005F7F47">
        <w:t>umožňuje následně přesunout lékaře této VS do jiné VS (umístění klepnutím myší na strip jiné VS nebo události s jinou VS.</w:t>
      </w:r>
    </w:p>
    <w:p w:rsidR="00867E5A" w:rsidRPr="005F7F47" w:rsidRDefault="00867E5A" w:rsidP="00867E5A">
      <w:pPr>
        <w:tabs>
          <w:tab w:val="left" w:pos="6500"/>
        </w:tabs>
      </w:pPr>
    </w:p>
    <w:p w:rsidR="00867E5A" w:rsidRPr="005F7F47" w:rsidRDefault="00867E5A" w:rsidP="00867E5A">
      <w:pPr>
        <w:tabs>
          <w:tab w:val="left" w:pos="6500"/>
        </w:tabs>
      </w:pPr>
    </w:p>
    <w:p w:rsidR="00867E5A" w:rsidRPr="005F7F47" w:rsidRDefault="00867E5A" w:rsidP="00867E5A">
      <w:pPr>
        <w:tabs>
          <w:tab w:val="left" w:pos="6500"/>
        </w:tabs>
        <w:jc w:val="both"/>
        <w:rPr>
          <w:b/>
        </w:rPr>
      </w:pPr>
      <w:r w:rsidRPr="005F7F47">
        <w:rPr>
          <w:b/>
        </w:rPr>
        <w:t>Rychlé hledání výjezdové skupiny podle čísla vozu</w:t>
      </w:r>
    </w:p>
    <w:p w:rsidR="00867E5A" w:rsidRPr="005F7F47" w:rsidRDefault="00867E5A" w:rsidP="00867E5A">
      <w:pPr>
        <w:tabs>
          <w:tab w:val="left" w:pos="6500"/>
        </w:tabs>
        <w:jc w:val="both"/>
      </w:pPr>
      <w:r w:rsidRPr="005F7F47">
        <w:t>Pokud se dispečer potřebuje rychle zorientovat, které výjezdové stanoviště používá vůz konkrétního čísla, je možné použít funkci rychlého hledání:</w:t>
      </w:r>
    </w:p>
    <w:p w:rsidR="00867E5A" w:rsidRPr="005F7F47" w:rsidRDefault="00867E5A" w:rsidP="00867E5A">
      <w:pPr>
        <w:tabs>
          <w:tab w:val="left" w:pos="6500"/>
        </w:tabs>
        <w:jc w:val="both"/>
      </w:pPr>
      <w:r w:rsidRPr="005F7F47">
        <w:t>V základním stavu programu (není-li otevřené žádné menu) stiskněte „</w:t>
      </w:r>
      <w:r w:rsidRPr="005F7F47">
        <w:rPr>
          <w:b/>
        </w:rPr>
        <w:t xml:space="preserve">Enter“, </w:t>
      </w:r>
      <w:r w:rsidRPr="005F7F47">
        <w:t>do okna</w:t>
      </w:r>
      <w:r w:rsidRPr="005F7F47">
        <w:rPr>
          <w:b/>
        </w:rPr>
        <w:t xml:space="preserve"> zadejte  číslo vozu a opět stiskněte „Enter“ </w:t>
      </w:r>
      <w:r w:rsidRPr="005F7F47">
        <w:t>(případně tlačítko Hledej). Hledaný vůz se „vysvítí“ na panelu výjezdových skupin.</w:t>
      </w:r>
    </w:p>
    <w:p w:rsidR="00867E5A" w:rsidRPr="005F7F47" w:rsidRDefault="00867E5A" w:rsidP="00867E5A">
      <w:pPr>
        <w:tabs>
          <w:tab w:val="left" w:pos="6500"/>
        </w:tabs>
        <w:ind w:firstLine="1134"/>
        <w:jc w:val="both"/>
        <w:rPr>
          <w:b/>
          <w:highlight w:val="yellow"/>
        </w:rPr>
      </w:pPr>
      <w:r w:rsidRPr="005F7F47">
        <w:rPr>
          <w:b/>
          <w:noProof/>
        </w:rPr>
        <w:drawing>
          <wp:inline distT="0" distB="0" distL="0" distR="0">
            <wp:extent cx="5212080" cy="2926080"/>
            <wp:effectExtent l="0" t="0" r="7620" b="762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12080" cy="2926080"/>
                    </a:xfrm>
                    <a:prstGeom prst="rect">
                      <a:avLst/>
                    </a:prstGeom>
                    <a:noFill/>
                    <a:ln>
                      <a:noFill/>
                    </a:ln>
                  </pic:spPr>
                </pic:pic>
              </a:graphicData>
            </a:graphic>
          </wp:inline>
        </w:drawing>
      </w:r>
    </w:p>
    <w:p w:rsidR="00867E5A" w:rsidRPr="005F7F47" w:rsidRDefault="00867E5A" w:rsidP="00867E5A">
      <w:pPr>
        <w:pStyle w:val="Nadpis2"/>
        <w:numPr>
          <w:ilvl w:val="1"/>
          <w:numId w:val="19"/>
        </w:numPr>
        <w:shd w:val="clear" w:color="auto" w:fill="FABF8F"/>
        <w:spacing w:before="360" w:after="240"/>
        <w:jc w:val="both"/>
        <w:rPr>
          <w:rFonts w:asciiTheme="minorHAnsi" w:hAnsiTheme="minorHAnsi"/>
        </w:rPr>
      </w:pPr>
      <w:bookmarkStart w:id="49" w:name="_Toc315439600"/>
      <w:bookmarkStart w:id="50" w:name="_Toc356213257"/>
      <w:r w:rsidRPr="005F7F47">
        <w:rPr>
          <w:rFonts w:asciiTheme="minorHAnsi" w:hAnsiTheme="minorHAnsi"/>
        </w:rPr>
        <w:lastRenderedPageBreak/>
        <w:t>Mapa</w:t>
      </w:r>
      <w:bookmarkEnd w:id="49"/>
      <w:bookmarkEnd w:id="50"/>
      <w:r>
        <w:rPr>
          <w:rFonts w:asciiTheme="minorHAnsi" w:hAnsiTheme="minorHAnsi"/>
        </w:rPr>
        <w:t>, GIS</w:t>
      </w:r>
    </w:p>
    <w:p w:rsidR="00867E5A" w:rsidRPr="005F7F47" w:rsidRDefault="00867E5A" w:rsidP="00867E5A">
      <w:pPr>
        <w:jc w:val="both"/>
      </w:pPr>
      <w:r w:rsidRPr="005F7F47">
        <w:t>Největší plochu obrazovky zaují</w:t>
      </w:r>
      <w:r w:rsidRPr="005F7F47">
        <w:softHyphen/>
        <w:t xml:space="preserve">má </w:t>
      </w:r>
      <w:r w:rsidRPr="005F7F47">
        <w:rPr>
          <w:b/>
        </w:rPr>
        <w:t xml:space="preserve">mapové okno. </w:t>
      </w:r>
      <w:r w:rsidRPr="005F7F47">
        <w:t>Mapa je složená z několika vrstev. Jedná se o</w:t>
      </w:r>
    </w:p>
    <w:p w:rsidR="00867E5A" w:rsidRPr="005F7F47" w:rsidRDefault="00867E5A" w:rsidP="00867E5A">
      <w:pPr>
        <w:numPr>
          <w:ilvl w:val="0"/>
          <w:numId w:val="26"/>
        </w:numPr>
        <w:spacing w:after="120"/>
        <w:jc w:val="both"/>
      </w:pPr>
      <w:r w:rsidRPr="005F7F47">
        <w:t>pokladové vrstvy (základní mapa nebo letecká mapa – podrobné letecké snímky)</w:t>
      </w:r>
    </w:p>
    <w:p w:rsidR="00867E5A" w:rsidRPr="005F7F47" w:rsidRDefault="00867E5A" w:rsidP="00867E5A">
      <w:pPr>
        <w:numPr>
          <w:ilvl w:val="0"/>
          <w:numId w:val="26"/>
        </w:numPr>
        <w:spacing w:after="120"/>
        <w:jc w:val="both"/>
      </w:pPr>
      <w:r w:rsidRPr="005F7F47">
        <w:t>doplňkové vrstvy (adresy, body zájmu, dopravní události)</w:t>
      </w:r>
    </w:p>
    <w:p w:rsidR="00867E5A" w:rsidRPr="005F7F47" w:rsidRDefault="00867E5A" w:rsidP="00867E5A">
      <w:pPr>
        <w:numPr>
          <w:ilvl w:val="0"/>
          <w:numId w:val="26"/>
        </w:numPr>
        <w:spacing w:after="120"/>
        <w:jc w:val="both"/>
      </w:pPr>
      <w:r w:rsidRPr="005F7F47">
        <w:t>operační vrstvy (události a výjezdové skupiny)</w:t>
      </w:r>
    </w:p>
    <w:p w:rsidR="00867E5A" w:rsidRPr="005F7F47" w:rsidRDefault="00867E5A" w:rsidP="00867E5A">
      <w:pPr>
        <w:jc w:val="both"/>
      </w:pPr>
      <w:r w:rsidRPr="005F7F47">
        <w:t>Ovládací prvky mapy jsou umístěné v panelu, který se nachází v levém horním rohu mapového pole.</w:t>
      </w:r>
    </w:p>
    <w:p w:rsidR="00867E5A" w:rsidRPr="005F7F47" w:rsidRDefault="00A825F7" w:rsidP="00867E5A">
      <w:pPr>
        <w:keepNext/>
        <w:jc w:val="both"/>
      </w:pPr>
      <w:r>
        <w:rPr>
          <w:noProof/>
        </w:rPr>
        <mc:AlternateContent>
          <mc:Choice Requires="wps">
            <w:drawing>
              <wp:anchor distT="0" distB="0" distL="114300" distR="114300" simplePos="0" relativeHeight="251665408" behindDoc="0" locked="0" layoutInCell="1" allowOverlap="1">
                <wp:simplePos x="0" y="0"/>
                <wp:positionH relativeFrom="column">
                  <wp:posOffset>2928620</wp:posOffset>
                </wp:positionH>
                <wp:positionV relativeFrom="paragraph">
                  <wp:posOffset>36195</wp:posOffset>
                </wp:positionV>
                <wp:extent cx="2297430" cy="276225"/>
                <wp:effectExtent l="1638300" t="0" r="26670" b="28575"/>
                <wp:wrapNone/>
                <wp:docPr id="326" name="Čárový bublinový popisek 1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7430" cy="276225"/>
                        </a:xfrm>
                        <a:prstGeom prst="borderCallout1">
                          <a:avLst>
                            <a:gd name="adj1" fmla="val 49784"/>
                            <a:gd name="adj2" fmla="val -2985"/>
                            <a:gd name="adj3" fmla="val 64224"/>
                            <a:gd name="adj4" fmla="val -71338"/>
                          </a:avLst>
                        </a:prstGeom>
                        <a:solidFill>
                          <a:sysClr val="window" lastClr="FFFFFF"/>
                        </a:solidFill>
                        <a:ln w="25400" cap="flat" cmpd="sng" algn="ctr">
                          <a:solidFill>
                            <a:sysClr val="windowText" lastClr="000000"/>
                          </a:solidFill>
                          <a:prstDash val="solid"/>
                        </a:ln>
                        <a:effectLst/>
                      </wps:spPr>
                      <wps:txbx>
                        <w:txbxContent>
                          <w:p w:rsidR="00DD49F2" w:rsidRDefault="00DD49F2" w:rsidP="00867E5A">
                            <w:r>
                              <w:t>Přepínač velikosti písma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Čárový bublinový popisek 1 326" o:spid="_x0000_s1027" type="#_x0000_t47" style="position:absolute;left:0;text-align:left;margin-left:230.6pt;margin-top:2.85pt;width:180.9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" adj="-15409,13872,-645,10753" fillcolor="window" strokecolor="windowText" strokeweight="2pt">
                <v:textbox>
                  <w:txbxContent>
                    <w:p w:rsidR="00DD49F2" w:rsidRDefault="00DD49F2" w:rsidP="00867E5A">
                      <w:r>
                        <w:t>Přepínač velikosti písma</w:t>
                      </w:r>
                    </w:p>
                  </w:txbxContent>
                </v:textbox>
                <o:callout v:ext="edit" minusy="t"/>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2928620</wp:posOffset>
                </wp:positionH>
                <wp:positionV relativeFrom="paragraph">
                  <wp:posOffset>464820</wp:posOffset>
                </wp:positionV>
                <wp:extent cx="2297430" cy="276225"/>
                <wp:effectExtent l="1638300" t="0" r="26670" b="28575"/>
                <wp:wrapNone/>
                <wp:docPr id="325" name="Čárový bublinový popisek 1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7430" cy="276225"/>
                        </a:xfrm>
                        <a:prstGeom prst="borderCallout1">
                          <a:avLst>
                            <a:gd name="adj1" fmla="val 49784"/>
                            <a:gd name="adj2" fmla="val -2985"/>
                            <a:gd name="adj3" fmla="val 91810"/>
                            <a:gd name="adj4" fmla="val -71338"/>
                          </a:avLst>
                        </a:prstGeom>
                        <a:solidFill>
                          <a:sysClr val="window" lastClr="FFFFFF"/>
                        </a:solidFill>
                        <a:ln w="25400" cap="flat" cmpd="sng" algn="ctr">
                          <a:solidFill>
                            <a:sysClr val="windowText" lastClr="000000"/>
                          </a:solidFill>
                          <a:prstDash val="solid"/>
                        </a:ln>
                        <a:effectLst/>
                      </wps:spPr>
                      <wps:txbx>
                        <w:txbxContent>
                          <w:p w:rsidR="00DD49F2" w:rsidRDefault="00DD49F2" w:rsidP="00867E5A">
                            <w:r>
                              <w:t>Poloha kurzoru v mapě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Čárový bublinový popisek 1 325" o:spid="_x0000_s1028" type="#_x0000_t47" style="position:absolute;left:0;text-align:left;margin-left:230.6pt;margin-top:36.6pt;width:180.9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" adj="-15409,19831,-645,10753" fillcolor="window" strokecolor="windowText" strokeweight="2pt">
                <v:textbox>
                  <w:txbxContent>
                    <w:p w:rsidR="00DD49F2" w:rsidRDefault="00DD49F2" w:rsidP="00867E5A">
                      <w:r>
                        <w:t>Poloha kurzoru v mapě</w:t>
                      </w:r>
                    </w:p>
                  </w:txbxContent>
                </v:textbox>
                <o:callout v:ext="edit" minusy="t"/>
              </v:shape>
            </w:pict>
          </mc:Fallback>
        </mc:AlternateContent>
      </w:r>
      <w:r w:rsidR="00867E5A" w:rsidRPr="005F7F47">
        <w:rPr>
          <w:noProof/>
        </w:rPr>
        <w:drawing>
          <wp:inline distT="0" distB="0" distL="0" distR="0">
            <wp:extent cx="1543050" cy="2000250"/>
            <wp:effectExtent l="0" t="0" r="0" b="0"/>
            <wp:docPr id="319" name="Obrázek 319" descr="C:\Users\Vladimir\Desktop\mappanel_kurz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9" descr="C:\Users\Vladimir\Desktop\mappanel_kurzor.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43050" cy="2000250"/>
                    </a:xfrm>
                    <a:prstGeom prst="rect">
                      <a:avLst/>
                    </a:prstGeom>
                    <a:noFill/>
                    <a:ln>
                      <a:noFill/>
                    </a:ln>
                  </pic:spPr>
                </pic:pic>
              </a:graphicData>
            </a:graphic>
          </wp:inline>
        </w:drawing>
      </w:r>
    </w:p>
    <w:p w:rsidR="00867E5A" w:rsidRPr="005F7F47" w:rsidRDefault="00867E5A" w:rsidP="00867E5A">
      <w:pPr>
        <w:pStyle w:val="Titulek"/>
        <w:rPr>
          <w:rFonts w:asciiTheme="minorHAnsi" w:hAnsiTheme="minorHAnsi"/>
          <w:noProof/>
        </w:rPr>
      </w:pPr>
      <w:r w:rsidRPr="005F7F47">
        <w:rPr>
          <w:rFonts w:asciiTheme="minorHAnsi" w:hAnsiTheme="minorHAnsi"/>
        </w:rPr>
        <w:t xml:space="preserve">Obrázek </w:t>
      </w:r>
      <w:r w:rsidR="00523EB3" w:rsidRPr="005F7F47">
        <w:rPr>
          <w:rFonts w:asciiTheme="minorHAnsi" w:hAnsiTheme="minorHAnsi"/>
        </w:rPr>
        <w:fldChar w:fldCharType="begin"/>
      </w:r>
      <w:r w:rsidRPr="005F7F47">
        <w:rPr>
          <w:rFonts w:asciiTheme="minorHAnsi" w:hAnsiTheme="minorHAnsi"/>
        </w:rPr>
        <w:instrText xml:space="preserve"> SEQ Figure \* ARABIC </w:instrText>
      </w:r>
      <w:r w:rsidR="00523EB3" w:rsidRPr="005F7F47">
        <w:rPr>
          <w:rFonts w:asciiTheme="minorHAnsi" w:hAnsiTheme="minorHAnsi"/>
        </w:rPr>
        <w:fldChar w:fldCharType="separate"/>
      </w:r>
      <w:r w:rsidR="006D7489">
        <w:rPr>
          <w:rFonts w:asciiTheme="minorHAnsi" w:hAnsiTheme="minorHAnsi"/>
          <w:noProof/>
        </w:rPr>
        <w:t>1</w:t>
      </w:r>
      <w:r w:rsidR="00523EB3" w:rsidRPr="005F7F47">
        <w:rPr>
          <w:rFonts w:asciiTheme="minorHAnsi" w:hAnsiTheme="minorHAnsi"/>
        </w:rPr>
        <w:fldChar w:fldCharType="end"/>
      </w:r>
      <w:r w:rsidRPr="005F7F47">
        <w:rPr>
          <w:rFonts w:asciiTheme="minorHAnsi" w:hAnsiTheme="minorHAnsi"/>
        </w:rPr>
        <w:t xml:space="preserve"> Panel s ovládacími prvky mapy</w:t>
      </w:r>
    </w:p>
    <w:p w:rsidR="00867E5A" w:rsidRPr="005F7F47" w:rsidRDefault="00867E5A" w:rsidP="00867E5A">
      <w:pPr>
        <w:jc w:val="both"/>
        <w:rPr>
          <w:noProof/>
        </w:rPr>
      </w:pPr>
      <w:r w:rsidRPr="005F7F47">
        <w:rPr>
          <w:noProof/>
        </w:rPr>
        <w:t>Tento panel je rozdělený do několika oblastí, které lze rozevřít nebo zavřít, podle toho zda jsou informace zde prezentované potřebné.</w:t>
      </w:r>
    </w:p>
    <w:p w:rsidR="00867E5A" w:rsidRPr="005F7F47" w:rsidRDefault="00867E5A" w:rsidP="00867E5A">
      <w:pPr>
        <w:jc w:val="both"/>
        <w:rPr>
          <w:noProof/>
        </w:rPr>
      </w:pPr>
      <w:r w:rsidRPr="005F7F47">
        <w:rPr>
          <w:noProof/>
        </w:rPr>
        <w:t xml:space="preserve">Na prvním místě v tomto panelu je zobrazena poloha kurzoru vyjádřená v mapových souřadnicích. </w:t>
      </w:r>
      <w:r w:rsidRPr="005F7F47">
        <w:t xml:space="preserve">Uživatel má možnost zvolit ze souřadnicových systémů WGS 84 nebo S-JTSK, v několika různých tvarech. Pro změnu formátu je dostupné kontextové menu, nabízející tyto formy zobrazení souřadnic. </w:t>
      </w:r>
    </w:p>
    <w:p w:rsidR="00867E5A" w:rsidRPr="005F7F47" w:rsidRDefault="00867E5A" w:rsidP="00867E5A">
      <w:pPr>
        <w:keepNext/>
        <w:jc w:val="both"/>
      </w:pPr>
      <w:r w:rsidRPr="005F7F47">
        <w:rPr>
          <w:noProof/>
        </w:rPr>
        <w:drawing>
          <wp:inline distT="0" distB="0" distL="0" distR="0">
            <wp:extent cx="1095375" cy="1190625"/>
            <wp:effectExtent l="0" t="0" r="9525" b="9525"/>
            <wp:docPr id="318" name="Obráze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95375" cy="1190625"/>
                    </a:xfrm>
                    <a:prstGeom prst="rect">
                      <a:avLst/>
                    </a:prstGeom>
                    <a:noFill/>
                    <a:ln>
                      <a:noFill/>
                    </a:ln>
                  </pic:spPr>
                </pic:pic>
              </a:graphicData>
            </a:graphic>
          </wp:inline>
        </w:drawing>
      </w:r>
    </w:p>
    <w:p w:rsidR="00867E5A" w:rsidRPr="005F7F47" w:rsidRDefault="00867E5A" w:rsidP="00867E5A">
      <w:pPr>
        <w:pStyle w:val="Titulek"/>
        <w:rPr>
          <w:rFonts w:asciiTheme="minorHAnsi" w:hAnsiTheme="minorHAnsi"/>
          <w:noProof/>
        </w:rPr>
      </w:pPr>
      <w:r w:rsidRPr="005F7F47">
        <w:rPr>
          <w:rFonts w:asciiTheme="minorHAnsi" w:hAnsiTheme="minorHAnsi"/>
        </w:rPr>
        <w:t xml:space="preserve">Obrázek </w:t>
      </w:r>
      <w:r w:rsidR="00523EB3" w:rsidRPr="005F7F47">
        <w:rPr>
          <w:rFonts w:asciiTheme="minorHAnsi" w:hAnsiTheme="minorHAnsi"/>
        </w:rPr>
        <w:fldChar w:fldCharType="begin"/>
      </w:r>
      <w:r w:rsidRPr="005F7F47">
        <w:rPr>
          <w:rFonts w:asciiTheme="minorHAnsi" w:hAnsiTheme="minorHAnsi"/>
        </w:rPr>
        <w:instrText xml:space="preserve"> SEQ Figure \* ARABIC </w:instrText>
      </w:r>
      <w:r w:rsidR="00523EB3" w:rsidRPr="005F7F47">
        <w:rPr>
          <w:rFonts w:asciiTheme="minorHAnsi" w:hAnsiTheme="minorHAnsi"/>
        </w:rPr>
        <w:fldChar w:fldCharType="separate"/>
      </w:r>
      <w:r w:rsidR="006D7489">
        <w:rPr>
          <w:rFonts w:asciiTheme="minorHAnsi" w:hAnsiTheme="minorHAnsi"/>
          <w:noProof/>
        </w:rPr>
        <w:t>2</w:t>
      </w:r>
      <w:r w:rsidR="00523EB3" w:rsidRPr="005F7F47">
        <w:rPr>
          <w:rFonts w:asciiTheme="minorHAnsi" w:hAnsiTheme="minorHAnsi"/>
        </w:rPr>
        <w:fldChar w:fldCharType="end"/>
      </w:r>
      <w:r w:rsidRPr="005F7F47">
        <w:rPr>
          <w:rFonts w:asciiTheme="minorHAnsi" w:hAnsiTheme="minorHAnsi"/>
        </w:rPr>
        <w:t xml:space="preserve"> Formáty dostupné pro zobrazení souřadnic kurzoru</w:t>
      </w:r>
    </w:p>
    <w:p w:rsidR="00867E5A" w:rsidRPr="005F7F47" w:rsidRDefault="00867E5A" w:rsidP="00867E5A">
      <w:pPr>
        <w:jc w:val="both"/>
        <w:rPr>
          <w:noProof/>
        </w:rPr>
      </w:pPr>
      <w:r w:rsidRPr="005F7F47">
        <w:rPr>
          <w:noProof/>
        </w:rPr>
        <w:t>Výchozí formát je WGS (DMS), tzn. Zeměpisná šířka a délka ve stupních minutách a sekundách.</w:t>
      </w:r>
    </w:p>
    <w:p w:rsidR="00867E5A" w:rsidRPr="005F7F47" w:rsidRDefault="00867E5A" w:rsidP="00867E5A">
      <w:pPr>
        <w:jc w:val="both"/>
        <w:rPr>
          <w:noProof/>
        </w:rPr>
      </w:pPr>
      <w:r w:rsidRPr="005F7F47">
        <w:rPr>
          <w:noProof/>
        </w:rPr>
        <w:t>O něco níže se zobrazují informace o poloze kurzoru v rámci administrativních jednotek, tzn. název okresu, ORP, obce, případně části obce.</w:t>
      </w:r>
    </w:p>
    <w:p w:rsidR="00867E5A" w:rsidRPr="005F7F47" w:rsidRDefault="00867E5A" w:rsidP="00867E5A">
      <w:pPr>
        <w:pStyle w:val="Nadpis3"/>
        <w:numPr>
          <w:ilvl w:val="2"/>
          <w:numId w:val="19"/>
        </w:numPr>
        <w:pBdr>
          <w:bottom w:val="single" w:sz="6" w:space="1" w:color="53548A"/>
        </w:pBdr>
        <w:shd w:val="clear" w:color="auto" w:fill="FDE9D9"/>
        <w:tabs>
          <w:tab w:val="clear" w:pos="709"/>
          <w:tab w:val="clear" w:pos="3119"/>
        </w:tabs>
        <w:spacing w:after="240" w:line="276" w:lineRule="auto"/>
        <w:ind w:left="1077" w:hanging="1077"/>
        <w:rPr>
          <w:rFonts w:asciiTheme="minorHAnsi" w:hAnsiTheme="minorHAnsi"/>
        </w:rPr>
      </w:pPr>
      <w:r w:rsidRPr="005F7F47">
        <w:rPr>
          <w:rFonts w:asciiTheme="minorHAnsi" w:hAnsiTheme="minorHAnsi"/>
        </w:rPr>
        <w:t>Ovládání pokladových vrstev</w:t>
      </w:r>
    </w:p>
    <w:p w:rsidR="00867E5A" w:rsidRPr="005F7F47" w:rsidRDefault="00867E5A" w:rsidP="00867E5A">
      <w:pPr>
        <w:jc w:val="both"/>
        <w:rPr>
          <w:noProof/>
        </w:rPr>
      </w:pPr>
      <w:r w:rsidRPr="005F7F47">
        <w:rPr>
          <w:noProof/>
        </w:rPr>
        <w:t>Podkladová mapa se přepíná automaticky podle měřítka. Pokud je měřítko mapy větší než 1:10000, tzn. 1:5000, 1:2500 atd. tak se zobrazuje letecký snímek (Ortofoto). Když je měřítko menší (méně detailní) zobrazí se orientační (Topo) mapa.</w:t>
      </w:r>
    </w:p>
    <w:p w:rsidR="00867E5A" w:rsidRPr="005F7F47" w:rsidRDefault="00867E5A" w:rsidP="00867E5A">
      <w:pPr>
        <w:keepNext/>
        <w:jc w:val="both"/>
        <w:rPr>
          <w:noProof/>
        </w:rPr>
      </w:pPr>
      <w:r w:rsidRPr="005F7F47">
        <w:rPr>
          <w:noProof/>
        </w:rPr>
        <w:t xml:space="preserve">Pokud je to zapotřebí, může uživatel druh mapového podkladu zvolit sám. Nejprve ale musí v druhé oblasti panelu (viz následují obrázek) “odškrtnout” volbu Auto. </w:t>
      </w:r>
      <w:r w:rsidRPr="005F7F47">
        <w:rPr>
          <w:noProof/>
        </w:rPr>
        <w:br/>
      </w:r>
      <w:r w:rsidRPr="005F7F47">
        <w:rPr>
          <w:noProof/>
        </w:rPr>
        <w:lastRenderedPageBreak/>
        <w:t xml:space="preserve">Teprve pak je možné zaškrtnutím zobrazit orientační mapu  nebo leteckou mapu. </w:t>
      </w:r>
      <w:r w:rsidRPr="005F7F47">
        <w:rPr>
          <w:noProof/>
        </w:rPr>
        <w:drawing>
          <wp:inline distT="0" distB="0" distL="0" distR="0">
            <wp:extent cx="2419350" cy="3276600"/>
            <wp:effectExtent l="0" t="0" r="0" b="0"/>
            <wp:docPr id="317" name="Obrázek 317" descr="C:\Users\Vladimir\Desktop\mappanel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9" descr="C:\Users\Vladimir\Desktop\mappanel_full.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19350" cy="3276600"/>
                    </a:xfrm>
                    <a:prstGeom prst="rect">
                      <a:avLst/>
                    </a:prstGeom>
                    <a:noFill/>
                    <a:ln>
                      <a:noFill/>
                    </a:ln>
                  </pic:spPr>
                </pic:pic>
              </a:graphicData>
            </a:graphic>
          </wp:inline>
        </w:drawing>
      </w:r>
    </w:p>
    <w:p w:rsidR="00867E5A" w:rsidRPr="005F7F47" w:rsidRDefault="00867E5A" w:rsidP="00867E5A">
      <w:pPr>
        <w:pStyle w:val="Titulek"/>
        <w:rPr>
          <w:rFonts w:asciiTheme="minorHAnsi" w:hAnsiTheme="minorHAnsi"/>
          <w:noProof/>
        </w:rPr>
      </w:pPr>
      <w:r w:rsidRPr="005F7F47">
        <w:rPr>
          <w:rFonts w:asciiTheme="minorHAnsi" w:hAnsiTheme="minorHAnsi"/>
        </w:rPr>
        <w:t xml:space="preserve">Obrázek </w:t>
      </w:r>
      <w:r w:rsidR="00523EB3" w:rsidRPr="005F7F47">
        <w:rPr>
          <w:rFonts w:asciiTheme="minorHAnsi" w:hAnsiTheme="minorHAnsi"/>
        </w:rPr>
        <w:fldChar w:fldCharType="begin"/>
      </w:r>
      <w:r w:rsidRPr="005F7F47">
        <w:rPr>
          <w:rFonts w:asciiTheme="minorHAnsi" w:hAnsiTheme="minorHAnsi"/>
        </w:rPr>
        <w:instrText xml:space="preserve"> SEQ Figure \* ARABIC </w:instrText>
      </w:r>
      <w:r w:rsidR="00523EB3" w:rsidRPr="005F7F47">
        <w:rPr>
          <w:rFonts w:asciiTheme="minorHAnsi" w:hAnsiTheme="minorHAnsi"/>
        </w:rPr>
        <w:fldChar w:fldCharType="separate"/>
      </w:r>
      <w:r w:rsidR="006D7489">
        <w:rPr>
          <w:rFonts w:asciiTheme="minorHAnsi" w:hAnsiTheme="minorHAnsi"/>
          <w:noProof/>
        </w:rPr>
        <w:t>3</w:t>
      </w:r>
      <w:r w:rsidR="00523EB3" w:rsidRPr="005F7F47">
        <w:rPr>
          <w:rFonts w:asciiTheme="minorHAnsi" w:hAnsiTheme="minorHAnsi"/>
        </w:rPr>
        <w:fldChar w:fldCharType="end"/>
      </w:r>
      <w:r w:rsidRPr="005F7F47">
        <w:rPr>
          <w:rFonts w:asciiTheme="minorHAnsi" w:hAnsiTheme="minorHAnsi"/>
        </w:rPr>
        <w:t xml:space="preserve"> Ovládání podkladu a informačních vrstev</w:t>
      </w:r>
    </w:p>
    <w:p w:rsidR="00867E5A" w:rsidRPr="005F7F47" w:rsidRDefault="00867E5A" w:rsidP="00867E5A">
      <w:pPr>
        <w:jc w:val="both"/>
        <w:rPr>
          <w:noProof/>
        </w:rPr>
      </w:pPr>
      <w:r w:rsidRPr="005F7F47">
        <w:rPr>
          <w:noProof/>
        </w:rPr>
        <w:t xml:space="preserve">V případě potřeby je možné zobrazit oba podklady současně, pak je ale zapotřebí posuvníkem upravit průhlednost letecké mapy, čímž se zajistí “kompozitní” zobrazení obou podkladů. </w:t>
      </w:r>
    </w:p>
    <w:p w:rsidR="00867E5A" w:rsidRPr="005F7F47" w:rsidRDefault="00867E5A" w:rsidP="00867E5A">
      <w:pPr>
        <w:keepNext/>
        <w:jc w:val="both"/>
      </w:pPr>
      <w:r w:rsidRPr="005F7F47">
        <w:rPr>
          <w:noProof/>
        </w:rPr>
        <w:drawing>
          <wp:inline distT="0" distB="0" distL="0" distR="0">
            <wp:extent cx="3448050" cy="3895725"/>
            <wp:effectExtent l="0" t="0" r="0" b="9525"/>
            <wp:docPr id="316" name="Obrázek 316" descr="C:\Users\Vladimir\Desktop\mapa_kom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0" descr="C:\Users\Vladimir\Desktop\mapa_kombi.png"/>
                    <pic:cNvPicPr>
                      <a:picLocks noChangeAspect="1" noChangeArrowheads="1"/>
                    </pic:cNvPicPr>
                  </pic:nvPicPr>
                  <pic:blipFill>
                    <a:blip r:embed="rId88" cstate="print">
                      <a:extLst>
                        <a:ext uri="{28A0092B-C50C-407E-A947-70E740481C1C}">
                          <a14:useLocalDpi xmlns:a14="http://schemas.microsoft.com/office/drawing/2010/main" val="0"/>
                        </a:ext>
                      </a:extLst>
                    </a:blip>
                    <a:srcRect b="7173"/>
                    <a:stretch>
                      <a:fillRect/>
                    </a:stretch>
                  </pic:blipFill>
                  <pic:spPr bwMode="auto">
                    <a:xfrm>
                      <a:off x="0" y="0"/>
                      <a:ext cx="3448050" cy="3895725"/>
                    </a:xfrm>
                    <a:prstGeom prst="rect">
                      <a:avLst/>
                    </a:prstGeom>
                    <a:noFill/>
                    <a:ln>
                      <a:noFill/>
                    </a:ln>
                  </pic:spPr>
                </pic:pic>
              </a:graphicData>
            </a:graphic>
          </wp:inline>
        </w:drawing>
      </w:r>
    </w:p>
    <w:p w:rsidR="00867E5A" w:rsidRPr="005F7F47" w:rsidRDefault="00867E5A" w:rsidP="00867E5A">
      <w:pPr>
        <w:pStyle w:val="Titulek"/>
        <w:rPr>
          <w:rFonts w:asciiTheme="minorHAnsi" w:hAnsiTheme="minorHAnsi"/>
          <w:noProof/>
        </w:rPr>
      </w:pPr>
      <w:r w:rsidRPr="005F7F47">
        <w:rPr>
          <w:rFonts w:asciiTheme="minorHAnsi" w:hAnsiTheme="minorHAnsi"/>
        </w:rPr>
        <w:t xml:space="preserve">Obrázek </w:t>
      </w:r>
      <w:r w:rsidR="00523EB3" w:rsidRPr="005F7F47">
        <w:rPr>
          <w:rFonts w:asciiTheme="minorHAnsi" w:hAnsiTheme="minorHAnsi"/>
        </w:rPr>
        <w:fldChar w:fldCharType="begin"/>
      </w:r>
      <w:r w:rsidRPr="005F7F47">
        <w:rPr>
          <w:rFonts w:asciiTheme="minorHAnsi" w:hAnsiTheme="minorHAnsi"/>
        </w:rPr>
        <w:instrText xml:space="preserve"> SEQ Figure \* ARABIC </w:instrText>
      </w:r>
      <w:r w:rsidR="00523EB3" w:rsidRPr="005F7F47">
        <w:rPr>
          <w:rFonts w:asciiTheme="minorHAnsi" w:hAnsiTheme="minorHAnsi"/>
        </w:rPr>
        <w:fldChar w:fldCharType="separate"/>
      </w:r>
      <w:r w:rsidR="006D7489">
        <w:rPr>
          <w:rFonts w:asciiTheme="minorHAnsi" w:hAnsiTheme="minorHAnsi"/>
          <w:noProof/>
        </w:rPr>
        <w:t>4</w:t>
      </w:r>
      <w:r w:rsidR="00523EB3" w:rsidRPr="005F7F47">
        <w:rPr>
          <w:rFonts w:asciiTheme="minorHAnsi" w:hAnsiTheme="minorHAnsi"/>
        </w:rPr>
        <w:fldChar w:fldCharType="end"/>
      </w:r>
      <w:r w:rsidRPr="005F7F47">
        <w:rPr>
          <w:rFonts w:asciiTheme="minorHAnsi" w:hAnsiTheme="minorHAnsi"/>
        </w:rPr>
        <w:t xml:space="preserve"> Současné zobrazení orientační mapy a leteckého snímku</w:t>
      </w:r>
    </w:p>
    <w:p w:rsidR="00867E5A" w:rsidRPr="005F7F47" w:rsidRDefault="00867E5A" w:rsidP="00867E5A">
      <w:pPr>
        <w:pStyle w:val="Nadpis3"/>
        <w:numPr>
          <w:ilvl w:val="2"/>
          <w:numId w:val="19"/>
        </w:numPr>
        <w:pBdr>
          <w:bottom w:val="single" w:sz="6" w:space="1" w:color="53548A"/>
        </w:pBdr>
        <w:shd w:val="clear" w:color="auto" w:fill="FDE9D9"/>
        <w:tabs>
          <w:tab w:val="clear" w:pos="709"/>
          <w:tab w:val="clear" w:pos="3119"/>
        </w:tabs>
        <w:spacing w:after="240" w:line="276" w:lineRule="auto"/>
        <w:ind w:left="1077" w:hanging="1077"/>
        <w:rPr>
          <w:rFonts w:asciiTheme="minorHAnsi" w:hAnsiTheme="minorHAnsi"/>
        </w:rPr>
      </w:pPr>
      <w:r w:rsidRPr="005F7F47">
        <w:rPr>
          <w:rFonts w:asciiTheme="minorHAnsi" w:hAnsiTheme="minorHAnsi"/>
        </w:rPr>
        <w:lastRenderedPageBreak/>
        <w:t>Ovládání informačních vrstev</w:t>
      </w:r>
    </w:p>
    <w:p w:rsidR="00867E5A" w:rsidRPr="005F7F47" w:rsidRDefault="00867E5A" w:rsidP="00867E5A">
      <w:pPr>
        <w:jc w:val="both"/>
        <w:rPr>
          <w:noProof/>
        </w:rPr>
      </w:pPr>
      <w:r w:rsidRPr="005F7F47">
        <w:t>Mezi informační vrstvy patří bodové značky reprezentující adresy a body zájmu (POI) a značky reprezentující dopravní zpravodajství. Adresy a body zájmu (POI) se v mapě zobrazují, jen když je mapa zobrazena ve velkém měřítku. U adresních bodů je možné zapnout nebo vypnout zobrazení popisek – číslo orientační/popisné.</w:t>
      </w:r>
      <w:r w:rsidRPr="005F7F47">
        <w:rPr>
          <w:noProof/>
        </w:rPr>
        <w:t xml:space="preserve"> </w:t>
      </w:r>
    </w:p>
    <w:p w:rsidR="00867E5A" w:rsidRPr="005F7F47" w:rsidRDefault="00867E5A" w:rsidP="00867E5A">
      <w:pPr>
        <w:keepNext/>
        <w:jc w:val="both"/>
      </w:pPr>
      <w:r w:rsidRPr="005F7F47">
        <w:rPr>
          <w:noProof/>
        </w:rPr>
        <w:drawing>
          <wp:inline distT="0" distB="0" distL="0" distR="0">
            <wp:extent cx="4514850" cy="2295525"/>
            <wp:effectExtent l="0" t="0" r="0" b="9525"/>
            <wp:docPr id="315" name="Obráze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514850" cy="2295525"/>
                    </a:xfrm>
                    <a:prstGeom prst="rect">
                      <a:avLst/>
                    </a:prstGeom>
                    <a:noFill/>
                    <a:ln>
                      <a:noFill/>
                    </a:ln>
                  </pic:spPr>
                </pic:pic>
              </a:graphicData>
            </a:graphic>
          </wp:inline>
        </w:drawing>
      </w:r>
    </w:p>
    <w:p w:rsidR="00867E5A" w:rsidRPr="005F7F47" w:rsidRDefault="00867E5A" w:rsidP="00867E5A">
      <w:pPr>
        <w:pStyle w:val="Titulek"/>
        <w:rPr>
          <w:rFonts w:asciiTheme="minorHAnsi" w:hAnsiTheme="minorHAnsi"/>
        </w:rPr>
      </w:pPr>
      <w:r w:rsidRPr="005F7F47">
        <w:rPr>
          <w:rFonts w:asciiTheme="minorHAnsi" w:hAnsiTheme="minorHAnsi"/>
        </w:rPr>
        <w:t xml:space="preserve">Obrázek </w:t>
      </w:r>
      <w:r w:rsidR="00523EB3" w:rsidRPr="005F7F47">
        <w:rPr>
          <w:rFonts w:asciiTheme="minorHAnsi" w:hAnsiTheme="minorHAnsi"/>
        </w:rPr>
        <w:fldChar w:fldCharType="begin"/>
      </w:r>
      <w:r w:rsidRPr="005F7F47">
        <w:rPr>
          <w:rFonts w:asciiTheme="minorHAnsi" w:hAnsiTheme="minorHAnsi"/>
        </w:rPr>
        <w:instrText xml:space="preserve"> SEQ Figure \* ARABIC </w:instrText>
      </w:r>
      <w:r w:rsidR="00523EB3" w:rsidRPr="005F7F47">
        <w:rPr>
          <w:rFonts w:asciiTheme="minorHAnsi" w:hAnsiTheme="minorHAnsi"/>
        </w:rPr>
        <w:fldChar w:fldCharType="separate"/>
      </w:r>
      <w:r w:rsidR="006D7489">
        <w:rPr>
          <w:rFonts w:asciiTheme="minorHAnsi" w:hAnsiTheme="minorHAnsi"/>
          <w:noProof/>
        </w:rPr>
        <w:t>5</w:t>
      </w:r>
      <w:r w:rsidR="00523EB3" w:rsidRPr="005F7F47">
        <w:rPr>
          <w:rFonts w:asciiTheme="minorHAnsi" w:hAnsiTheme="minorHAnsi"/>
        </w:rPr>
        <w:fldChar w:fldCharType="end"/>
      </w:r>
      <w:r w:rsidRPr="005F7F47">
        <w:rPr>
          <w:rFonts w:asciiTheme="minorHAnsi" w:hAnsiTheme="minorHAnsi"/>
        </w:rPr>
        <w:t xml:space="preserve"> Adresní body (červené bodové znaky v mapě) a body zájmu – POI (modré znaky)</w:t>
      </w:r>
    </w:p>
    <w:p w:rsidR="00867E5A" w:rsidRPr="005F7F47" w:rsidRDefault="00867E5A" w:rsidP="00867E5A">
      <w:pPr>
        <w:jc w:val="both"/>
      </w:pPr>
      <w:r w:rsidRPr="005F7F47">
        <w:t xml:space="preserve">Zobrazení adres, POI a dopravního zpravodajství je možné vypínat a zapínat.  Ovládání viditelnosti těchto vrstev je seskupené ve třetí </w:t>
      </w:r>
      <w:r w:rsidRPr="005F7F47">
        <w:rPr>
          <w:noProof/>
        </w:rPr>
        <w:t>oblasti panelu (viz obr.8).</w:t>
      </w:r>
    </w:p>
    <w:p w:rsidR="00867E5A" w:rsidRPr="005F7F47" w:rsidRDefault="00867E5A" w:rsidP="00867E5A">
      <w:pPr>
        <w:jc w:val="both"/>
        <w:rPr>
          <w:noProof/>
        </w:rPr>
      </w:pPr>
      <w:r w:rsidRPr="005F7F47">
        <w:rPr>
          <w:noProof/>
        </w:rPr>
        <w:t xml:space="preserve">Při najetí myší v mapě na bod reprezentující adresu, POI nebo dopravní informaci, se zobrazí okénko s informacemi, které se vztahují k tomuto objektu. </w:t>
      </w:r>
    </w:p>
    <w:p w:rsidR="00867E5A" w:rsidRPr="005F7F47" w:rsidRDefault="00867E5A" w:rsidP="00867E5A">
      <w:pPr>
        <w:keepNext/>
        <w:jc w:val="both"/>
      </w:pPr>
      <w:r w:rsidRPr="005F7F47">
        <w:rPr>
          <w:noProof/>
        </w:rPr>
        <w:drawing>
          <wp:inline distT="0" distB="0" distL="0" distR="0">
            <wp:extent cx="3305175" cy="2562225"/>
            <wp:effectExtent l="0" t="0" r="9525" b="9525"/>
            <wp:docPr id="314" name="Obrázek 314" descr="C:\Users\Vladimir\Desktop\dopravni info_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8" descr="C:\Users\Vladimir\Desktop\dopravni info_text.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305175" cy="2562225"/>
                    </a:xfrm>
                    <a:prstGeom prst="rect">
                      <a:avLst/>
                    </a:prstGeom>
                    <a:noFill/>
                    <a:ln>
                      <a:noFill/>
                    </a:ln>
                  </pic:spPr>
                </pic:pic>
              </a:graphicData>
            </a:graphic>
          </wp:inline>
        </w:drawing>
      </w:r>
    </w:p>
    <w:p w:rsidR="00867E5A" w:rsidRPr="005F7F47" w:rsidRDefault="00867E5A" w:rsidP="00867E5A">
      <w:pPr>
        <w:pStyle w:val="Titulek"/>
        <w:rPr>
          <w:rFonts w:asciiTheme="minorHAnsi" w:hAnsiTheme="minorHAnsi"/>
        </w:rPr>
      </w:pPr>
      <w:r w:rsidRPr="005F7F47">
        <w:rPr>
          <w:rFonts w:asciiTheme="minorHAnsi" w:hAnsiTheme="minorHAnsi"/>
        </w:rPr>
        <w:t xml:space="preserve">Obrázek </w:t>
      </w:r>
      <w:r w:rsidR="00523EB3" w:rsidRPr="005F7F47">
        <w:rPr>
          <w:rFonts w:asciiTheme="minorHAnsi" w:hAnsiTheme="minorHAnsi"/>
        </w:rPr>
        <w:fldChar w:fldCharType="begin"/>
      </w:r>
      <w:r w:rsidRPr="005F7F47">
        <w:rPr>
          <w:rFonts w:asciiTheme="minorHAnsi" w:hAnsiTheme="minorHAnsi"/>
        </w:rPr>
        <w:instrText xml:space="preserve"> SEQ Figure \* ARABIC </w:instrText>
      </w:r>
      <w:r w:rsidR="00523EB3" w:rsidRPr="005F7F47">
        <w:rPr>
          <w:rFonts w:asciiTheme="minorHAnsi" w:hAnsiTheme="minorHAnsi"/>
        </w:rPr>
        <w:fldChar w:fldCharType="separate"/>
      </w:r>
      <w:r w:rsidR="006D7489">
        <w:rPr>
          <w:rFonts w:asciiTheme="minorHAnsi" w:hAnsiTheme="minorHAnsi"/>
          <w:noProof/>
        </w:rPr>
        <w:t>6</w:t>
      </w:r>
      <w:r w:rsidR="00523EB3" w:rsidRPr="005F7F47">
        <w:rPr>
          <w:rFonts w:asciiTheme="minorHAnsi" w:hAnsiTheme="minorHAnsi"/>
        </w:rPr>
        <w:fldChar w:fldCharType="end"/>
      </w:r>
      <w:r w:rsidRPr="005F7F47">
        <w:rPr>
          <w:rFonts w:asciiTheme="minorHAnsi" w:hAnsiTheme="minorHAnsi"/>
        </w:rPr>
        <w:t xml:space="preserve"> Informace dopravního zpravodajství</w:t>
      </w:r>
    </w:p>
    <w:p w:rsidR="00867E5A" w:rsidRPr="005F7F47" w:rsidRDefault="00867E5A" w:rsidP="00867E5A">
      <w:r w:rsidRPr="005F7F47">
        <w:t>Adresní body zobrazují adresy dle aktuálního stavu, který je do systému automaticky průběžně (každý den) předáván z celostátního registru RUIAN. SOS i mapa pracují se stejnou databází adres.</w:t>
      </w:r>
    </w:p>
    <w:p w:rsidR="00867E5A" w:rsidRPr="005F7F47" w:rsidRDefault="00867E5A" w:rsidP="00867E5A">
      <w:r w:rsidRPr="005F7F47">
        <w:t>Body zájmu (POI) byly primárně získány z databáze, kterou vytváří HZS. Databáze POI může být udržována editací – prostředky této aplikace (viz. dále), nebo pomocí hromadných importů z dalších zdrojů (mimo klienta GIS). Stejně jako pro adresy i zde platí, že SOS i mapa pracují se stejnou databází.</w:t>
      </w:r>
    </w:p>
    <w:p w:rsidR="00867E5A" w:rsidRPr="005F7F47" w:rsidRDefault="00867E5A" w:rsidP="00867E5A">
      <w:r w:rsidRPr="005F7F47">
        <w:t xml:space="preserve">Informace z dopravního zpravodajství jsou např. „nehody“ , „uzavírky“, „překážky v provozu“ atd. Tyto informace jsou průběžně aktualizované díky online napojení na </w:t>
      </w:r>
      <w:r w:rsidRPr="005F7F47">
        <w:rPr>
          <w:i/>
        </w:rPr>
        <w:t>Jednotný systém dopravních informací pro ČR</w:t>
      </w:r>
      <w:r w:rsidRPr="005F7F47">
        <w:t xml:space="preserve">. </w:t>
      </w:r>
      <w:r w:rsidRPr="005F7F47">
        <w:lastRenderedPageBreak/>
        <w:t>Pokud uživatel myší „najede“ na značku, která v mapě reprezentuje dopravní zpravodajství, tak se zobrazí okénko s podrobnou dopravní informací, včetně času začátku a konce platnosti.</w:t>
      </w:r>
    </w:p>
    <w:p w:rsidR="00867E5A" w:rsidRPr="005F7F47" w:rsidRDefault="00867E5A" w:rsidP="00867E5A">
      <w:pPr>
        <w:keepNext/>
      </w:pPr>
      <w:r w:rsidRPr="005F7F47">
        <w:rPr>
          <w:noProof/>
        </w:rPr>
        <w:drawing>
          <wp:inline distT="0" distB="0" distL="0" distR="0">
            <wp:extent cx="4143375" cy="371475"/>
            <wp:effectExtent l="0" t="0" r="9525" b="9525"/>
            <wp:docPr id="313" name="Obrázek 313" descr="C:\Users\Vladimir\Desktop\trafic_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3" descr="C:\Users\Vladimir\Desktop\trafic_images.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143375" cy="371475"/>
                    </a:xfrm>
                    <a:prstGeom prst="rect">
                      <a:avLst/>
                    </a:prstGeom>
                    <a:noFill/>
                    <a:ln>
                      <a:noFill/>
                    </a:ln>
                  </pic:spPr>
                </pic:pic>
              </a:graphicData>
            </a:graphic>
          </wp:inline>
        </w:drawing>
      </w:r>
    </w:p>
    <w:p w:rsidR="00867E5A" w:rsidRPr="005F7F47" w:rsidRDefault="00867E5A" w:rsidP="00867E5A">
      <w:pPr>
        <w:pStyle w:val="Titulek"/>
        <w:rPr>
          <w:rFonts w:asciiTheme="minorHAnsi" w:hAnsiTheme="minorHAnsi"/>
        </w:rPr>
      </w:pPr>
      <w:r w:rsidRPr="005F7F47">
        <w:rPr>
          <w:rFonts w:asciiTheme="minorHAnsi" w:hAnsiTheme="minorHAnsi"/>
        </w:rPr>
        <w:t xml:space="preserve">Obrázek </w:t>
      </w:r>
      <w:r w:rsidR="00523EB3" w:rsidRPr="005F7F47">
        <w:rPr>
          <w:rFonts w:asciiTheme="minorHAnsi" w:hAnsiTheme="minorHAnsi"/>
        </w:rPr>
        <w:fldChar w:fldCharType="begin"/>
      </w:r>
      <w:r w:rsidRPr="005F7F47">
        <w:rPr>
          <w:rFonts w:asciiTheme="minorHAnsi" w:hAnsiTheme="minorHAnsi"/>
        </w:rPr>
        <w:instrText xml:space="preserve"> SEQ Figure \* ARABIC </w:instrText>
      </w:r>
      <w:r w:rsidR="00523EB3" w:rsidRPr="005F7F47">
        <w:rPr>
          <w:rFonts w:asciiTheme="minorHAnsi" w:hAnsiTheme="minorHAnsi"/>
        </w:rPr>
        <w:fldChar w:fldCharType="separate"/>
      </w:r>
      <w:r w:rsidR="006D7489">
        <w:rPr>
          <w:rFonts w:asciiTheme="minorHAnsi" w:hAnsiTheme="minorHAnsi"/>
          <w:noProof/>
        </w:rPr>
        <w:t>7</w:t>
      </w:r>
      <w:r w:rsidR="00523EB3" w:rsidRPr="005F7F47">
        <w:rPr>
          <w:rFonts w:asciiTheme="minorHAnsi" w:hAnsiTheme="minorHAnsi"/>
        </w:rPr>
        <w:fldChar w:fldCharType="end"/>
      </w:r>
      <w:r w:rsidRPr="005F7F47">
        <w:rPr>
          <w:rFonts w:asciiTheme="minorHAnsi" w:hAnsiTheme="minorHAnsi"/>
        </w:rPr>
        <w:t xml:space="preserve"> Některé druhy značek používaných v aplikaci pro zobrazení dopravních informací</w:t>
      </w:r>
    </w:p>
    <w:p w:rsidR="00867E5A" w:rsidRPr="005F7F47" w:rsidRDefault="00867E5A" w:rsidP="00867E5A">
      <w:pPr>
        <w:pStyle w:val="Nadpis3"/>
        <w:numPr>
          <w:ilvl w:val="2"/>
          <w:numId w:val="19"/>
        </w:numPr>
        <w:pBdr>
          <w:bottom w:val="single" w:sz="6" w:space="1" w:color="53548A"/>
        </w:pBdr>
        <w:shd w:val="clear" w:color="auto" w:fill="FDE9D9"/>
        <w:tabs>
          <w:tab w:val="clear" w:pos="709"/>
          <w:tab w:val="clear" w:pos="3119"/>
        </w:tabs>
        <w:spacing w:after="240" w:line="276" w:lineRule="auto"/>
        <w:ind w:left="1077" w:hanging="1077"/>
        <w:rPr>
          <w:rFonts w:asciiTheme="minorHAnsi" w:hAnsiTheme="minorHAnsi"/>
        </w:rPr>
      </w:pPr>
      <w:r w:rsidRPr="005F7F47">
        <w:rPr>
          <w:rFonts w:asciiTheme="minorHAnsi" w:hAnsiTheme="minorHAnsi"/>
        </w:rPr>
        <w:t>Nastavení měřítka, pohyb v mapě</w:t>
      </w:r>
    </w:p>
    <w:p w:rsidR="00867E5A" w:rsidRPr="005F7F47" w:rsidRDefault="00867E5A" w:rsidP="00867E5A">
      <w:pPr>
        <w:jc w:val="both"/>
        <w:rPr>
          <w:noProof/>
        </w:rPr>
      </w:pPr>
      <w:r w:rsidRPr="005F7F47">
        <w:rPr>
          <w:noProof/>
        </w:rPr>
        <w:t>Pro měřítko v mapě jsou předem definované hodnoty. Největší měřítko je 1:500 (tzn. největší podrobnost mapy) a nejmenší definované měřítko je 1:2000000. K automatickému přepínání mezi zobrazením základní podkladové mapy a zobrazením letecké mapy dochází na rozmezí měřítka 1:10000.</w:t>
      </w:r>
    </w:p>
    <w:p w:rsidR="00867E5A" w:rsidRPr="005F7F47" w:rsidRDefault="00867E5A" w:rsidP="00867E5A">
      <w:pPr>
        <w:jc w:val="both"/>
        <w:rPr>
          <w:noProof/>
        </w:rPr>
      </w:pPr>
      <w:r w:rsidRPr="005F7F47">
        <w:rPr>
          <w:noProof/>
        </w:rPr>
        <w:t>Měřítko v mapě je možné zvolit z “výběrového seznamu”, který se nachází v ribbonu. Jinou a snadnější možností je použít rolovací kolečko myši, jehož otáčením se mapové měřítko zvětšuje v jednom směru a zmenšuje v druhém směru otáčení, tzn. mapa se přibližuje nebo oddaluje. Měřítka i v tomto případě sledují definované hodnoty, které jsou stejné jako ty dostupné ve výběrovém seznamu. Aktuální měřítko se vždy zobrazuje v záhlaví rozbalovací nabídky měřítek.</w:t>
      </w:r>
    </w:p>
    <w:p w:rsidR="00867E5A" w:rsidRPr="005F7F47" w:rsidRDefault="00867E5A" w:rsidP="00867E5A">
      <w:pPr>
        <w:keepNext/>
        <w:jc w:val="both"/>
      </w:pPr>
      <w:r w:rsidRPr="005F7F47">
        <w:rPr>
          <w:noProof/>
        </w:rPr>
        <w:drawing>
          <wp:inline distT="0" distB="0" distL="0" distR="0">
            <wp:extent cx="2600325" cy="847725"/>
            <wp:effectExtent l="0" t="0" r="9525" b="9525"/>
            <wp:docPr id="312" name="Obráze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00325" cy="847725"/>
                    </a:xfrm>
                    <a:prstGeom prst="rect">
                      <a:avLst/>
                    </a:prstGeom>
                    <a:noFill/>
                    <a:ln>
                      <a:noFill/>
                    </a:ln>
                  </pic:spPr>
                </pic:pic>
              </a:graphicData>
            </a:graphic>
          </wp:inline>
        </w:drawing>
      </w:r>
    </w:p>
    <w:p w:rsidR="00867E5A" w:rsidRPr="005F7F47" w:rsidRDefault="00867E5A" w:rsidP="00867E5A">
      <w:pPr>
        <w:pStyle w:val="Titulek"/>
        <w:rPr>
          <w:rFonts w:asciiTheme="minorHAnsi" w:hAnsiTheme="minorHAnsi"/>
        </w:rPr>
      </w:pPr>
      <w:r w:rsidRPr="005F7F47">
        <w:rPr>
          <w:rFonts w:asciiTheme="minorHAnsi" w:hAnsiTheme="minorHAnsi"/>
        </w:rPr>
        <w:t xml:space="preserve">Obrázek </w:t>
      </w:r>
      <w:r w:rsidR="00523EB3" w:rsidRPr="005F7F47">
        <w:rPr>
          <w:rFonts w:asciiTheme="minorHAnsi" w:hAnsiTheme="minorHAnsi"/>
        </w:rPr>
        <w:fldChar w:fldCharType="begin"/>
      </w:r>
      <w:r w:rsidRPr="005F7F47">
        <w:rPr>
          <w:rFonts w:asciiTheme="minorHAnsi" w:hAnsiTheme="minorHAnsi"/>
        </w:rPr>
        <w:instrText xml:space="preserve"> SEQ Figure \* ARABIC </w:instrText>
      </w:r>
      <w:r w:rsidR="00523EB3" w:rsidRPr="005F7F47">
        <w:rPr>
          <w:rFonts w:asciiTheme="minorHAnsi" w:hAnsiTheme="minorHAnsi"/>
        </w:rPr>
        <w:fldChar w:fldCharType="separate"/>
      </w:r>
      <w:r w:rsidR="006D7489">
        <w:rPr>
          <w:rFonts w:asciiTheme="minorHAnsi" w:hAnsiTheme="minorHAnsi"/>
          <w:noProof/>
        </w:rPr>
        <w:t>8</w:t>
      </w:r>
      <w:r w:rsidR="00523EB3" w:rsidRPr="005F7F47">
        <w:rPr>
          <w:rFonts w:asciiTheme="minorHAnsi" w:hAnsiTheme="minorHAnsi"/>
        </w:rPr>
        <w:fldChar w:fldCharType="end"/>
      </w:r>
      <w:r w:rsidRPr="005F7F47">
        <w:rPr>
          <w:rFonts w:asciiTheme="minorHAnsi" w:hAnsiTheme="minorHAnsi"/>
        </w:rPr>
        <w:t xml:space="preserve"> Mapové měřítko a další nastavení mapy</w:t>
      </w:r>
    </w:p>
    <w:p w:rsidR="00867E5A" w:rsidRPr="005F7F47" w:rsidRDefault="00867E5A" w:rsidP="00867E5A">
      <w:pPr>
        <w:jc w:val="both"/>
        <w:rPr>
          <w:noProof/>
        </w:rPr>
      </w:pPr>
      <w:r w:rsidRPr="005F7F47">
        <w:rPr>
          <w:noProof/>
        </w:rPr>
        <w:t>Rozbalovací nabídka předefinovaných hodnot mapového měřítka obsahuje následující seznam:</w:t>
      </w:r>
    </w:p>
    <w:p w:rsidR="00867E5A" w:rsidRPr="005F7F47" w:rsidRDefault="00867E5A" w:rsidP="00867E5A">
      <w:pPr>
        <w:keepNext/>
        <w:jc w:val="both"/>
      </w:pPr>
      <w:r w:rsidRPr="005F7F47">
        <w:rPr>
          <w:noProof/>
        </w:rPr>
        <w:drawing>
          <wp:inline distT="0" distB="0" distL="0" distR="0">
            <wp:extent cx="1314450" cy="2276475"/>
            <wp:effectExtent l="0" t="0" r="0" b="9525"/>
            <wp:docPr id="311" name="Obráze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14450" cy="2276475"/>
                    </a:xfrm>
                    <a:prstGeom prst="rect">
                      <a:avLst/>
                    </a:prstGeom>
                    <a:noFill/>
                    <a:ln>
                      <a:noFill/>
                    </a:ln>
                  </pic:spPr>
                </pic:pic>
              </a:graphicData>
            </a:graphic>
          </wp:inline>
        </w:drawing>
      </w:r>
    </w:p>
    <w:p w:rsidR="00867E5A" w:rsidRPr="005F7F47" w:rsidRDefault="00867E5A" w:rsidP="00867E5A">
      <w:pPr>
        <w:pStyle w:val="Titulek"/>
        <w:rPr>
          <w:rFonts w:asciiTheme="minorHAnsi" w:hAnsiTheme="minorHAnsi"/>
          <w:noProof/>
        </w:rPr>
      </w:pPr>
      <w:r w:rsidRPr="005F7F47">
        <w:rPr>
          <w:rFonts w:asciiTheme="minorHAnsi" w:hAnsiTheme="minorHAnsi"/>
        </w:rPr>
        <w:t xml:space="preserve">Obrázek </w:t>
      </w:r>
      <w:r w:rsidR="00523EB3" w:rsidRPr="005F7F47">
        <w:rPr>
          <w:rFonts w:asciiTheme="minorHAnsi" w:hAnsiTheme="minorHAnsi"/>
        </w:rPr>
        <w:fldChar w:fldCharType="begin"/>
      </w:r>
      <w:r w:rsidRPr="005F7F47">
        <w:rPr>
          <w:rFonts w:asciiTheme="minorHAnsi" w:hAnsiTheme="minorHAnsi"/>
        </w:rPr>
        <w:instrText xml:space="preserve"> SEQ Figure \* ARABIC </w:instrText>
      </w:r>
      <w:r w:rsidR="00523EB3" w:rsidRPr="005F7F47">
        <w:rPr>
          <w:rFonts w:asciiTheme="minorHAnsi" w:hAnsiTheme="minorHAnsi"/>
        </w:rPr>
        <w:fldChar w:fldCharType="separate"/>
      </w:r>
      <w:r w:rsidR="006D7489">
        <w:rPr>
          <w:rFonts w:asciiTheme="minorHAnsi" w:hAnsiTheme="minorHAnsi"/>
          <w:noProof/>
        </w:rPr>
        <w:t>9</w:t>
      </w:r>
      <w:r w:rsidR="00523EB3" w:rsidRPr="005F7F47">
        <w:rPr>
          <w:rFonts w:asciiTheme="minorHAnsi" w:hAnsiTheme="minorHAnsi"/>
        </w:rPr>
        <w:fldChar w:fldCharType="end"/>
      </w:r>
      <w:r w:rsidRPr="005F7F47">
        <w:rPr>
          <w:rFonts w:asciiTheme="minorHAnsi" w:hAnsiTheme="minorHAnsi"/>
        </w:rPr>
        <w:t xml:space="preserve"> Nabídka mapových měřítek</w:t>
      </w:r>
    </w:p>
    <w:p w:rsidR="00867E5A" w:rsidRPr="005F7F47" w:rsidRDefault="00867E5A" w:rsidP="00867E5A">
      <w:pPr>
        <w:jc w:val="both"/>
        <w:rPr>
          <w:noProof/>
        </w:rPr>
      </w:pPr>
      <w:r w:rsidRPr="005F7F47">
        <w:rPr>
          <w:noProof/>
        </w:rPr>
        <w:t>Nutno poznamenat, že měřítko mapy se mění automaticky  podle kontextu. Např. při výběru události v SOS se tato událost zobrazí také v mapě a provede se přiblížení na předem nastavené měřítko. Podobně je to např. během příjmu nové události, kdy se měřítko a výřez v mapě nastaví tak aby byla současně vidět poloha události i lokalizace volajícího (telefonu).</w:t>
      </w:r>
    </w:p>
    <w:p w:rsidR="00867E5A" w:rsidRPr="005F7F47" w:rsidRDefault="00867E5A" w:rsidP="00867E5A">
      <w:pPr>
        <w:jc w:val="both"/>
        <w:rPr>
          <w:noProof/>
        </w:rPr>
      </w:pPr>
      <w:r w:rsidRPr="005F7F47">
        <w:rPr>
          <w:noProof/>
        </w:rPr>
        <w:t>Pohyb, tzn. přesun v mapě se provádí snadno pomocí myši. Nad vybraným místem v mapě stačí přidržet levé tlačítko myši a při stálém držení tohoto tlačítko posouvat myší. Mapa se posouvá zároveň s pohybem myši.</w:t>
      </w:r>
    </w:p>
    <w:p w:rsidR="00867E5A" w:rsidRPr="005F7F47" w:rsidRDefault="00867E5A" w:rsidP="00867E5A">
      <w:pPr>
        <w:jc w:val="both"/>
        <w:rPr>
          <w:noProof/>
        </w:rPr>
      </w:pPr>
      <w:r w:rsidRPr="005F7F47">
        <w:rPr>
          <w:noProof/>
        </w:rPr>
        <w:lastRenderedPageBreak/>
        <w:t>Další možností je přidržet klávesu [Shift] a zároveň, podobně jako v předchozím případě, posouvat myší. Ovšem tentokrát se takto modeluje obdélník, který se po uvolnění tlačítka myši stane novým výřezem zobrazeným v mapě.</w:t>
      </w:r>
    </w:p>
    <w:p w:rsidR="00867E5A" w:rsidRPr="005F7F47" w:rsidRDefault="00867E5A" w:rsidP="00867E5A">
      <w:pPr>
        <w:jc w:val="both"/>
        <w:rPr>
          <w:noProof/>
        </w:rPr>
      </w:pPr>
      <w:r w:rsidRPr="005F7F47">
        <w:t xml:space="preserve">Kdykoliv se ale kurzor objeví nad symbolem události nebo výjezdové skupiny, změní se jeho podoba na </w:t>
      </w:r>
      <w:r w:rsidRPr="005F7F47">
        <w:rPr>
          <w:noProof/>
        </w:rPr>
        <w:drawing>
          <wp:inline distT="0" distB="0" distL="0" distR="0">
            <wp:extent cx="161925" cy="228600"/>
            <wp:effectExtent l="0" t="0" r="9525" b="0"/>
            <wp:docPr id="310" name="Obráze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5F7F47">
        <w:t xml:space="preserve"> a umožní provést akci nad tímto objektem.</w:t>
      </w:r>
    </w:p>
    <w:p w:rsidR="00867E5A" w:rsidRPr="005F7F47" w:rsidRDefault="00867E5A" w:rsidP="00867E5A">
      <w:pPr>
        <w:jc w:val="both"/>
      </w:pPr>
      <w:r w:rsidRPr="005F7F47">
        <w:t xml:space="preserve">Když se kurzor myši zastaví na okamžik nad objektem v mapě (což může být událost, výjezdová skupina, adresní bod, POI, dopravní informace) ukáže se po chvíli okénko, zobrazující informace o objektu. Toto okénko se skrývá automaticky, když se kurzor myši od tohoto objektu přesune jinam. </w:t>
      </w:r>
    </w:p>
    <w:p w:rsidR="00867E5A" w:rsidRPr="005F7F47" w:rsidRDefault="00867E5A" w:rsidP="00867E5A">
      <w:pPr>
        <w:jc w:val="both"/>
      </w:pPr>
      <w:r w:rsidRPr="005F7F47">
        <w:t xml:space="preserve"> </w:t>
      </w:r>
    </w:p>
    <w:p w:rsidR="00867E5A" w:rsidRPr="005F7F47" w:rsidRDefault="00867E5A" w:rsidP="00867E5A">
      <w:pPr>
        <w:pStyle w:val="Nadpis3"/>
        <w:numPr>
          <w:ilvl w:val="2"/>
          <w:numId w:val="19"/>
        </w:numPr>
        <w:pBdr>
          <w:bottom w:val="single" w:sz="6" w:space="1" w:color="53548A"/>
        </w:pBdr>
        <w:shd w:val="clear" w:color="auto" w:fill="FDE9D9"/>
        <w:tabs>
          <w:tab w:val="clear" w:pos="709"/>
          <w:tab w:val="clear" w:pos="3119"/>
        </w:tabs>
        <w:spacing w:after="240" w:line="276" w:lineRule="auto"/>
        <w:ind w:left="1077" w:hanging="1077"/>
        <w:rPr>
          <w:rFonts w:asciiTheme="minorHAnsi" w:hAnsiTheme="minorHAnsi"/>
        </w:rPr>
      </w:pPr>
      <w:r w:rsidRPr="005F7F47">
        <w:rPr>
          <w:rFonts w:asciiTheme="minorHAnsi" w:hAnsiTheme="minorHAnsi"/>
        </w:rPr>
        <w:t>Přehledová mapa</w:t>
      </w:r>
    </w:p>
    <w:p w:rsidR="00867E5A" w:rsidRPr="005F7F47" w:rsidRDefault="00867E5A" w:rsidP="00867E5A">
      <w:pPr>
        <w:jc w:val="both"/>
      </w:pPr>
      <w:r w:rsidRPr="005F7F47">
        <w:t>Poloprůhledné okno s přehledovou mapou je standardně zobrazeno v pravém horním rohu mapového okna. Toto okno je možné zobrazit nebo skrýt zapnutím nebo vypnutím přepínače „Přehledová mapa“ ve skupině „Mapa“ v ribbonu, viz obr. 3.</w:t>
      </w:r>
    </w:p>
    <w:p w:rsidR="00867E5A" w:rsidRPr="005F7F47" w:rsidRDefault="00867E5A" w:rsidP="00867E5A">
      <w:pPr>
        <w:jc w:val="both"/>
      </w:pPr>
      <w:r w:rsidRPr="005F7F47">
        <w:rPr>
          <w:b/>
        </w:rPr>
        <w:t>Přehledová mapa</w:t>
      </w:r>
      <w:r w:rsidRPr="005F7F47">
        <w:t xml:space="preserve"> umisťuje rozsah území, zobrazeného v hlavním okně, do širšího přehledu. Červeným obdélníkem je zde vymezeno území, které je v hlavním mapovém okně právě vykresleno. Posunem výřezu v hlavním mapovém okně se automaticky přesouvá i tento obdélník v přehledové mapě ale také to platí naopak. Je tedy možné myší posouvat výřez v přehledové mapě a v závislosti na tom se mění výřez zobrazený v hlavní mapě.</w:t>
      </w:r>
    </w:p>
    <w:p w:rsidR="00867E5A" w:rsidRPr="005F7F47" w:rsidRDefault="00867E5A" w:rsidP="00867E5A">
      <w:pPr>
        <w:keepNext/>
        <w:jc w:val="both"/>
      </w:pPr>
      <w:r w:rsidRPr="005F7F47">
        <w:rPr>
          <w:noProof/>
        </w:rPr>
        <w:drawing>
          <wp:inline distT="0" distB="0" distL="0" distR="0">
            <wp:extent cx="3867150" cy="2809875"/>
            <wp:effectExtent l="0" t="0" r="0" b="9525"/>
            <wp:docPr id="309" name="Obrázek 309" descr="C:\Users\Vladimir\Desktop\prehled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0" descr="C:\Users\Vladimir\Desktop\prehledka.png"/>
                    <pic:cNvPicPr>
                      <a:picLocks noChangeAspect="1" noChangeArrowheads="1"/>
                    </pic:cNvPicPr>
                  </pic:nvPicPr>
                  <pic:blipFill>
                    <a:blip r:embed="rId95" cstate="print">
                      <a:extLst>
                        <a:ext uri="{28A0092B-C50C-407E-A947-70E740481C1C}">
                          <a14:useLocalDpi xmlns:a14="http://schemas.microsoft.com/office/drawing/2010/main" val="0"/>
                        </a:ext>
                      </a:extLst>
                    </a:blip>
                    <a:srcRect l="7080" b="15977"/>
                    <a:stretch>
                      <a:fillRect/>
                    </a:stretch>
                  </pic:blipFill>
                  <pic:spPr bwMode="auto">
                    <a:xfrm>
                      <a:off x="0" y="0"/>
                      <a:ext cx="3867150" cy="2809875"/>
                    </a:xfrm>
                    <a:prstGeom prst="rect">
                      <a:avLst/>
                    </a:prstGeom>
                    <a:noFill/>
                    <a:ln>
                      <a:noFill/>
                    </a:ln>
                  </pic:spPr>
                </pic:pic>
              </a:graphicData>
            </a:graphic>
          </wp:inline>
        </w:drawing>
      </w:r>
    </w:p>
    <w:p w:rsidR="00867E5A" w:rsidRPr="005F7F47" w:rsidRDefault="00867E5A" w:rsidP="00867E5A">
      <w:pPr>
        <w:pStyle w:val="Titulek"/>
        <w:rPr>
          <w:rFonts w:asciiTheme="minorHAnsi" w:hAnsiTheme="minorHAnsi"/>
        </w:rPr>
      </w:pPr>
      <w:r w:rsidRPr="005F7F47">
        <w:rPr>
          <w:rFonts w:asciiTheme="minorHAnsi" w:hAnsiTheme="minorHAnsi"/>
        </w:rPr>
        <w:t xml:space="preserve">Obrázek </w:t>
      </w:r>
      <w:r w:rsidR="00523EB3" w:rsidRPr="005F7F47">
        <w:rPr>
          <w:rFonts w:asciiTheme="minorHAnsi" w:hAnsiTheme="minorHAnsi"/>
        </w:rPr>
        <w:fldChar w:fldCharType="begin"/>
      </w:r>
      <w:r w:rsidRPr="005F7F47">
        <w:rPr>
          <w:rFonts w:asciiTheme="minorHAnsi" w:hAnsiTheme="minorHAnsi"/>
        </w:rPr>
        <w:instrText xml:space="preserve"> SEQ Figure \* ARABIC </w:instrText>
      </w:r>
      <w:r w:rsidR="00523EB3" w:rsidRPr="005F7F47">
        <w:rPr>
          <w:rFonts w:asciiTheme="minorHAnsi" w:hAnsiTheme="minorHAnsi"/>
        </w:rPr>
        <w:fldChar w:fldCharType="separate"/>
      </w:r>
      <w:r w:rsidR="006D7489">
        <w:rPr>
          <w:rFonts w:asciiTheme="minorHAnsi" w:hAnsiTheme="minorHAnsi"/>
          <w:noProof/>
        </w:rPr>
        <w:t>10</w:t>
      </w:r>
      <w:r w:rsidR="00523EB3" w:rsidRPr="005F7F47">
        <w:rPr>
          <w:rFonts w:asciiTheme="minorHAnsi" w:hAnsiTheme="minorHAnsi"/>
        </w:rPr>
        <w:fldChar w:fldCharType="end"/>
      </w:r>
      <w:r w:rsidRPr="005F7F47">
        <w:rPr>
          <w:rFonts w:asciiTheme="minorHAnsi" w:hAnsiTheme="minorHAnsi"/>
        </w:rPr>
        <w:t xml:space="preserve"> Přehledová mapa, v níž obdélník vyznačuje území zobrazené v hlavní mapě</w:t>
      </w:r>
    </w:p>
    <w:p w:rsidR="00867E5A" w:rsidRPr="005F7F47" w:rsidRDefault="00867E5A" w:rsidP="00867E5A">
      <w:pPr>
        <w:pStyle w:val="Nadpis3"/>
        <w:numPr>
          <w:ilvl w:val="2"/>
          <w:numId w:val="19"/>
        </w:numPr>
        <w:pBdr>
          <w:bottom w:val="single" w:sz="6" w:space="1" w:color="53548A"/>
        </w:pBdr>
        <w:shd w:val="clear" w:color="auto" w:fill="FDE9D9"/>
        <w:tabs>
          <w:tab w:val="clear" w:pos="709"/>
          <w:tab w:val="clear" w:pos="3119"/>
        </w:tabs>
        <w:spacing w:after="240" w:line="276" w:lineRule="auto"/>
        <w:ind w:left="1077" w:hanging="1077"/>
        <w:rPr>
          <w:rFonts w:asciiTheme="minorHAnsi" w:hAnsiTheme="minorHAnsi"/>
        </w:rPr>
      </w:pPr>
      <w:r w:rsidRPr="005F7F47">
        <w:rPr>
          <w:rFonts w:asciiTheme="minorHAnsi" w:hAnsiTheme="minorHAnsi"/>
        </w:rPr>
        <w:t>Měření</w:t>
      </w:r>
    </w:p>
    <w:p w:rsidR="00867E5A" w:rsidRPr="005F7F47" w:rsidRDefault="00867E5A" w:rsidP="00867E5A">
      <w:pPr>
        <w:jc w:val="both"/>
        <w:rPr>
          <w:szCs w:val="24"/>
        </w:rPr>
      </w:pPr>
      <w:r w:rsidRPr="005F7F47">
        <w:rPr>
          <w:noProof/>
        </w:rPr>
        <w:t xml:space="preserve">V </w:t>
      </w:r>
      <w:r w:rsidRPr="005F7F47">
        <w:t>mapovém okně lze měřit délky podél lomené čáry a poloměry kružnic. Panel s ovládacími prvky mapy (v mapovém okně vlevo nahoře) obsahuje nástroje pro měření délek a pro měření poloměru.</w:t>
      </w:r>
    </w:p>
    <w:p w:rsidR="00867E5A" w:rsidRPr="005F7F47" w:rsidRDefault="00867E5A" w:rsidP="00867E5A">
      <w:pPr>
        <w:keepNext/>
        <w:jc w:val="both"/>
      </w:pPr>
      <w:r w:rsidRPr="005F7F47">
        <w:rPr>
          <w:noProof/>
        </w:rPr>
        <w:lastRenderedPageBreak/>
        <w:drawing>
          <wp:inline distT="0" distB="0" distL="0" distR="0">
            <wp:extent cx="866775" cy="542925"/>
            <wp:effectExtent l="0" t="0" r="9525" b="9525"/>
            <wp:docPr id="307" name="Obráze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66775" cy="542925"/>
                    </a:xfrm>
                    <a:prstGeom prst="rect">
                      <a:avLst/>
                    </a:prstGeom>
                    <a:noFill/>
                    <a:ln>
                      <a:noFill/>
                    </a:ln>
                  </pic:spPr>
                </pic:pic>
              </a:graphicData>
            </a:graphic>
          </wp:inline>
        </w:drawing>
      </w:r>
    </w:p>
    <w:p w:rsidR="00867E5A" w:rsidRPr="005F7F47" w:rsidRDefault="00867E5A" w:rsidP="00867E5A">
      <w:pPr>
        <w:pStyle w:val="Titulek"/>
        <w:rPr>
          <w:rFonts w:asciiTheme="minorHAnsi" w:hAnsiTheme="minorHAnsi"/>
        </w:rPr>
      </w:pPr>
      <w:r w:rsidRPr="005F7F47">
        <w:rPr>
          <w:rFonts w:asciiTheme="minorHAnsi" w:hAnsiTheme="minorHAnsi"/>
        </w:rPr>
        <w:t xml:space="preserve">Obrázek </w:t>
      </w:r>
      <w:r w:rsidR="00523EB3" w:rsidRPr="005F7F47">
        <w:rPr>
          <w:rFonts w:asciiTheme="minorHAnsi" w:hAnsiTheme="minorHAnsi"/>
        </w:rPr>
        <w:fldChar w:fldCharType="begin"/>
      </w:r>
      <w:r w:rsidRPr="005F7F47">
        <w:rPr>
          <w:rFonts w:asciiTheme="minorHAnsi" w:hAnsiTheme="minorHAnsi"/>
        </w:rPr>
        <w:instrText xml:space="preserve"> SEQ Figure \* ARABIC </w:instrText>
      </w:r>
      <w:r w:rsidR="00523EB3" w:rsidRPr="005F7F47">
        <w:rPr>
          <w:rFonts w:asciiTheme="minorHAnsi" w:hAnsiTheme="minorHAnsi"/>
        </w:rPr>
        <w:fldChar w:fldCharType="separate"/>
      </w:r>
      <w:r w:rsidR="006D7489">
        <w:rPr>
          <w:rFonts w:asciiTheme="minorHAnsi" w:hAnsiTheme="minorHAnsi"/>
          <w:noProof/>
        </w:rPr>
        <w:t>11</w:t>
      </w:r>
      <w:r w:rsidR="00523EB3" w:rsidRPr="005F7F47">
        <w:rPr>
          <w:rFonts w:asciiTheme="minorHAnsi" w:hAnsiTheme="minorHAnsi"/>
        </w:rPr>
        <w:fldChar w:fldCharType="end"/>
      </w:r>
      <w:r w:rsidRPr="005F7F47">
        <w:rPr>
          <w:rFonts w:asciiTheme="minorHAnsi" w:hAnsiTheme="minorHAnsi"/>
        </w:rPr>
        <w:t xml:space="preserve"> Nástroje pro měření v mapě</w:t>
      </w:r>
    </w:p>
    <w:p w:rsidR="00867E5A" w:rsidRPr="005F7F47" w:rsidRDefault="00867E5A" w:rsidP="00867E5A">
      <w:pPr>
        <w:jc w:val="both"/>
      </w:pPr>
      <w:r w:rsidRPr="005F7F47">
        <w:t>Funkce měření vzdálenosti se aktivuje kliknutím na první nástroj. Když je nástroj měření délek aktivní tak každé kliknutí myší do mapy vytvoří jeden lomový bod měřící linie. Měření se ukončí dvojklikem  myši.</w:t>
      </w:r>
    </w:p>
    <w:p w:rsidR="00867E5A" w:rsidRPr="005F7F47" w:rsidRDefault="00867E5A" w:rsidP="00867E5A">
      <w:pPr>
        <w:keepNext/>
        <w:jc w:val="both"/>
      </w:pPr>
      <w:r w:rsidRPr="005F7F47">
        <w:rPr>
          <w:noProof/>
        </w:rPr>
        <w:drawing>
          <wp:inline distT="0" distB="0" distL="0" distR="0">
            <wp:extent cx="2324100" cy="3209925"/>
            <wp:effectExtent l="0" t="0" r="0" b="9525"/>
            <wp:docPr id="306" name="Obrázek 306" descr="C:\Users\Vladimir\Desktop\mereni_li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7" descr="C:\Users\Vladimir\Desktop\mereni_linie.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24100" cy="3209925"/>
                    </a:xfrm>
                    <a:prstGeom prst="rect">
                      <a:avLst/>
                    </a:prstGeom>
                    <a:noFill/>
                    <a:ln>
                      <a:noFill/>
                    </a:ln>
                  </pic:spPr>
                </pic:pic>
              </a:graphicData>
            </a:graphic>
          </wp:inline>
        </w:drawing>
      </w:r>
    </w:p>
    <w:p w:rsidR="00867E5A" w:rsidRPr="005F7F47" w:rsidRDefault="00867E5A" w:rsidP="00867E5A">
      <w:pPr>
        <w:pStyle w:val="Titulek"/>
        <w:rPr>
          <w:rFonts w:asciiTheme="minorHAnsi" w:hAnsiTheme="minorHAnsi"/>
        </w:rPr>
      </w:pPr>
      <w:r w:rsidRPr="005F7F47">
        <w:rPr>
          <w:rFonts w:asciiTheme="minorHAnsi" w:hAnsiTheme="minorHAnsi"/>
        </w:rPr>
        <w:t xml:space="preserve">Obrázek </w:t>
      </w:r>
      <w:r w:rsidR="00523EB3" w:rsidRPr="005F7F47">
        <w:rPr>
          <w:rFonts w:asciiTheme="minorHAnsi" w:hAnsiTheme="minorHAnsi"/>
        </w:rPr>
        <w:fldChar w:fldCharType="begin"/>
      </w:r>
      <w:r w:rsidRPr="005F7F47">
        <w:rPr>
          <w:rFonts w:asciiTheme="minorHAnsi" w:hAnsiTheme="minorHAnsi"/>
        </w:rPr>
        <w:instrText xml:space="preserve"> SEQ Figure \* ARABIC </w:instrText>
      </w:r>
      <w:r w:rsidR="00523EB3" w:rsidRPr="005F7F47">
        <w:rPr>
          <w:rFonts w:asciiTheme="minorHAnsi" w:hAnsiTheme="minorHAnsi"/>
        </w:rPr>
        <w:fldChar w:fldCharType="separate"/>
      </w:r>
      <w:r w:rsidR="006D7489">
        <w:rPr>
          <w:rFonts w:asciiTheme="minorHAnsi" w:hAnsiTheme="minorHAnsi"/>
          <w:noProof/>
        </w:rPr>
        <w:t>12</w:t>
      </w:r>
      <w:r w:rsidR="00523EB3" w:rsidRPr="005F7F47">
        <w:rPr>
          <w:rFonts w:asciiTheme="minorHAnsi" w:hAnsiTheme="minorHAnsi"/>
        </w:rPr>
        <w:fldChar w:fldCharType="end"/>
      </w:r>
      <w:r w:rsidRPr="005F7F47">
        <w:rPr>
          <w:rFonts w:asciiTheme="minorHAnsi" w:hAnsiTheme="minorHAnsi"/>
        </w:rPr>
        <w:t xml:space="preserve"> Měření vzdálenosti lomenou čárou</w:t>
      </w:r>
    </w:p>
    <w:p w:rsidR="00867E5A" w:rsidRPr="005F7F47" w:rsidRDefault="00867E5A" w:rsidP="00867E5A">
      <w:pPr>
        <w:jc w:val="both"/>
      </w:pPr>
      <w:r w:rsidRPr="005F7F47">
        <w:t>Funkce měření poloměru se aktivuje kliknutím myší na druhý měřící nástroj. Následně první kliknutím myší v mapě se provede umístění středu budoucí kružnice, posunutím kurzoru libovolným směrem až do požadované vzdálenosti a dalším kliknutím je funkce měření kružnice ukončena. Poloměr kružnice se ukazuje průběžně s pohybem kurzoru myši.</w:t>
      </w:r>
    </w:p>
    <w:p w:rsidR="00867E5A" w:rsidRPr="005F7F47" w:rsidRDefault="00867E5A" w:rsidP="00867E5A">
      <w:pPr>
        <w:keepNext/>
        <w:jc w:val="both"/>
      </w:pPr>
      <w:r w:rsidRPr="005F7F47">
        <w:rPr>
          <w:noProof/>
        </w:rPr>
        <w:drawing>
          <wp:inline distT="0" distB="0" distL="0" distR="0">
            <wp:extent cx="2257425" cy="1800225"/>
            <wp:effectExtent l="0" t="0" r="9525" b="9525"/>
            <wp:docPr id="305" name="Obrázek 305" descr="C:\Users\Vladimir\Desktop\mereni_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6" descr="C:\Users\Vladimir\Desktop\mereni_circle.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57425" cy="1800225"/>
                    </a:xfrm>
                    <a:prstGeom prst="rect">
                      <a:avLst/>
                    </a:prstGeom>
                    <a:noFill/>
                    <a:ln>
                      <a:noFill/>
                    </a:ln>
                  </pic:spPr>
                </pic:pic>
              </a:graphicData>
            </a:graphic>
          </wp:inline>
        </w:drawing>
      </w:r>
    </w:p>
    <w:p w:rsidR="00867E5A" w:rsidRPr="005F7F47" w:rsidRDefault="00867E5A" w:rsidP="00867E5A">
      <w:pPr>
        <w:pStyle w:val="Titulek"/>
        <w:rPr>
          <w:rFonts w:asciiTheme="minorHAnsi" w:hAnsiTheme="minorHAnsi"/>
        </w:rPr>
      </w:pPr>
      <w:r w:rsidRPr="005F7F47">
        <w:rPr>
          <w:rFonts w:asciiTheme="minorHAnsi" w:hAnsiTheme="minorHAnsi"/>
        </w:rPr>
        <w:t xml:space="preserve">Obrázek </w:t>
      </w:r>
      <w:r w:rsidR="00523EB3" w:rsidRPr="005F7F47">
        <w:rPr>
          <w:rFonts w:asciiTheme="minorHAnsi" w:hAnsiTheme="minorHAnsi"/>
        </w:rPr>
        <w:fldChar w:fldCharType="begin"/>
      </w:r>
      <w:r w:rsidRPr="005F7F47">
        <w:rPr>
          <w:rFonts w:asciiTheme="minorHAnsi" w:hAnsiTheme="minorHAnsi"/>
        </w:rPr>
        <w:instrText xml:space="preserve"> SEQ Figure \* ARABIC </w:instrText>
      </w:r>
      <w:r w:rsidR="00523EB3" w:rsidRPr="005F7F47">
        <w:rPr>
          <w:rFonts w:asciiTheme="minorHAnsi" w:hAnsiTheme="minorHAnsi"/>
        </w:rPr>
        <w:fldChar w:fldCharType="separate"/>
      </w:r>
      <w:r w:rsidR="006D7489">
        <w:rPr>
          <w:rFonts w:asciiTheme="minorHAnsi" w:hAnsiTheme="minorHAnsi"/>
          <w:noProof/>
        </w:rPr>
        <w:t>13</w:t>
      </w:r>
      <w:r w:rsidR="00523EB3" w:rsidRPr="005F7F47">
        <w:rPr>
          <w:rFonts w:asciiTheme="minorHAnsi" w:hAnsiTheme="minorHAnsi"/>
        </w:rPr>
        <w:fldChar w:fldCharType="end"/>
      </w:r>
      <w:r w:rsidRPr="005F7F47">
        <w:rPr>
          <w:rFonts w:asciiTheme="minorHAnsi" w:hAnsiTheme="minorHAnsi"/>
        </w:rPr>
        <w:t xml:space="preserve"> Měření poloměru kružnice</w:t>
      </w:r>
    </w:p>
    <w:p w:rsidR="00867E5A" w:rsidRPr="005F7F47" w:rsidRDefault="00867E5A" w:rsidP="00867E5A">
      <w:pPr>
        <w:pStyle w:val="Nadpis3"/>
        <w:numPr>
          <w:ilvl w:val="2"/>
          <w:numId w:val="19"/>
        </w:numPr>
        <w:pBdr>
          <w:bottom w:val="single" w:sz="6" w:space="1" w:color="53548A"/>
        </w:pBdr>
        <w:shd w:val="clear" w:color="auto" w:fill="FDE9D9"/>
        <w:tabs>
          <w:tab w:val="clear" w:pos="709"/>
          <w:tab w:val="clear" w:pos="3119"/>
        </w:tabs>
        <w:spacing w:after="240" w:line="276" w:lineRule="auto"/>
        <w:ind w:left="1077" w:hanging="1077"/>
        <w:rPr>
          <w:rFonts w:asciiTheme="minorHAnsi" w:hAnsiTheme="minorHAnsi"/>
        </w:rPr>
      </w:pPr>
      <w:r w:rsidRPr="005F7F47">
        <w:rPr>
          <w:rFonts w:asciiTheme="minorHAnsi" w:hAnsiTheme="minorHAnsi"/>
        </w:rPr>
        <w:t>Ovládání mapy pomocí řídícího prvku „esri“</w:t>
      </w:r>
    </w:p>
    <w:p w:rsidR="00867E5A" w:rsidRPr="005F7F47" w:rsidRDefault="00867E5A" w:rsidP="00867E5A">
      <w:pPr>
        <w:jc w:val="both"/>
      </w:pPr>
      <w:r w:rsidRPr="005F7F47">
        <w:t>V pravém dolním rohu mapy se nachází ovládací prvek „esri“. Pomocí toho prvku lze provádět posun v mapě ve směru světových stran, mapu přiblížit a oddálit a v neposlední řadě lze tímto prvkem mapou natáčet do libovolného směru. Tímto lze např. docílit zorientování mapy podle skutečnosti.</w:t>
      </w:r>
    </w:p>
    <w:p w:rsidR="00867E5A" w:rsidRPr="005F7F47" w:rsidRDefault="00A825F7" w:rsidP="00867E5A">
      <w:pPr>
        <w:keepNext/>
        <w:jc w:val="both"/>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2652395</wp:posOffset>
                </wp:positionH>
                <wp:positionV relativeFrom="paragraph">
                  <wp:posOffset>3709670</wp:posOffset>
                </wp:positionV>
                <wp:extent cx="2373630" cy="276225"/>
                <wp:effectExtent l="1181100" t="266700" r="26670" b="28575"/>
                <wp:wrapNone/>
                <wp:docPr id="324" name="Čárový bublinový popisek 1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3630" cy="276225"/>
                        </a:xfrm>
                        <a:prstGeom prst="borderCallout1">
                          <a:avLst>
                            <a:gd name="adj1" fmla="val 49784"/>
                            <a:gd name="adj2" fmla="val -2985"/>
                            <a:gd name="adj3" fmla="val -87500"/>
                            <a:gd name="adj4" fmla="val -49180"/>
                          </a:avLst>
                        </a:prstGeom>
                        <a:solidFill>
                          <a:sysClr val="window" lastClr="FFFFFF"/>
                        </a:solidFill>
                        <a:ln w="25400" cap="flat" cmpd="sng" algn="ctr">
                          <a:solidFill>
                            <a:sysClr val="windowText" lastClr="000000"/>
                          </a:solidFill>
                          <a:prstDash val="solid"/>
                        </a:ln>
                        <a:effectLst/>
                      </wps:spPr>
                      <wps:txbx>
                        <w:txbxContent>
                          <w:p w:rsidR="00DD49F2" w:rsidRDefault="00DD49F2" w:rsidP="00867E5A">
                            <w:r>
                              <w:t>Vynulování natočení mapy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Čárový bublinový popisek 1 324" o:spid="_x0000_s1029" type="#_x0000_t47" style="position:absolute;left:0;text-align:left;margin-left:208.85pt;margin-top:292.1pt;width:186.9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" adj="-10623,-18900,-645,10753" fillcolor="window" strokecolor="windowText" strokeweight="2pt">
                <v:textbox>
                  <w:txbxContent>
                    <w:p w:rsidR="00DD49F2" w:rsidRDefault="00DD49F2" w:rsidP="00867E5A">
                      <w:r>
                        <w:t>Vynulování natočení mapy</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2728595</wp:posOffset>
                </wp:positionH>
                <wp:positionV relativeFrom="paragraph">
                  <wp:posOffset>2728595</wp:posOffset>
                </wp:positionV>
                <wp:extent cx="2297430" cy="276225"/>
                <wp:effectExtent l="209550" t="0" r="26670" b="466725"/>
                <wp:wrapNone/>
                <wp:docPr id="323" name="Čárový bublinový popisek 1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7430" cy="276225"/>
                        </a:xfrm>
                        <a:prstGeom prst="borderCallout1">
                          <a:avLst>
                            <a:gd name="adj1" fmla="val 49784"/>
                            <a:gd name="adj2" fmla="val -2985"/>
                            <a:gd name="adj3" fmla="val 250431"/>
                            <a:gd name="adj4" fmla="val -8915"/>
                          </a:avLst>
                        </a:prstGeom>
                        <a:solidFill>
                          <a:sysClr val="window" lastClr="FFFFFF"/>
                        </a:solidFill>
                        <a:ln w="25400" cap="flat" cmpd="sng" algn="ctr">
                          <a:solidFill>
                            <a:sysClr val="windowText" lastClr="000000"/>
                          </a:solidFill>
                          <a:prstDash val="solid"/>
                        </a:ln>
                        <a:effectLst/>
                      </wps:spPr>
                      <wps:txbx>
                        <w:txbxContent>
                          <w:p w:rsidR="00DD49F2" w:rsidRDefault="00DD49F2" w:rsidP="00867E5A">
                            <w:r>
                              <w:t>Zobrazit celé území ČR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Čárový bublinový popisek 1 323" o:spid="_x0000_s1030" type="#_x0000_t47" style="position:absolute;left:0;text-align:left;margin-left:214.85pt;margin-top:214.85pt;width:180.9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" adj="-1926,54093,-645,10753" fillcolor="window" strokecolor="windowText" strokeweight="2pt">
                <v:textbox>
                  <w:txbxContent>
                    <w:p w:rsidR="00DD49F2" w:rsidRDefault="00DD49F2" w:rsidP="00867E5A">
                      <w:r>
                        <w:t>Zobrazit celé území ČR</w:t>
                      </w:r>
                    </w:p>
                  </w:txbxContent>
                </v:textbox>
                <o:callout v:ext="edit" minusy="t"/>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2728595</wp:posOffset>
                </wp:positionH>
                <wp:positionV relativeFrom="paragraph">
                  <wp:posOffset>1852295</wp:posOffset>
                </wp:positionV>
                <wp:extent cx="2297430" cy="276225"/>
                <wp:effectExtent l="533400" t="0" r="26670" b="390525"/>
                <wp:wrapNone/>
                <wp:docPr id="322" name="Čárový bublinový popisek 1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7430" cy="276225"/>
                        </a:xfrm>
                        <a:prstGeom prst="borderCallout1">
                          <a:avLst>
                            <a:gd name="adj1" fmla="val 49784"/>
                            <a:gd name="adj2" fmla="val -2985"/>
                            <a:gd name="adj3" fmla="val 222844"/>
                            <a:gd name="adj4" fmla="val -23245"/>
                          </a:avLst>
                        </a:prstGeom>
                        <a:solidFill>
                          <a:sysClr val="window" lastClr="FFFFFF"/>
                        </a:solidFill>
                        <a:ln w="25400" cap="flat" cmpd="sng" algn="ctr">
                          <a:solidFill>
                            <a:sysClr val="windowText" lastClr="000000"/>
                          </a:solidFill>
                          <a:prstDash val="solid"/>
                        </a:ln>
                        <a:effectLst/>
                      </wps:spPr>
                      <wps:txbx>
                        <w:txbxContent>
                          <w:p w:rsidR="00DD49F2" w:rsidRDefault="00DD49F2" w:rsidP="00867E5A">
                            <w:r>
                              <w:t>Prstenec umožňuje natáčet mapou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Čárový bublinový popisek 1 322" o:spid="_x0000_s1031" type="#_x0000_t47" style="position:absolute;left:0;text-align:left;margin-left:214.85pt;margin-top:145.85pt;width:180.9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" adj="-5021,48134,-645,10753" fillcolor="window" strokecolor="windowText" strokeweight="2pt">
                <v:textbox>
                  <w:txbxContent>
                    <w:p w:rsidR="00DD49F2" w:rsidRDefault="00DD49F2" w:rsidP="00867E5A">
                      <w:r>
                        <w:t>Prstenec umožňuje natáčet mapou</w:t>
                      </w:r>
                    </w:p>
                  </w:txbxContent>
                </v:textbox>
                <o:callout v:ext="edit" minusy="t"/>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2728595</wp:posOffset>
                </wp:positionH>
                <wp:positionV relativeFrom="paragraph">
                  <wp:posOffset>1233170</wp:posOffset>
                </wp:positionV>
                <wp:extent cx="2297430" cy="276225"/>
                <wp:effectExtent l="933450" t="0" r="26670" b="1019175"/>
                <wp:wrapNone/>
                <wp:docPr id="321" name="Čárový bublinový popisek 1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7430" cy="276225"/>
                        </a:xfrm>
                        <a:prstGeom prst="borderCallout1">
                          <a:avLst>
                            <a:gd name="adj1" fmla="val 49784"/>
                            <a:gd name="adj2" fmla="val -2985"/>
                            <a:gd name="adj3" fmla="val 443534"/>
                            <a:gd name="adj4" fmla="val -40243"/>
                          </a:avLst>
                        </a:prstGeom>
                        <a:solidFill>
                          <a:sysClr val="window" lastClr="FFFFFF"/>
                        </a:solidFill>
                        <a:ln w="25400" cap="flat" cmpd="sng" algn="ctr">
                          <a:solidFill>
                            <a:sysClr val="windowText" lastClr="000000"/>
                          </a:solidFill>
                          <a:prstDash val="solid"/>
                        </a:ln>
                        <a:effectLst/>
                      </wps:spPr>
                      <wps:txbx>
                        <w:txbxContent>
                          <w:p w:rsidR="00DD49F2" w:rsidRDefault="00DD49F2" w:rsidP="00867E5A">
                            <w:r>
                              <w:t>Posun na světové strany (sever)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Čárový bublinový popisek 1 321" o:spid="_x0000_s1032" type="#_x0000_t47" style="position:absolute;left:0;text-align:left;margin-left:214.85pt;margin-top:97.1pt;width:180.9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" adj="-8692,95803,-645,10753" fillcolor="window" strokecolor="windowText" strokeweight="2pt">
                <v:textbox>
                  <w:txbxContent>
                    <w:p w:rsidR="00DD49F2" w:rsidRDefault="00DD49F2" w:rsidP="00867E5A">
                      <w:r>
                        <w:t>Posun na světové strany (sever)</w:t>
                      </w:r>
                    </w:p>
                  </w:txbxContent>
                </v:textbox>
                <o:callout v:ext="edit" minusy="t"/>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2728595</wp:posOffset>
                </wp:positionH>
                <wp:positionV relativeFrom="paragraph">
                  <wp:posOffset>775970</wp:posOffset>
                </wp:positionV>
                <wp:extent cx="2297430" cy="276225"/>
                <wp:effectExtent l="1485900" t="0" r="26670" b="1438275"/>
                <wp:wrapNone/>
                <wp:docPr id="320" name="Čárový bublinový popisek 1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7430" cy="276225"/>
                        </a:xfrm>
                        <a:prstGeom prst="borderCallout1">
                          <a:avLst>
                            <a:gd name="adj1" fmla="val 49784"/>
                            <a:gd name="adj2" fmla="val -2985"/>
                            <a:gd name="adj3" fmla="val 588362"/>
                            <a:gd name="adj4" fmla="val -63875"/>
                          </a:avLst>
                        </a:prstGeom>
                        <a:solidFill>
                          <a:sysClr val="window" lastClr="FFFFFF"/>
                        </a:solidFill>
                        <a:ln w="25400" cap="flat" cmpd="sng" algn="ctr">
                          <a:solidFill>
                            <a:sysClr val="windowText" lastClr="000000"/>
                          </a:solidFill>
                          <a:prstDash val="solid"/>
                        </a:ln>
                        <a:effectLst/>
                      </wps:spPr>
                      <wps:txbx>
                        <w:txbxContent>
                          <w:p w:rsidR="00DD49F2" w:rsidRDefault="00DD49F2" w:rsidP="00867E5A">
                            <w:r>
                              <w:t>Zvětšení měřítka (přiblížení)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Čárový bublinový popisek 1 320" o:spid="_x0000_s1033" type="#_x0000_t47" style="position:absolute;left:0;text-align:left;margin-left:214.85pt;margin-top:61.1pt;width:180.9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" adj="-13797,127086,-645,10753" fillcolor="window" strokecolor="windowText" strokeweight="2pt">
                <v:textbox>
                  <w:txbxContent>
                    <w:p w:rsidR="00DD49F2" w:rsidRDefault="00DD49F2" w:rsidP="00867E5A">
                      <w:r>
                        <w:t>Zvětšení měřítka (přiblížení)</w:t>
                      </w:r>
                    </w:p>
                  </w:txbxContent>
                </v:textbox>
                <o:callout v:ext="edit" minusy="t"/>
              </v:shape>
            </w:pict>
          </mc:Fallback>
        </mc:AlternateContent>
      </w:r>
      <w:r w:rsidR="00867E5A" w:rsidRPr="005F7F47">
        <w:rPr>
          <w:noProof/>
        </w:rPr>
        <w:drawing>
          <wp:inline distT="0" distB="0" distL="0" distR="0">
            <wp:extent cx="2590800" cy="3705225"/>
            <wp:effectExtent l="0" t="0" r="0" b="9525"/>
            <wp:docPr id="304" name="Obrázek 304" descr="C:\Users\Vladimir\Desktop\map_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8" descr="C:\Users\Vladimir\Desktop\map_control.png"/>
                    <pic:cNvPicPr>
                      <a:picLocks noChangeAspect="1" noChangeArrowheads="1"/>
                    </pic:cNvPicPr>
                  </pic:nvPicPr>
                  <pic:blipFill>
                    <a:blip r:embed="rId99" cstate="print">
                      <a:extLst>
                        <a:ext uri="{28A0092B-C50C-407E-A947-70E740481C1C}">
                          <a14:useLocalDpi xmlns:a14="http://schemas.microsoft.com/office/drawing/2010/main" val="0"/>
                        </a:ext>
                      </a:extLst>
                    </a:blip>
                    <a:srcRect l="15265" t="2992"/>
                    <a:stretch>
                      <a:fillRect/>
                    </a:stretch>
                  </pic:blipFill>
                  <pic:spPr bwMode="auto">
                    <a:xfrm>
                      <a:off x="0" y="0"/>
                      <a:ext cx="2590800" cy="3705225"/>
                    </a:xfrm>
                    <a:prstGeom prst="rect">
                      <a:avLst/>
                    </a:prstGeom>
                    <a:noFill/>
                    <a:ln>
                      <a:noFill/>
                    </a:ln>
                  </pic:spPr>
                </pic:pic>
              </a:graphicData>
            </a:graphic>
          </wp:inline>
        </w:drawing>
      </w:r>
    </w:p>
    <w:p w:rsidR="00867E5A" w:rsidRPr="005F7F47" w:rsidRDefault="00867E5A" w:rsidP="00867E5A">
      <w:pPr>
        <w:pStyle w:val="Titulek"/>
        <w:rPr>
          <w:rFonts w:asciiTheme="minorHAnsi" w:hAnsiTheme="minorHAnsi"/>
        </w:rPr>
      </w:pPr>
      <w:r w:rsidRPr="005F7F47">
        <w:rPr>
          <w:rFonts w:asciiTheme="minorHAnsi" w:hAnsiTheme="minorHAnsi"/>
        </w:rPr>
        <w:t xml:space="preserve">Obrázek </w:t>
      </w:r>
      <w:r w:rsidR="00523EB3" w:rsidRPr="005F7F47">
        <w:rPr>
          <w:rFonts w:asciiTheme="minorHAnsi" w:hAnsiTheme="minorHAnsi"/>
        </w:rPr>
        <w:fldChar w:fldCharType="begin"/>
      </w:r>
      <w:r w:rsidRPr="005F7F47">
        <w:rPr>
          <w:rFonts w:asciiTheme="minorHAnsi" w:hAnsiTheme="minorHAnsi"/>
        </w:rPr>
        <w:instrText xml:space="preserve"> SEQ Figure \* ARABIC </w:instrText>
      </w:r>
      <w:r w:rsidR="00523EB3" w:rsidRPr="005F7F47">
        <w:rPr>
          <w:rFonts w:asciiTheme="minorHAnsi" w:hAnsiTheme="minorHAnsi"/>
        </w:rPr>
        <w:fldChar w:fldCharType="separate"/>
      </w:r>
      <w:r w:rsidR="006D7489">
        <w:rPr>
          <w:rFonts w:asciiTheme="minorHAnsi" w:hAnsiTheme="minorHAnsi"/>
          <w:noProof/>
        </w:rPr>
        <w:t>14</w:t>
      </w:r>
      <w:r w:rsidR="00523EB3" w:rsidRPr="005F7F47">
        <w:rPr>
          <w:rFonts w:asciiTheme="minorHAnsi" w:hAnsiTheme="minorHAnsi"/>
        </w:rPr>
        <w:fldChar w:fldCharType="end"/>
      </w:r>
      <w:r w:rsidRPr="005F7F47">
        <w:rPr>
          <w:rFonts w:asciiTheme="minorHAnsi" w:hAnsiTheme="minorHAnsi"/>
        </w:rPr>
        <w:t xml:space="preserve"> Ovládací prvek esri</w:t>
      </w:r>
    </w:p>
    <w:bookmarkEnd w:id="44"/>
    <w:bookmarkEnd w:id="45"/>
    <w:p w:rsidR="00867E5A" w:rsidRPr="005F7F47" w:rsidRDefault="00867E5A" w:rsidP="00867E5A">
      <w:pPr>
        <w:tabs>
          <w:tab w:val="left" w:pos="6500"/>
        </w:tabs>
        <w:ind w:firstLine="1134"/>
        <w:jc w:val="both"/>
        <w:rPr>
          <w:b/>
          <w:highlight w:val="yellow"/>
        </w:rPr>
      </w:pPr>
    </w:p>
    <w:p w:rsidR="008342B1" w:rsidRPr="0060447A" w:rsidRDefault="008342B1" w:rsidP="00F238B2">
      <w:pPr>
        <w:rPr>
          <w:rFonts w:ascii="Arial" w:hAnsi="Arial" w:cs="Arial"/>
        </w:rPr>
      </w:pPr>
    </w:p>
    <w:sectPr w:rsidR="008342B1" w:rsidRPr="0060447A" w:rsidSect="006271A9">
      <w:footerReference w:type="default" r:id="rId100"/>
      <w:headerReference w:type="first" r:id="rId101"/>
      <w:pgSz w:w="11906" w:h="16838"/>
      <w:pgMar w:top="851" w:right="851" w:bottom="851" w:left="1134" w:header="708" w:footer="426"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A3E2F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496" w:rsidRDefault="00A82496" w:rsidP="003F6CE4">
      <w:pPr>
        <w:spacing w:after="0" w:line="240" w:lineRule="auto"/>
      </w:pPr>
      <w:r>
        <w:separator/>
      </w:r>
    </w:p>
  </w:endnote>
  <w:endnote w:type="continuationSeparator" w:id="0">
    <w:p w:rsidR="00A82496" w:rsidRDefault="00A82496" w:rsidP="003F6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9F2" w:rsidRPr="008E6FA1" w:rsidRDefault="00DD49F2" w:rsidP="006271A9">
    <w:pPr>
      <w:pStyle w:val="Zpat"/>
      <w:tabs>
        <w:tab w:val="left" w:pos="463"/>
      </w:tabs>
      <w:rPr>
        <w:rFonts w:ascii="Arial" w:hAnsi="Arial" w:cs="Arial"/>
      </w:rPr>
    </w:pPr>
    <w:r>
      <w:rPr>
        <w:rFonts w:ascii="Arial" w:hAnsi="Arial" w:cs="Arial"/>
      </w:rPr>
      <w:tab/>
    </w:r>
    <w:r>
      <w:rPr>
        <w:rFonts w:ascii="Arial" w:hAnsi="Arial" w:cs="Arial"/>
      </w:rPr>
      <w:tab/>
    </w:r>
    <w:r>
      <w:rPr>
        <w:rFonts w:ascii="Arial" w:hAnsi="Arial" w:cs="Aria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496" w:rsidRDefault="00A82496" w:rsidP="003F6CE4">
      <w:pPr>
        <w:spacing w:after="0" w:line="240" w:lineRule="auto"/>
      </w:pPr>
      <w:r>
        <w:separator/>
      </w:r>
    </w:p>
  </w:footnote>
  <w:footnote w:type="continuationSeparator" w:id="0">
    <w:p w:rsidR="00A82496" w:rsidRDefault="00A82496" w:rsidP="003F6C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9F2" w:rsidRPr="0060447A" w:rsidRDefault="00DD49F2" w:rsidP="0060447A">
    <w:pPr>
      <w:pStyle w:val="Zhlav"/>
      <w:rPr>
        <w:rFonts w:ascii="Arial" w:hAnsi="Arial" w:cs="Arial"/>
      </w:rP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D62AE2C"/>
    <w:lvl w:ilvl="0">
      <w:start w:val="1"/>
      <w:numFmt w:val="bullet"/>
      <w:pStyle w:val="Seznamsodrkami"/>
      <w:lvlText w:val=""/>
      <w:lvlJc w:val="left"/>
      <w:pPr>
        <w:ind w:left="360" w:hanging="360"/>
      </w:pPr>
      <w:rPr>
        <w:rFonts w:ascii="Symbol" w:hAnsi="Symbol" w:hint="default"/>
        <w:color w:val="EC0010"/>
        <w:sz w:val="22"/>
        <w:szCs w:val="22"/>
      </w:rPr>
    </w:lvl>
  </w:abstractNum>
  <w:abstractNum w:abstractNumId="1">
    <w:nsid w:val="0B6975ED"/>
    <w:multiLevelType w:val="multilevel"/>
    <w:tmpl w:val="4D8A1E42"/>
    <w:styleLink w:val="StylVcerovovSymbolSymbolVlevo063cmPedsazen"/>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CAD7195"/>
    <w:multiLevelType w:val="hybridMultilevel"/>
    <w:tmpl w:val="5F849E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21F6536"/>
    <w:multiLevelType w:val="hybridMultilevel"/>
    <w:tmpl w:val="4B880F14"/>
    <w:lvl w:ilvl="0" w:tplc="6B8C34BA">
      <w:start w:val="2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3FF511D"/>
    <w:multiLevelType w:val="hybridMultilevel"/>
    <w:tmpl w:val="D2CA1D92"/>
    <w:lvl w:ilvl="0" w:tplc="20E0A63A">
      <w:start w:val="1"/>
      <w:numFmt w:val="decimal"/>
      <w:lvlText w:val="%1)"/>
      <w:lvlJc w:val="left"/>
      <w:pPr>
        <w:ind w:left="720" w:hanging="360"/>
      </w:pPr>
      <w:rPr>
        <w:rFonts w:hint="default"/>
        <w:b w:val="0"/>
      </w:rPr>
    </w:lvl>
    <w:lvl w:ilvl="1" w:tplc="C5B8B3B8">
      <w:start w:val="1"/>
      <w:numFmt w:val="lowerLetter"/>
      <w:lvlText w:val="%2)"/>
      <w:lvlJc w:val="left"/>
      <w:pPr>
        <w:ind w:left="1440" w:hanging="360"/>
      </w:pPr>
      <w:rPr>
        <w:b/>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A10055F"/>
    <w:multiLevelType w:val="multilevel"/>
    <w:tmpl w:val="49106888"/>
    <w:lvl w:ilvl="0">
      <w:start w:val="1"/>
      <w:numFmt w:val="decimal"/>
      <w:lvlText w:val="%1."/>
      <w:lvlJc w:val="left"/>
      <w:pPr>
        <w:ind w:left="360" w:hanging="360"/>
      </w:pPr>
      <w:rPr>
        <w:rFonts w:hint="default"/>
        <w:b/>
        <w:color w:val="auto"/>
      </w:rPr>
    </w:lvl>
    <w:lvl w:ilvl="1">
      <w:start w:val="1"/>
      <w:numFmt w:val="decimal"/>
      <w:lvlText w:val="%1.%2."/>
      <w:lvlJc w:val="left"/>
      <w:pPr>
        <w:ind w:left="792" w:hanging="432"/>
      </w:pPr>
      <w:rPr>
        <w:b w:val="0"/>
        <w:color w:val="auto"/>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E555DCE"/>
    <w:multiLevelType w:val="hybridMultilevel"/>
    <w:tmpl w:val="5DFC1474"/>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11A2AED"/>
    <w:multiLevelType w:val="hybridMultilevel"/>
    <w:tmpl w:val="E16EC9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65427EB"/>
    <w:multiLevelType w:val="hybridMultilevel"/>
    <w:tmpl w:val="359C12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B510E0C"/>
    <w:multiLevelType w:val="hybridMultilevel"/>
    <w:tmpl w:val="3FBC782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nsid w:val="2EFD5D8E"/>
    <w:multiLevelType w:val="hybridMultilevel"/>
    <w:tmpl w:val="90D83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7672C3"/>
    <w:multiLevelType w:val="hybridMultilevel"/>
    <w:tmpl w:val="01349ED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1413A69"/>
    <w:multiLevelType w:val="hybridMultilevel"/>
    <w:tmpl w:val="59C45118"/>
    <w:lvl w:ilvl="0" w:tplc="68BA1202">
      <w:start w:val="1"/>
      <w:numFmt w:val="decimal"/>
      <w:lvlText w:val="%1)"/>
      <w:lvlJc w:val="left"/>
      <w:pPr>
        <w:ind w:left="720" w:hanging="360"/>
      </w:pPr>
      <w:rPr>
        <w:rFonts w:asciiTheme="minorHAnsi" w:eastAsiaTheme="minorHAnsi" w:hAnsiTheme="minorHAnsi" w:cstheme="minorBidi"/>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C607B22"/>
    <w:multiLevelType w:val="hybridMultilevel"/>
    <w:tmpl w:val="E8302A9A"/>
    <w:lvl w:ilvl="0" w:tplc="3A6A85EA">
      <w:start w:val="30"/>
      <w:numFmt w:val="bullet"/>
      <w:lvlText w:val="-"/>
      <w:lvlJc w:val="left"/>
      <w:pPr>
        <w:ind w:left="927" w:hanging="360"/>
      </w:pPr>
      <w:rPr>
        <w:rFonts w:ascii="Arial" w:eastAsiaTheme="minorHAnsi" w:hAnsi="Arial" w:cs="Arial" w:hint="default"/>
        <w:color w:val="auto"/>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4">
    <w:nsid w:val="453E2E8B"/>
    <w:multiLevelType w:val="singleLevel"/>
    <w:tmpl w:val="77A43872"/>
    <w:lvl w:ilvl="0">
      <w:start w:val="1"/>
      <w:numFmt w:val="decimal"/>
      <w:pStyle w:val="Tituleksmal"/>
      <w:lvlText w:val="%1."/>
      <w:lvlJc w:val="left"/>
      <w:pPr>
        <w:tabs>
          <w:tab w:val="num" w:pos="360"/>
        </w:tabs>
        <w:ind w:left="360" w:hanging="360"/>
      </w:pPr>
      <w:rPr>
        <w:rFonts w:hint="default"/>
      </w:rPr>
    </w:lvl>
  </w:abstractNum>
  <w:abstractNum w:abstractNumId="15">
    <w:nsid w:val="4DEA5A0B"/>
    <w:multiLevelType w:val="hybridMultilevel"/>
    <w:tmpl w:val="D9C4E81A"/>
    <w:lvl w:ilvl="0" w:tplc="B358E726">
      <w:start w:val="1"/>
      <w:numFmt w:val="lowerLetter"/>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1185457"/>
    <w:multiLevelType w:val="multilevel"/>
    <w:tmpl w:val="B6E400A6"/>
    <w:lvl w:ilvl="0">
      <w:start w:val="6"/>
      <w:numFmt w:val="decimal"/>
      <w:pStyle w:val="Numberedhead1"/>
      <w:lvlText w:val="%1."/>
      <w:lvlJc w:val="left"/>
      <w:pPr>
        <w:ind w:left="851" w:hanging="851"/>
      </w:pPr>
      <w:rPr>
        <w:rFonts w:hint="default"/>
      </w:rPr>
    </w:lvl>
    <w:lvl w:ilvl="1">
      <w:start w:val="1"/>
      <w:numFmt w:val="decimal"/>
      <w:pStyle w:val="Smluva-cislovani-XX"/>
      <w:lvlText w:val="%1.%2"/>
      <w:lvlJc w:val="left"/>
      <w:pPr>
        <w:ind w:left="851" w:hanging="851"/>
      </w:pPr>
      <w:rPr>
        <w:rFonts w:hint="default"/>
        <w:color w:val="636372"/>
      </w:rPr>
    </w:lvl>
    <w:lvl w:ilvl="2">
      <w:start w:val="1"/>
      <w:numFmt w:val="decimal"/>
      <w:pStyle w:val="Smlouva-cislovani-XXX"/>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righ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17">
    <w:nsid w:val="531D4425"/>
    <w:multiLevelType w:val="hybridMultilevel"/>
    <w:tmpl w:val="FB5EDE3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nsid w:val="570F2F2F"/>
    <w:multiLevelType w:val="hybridMultilevel"/>
    <w:tmpl w:val="CFDA563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E803204"/>
    <w:multiLevelType w:val="hybridMultilevel"/>
    <w:tmpl w:val="026AEE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E8969FD"/>
    <w:multiLevelType w:val="hybridMultilevel"/>
    <w:tmpl w:val="A25C0B62"/>
    <w:lvl w:ilvl="0" w:tplc="8A5C8032">
      <w:start w:val="1"/>
      <w:numFmt w:val="decimal"/>
      <w:lvlText w:val="%1."/>
      <w:lvlJc w:val="left"/>
      <w:pPr>
        <w:ind w:left="1071" w:hanging="360"/>
      </w:pPr>
      <w:rPr>
        <w:rFonts w:hint="default"/>
      </w:rPr>
    </w:lvl>
    <w:lvl w:ilvl="1" w:tplc="04050019" w:tentative="1">
      <w:start w:val="1"/>
      <w:numFmt w:val="lowerLetter"/>
      <w:lvlText w:val="%2."/>
      <w:lvlJc w:val="left"/>
      <w:pPr>
        <w:ind w:left="1791" w:hanging="360"/>
      </w:pPr>
    </w:lvl>
    <w:lvl w:ilvl="2" w:tplc="0405001B" w:tentative="1">
      <w:start w:val="1"/>
      <w:numFmt w:val="lowerRoman"/>
      <w:lvlText w:val="%3."/>
      <w:lvlJc w:val="right"/>
      <w:pPr>
        <w:ind w:left="2511" w:hanging="180"/>
      </w:pPr>
    </w:lvl>
    <w:lvl w:ilvl="3" w:tplc="0405000F" w:tentative="1">
      <w:start w:val="1"/>
      <w:numFmt w:val="decimal"/>
      <w:lvlText w:val="%4."/>
      <w:lvlJc w:val="left"/>
      <w:pPr>
        <w:ind w:left="3231" w:hanging="360"/>
      </w:pPr>
    </w:lvl>
    <w:lvl w:ilvl="4" w:tplc="04050019" w:tentative="1">
      <w:start w:val="1"/>
      <w:numFmt w:val="lowerLetter"/>
      <w:lvlText w:val="%5."/>
      <w:lvlJc w:val="left"/>
      <w:pPr>
        <w:ind w:left="3951" w:hanging="360"/>
      </w:pPr>
    </w:lvl>
    <w:lvl w:ilvl="5" w:tplc="0405001B" w:tentative="1">
      <w:start w:val="1"/>
      <w:numFmt w:val="lowerRoman"/>
      <w:lvlText w:val="%6."/>
      <w:lvlJc w:val="right"/>
      <w:pPr>
        <w:ind w:left="4671" w:hanging="180"/>
      </w:pPr>
    </w:lvl>
    <w:lvl w:ilvl="6" w:tplc="0405000F" w:tentative="1">
      <w:start w:val="1"/>
      <w:numFmt w:val="decimal"/>
      <w:lvlText w:val="%7."/>
      <w:lvlJc w:val="left"/>
      <w:pPr>
        <w:ind w:left="5391" w:hanging="360"/>
      </w:pPr>
    </w:lvl>
    <w:lvl w:ilvl="7" w:tplc="04050019" w:tentative="1">
      <w:start w:val="1"/>
      <w:numFmt w:val="lowerLetter"/>
      <w:lvlText w:val="%8."/>
      <w:lvlJc w:val="left"/>
      <w:pPr>
        <w:ind w:left="6111" w:hanging="360"/>
      </w:pPr>
    </w:lvl>
    <w:lvl w:ilvl="8" w:tplc="0405001B" w:tentative="1">
      <w:start w:val="1"/>
      <w:numFmt w:val="lowerRoman"/>
      <w:lvlText w:val="%9."/>
      <w:lvlJc w:val="right"/>
      <w:pPr>
        <w:ind w:left="6831" w:hanging="180"/>
      </w:pPr>
    </w:lvl>
  </w:abstractNum>
  <w:abstractNum w:abstractNumId="21">
    <w:nsid w:val="60074057"/>
    <w:multiLevelType w:val="multilevel"/>
    <w:tmpl w:val="8BF6E704"/>
    <w:lvl w:ilvl="0">
      <w:start w:val="1"/>
      <w:numFmt w:val="decimal"/>
      <w:lvlText w:val="%1."/>
      <w:lvlJc w:val="left"/>
      <w:pPr>
        <w:ind w:left="855" w:hanging="495"/>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64090BF3"/>
    <w:multiLevelType w:val="hybridMultilevel"/>
    <w:tmpl w:val="F99EB2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6424184F"/>
    <w:multiLevelType w:val="multilevel"/>
    <w:tmpl w:val="7D442188"/>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6F987860"/>
    <w:multiLevelType w:val="multilevel"/>
    <w:tmpl w:val="878461E6"/>
    <w:lvl w:ilvl="0">
      <w:start w:val="1"/>
      <w:numFmt w:val="decimal"/>
      <w:pStyle w:val="Titulek1"/>
      <w:lvlText w:val="%1."/>
      <w:lvlJc w:val="left"/>
      <w:pPr>
        <w:tabs>
          <w:tab w:val="num" w:pos="470"/>
        </w:tabs>
        <w:ind w:left="470" w:hanging="360"/>
      </w:pPr>
      <w:rPr>
        <w:rFonts w:hint="default"/>
      </w:rPr>
    </w:lvl>
    <w:lvl w:ilvl="1">
      <w:start w:val="1"/>
      <w:numFmt w:val="decimal"/>
      <w:pStyle w:val="11Titulek"/>
      <w:isLgl/>
      <w:lvlText w:val="%1.%2."/>
      <w:lvlJc w:val="left"/>
      <w:pPr>
        <w:tabs>
          <w:tab w:val="num" w:pos="1413"/>
        </w:tabs>
        <w:ind w:left="1413" w:hanging="42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287"/>
        </w:tabs>
        <w:ind w:left="1287" w:hanging="72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1647"/>
        </w:tabs>
        <w:ind w:left="1647" w:hanging="108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007"/>
        </w:tabs>
        <w:ind w:left="2007" w:hanging="144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25">
    <w:nsid w:val="7A5010EB"/>
    <w:multiLevelType w:val="multilevel"/>
    <w:tmpl w:val="C380857A"/>
    <w:lvl w:ilvl="0">
      <w:start w:val="1"/>
      <w:numFmt w:val="upperRoman"/>
      <w:pStyle w:val="1Nadpislnku"/>
      <w:suff w:val="space"/>
      <w:lvlText w:val="Článek %1 - "/>
      <w:lvlJc w:val="left"/>
      <w:rPr>
        <w:rFonts w:ascii="Arial" w:hAnsi="Arial" w:cs="Times New Roman" w:hint="default"/>
        <w:b/>
        <w:bCs/>
        <w:i w:val="0"/>
        <w:iCs w:val="0"/>
        <w:sz w:val="22"/>
        <w:szCs w:val="22"/>
      </w:rPr>
    </w:lvl>
    <w:lvl w:ilvl="1">
      <w:start w:val="1"/>
      <w:numFmt w:val="decimal"/>
      <w:pStyle w:val="2slovanodstaveclnku"/>
      <w:lvlText w:val="(%2)"/>
      <w:lvlJc w:val="left"/>
      <w:pPr>
        <w:tabs>
          <w:tab w:val="num" w:pos="709"/>
        </w:tabs>
        <w:ind w:left="709" w:hanging="709"/>
      </w:pPr>
      <w:rPr>
        <w:rFonts w:ascii="Arial" w:hAnsi="Arial" w:cs="Times New Roman" w:hint="default"/>
        <w:b w:val="0"/>
        <w:bCs w:val="0"/>
        <w:i w:val="0"/>
        <w:iCs w:val="0"/>
        <w:sz w:val="20"/>
        <w:szCs w:val="20"/>
      </w:rPr>
    </w:lvl>
    <w:lvl w:ilvl="2">
      <w:start w:val="1"/>
      <w:numFmt w:val="lowerLetter"/>
      <w:pStyle w:val="3slovanbod"/>
      <w:lvlText w:val="%3)"/>
      <w:lvlJc w:val="left"/>
      <w:pPr>
        <w:tabs>
          <w:tab w:val="num" w:pos="1276"/>
        </w:tabs>
        <w:ind w:left="1276" w:hanging="567"/>
      </w:pPr>
      <w:rPr>
        <w:rFonts w:ascii="Arial" w:hAnsi="Arial" w:cs="Times New Roman" w:hint="default"/>
        <w:b w:val="0"/>
        <w:bCs w:val="0"/>
        <w:i w:val="0"/>
        <w:iCs w:val="0"/>
        <w:caps w:val="0"/>
        <w:strike w:val="0"/>
        <w:dstrike w:val="0"/>
        <w:vanish w:val="0"/>
        <w:color w:val="000000"/>
        <w:sz w:val="20"/>
        <w:szCs w:val="20"/>
        <w:vertAlign w:val="baseline"/>
      </w:rPr>
    </w:lvl>
    <w:lvl w:ilvl="3">
      <w:start w:val="1"/>
      <w:numFmt w:val="lowerRoman"/>
      <w:pStyle w:val="4slovanpodbod"/>
      <w:lvlText w:val="%4)"/>
      <w:lvlJc w:val="right"/>
      <w:pPr>
        <w:tabs>
          <w:tab w:val="num" w:pos="1871"/>
        </w:tabs>
        <w:ind w:left="1871" w:hanging="368"/>
      </w:pPr>
      <w:rPr>
        <w:rFonts w:ascii="Arial" w:hAnsi="Arial" w:cs="Times New Roman" w:hint="default"/>
        <w:b w:val="0"/>
        <w:bCs w:val="0"/>
        <w:i w:val="0"/>
        <w:iCs w:val="0"/>
        <w:caps w:val="0"/>
        <w:strike w:val="0"/>
        <w:dstrike w:val="0"/>
        <w:vanish w:val="0"/>
        <w:color w:val="000000"/>
        <w:sz w:val="20"/>
        <w:szCs w:val="20"/>
        <w:vertAlign w:val="baseline"/>
      </w:rPr>
    </w:lvl>
    <w:lvl w:ilvl="4">
      <w:start w:val="1"/>
      <w:numFmt w:val="none"/>
      <w:lvlText w:val="%5"/>
      <w:lvlJc w:val="left"/>
      <w:pPr>
        <w:tabs>
          <w:tab w:val="num" w:pos="360"/>
        </w:tabs>
      </w:pPr>
      <w:rPr>
        <w:rFonts w:cs="Times New Roman"/>
      </w:rPr>
    </w:lvl>
    <w:lvl w:ilvl="5">
      <w:start w:val="1"/>
      <w:numFmt w:val="none"/>
      <w:lvlText w:val="%6"/>
      <w:lvlJc w:val="left"/>
      <w:pPr>
        <w:tabs>
          <w:tab w:val="num" w:pos="360"/>
        </w:tabs>
      </w:pPr>
      <w:rPr>
        <w:rFonts w:cs="Times New Roman"/>
      </w:rPr>
    </w:lvl>
    <w:lvl w:ilvl="6">
      <w:start w:val="1"/>
      <w:numFmt w:val="none"/>
      <w:lvlText w:val="%7"/>
      <w:lvlJc w:val="right"/>
      <w:pPr>
        <w:tabs>
          <w:tab w:val="num" w:pos="360"/>
        </w:tabs>
      </w:pPr>
      <w:rPr>
        <w:rFonts w:cs="Times New Roman"/>
      </w:rPr>
    </w:lvl>
    <w:lvl w:ilvl="7">
      <w:start w:val="1"/>
      <w:numFmt w:val="none"/>
      <w:lvlText w:val="%8"/>
      <w:lvlJc w:val="left"/>
      <w:pPr>
        <w:tabs>
          <w:tab w:val="num" w:pos="360"/>
        </w:tabs>
      </w:pPr>
      <w:rPr>
        <w:rFonts w:cs="Times New Roman"/>
      </w:rPr>
    </w:lvl>
    <w:lvl w:ilvl="8">
      <w:start w:val="1"/>
      <w:numFmt w:val="none"/>
      <w:lvlText w:val="%9"/>
      <w:lvlJc w:val="right"/>
      <w:pPr>
        <w:tabs>
          <w:tab w:val="num" w:pos="360"/>
        </w:tabs>
      </w:pPr>
      <w:rPr>
        <w:rFonts w:cs="Times New Roman"/>
      </w:rPr>
    </w:lvl>
  </w:abstractNum>
  <w:abstractNum w:abstractNumId="26">
    <w:nsid w:val="7C662C9E"/>
    <w:multiLevelType w:val="hybridMultilevel"/>
    <w:tmpl w:val="EDE4F28E"/>
    <w:lvl w:ilvl="0" w:tplc="BE14AB10">
      <w:start w:val="3"/>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7DAD196E"/>
    <w:multiLevelType w:val="hybridMultilevel"/>
    <w:tmpl w:val="ABB482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F873C3E"/>
    <w:multiLevelType w:val="hybridMultilevel"/>
    <w:tmpl w:val="BA78136E"/>
    <w:lvl w:ilvl="0" w:tplc="070A5540">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24"/>
  </w:num>
  <w:num w:numId="3">
    <w:abstractNumId w:val="16"/>
  </w:num>
  <w:num w:numId="4">
    <w:abstractNumId w:val="0"/>
  </w:num>
  <w:num w:numId="5">
    <w:abstractNumId w:val="17"/>
  </w:num>
  <w:num w:numId="6">
    <w:abstractNumId w:val="9"/>
  </w:num>
  <w:num w:numId="7">
    <w:abstractNumId w:val="14"/>
  </w:num>
  <w:num w:numId="8">
    <w:abstractNumId w:val="4"/>
  </w:num>
  <w:num w:numId="9">
    <w:abstractNumId w:val="15"/>
  </w:num>
  <w:num w:numId="10">
    <w:abstractNumId w:val="25"/>
  </w:num>
  <w:num w:numId="11">
    <w:abstractNumId w:val="20"/>
  </w:num>
  <w:num w:numId="12">
    <w:abstractNumId w:val="13"/>
  </w:num>
  <w:num w:numId="13">
    <w:abstractNumId w:val="7"/>
  </w:num>
  <w:num w:numId="14">
    <w:abstractNumId w:val="8"/>
  </w:num>
  <w:num w:numId="15">
    <w:abstractNumId w:val="12"/>
  </w:num>
  <w:num w:numId="16">
    <w:abstractNumId w:val="2"/>
  </w:num>
  <w:num w:numId="17">
    <w:abstractNumId w:val="19"/>
  </w:num>
  <w:num w:numId="18">
    <w:abstractNumId w:val="22"/>
  </w:num>
  <w:num w:numId="19">
    <w:abstractNumId w:val="21"/>
  </w:num>
  <w:num w:numId="20">
    <w:abstractNumId w:val="23"/>
  </w:num>
  <w:num w:numId="21">
    <w:abstractNumId w:val="18"/>
  </w:num>
  <w:num w:numId="22">
    <w:abstractNumId w:val="27"/>
  </w:num>
  <w:num w:numId="23">
    <w:abstractNumId w:val="3"/>
  </w:num>
  <w:num w:numId="24">
    <w:abstractNumId w:val="26"/>
  </w:num>
  <w:num w:numId="25">
    <w:abstractNumId w:val="1"/>
  </w:num>
  <w:num w:numId="26">
    <w:abstractNumId w:val="10"/>
  </w:num>
  <w:num w:numId="27">
    <w:abstractNumId w:val="28"/>
  </w:num>
  <w:num w:numId="28">
    <w:abstractNumId w:val="11"/>
  </w:num>
  <w:num w:numId="29">
    <w:abstractNumId w:val="6"/>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M">
    <w15:presenceInfo w15:providerId="None" w15:userId="J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889"/>
    <w:rsid w:val="0000316E"/>
    <w:rsid w:val="00003A22"/>
    <w:rsid w:val="0000782F"/>
    <w:rsid w:val="00007DD7"/>
    <w:rsid w:val="000111EA"/>
    <w:rsid w:val="00012B5B"/>
    <w:rsid w:val="00013916"/>
    <w:rsid w:val="0001780A"/>
    <w:rsid w:val="00020C02"/>
    <w:rsid w:val="000228E2"/>
    <w:rsid w:val="00024A63"/>
    <w:rsid w:val="0003247B"/>
    <w:rsid w:val="00036E6E"/>
    <w:rsid w:val="000445C5"/>
    <w:rsid w:val="00044AC2"/>
    <w:rsid w:val="00045993"/>
    <w:rsid w:val="00047015"/>
    <w:rsid w:val="00054B44"/>
    <w:rsid w:val="00055189"/>
    <w:rsid w:val="00055D67"/>
    <w:rsid w:val="000635BB"/>
    <w:rsid w:val="00065709"/>
    <w:rsid w:val="00071CE9"/>
    <w:rsid w:val="000727A9"/>
    <w:rsid w:val="000779AB"/>
    <w:rsid w:val="00077C73"/>
    <w:rsid w:val="00083680"/>
    <w:rsid w:val="000859B6"/>
    <w:rsid w:val="0009180B"/>
    <w:rsid w:val="00091B47"/>
    <w:rsid w:val="000A1D98"/>
    <w:rsid w:val="000A4558"/>
    <w:rsid w:val="000A7472"/>
    <w:rsid w:val="000B3134"/>
    <w:rsid w:val="000B64EB"/>
    <w:rsid w:val="000B7D4C"/>
    <w:rsid w:val="000C171E"/>
    <w:rsid w:val="000C1FA8"/>
    <w:rsid w:val="000C20F3"/>
    <w:rsid w:val="000D0EE3"/>
    <w:rsid w:val="000D4613"/>
    <w:rsid w:val="000E4CF3"/>
    <w:rsid w:val="000E6427"/>
    <w:rsid w:val="000F0A81"/>
    <w:rsid w:val="000F5C59"/>
    <w:rsid w:val="000F5CDC"/>
    <w:rsid w:val="00101F67"/>
    <w:rsid w:val="00102B2A"/>
    <w:rsid w:val="00105BAB"/>
    <w:rsid w:val="00112166"/>
    <w:rsid w:val="001128FF"/>
    <w:rsid w:val="00120D53"/>
    <w:rsid w:val="00126C68"/>
    <w:rsid w:val="00127116"/>
    <w:rsid w:val="001305A1"/>
    <w:rsid w:val="00134BDB"/>
    <w:rsid w:val="00135E67"/>
    <w:rsid w:val="00135FC5"/>
    <w:rsid w:val="00145F10"/>
    <w:rsid w:val="0015355D"/>
    <w:rsid w:val="00153873"/>
    <w:rsid w:val="00155437"/>
    <w:rsid w:val="00155DA2"/>
    <w:rsid w:val="001573EF"/>
    <w:rsid w:val="0016274C"/>
    <w:rsid w:val="00163A2E"/>
    <w:rsid w:val="00166C23"/>
    <w:rsid w:val="00171544"/>
    <w:rsid w:val="00171B03"/>
    <w:rsid w:val="00171B42"/>
    <w:rsid w:val="00172037"/>
    <w:rsid w:val="001720D0"/>
    <w:rsid w:val="00172532"/>
    <w:rsid w:val="00181465"/>
    <w:rsid w:val="00190222"/>
    <w:rsid w:val="001977C9"/>
    <w:rsid w:val="001A1B46"/>
    <w:rsid w:val="001A20EF"/>
    <w:rsid w:val="001B2865"/>
    <w:rsid w:val="001C0850"/>
    <w:rsid w:val="001D06A1"/>
    <w:rsid w:val="001D195F"/>
    <w:rsid w:val="001D1E7B"/>
    <w:rsid w:val="001D2F52"/>
    <w:rsid w:val="001D4337"/>
    <w:rsid w:val="001D49D4"/>
    <w:rsid w:val="001E2798"/>
    <w:rsid w:val="001F66C0"/>
    <w:rsid w:val="0021478B"/>
    <w:rsid w:val="002169CE"/>
    <w:rsid w:val="00227142"/>
    <w:rsid w:val="00231F8E"/>
    <w:rsid w:val="00236B3E"/>
    <w:rsid w:val="00237A84"/>
    <w:rsid w:val="00241B76"/>
    <w:rsid w:val="00242562"/>
    <w:rsid w:val="002464DA"/>
    <w:rsid w:val="0025211B"/>
    <w:rsid w:val="00260CC4"/>
    <w:rsid w:val="00266A49"/>
    <w:rsid w:val="002706F4"/>
    <w:rsid w:val="00271DEA"/>
    <w:rsid w:val="00272024"/>
    <w:rsid w:val="00276CA6"/>
    <w:rsid w:val="00284D14"/>
    <w:rsid w:val="00293DB3"/>
    <w:rsid w:val="002A2749"/>
    <w:rsid w:val="002A2AA2"/>
    <w:rsid w:val="002A4A28"/>
    <w:rsid w:val="002C0C0E"/>
    <w:rsid w:val="002C4D81"/>
    <w:rsid w:val="002D275A"/>
    <w:rsid w:val="002D416A"/>
    <w:rsid w:val="002D59F5"/>
    <w:rsid w:val="002D6CAB"/>
    <w:rsid w:val="002E038C"/>
    <w:rsid w:val="002E68D9"/>
    <w:rsid w:val="002F3247"/>
    <w:rsid w:val="002F4976"/>
    <w:rsid w:val="002F577C"/>
    <w:rsid w:val="00302AD5"/>
    <w:rsid w:val="00303B34"/>
    <w:rsid w:val="003054FD"/>
    <w:rsid w:val="00312AAE"/>
    <w:rsid w:val="00316A1B"/>
    <w:rsid w:val="003176C4"/>
    <w:rsid w:val="00324398"/>
    <w:rsid w:val="003341F1"/>
    <w:rsid w:val="00334E32"/>
    <w:rsid w:val="00341260"/>
    <w:rsid w:val="00343663"/>
    <w:rsid w:val="003501AC"/>
    <w:rsid w:val="003514F0"/>
    <w:rsid w:val="00362745"/>
    <w:rsid w:val="003646A2"/>
    <w:rsid w:val="0036632E"/>
    <w:rsid w:val="00371112"/>
    <w:rsid w:val="00372015"/>
    <w:rsid w:val="00393190"/>
    <w:rsid w:val="00393D97"/>
    <w:rsid w:val="00394785"/>
    <w:rsid w:val="00396F86"/>
    <w:rsid w:val="003A26FB"/>
    <w:rsid w:val="003A3958"/>
    <w:rsid w:val="003A6150"/>
    <w:rsid w:val="003B35D4"/>
    <w:rsid w:val="003B4973"/>
    <w:rsid w:val="003B79D8"/>
    <w:rsid w:val="003C4A84"/>
    <w:rsid w:val="003D2AC4"/>
    <w:rsid w:val="003D3734"/>
    <w:rsid w:val="003D7B5B"/>
    <w:rsid w:val="003E1A4F"/>
    <w:rsid w:val="003E261E"/>
    <w:rsid w:val="003E3324"/>
    <w:rsid w:val="003E438D"/>
    <w:rsid w:val="003F128C"/>
    <w:rsid w:val="003F1626"/>
    <w:rsid w:val="003F4763"/>
    <w:rsid w:val="003F6CE4"/>
    <w:rsid w:val="004002E2"/>
    <w:rsid w:val="00400E6D"/>
    <w:rsid w:val="00405DD2"/>
    <w:rsid w:val="00407014"/>
    <w:rsid w:val="004071FE"/>
    <w:rsid w:val="004108B3"/>
    <w:rsid w:val="00410B67"/>
    <w:rsid w:val="00412BE3"/>
    <w:rsid w:val="00414A77"/>
    <w:rsid w:val="00416A2C"/>
    <w:rsid w:val="00421F6D"/>
    <w:rsid w:val="004226A6"/>
    <w:rsid w:val="004265DF"/>
    <w:rsid w:val="00427D5F"/>
    <w:rsid w:val="00435691"/>
    <w:rsid w:val="0043717F"/>
    <w:rsid w:val="00443D34"/>
    <w:rsid w:val="00445230"/>
    <w:rsid w:val="00445CE7"/>
    <w:rsid w:val="00457583"/>
    <w:rsid w:val="00457741"/>
    <w:rsid w:val="00457821"/>
    <w:rsid w:val="00460694"/>
    <w:rsid w:val="0046076A"/>
    <w:rsid w:val="00464801"/>
    <w:rsid w:val="00464BC7"/>
    <w:rsid w:val="00470866"/>
    <w:rsid w:val="004721B5"/>
    <w:rsid w:val="004726F6"/>
    <w:rsid w:val="00472DAE"/>
    <w:rsid w:val="00475745"/>
    <w:rsid w:val="004809D5"/>
    <w:rsid w:val="004856CA"/>
    <w:rsid w:val="004925EA"/>
    <w:rsid w:val="00497839"/>
    <w:rsid w:val="004A55E5"/>
    <w:rsid w:val="004A7761"/>
    <w:rsid w:val="004B4D20"/>
    <w:rsid w:val="004B4E89"/>
    <w:rsid w:val="004C678B"/>
    <w:rsid w:val="004D012F"/>
    <w:rsid w:val="004D025D"/>
    <w:rsid w:val="004D6924"/>
    <w:rsid w:val="004E4B83"/>
    <w:rsid w:val="004E5DF8"/>
    <w:rsid w:val="004E7085"/>
    <w:rsid w:val="004F19C0"/>
    <w:rsid w:val="004F3FD4"/>
    <w:rsid w:val="004F6745"/>
    <w:rsid w:val="004F72FF"/>
    <w:rsid w:val="00506B6F"/>
    <w:rsid w:val="00507084"/>
    <w:rsid w:val="00510506"/>
    <w:rsid w:val="00511A80"/>
    <w:rsid w:val="00516EAD"/>
    <w:rsid w:val="005209DE"/>
    <w:rsid w:val="005238E4"/>
    <w:rsid w:val="00523EB3"/>
    <w:rsid w:val="00524C3D"/>
    <w:rsid w:val="0052675E"/>
    <w:rsid w:val="00530D56"/>
    <w:rsid w:val="00541633"/>
    <w:rsid w:val="005476AA"/>
    <w:rsid w:val="005504B3"/>
    <w:rsid w:val="005523B1"/>
    <w:rsid w:val="005532B4"/>
    <w:rsid w:val="0055381B"/>
    <w:rsid w:val="00555BE6"/>
    <w:rsid w:val="00556B47"/>
    <w:rsid w:val="0056390C"/>
    <w:rsid w:val="005662B6"/>
    <w:rsid w:val="00571DE2"/>
    <w:rsid w:val="005863EB"/>
    <w:rsid w:val="00590877"/>
    <w:rsid w:val="005A086A"/>
    <w:rsid w:val="005A5071"/>
    <w:rsid w:val="005A73C6"/>
    <w:rsid w:val="005A79E7"/>
    <w:rsid w:val="005B16CB"/>
    <w:rsid w:val="005B1B35"/>
    <w:rsid w:val="005B3015"/>
    <w:rsid w:val="005B4014"/>
    <w:rsid w:val="005B4C4F"/>
    <w:rsid w:val="005B7DFF"/>
    <w:rsid w:val="005C1A5F"/>
    <w:rsid w:val="005C1AE8"/>
    <w:rsid w:val="005C25FF"/>
    <w:rsid w:val="005C3228"/>
    <w:rsid w:val="005E29E1"/>
    <w:rsid w:val="005E7F67"/>
    <w:rsid w:val="005F12AD"/>
    <w:rsid w:val="005F4645"/>
    <w:rsid w:val="006018C5"/>
    <w:rsid w:val="00603D64"/>
    <w:rsid w:val="0060447A"/>
    <w:rsid w:val="00611542"/>
    <w:rsid w:val="006241FC"/>
    <w:rsid w:val="00626F72"/>
    <w:rsid w:val="006271A9"/>
    <w:rsid w:val="00627457"/>
    <w:rsid w:val="006345BB"/>
    <w:rsid w:val="00636D0B"/>
    <w:rsid w:val="006370FE"/>
    <w:rsid w:val="006438B8"/>
    <w:rsid w:val="00644757"/>
    <w:rsid w:val="006535FA"/>
    <w:rsid w:val="00654B96"/>
    <w:rsid w:val="00663E33"/>
    <w:rsid w:val="006671F9"/>
    <w:rsid w:val="00670EDD"/>
    <w:rsid w:val="00670F87"/>
    <w:rsid w:val="00676F4E"/>
    <w:rsid w:val="00680F48"/>
    <w:rsid w:val="00680FA1"/>
    <w:rsid w:val="00686637"/>
    <w:rsid w:val="00691EFA"/>
    <w:rsid w:val="00692152"/>
    <w:rsid w:val="00694660"/>
    <w:rsid w:val="006A058E"/>
    <w:rsid w:val="006A241B"/>
    <w:rsid w:val="006A324C"/>
    <w:rsid w:val="006B13D3"/>
    <w:rsid w:val="006B1B76"/>
    <w:rsid w:val="006B65E9"/>
    <w:rsid w:val="006C787A"/>
    <w:rsid w:val="006D52E9"/>
    <w:rsid w:val="006D5FAB"/>
    <w:rsid w:val="006D7489"/>
    <w:rsid w:val="006E0903"/>
    <w:rsid w:val="006E3E3F"/>
    <w:rsid w:val="006E4802"/>
    <w:rsid w:val="006F0E78"/>
    <w:rsid w:val="00701F16"/>
    <w:rsid w:val="00703525"/>
    <w:rsid w:val="00704477"/>
    <w:rsid w:val="00705653"/>
    <w:rsid w:val="00707120"/>
    <w:rsid w:val="007118C6"/>
    <w:rsid w:val="007128E3"/>
    <w:rsid w:val="00713E20"/>
    <w:rsid w:val="00715AEC"/>
    <w:rsid w:val="0072482D"/>
    <w:rsid w:val="00726C13"/>
    <w:rsid w:val="00727758"/>
    <w:rsid w:val="007345E9"/>
    <w:rsid w:val="00737897"/>
    <w:rsid w:val="007430D9"/>
    <w:rsid w:val="00745A80"/>
    <w:rsid w:val="00750E29"/>
    <w:rsid w:val="007526C1"/>
    <w:rsid w:val="00754136"/>
    <w:rsid w:val="0076552F"/>
    <w:rsid w:val="00774A53"/>
    <w:rsid w:val="0078067D"/>
    <w:rsid w:val="007817C0"/>
    <w:rsid w:val="007829D2"/>
    <w:rsid w:val="00783C79"/>
    <w:rsid w:val="007873CA"/>
    <w:rsid w:val="00792AEC"/>
    <w:rsid w:val="00797092"/>
    <w:rsid w:val="00797CB3"/>
    <w:rsid w:val="007A0368"/>
    <w:rsid w:val="007A2793"/>
    <w:rsid w:val="007B261C"/>
    <w:rsid w:val="007B2BAE"/>
    <w:rsid w:val="007B3D63"/>
    <w:rsid w:val="007B45F3"/>
    <w:rsid w:val="007B5246"/>
    <w:rsid w:val="007C5F89"/>
    <w:rsid w:val="007D5742"/>
    <w:rsid w:val="007E2039"/>
    <w:rsid w:val="007E2238"/>
    <w:rsid w:val="007E2A99"/>
    <w:rsid w:val="007E7BD2"/>
    <w:rsid w:val="007F1304"/>
    <w:rsid w:val="007F49D0"/>
    <w:rsid w:val="007F6277"/>
    <w:rsid w:val="00802C52"/>
    <w:rsid w:val="008060D7"/>
    <w:rsid w:val="00806793"/>
    <w:rsid w:val="00810110"/>
    <w:rsid w:val="00810634"/>
    <w:rsid w:val="00811DF2"/>
    <w:rsid w:val="008138A5"/>
    <w:rsid w:val="00825F62"/>
    <w:rsid w:val="00831FCD"/>
    <w:rsid w:val="00833C89"/>
    <w:rsid w:val="008342B1"/>
    <w:rsid w:val="00835BEA"/>
    <w:rsid w:val="008361BF"/>
    <w:rsid w:val="00846745"/>
    <w:rsid w:val="00846969"/>
    <w:rsid w:val="00846AAB"/>
    <w:rsid w:val="0085417D"/>
    <w:rsid w:val="008637C2"/>
    <w:rsid w:val="008648C4"/>
    <w:rsid w:val="00865B1A"/>
    <w:rsid w:val="00865E69"/>
    <w:rsid w:val="008664A8"/>
    <w:rsid w:val="00867009"/>
    <w:rsid w:val="00867AF6"/>
    <w:rsid w:val="00867E5A"/>
    <w:rsid w:val="00870795"/>
    <w:rsid w:val="00870E35"/>
    <w:rsid w:val="00872676"/>
    <w:rsid w:val="0088148A"/>
    <w:rsid w:val="0088215F"/>
    <w:rsid w:val="008823A9"/>
    <w:rsid w:val="00882747"/>
    <w:rsid w:val="00885358"/>
    <w:rsid w:val="00890611"/>
    <w:rsid w:val="00891281"/>
    <w:rsid w:val="008A1D5B"/>
    <w:rsid w:val="008A290C"/>
    <w:rsid w:val="008A37AE"/>
    <w:rsid w:val="008A7C51"/>
    <w:rsid w:val="008C13F6"/>
    <w:rsid w:val="008C63AA"/>
    <w:rsid w:val="008D7D80"/>
    <w:rsid w:val="008E5076"/>
    <w:rsid w:val="008E6889"/>
    <w:rsid w:val="008E6FA1"/>
    <w:rsid w:val="008F099C"/>
    <w:rsid w:val="008F104F"/>
    <w:rsid w:val="008F1811"/>
    <w:rsid w:val="008F1D88"/>
    <w:rsid w:val="008F70B6"/>
    <w:rsid w:val="009001DB"/>
    <w:rsid w:val="0091271E"/>
    <w:rsid w:val="0091384A"/>
    <w:rsid w:val="00913DE4"/>
    <w:rsid w:val="00917E88"/>
    <w:rsid w:val="00923960"/>
    <w:rsid w:val="00925068"/>
    <w:rsid w:val="00927DA9"/>
    <w:rsid w:val="00932893"/>
    <w:rsid w:val="00954139"/>
    <w:rsid w:val="009644EE"/>
    <w:rsid w:val="00971489"/>
    <w:rsid w:val="0097401D"/>
    <w:rsid w:val="0097435C"/>
    <w:rsid w:val="00980258"/>
    <w:rsid w:val="00982412"/>
    <w:rsid w:val="00984A11"/>
    <w:rsid w:val="00996B19"/>
    <w:rsid w:val="009975D4"/>
    <w:rsid w:val="009A10FF"/>
    <w:rsid w:val="009A3405"/>
    <w:rsid w:val="009A5D61"/>
    <w:rsid w:val="009B413A"/>
    <w:rsid w:val="009B56E4"/>
    <w:rsid w:val="009C0D6E"/>
    <w:rsid w:val="009C592B"/>
    <w:rsid w:val="009C68A9"/>
    <w:rsid w:val="009D16CB"/>
    <w:rsid w:val="009D408B"/>
    <w:rsid w:val="009D6BC6"/>
    <w:rsid w:val="009E2299"/>
    <w:rsid w:val="009F19AF"/>
    <w:rsid w:val="009F58E1"/>
    <w:rsid w:val="009F5CDC"/>
    <w:rsid w:val="009F6EA6"/>
    <w:rsid w:val="00A00E43"/>
    <w:rsid w:val="00A02C0E"/>
    <w:rsid w:val="00A105F8"/>
    <w:rsid w:val="00A14EA0"/>
    <w:rsid w:val="00A1764B"/>
    <w:rsid w:val="00A229F4"/>
    <w:rsid w:val="00A26689"/>
    <w:rsid w:val="00A270B7"/>
    <w:rsid w:val="00A36C3D"/>
    <w:rsid w:val="00A40D4F"/>
    <w:rsid w:val="00A46A41"/>
    <w:rsid w:val="00A5439C"/>
    <w:rsid w:val="00A54DA7"/>
    <w:rsid w:val="00A57D81"/>
    <w:rsid w:val="00A60B4D"/>
    <w:rsid w:val="00A6157E"/>
    <w:rsid w:val="00A63CE5"/>
    <w:rsid w:val="00A644B3"/>
    <w:rsid w:val="00A70ADE"/>
    <w:rsid w:val="00A73DBD"/>
    <w:rsid w:val="00A75606"/>
    <w:rsid w:val="00A760E4"/>
    <w:rsid w:val="00A82496"/>
    <w:rsid w:val="00A825F7"/>
    <w:rsid w:val="00A83654"/>
    <w:rsid w:val="00A87815"/>
    <w:rsid w:val="00A93FA2"/>
    <w:rsid w:val="00A95DF0"/>
    <w:rsid w:val="00AA3DB9"/>
    <w:rsid w:val="00AA7C3D"/>
    <w:rsid w:val="00AB5D05"/>
    <w:rsid w:val="00AD307E"/>
    <w:rsid w:val="00AE0033"/>
    <w:rsid w:val="00AE76DF"/>
    <w:rsid w:val="00AF1F8B"/>
    <w:rsid w:val="00AF5400"/>
    <w:rsid w:val="00B00249"/>
    <w:rsid w:val="00B105B0"/>
    <w:rsid w:val="00B13654"/>
    <w:rsid w:val="00B15B75"/>
    <w:rsid w:val="00B1662F"/>
    <w:rsid w:val="00B2180A"/>
    <w:rsid w:val="00B23448"/>
    <w:rsid w:val="00B33E98"/>
    <w:rsid w:val="00B35973"/>
    <w:rsid w:val="00B410C2"/>
    <w:rsid w:val="00B424CB"/>
    <w:rsid w:val="00B446E8"/>
    <w:rsid w:val="00B44B41"/>
    <w:rsid w:val="00B54375"/>
    <w:rsid w:val="00B54F8B"/>
    <w:rsid w:val="00B56FF8"/>
    <w:rsid w:val="00B6303F"/>
    <w:rsid w:val="00B67383"/>
    <w:rsid w:val="00B70CD5"/>
    <w:rsid w:val="00B76988"/>
    <w:rsid w:val="00B947E2"/>
    <w:rsid w:val="00B94D31"/>
    <w:rsid w:val="00B9529F"/>
    <w:rsid w:val="00BA2B38"/>
    <w:rsid w:val="00BB5641"/>
    <w:rsid w:val="00BD6BC2"/>
    <w:rsid w:val="00BE1618"/>
    <w:rsid w:val="00BF2F46"/>
    <w:rsid w:val="00BF5D2B"/>
    <w:rsid w:val="00BF6F5F"/>
    <w:rsid w:val="00C0721A"/>
    <w:rsid w:val="00C1273D"/>
    <w:rsid w:val="00C150F9"/>
    <w:rsid w:val="00C30993"/>
    <w:rsid w:val="00C318E4"/>
    <w:rsid w:val="00C425A0"/>
    <w:rsid w:val="00C42A71"/>
    <w:rsid w:val="00C43615"/>
    <w:rsid w:val="00C452A7"/>
    <w:rsid w:val="00C46FF7"/>
    <w:rsid w:val="00C66EFB"/>
    <w:rsid w:val="00C74AF5"/>
    <w:rsid w:val="00C810D5"/>
    <w:rsid w:val="00C863D4"/>
    <w:rsid w:val="00C90BCD"/>
    <w:rsid w:val="00CB0A01"/>
    <w:rsid w:val="00CB32D7"/>
    <w:rsid w:val="00CC5B97"/>
    <w:rsid w:val="00CD69A9"/>
    <w:rsid w:val="00CE079D"/>
    <w:rsid w:val="00CE0D3D"/>
    <w:rsid w:val="00CE2A85"/>
    <w:rsid w:val="00CE76C7"/>
    <w:rsid w:val="00CF1553"/>
    <w:rsid w:val="00CF1A5A"/>
    <w:rsid w:val="00CF4F93"/>
    <w:rsid w:val="00D01F8D"/>
    <w:rsid w:val="00D03DA3"/>
    <w:rsid w:val="00D04E85"/>
    <w:rsid w:val="00D12A3D"/>
    <w:rsid w:val="00D174FA"/>
    <w:rsid w:val="00D30A7A"/>
    <w:rsid w:val="00D346E0"/>
    <w:rsid w:val="00D44CC3"/>
    <w:rsid w:val="00D45EA1"/>
    <w:rsid w:val="00D51FD5"/>
    <w:rsid w:val="00D54BA8"/>
    <w:rsid w:val="00D55C1A"/>
    <w:rsid w:val="00D56B1B"/>
    <w:rsid w:val="00D610E3"/>
    <w:rsid w:val="00D6670A"/>
    <w:rsid w:val="00D71E0C"/>
    <w:rsid w:val="00D754F4"/>
    <w:rsid w:val="00D80EF3"/>
    <w:rsid w:val="00D81A89"/>
    <w:rsid w:val="00D81C11"/>
    <w:rsid w:val="00D9063B"/>
    <w:rsid w:val="00DA7FAB"/>
    <w:rsid w:val="00DB3BF8"/>
    <w:rsid w:val="00DC257F"/>
    <w:rsid w:val="00DC284B"/>
    <w:rsid w:val="00DC315F"/>
    <w:rsid w:val="00DD25CD"/>
    <w:rsid w:val="00DD3220"/>
    <w:rsid w:val="00DD49F2"/>
    <w:rsid w:val="00DD5113"/>
    <w:rsid w:val="00DE2E98"/>
    <w:rsid w:val="00DF3534"/>
    <w:rsid w:val="00DF3A6F"/>
    <w:rsid w:val="00E04EF9"/>
    <w:rsid w:val="00E05B50"/>
    <w:rsid w:val="00E0641E"/>
    <w:rsid w:val="00E07758"/>
    <w:rsid w:val="00E1168E"/>
    <w:rsid w:val="00E11BDE"/>
    <w:rsid w:val="00E13746"/>
    <w:rsid w:val="00E14B87"/>
    <w:rsid w:val="00E237BD"/>
    <w:rsid w:val="00E27745"/>
    <w:rsid w:val="00E30BC1"/>
    <w:rsid w:val="00E3333C"/>
    <w:rsid w:val="00E37199"/>
    <w:rsid w:val="00E40246"/>
    <w:rsid w:val="00E40254"/>
    <w:rsid w:val="00E406F0"/>
    <w:rsid w:val="00E40F4C"/>
    <w:rsid w:val="00E50FBB"/>
    <w:rsid w:val="00E54212"/>
    <w:rsid w:val="00E6087F"/>
    <w:rsid w:val="00E66285"/>
    <w:rsid w:val="00E73CC4"/>
    <w:rsid w:val="00E85A75"/>
    <w:rsid w:val="00E90519"/>
    <w:rsid w:val="00E97DDA"/>
    <w:rsid w:val="00EA4B69"/>
    <w:rsid w:val="00EA520D"/>
    <w:rsid w:val="00EB07D0"/>
    <w:rsid w:val="00EB1282"/>
    <w:rsid w:val="00EC0E68"/>
    <w:rsid w:val="00EC664D"/>
    <w:rsid w:val="00ED0B7B"/>
    <w:rsid w:val="00EE0A19"/>
    <w:rsid w:val="00EE134B"/>
    <w:rsid w:val="00EE1696"/>
    <w:rsid w:val="00EE776A"/>
    <w:rsid w:val="00EF549D"/>
    <w:rsid w:val="00F0561F"/>
    <w:rsid w:val="00F068D5"/>
    <w:rsid w:val="00F1409D"/>
    <w:rsid w:val="00F14C9E"/>
    <w:rsid w:val="00F15437"/>
    <w:rsid w:val="00F17D39"/>
    <w:rsid w:val="00F2277E"/>
    <w:rsid w:val="00F228C7"/>
    <w:rsid w:val="00F238B2"/>
    <w:rsid w:val="00F25923"/>
    <w:rsid w:val="00F306D4"/>
    <w:rsid w:val="00F40541"/>
    <w:rsid w:val="00F4072D"/>
    <w:rsid w:val="00F508EE"/>
    <w:rsid w:val="00F51FAD"/>
    <w:rsid w:val="00F56D96"/>
    <w:rsid w:val="00F606DA"/>
    <w:rsid w:val="00F63A26"/>
    <w:rsid w:val="00F651CC"/>
    <w:rsid w:val="00F76A86"/>
    <w:rsid w:val="00F81678"/>
    <w:rsid w:val="00F81F1D"/>
    <w:rsid w:val="00F83DA8"/>
    <w:rsid w:val="00F92C1E"/>
    <w:rsid w:val="00F94128"/>
    <w:rsid w:val="00F97033"/>
    <w:rsid w:val="00F97428"/>
    <w:rsid w:val="00FA2415"/>
    <w:rsid w:val="00FA6536"/>
    <w:rsid w:val="00FA6D90"/>
    <w:rsid w:val="00FC061D"/>
    <w:rsid w:val="00FC5CD0"/>
    <w:rsid w:val="00FD4EC7"/>
    <w:rsid w:val="00FD5D1D"/>
    <w:rsid w:val="00FE3B1D"/>
    <w:rsid w:val="00FE75EB"/>
    <w:rsid w:val="00FE778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aliases w:val="Kapitola,V_Head1,Záhlaví 1,ASAPHeading 1,1,section,h1,0Überschrift 1,1Überschrift 1,2Überschrift 1,3Überschrift 1,4Überschrift 1,5Überschrift 1,6Überschrift 1,7Überschrift 1,8Überschrift 1,9Überschrift 1,10Überschrift 1,11Überschrift 1,DP1,RIM"/>
    <w:basedOn w:val="Normln"/>
    <w:next w:val="Normln"/>
    <w:link w:val="Nadpis1Char"/>
    <w:uiPriority w:val="9"/>
    <w:qFormat/>
    <w:rsid w:val="00C436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aliases w:val="h2,h21,h22,Podkapitola1,V_Head2,V_Head21,V_Head22,hlavicka,ASAPHeading 2,F2,F21,PA Major Section,2,sub-sect,21,sub-sect1,22,sub-sect2,211,sub-sect11,Běžného textu,Nadpis 2T,Nadpis kapitoly,0Überschrift 2,1Überschrift 2,2Überschrift 2,PARA2,T2"/>
    <w:basedOn w:val="Normln"/>
    <w:next w:val="Normln"/>
    <w:link w:val="Nadpis2Char"/>
    <w:uiPriority w:val="9"/>
    <w:unhideWhenUsed/>
    <w:qFormat/>
    <w:rsid w:val="000657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aliases w:val="Záhlaví 3,V_Head3,V_Head31,V_Head32,Podkapitola2,ASAPHeading 3,3Überschrift 3,4Überschrift 3,5Überschrift 3,6Überschrift 3,7Überschrift 3,8Überschrift 3,9Überschrift 3,10Überschrift 3,Nadpis 3T,ZIS-Nadpis 3,overview,MUS3,h3,PA Minor Section,MU"/>
    <w:basedOn w:val="Normln"/>
    <w:next w:val="Normln"/>
    <w:link w:val="Nadpis3Char"/>
    <w:uiPriority w:val="9"/>
    <w:qFormat/>
    <w:rsid w:val="009F19AF"/>
    <w:pPr>
      <w:keepNext/>
      <w:tabs>
        <w:tab w:val="left" w:pos="709"/>
        <w:tab w:val="left" w:pos="3119"/>
      </w:tabs>
      <w:spacing w:before="240" w:after="60" w:line="240" w:lineRule="auto"/>
      <w:ind w:left="703" w:hanging="703"/>
      <w:jc w:val="both"/>
      <w:outlineLvl w:val="2"/>
    </w:pPr>
    <w:rPr>
      <w:rFonts w:ascii="Arial" w:eastAsia="Times New Roman" w:hAnsi="Arial" w:cs="Arial"/>
      <w:b/>
      <w:bCs/>
      <w:color w:val="000000"/>
      <w:w w:val="110"/>
      <w:sz w:val="26"/>
      <w:szCs w:val="26"/>
    </w:rPr>
  </w:style>
  <w:style w:type="paragraph" w:styleId="Nadpis4">
    <w:name w:val="heading 4"/>
    <w:aliases w:val="V_Head4,ASAPHeading 4,Nadpis 4T,MUS4,Podkapitola3,PA Micro Section"/>
    <w:basedOn w:val="Normln"/>
    <w:next w:val="Normln"/>
    <w:link w:val="Nadpis4Char"/>
    <w:unhideWhenUsed/>
    <w:qFormat/>
    <w:rsid w:val="00867E5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unhideWhenUsed/>
    <w:qFormat/>
    <w:rsid w:val="00867E5A"/>
    <w:pPr>
      <w:keepNext/>
      <w:keepLines/>
      <w:spacing w:before="40" w:after="0"/>
      <w:outlineLvl w:val="4"/>
    </w:pPr>
    <w:rPr>
      <w:rFonts w:asciiTheme="majorHAnsi" w:eastAsiaTheme="majorEastAsia" w:hAnsiTheme="majorHAnsi" w:cstheme="majorBidi"/>
      <w:color w:val="365F91" w:themeColor="accent1" w:themeShade="BF"/>
    </w:rPr>
  </w:style>
  <w:style w:type="paragraph" w:styleId="Nadpis6">
    <w:name w:val="heading 6"/>
    <w:aliases w:val="ASAPHeading 6,MUS6,H6,body 1"/>
    <w:basedOn w:val="Normln"/>
    <w:next w:val="Normln"/>
    <w:link w:val="Nadpis6Char"/>
    <w:qFormat/>
    <w:rsid w:val="00867E5A"/>
    <w:pPr>
      <w:keepNext/>
      <w:spacing w:before="240" w:after="60" w:line="240" w:lineRule="auto"/>
      <w:jc w:val="both"/>
      <w:outlineLvl w:val="5"/>
    </w:pPr>
    <w:rPr>
      <w:rFonts w:ascii="Calibri" w:eastAsia="Calibri" w:hAnsi="Calibri" w:cs="Calibri"/>
      <w:caps/>
      <w:color w:val="3E3E67"/>
      <w:spacing w:val="10"/>
      <w:lang w:bidi="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F6CE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F6CE4"/>
  </w:style>
  <w:style w:type="paragraph" w:styleId="Zpat">
    <w:name w:val="footer"/>
    <w:basedOn w:val="Normln"/>
    <w:link w:val="ZpatChar"/>
    <w:uiPriority w:val="99"/>
    <w:unhideWhenUsed/>
    <w:rsid w:val="003F6CE4"/>
    <w:pPr>
      <w:tabs>
        <w:tab w:val="center" w:pos="4536"/>
        <w:tab w:val="right" w:pos="9072"/>
      </w:tabs>
      <w:spacing w:after="0" w:line="240" w:lineRule="auto"/>
    </w:pPr>
  </w:style>
  <w:style w:type="character" w:customStyle="1" w:styleId="ZpatChar">
    <w:name w:val="Zápatí Char"/>
    <w:basedOn w:val="Standardnpsmoodstavce"/>
    <w:link w:val="Zpat"/>
    <w:uiPriority w:val="99"/>
    <w:rsid w:val="003F6CE4"/>
  </w:style>
  <w:style w:type="paragraph" w:styleId="Textbubliny">
    <w:name w:val="Balloon Text"/>
    <w:basedOn w:val="Normln"/>
    <w:link w:val="TextbublinyChar"/>
    <w:uiPriority w:val="99"/>
    <w:semiHidden/>
    <w:unhideWhenUsed/>
    <w:rsid w:val="003F6CE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F6CE4"/>
    <w:rPr>
      <w:rFonts w:ascii="Tahoma" w:hAnsi="Tahoma" w:cs="Tahoma"/>
      <w:sz w:val="16"/>
      <w:szCs w:val="16"/>
    </w:rPr>
  </w:style>
  <w:style w:type="paragraph" w:styleId="Bezmezer">
    <w:name w:val="No Spacing"/>
    <w:uiPriority w:val="1"/>
    <w:qFormat/>
    <w:rsid w:val="003F6CE4"/>
    <w:pPr>
      <w:spacing w:after="0" w:line="240" w:lineRule="auto"/>
    </w:pPr>
  </w:style>
  <w:style w:type="table" w:styleId="Mkatabulky">
    <w:name w:val="Table Grid"/>
    <w:basedOn w:val="Normlntabulka"/>
    <w:uiPriority w:val="59"/>
    <w:rsid w:val="00293D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aliases w:val="h2 Char,h21 Char,h22 Char,Podkapitola1 Char,V_Head2 Char,V_Head21 Char,V_Head22 Char,hlavicka Char,ASAPHeading 2 Char,F2 Char,F21 Char,PA Major Section Char,2 Char,sub-sect Char,21 Char,sub-sect1 Char,22 Char,sub-sect2 Char,211 Char"/>
    <w:basedOn w:val="Standardnpsmoodstavce"/>
    <w:link w:val="Nadpis2"/>
    <w:uiPriority w:val="9"/>
    <w:rsid w:val="00065709"/>
    <w:rPr>
      <w:rFonts w:asciiTheme="majorHAnsi" w:eastAsiaTheme="majorEastAsia" w:hAnsiTheme="majorHAnsi" w:cstheme="majorBidi"/>
      <w:b/>
      <w:bCs/>
      <w:color w:val="4F81BD" w:themeColor="accent1"/>
      <w:sz w:val="26"/>
      <w:szCs w:val="26"/>
    </w:rPr>
  </w:style>
  <w:style w:type="paragraph" w:styleId="Odstavecseseznamem">
    <w:name w:val="List Paragraph"/>
    <w:basedOn w:val="Normln"/>
    <w:link w:val="OdstavecseseznamemChar"/>
    <w:uiPriority w:val="34"/>
    <w:qFormat/>
    <w:rsid w:val="008A37AE"/>
    <w:pPr>
      <w:spacing w:after="0"/>
      <w:ind w:left="720"/>
      <w:contextualSpacing/>
      <w:jc w:val="both"/>
    </w:pPr>
    <w:rPr>
      <w:color w:val="636368"/>
    </w:rPr>
  </w:style>
  <w:style w:type="paragraph" w:customStyle="1" w:styleId="Titulek1">
    <w:name w:val="Titulek1"/>
    <w:basedOn w:val="Zkladntext"/>
    <w:rsid w:val="007F1304"/>
    <w:pPr>
      <w:numPr>
        <w:numId w:val="2"/>
      </w:numPr>
      <w:tabs>
        <w:tab w:val="clear" w:pos="470"/>
        <w:tab w:val="num" w:pos="360"/>
      </w:tabs>
      <w:spacing w:before="280" w:after="80" w:line="240" w:lineRule="auto"/>
      <w:ind w:left="0" w:firstLine="0"/>
    </w:pPr>
    <w:rPr>
      <w:rFonts w:ascii="Times New Roman" w:eastAsia="Times New Roman" w:hAnsi="Times New Roman" w:cs="Times New Roman"/>
      <w:b/>
      <w:snapToGrid w:val="0"/>
      <w:color w:val="000000"/>
      <w:sz w:val="24"/>
      <w:szCs w:val="20"/>
      <w:u w:val="single"/>
    </w:rPr>
  </w:style>
  <w:style w:type="paragraph" w:customStyle="1" w:styleId="11Titulek">
    <w:name w:val="1.1. Titulek"/>
    <w:basedOn w:val="Zkladntext"/>
    <w:rsid w:val="007F1304"/>
    <w:pPr>
      <w:numPr>
        <w:ilvl w:val="1"/>
        <w:numId w:val="2"/>
      </w:numPr>
      <w:tabs>
        <w:tab w:val="clear" w:pos="1413"/>
        <w:tab w:val="num" w:pos="360"/>
        <w:tab w:val="left" w:pos="510"/>
      </w:tabs>
      <w:spacing w:after="0" w:line="240" w:lineRule="atLeast"/>
      <w:ind w:left="0" w:firstLine="0"/>
    </w:pPr>
    <w:rPr>
      <w:rFonts w:ascii="Tms Rmn" w:eastAsia="Times New Roman" w:hAnsi="Tms Rmn" w:cs="Times New Roman"/>
      <w:snapToGrid w:val="0"/>
      <w:color w:val="000000"/>
      <w:sz w:val="24"/>
      <w:szCs w:val="20"/>
    </w:rPr>
  </w:style>
  <w:style w:type="paragraph" w:styleId="Zkladntext">
    <w:name w:val="Body Text"/>
    <w:basedOn w:val="Normln"/>
    <w:link w:val="ZkladntextChar"/>
    <w:uiPriority w:val="1"/>
    <w:unhideWhenUsed/>
    <w:qFormat/>
    <w:rsid w:val="007F1304"/>
    <w:pPr>
      <w:spacing w:after="120"/>
    </w:pPr>
  </w:style>
  <w:style w:type="character" w:customStyle="1" w:styleId="ZkladntextChar">
    <w:name w:val="Základní text Char"/>
    <w:basedOn w:val="Standardnpsmoodstavce"/>
    <w:link w:val="Zkladntext"/>
    <w:uiPriority w:val="1"/>
    <w:rsid w:val="007F1304"/>
  </w:style>
  <w:style w:type="paragraph" w:customStyle="1" w:styleId="Numberedhead1">
    <w:name w:val="Numbered head1"/>
    <w:basedOn w:val="Normln"/>
    <w:next w:val="Normln"/>
    <w:qFormat/>
    <w:rsid w:val="0091271E"/>
    <w:pPr>
      <w:keepNext/>
      <w:numPr>
        <w:numId w:val="3"/>
      </w:numPr>
      <w:spacing w:before="240" w:after="120" w:line="240" w:lineRule="auto"/>
      <w:contextualSpacing/>
      <w:jc w:val="both"/>
      <w:outlineLvl w:val="0"/>
    </w:pPr>
    <w:rPr>
      <w:b/>
      <w:color w:val="EC0010"/>
      <w:sz w:val="32"/>
      <w:szCs w:val="32"/>
    </w:rPr>
  </w:style>
  <w:style w:type="paragraph" w:customStyle="1" w:styleId="Smlouva-cislovani-XXX">
    <w:name w:val="Smlouva-cislovani-X.X.X"/>
    <w:basedOn w:val="Odstavecseseznamem"/>
    <w:qFormat/>
    <w:rsid w:val="0091271E"/>
    <w:pPr>
      <w:numPr>
        <w:ilvl w:val="2"/>
        <w:numId w:val="3"/>
      </w:numPr>
      <w:tabs>
        <w:tab w:val="left" w:pos="851"/>
      </w:tabs>
    </w:pPr>
  </w:style>
  <w:style w:type="paragraph" w:customStyle="1" w:styleId="Smluva-cislovani-XX">
    <w:name w:val="Smluva-cislovani-X.X"/>
    <w:basedOn w:val="Odstavecseseznamem"/>
    <w:next w:val="11Titulek"/>
    <w:qFormat/>
    <w:rsid w:val="0091271E"/>
    <w:pPr>
      <w:numPr>
        <w:ilvl w:val="1"/>
        <w:numId w:val="3"/>
      </w:numPr>
    </w:pPr>
  </w:style>
  <w:style w:type="paragraph" w:styleId="Zkladntextodsazen">
    <w:name w:val="Body Text Indent"/>
    <w:basedOn w:val="Normln"/>
    <w:link w:val="ZkladntextodsazenChar"/>
    <w:uiPriority w:val="99"/>
    <w:semiHidden/>
    <w:unhideWhenUsed/>
    <w:rsid w:val="005C3228"/>
    <w:pPr>
      <w:spacing w:after="120"/>
      <w:ind w:left="283"/>
    </w:pPr>
  </w:style>
  <w:style w:type="character" w:customStyle="1" w:styleId="ZkladntextodsazenChar">
    <w:name w:val="Základní text odsazený Char"/>
    <w:basedOn w:val="Standardnpsmoodstavce"/>
    <w:link w:val="Zkladntextodsazen"/>
    <w:uiPriority w:val="99"/>
    <w:semiHidden/>
    <w:rsid w:val="005C3228"/>
  </w:style>
  <w:style w:type="character" w:customStyle="1" w:styleId="Nadpis1Char">
    <w:name w:val="Nadpis 1 Char"/>
    <w:aliases w:val="Kapitola Char,V_Head1 Char,Záhlaví 1 Char,ASAPHeading 1 Char,1 Char,section Char,h1 Char,0Überschrift 1 Char,1Überschrift 1 Char,2Überschrift 1 Char,3Überschrift 1 Char,4Überschrift 1 Char,5Überschrift 1 Char,6Überschrift 1 Char,DP1 Char"/>
    <w:basedOn w:val="Standardnpsmoodstavce"/>
    <w:link w:val="Nadpis1"/>
    <w:uiPriority w:val="9"/>
    <w:rsid w:val="00C43615"/>
    <w:rPr>
      <w:rFonts w:asciiTheme="majorHAnsi" w:eastAsiaTheme="majorEastAsia" w:hAnsiTheme="majorHAnsi" w:cstheme="majorBidi"/>
      <w:b/>
      <w:bCs/>
      <w:color w:val="365F91" w:themeColor="accent1" w:themeShade="BF"/>
      <w:sz w:val="28"/>
      <w:szCs w:val="28"/>
    </w:rPr>
  </w:style>
  <w:style w:type="character" w:styleId="Hypertextovodkaz">
    <w:name w:val="Hyperlink"/>
    <w:basedOn w:val="Standardnpsmoodstavce"/>
    <w:uiPriority w:val="99"/>
    <w:unhideWhenUsed/>
    <w:rsid w:val="002D275A"/>
    <w:rPr>
      <w:rFonts w:asciiTheme="minorHAnsi" w:hAnsiTheme="minorHAnsi"/>
      <w:color w:val="EC0010"/>
      <w:sz w:val="22"/>
      <w:u w:val="single"/>
    </w:rPr>
  </w:style>
  <w:style w:type="paragraph" w:styleId="Seznamsodrkami">
    <w:name w:val="List Bullet"/>
    <w:basedOn w:val="Normln"/>
    <w:uiPriority w:val="99"/>
    <w:unhideWhenUsed/>
    <w:qFormat/>
    <w:rsid w:val="002D275A"/>
    <w:pPr>
      <w:numPr>
        <w:numId w:val="4"/>
      </w:numPr>
      <w:spacing w:after="0"/>
      <w:contextualSpacing/>
      <w:jc w:val="both"/>
    </w:pPr>
    <w:rPr>
      <w:color w:val="636368"/>
    </w:rPr>
  </w:style>
  <w:style w:type="paragraph" w:customStyle="1" w:styleId="Tituleksmal">
    <w:name w:val="Titulek smal"/>
    <w:basedOn w:val="Zkladntext"/>
    <w:rsid w:val="00E40F4C"/>
    <w:pPr>
      <w:numPr>
        <w:numId w:val="7"/>
      </w:numPr>
      <w:spacing w:before="80" w:after="0" w:line="240" w:lineRule="auto"/>
    </w:pPr>
    <w:rPr>
      <w:rFonts w:ascii="Times New Roman" w:eastAsia="Times New Roman" w:hAnsi="Times New Roman" w:cs="Times New Roman"/>
      <w:b/>
      <w:snapToGrid w:val="0"/>
      <w:color w:val="000000"/>
      <w:sz w:val="20"/>
      <w:szCs w:val="20"/>
    </w:rPr>
  </w:style>
  <w:style w:type="character" w:customStyle="1" w:styleId="st">
    <w:name w:val="st"/>
    <w:basedOn w:val="Standardnpsmoodstavce"/>
    <w:rsid w:val="00E40F4C"/>
  </w:style>
  <w:style w:type="paragraph" w:customStyle="1" w:styleId="1Nadpislnku">
    <w:name w:val="1 Nadpis článku"/>
    <w:basedOn w:val="Normln"/>
    <w:next w:val="2slovanodstaveclnku"/>
    <w:rsid w:val="00C863D4"/>
    <w:pPr>
      <w:keepNext/>
      <w:numPr>
        <w:numId w:val="10"/>
      </w:numPr>
      <w:pBdr>
        <w:bottom w:val="single" w:sz="4" w:space="1" w:color="auto"/>
      </w:pBdr>
      <w:autoSpaceDE w:val="0"/>
      <w:autoSpaceDN w:val="0"/>
      <w:spacing w:before="240" w:after="0" w:line="240" w:lineRule="auto"/>
      <w:outlineLvl w:val="0"/>
    </w:pPr>
    <w:rPr>
      <w:rFonts w:ascii="Arial" w:eastAsia="Times New Roman" w:hAnsi="Arial" w:cs="Arial"/>
      <w:b/>
      <w:bCs/>
      <w:color w:val="000000"/>
    </w:rPr>
  </w:style>
  <w:style w:type="paragraph" w:customStyle="1" w:styleId="2slovanodstaveclnku">
    <w:name w:val="2 Číslovaný odstavec článku"/>
    <w:basedOn w:val="1Nadpislnku"/>
    <w:rsid w:val="00C863D4"/>
    <w:pPr>
      <w:keepNext w:val="0"/>
      <w:numPr>
        <w:ilvl w:val="1"/>
      </w:numPr>
      <w:pBdr>
        <w:bottom w:val="none" w:sz="0" w:space="0" w:color="auto"/>
      </w:pBdr>
      <w:spacing w:before="120"/>
      <w:jc w:val="both"/>
      <w:outlineLvl w:val="1"/>
    </w:pPr>
    <w:rPr>
      <w:b w:val="0"/>
      <w:bCs w:val="0"/>
      <w:sz w:val="20"/>
      <w:szCs w:val="20"/>
    </w:rPr>
  </w:style>
  <w:style w:type="paragraph" w:customStyle="1" w:styleId="3slovanbod">
    <w:name w:val="3 Číslovaný bod"/>
    <w:basedOn w:val="2slovanodstaveclnku"/>
    <w:rsid w:val="00C863D4"/>
    <w:pPr>
      <w:keepLines/>
      <w:numPr>
        <w:ilvl w:val="2"/>
      </w:numPr>
      <w:outlineLvl w:val="2"/>
    </w:pPr>
  </w:style>
  <w:style w:type="paragraph" w:customStyle="1" w:styleId="4slovanpodbod">
    <w:name w:val="4 Číslovaný podbod"/>
    <w:basedOn w:val="3slovanbod"/>
    <w:rsid w:val="00C863D4"/>
    <w:pPr>
      <w:numPr>
        <w:ilvl w:val="3"/>
      </w:numPr>
      <w:outlineLvl w:val="3"/>
    </w:pPr>
  </w:style>
  <w:style w:type="paragraph" w:customStyle="1" w:styleId="rove2">
    <w:name w:val="úroveň 2"/>
    <w:basedOn w:val="Nadpis1"/>
    <w:link w:val="rove2Char"/>
    <w:qFormat/>
    <w:rsid w:val="00163A2E"/>
    <w:pPr>
      <w:keepNext w:val="0"/>
      <w:keepLines w:val="0"/>
      <w:tabs>
        <w:tab w:val="num" w:pos="576"/>
      </w:tabs>
      <w:spacing w:before="0" w:after="80"/>
      <w:ind w:left="576" w:hanging="576"/>
      <w:jc w:val="both"/>
    </w:pPr>
    <w:rPr>
      <w:rFonts w:ascii="Tahoma" w:eastAsia="Times New Roman" w:hAnsi="Tahoma" w:cs="Times New Roman"/>
      <w:b w:val="0"/>
      <w:color w:val="auto"/>
      <w:sz w:val="20"/>
      <w:szCs w:val="20"/>
    </w:rPr>
  </w:style>
  <w:style w:type="character" w:customStyle="1" w:styleId="rove2Char">
    <w:name w:val="úroveň 2 Char"/>
    <w:link w:val="rove2"/>
    <w:rsid w:val="00163A2E"/>
    <w:rPr>
      <w:rFonts w:ascii="Tahoma" w:eastAsia="Times New Roman" w:hAnsi="Tahoma" w:cs="Times New Roman"/>
      <w:bCs/>
      <w:sz w:val="20"/>
      <w:szCs w:val="20"/>
    </w:rPr>
  </w:style>
  <w:style w:type="character" w:styleId="Odkaznakoment">
    <w:name w:val="annotation reference"/>
    <w:basedOn w:val="Standardnpsmoodstavce"/>
    <w:uiPriority w:val="99"/>
    <w:unhideWhenUsed/>
    <w:rsid w:val="00CF1553"/>
    <w:rPr>
      <w:sz w:val="16"/>
      <w:szCs w:val="16"/>
    </w:rPr>
  </w:style>
  <w:style w:type="paragraph" w:styleId="Textkomente">
    <w:name w:val="annotation text"/>
    <w:basedOn w:val="Normln"/>
    <w:link w:val="TextkomenteChar"/>
    <w:uiPriority w:val="99"/>
    <w:unhideWhenUsed/>
    <w:rsid w:val="00CF1553"/>
    <w:pPr>
      <w:spacing w:line="240" w:lineRule="auto"/>
    </w:pPr>
    <w:rPr>
      <w:sz w:val="20"/>
      <w:szCs w:val="20"/>
    </w:rPr>
  </w:style>
  <w:style w:type="character" w:customStyle="1" w:styleId="TextkomenteChar">
    <w:name w:val="Text komentáře Char"/>
    <w:basedOn w:val="Standardnpsmoodstavce"/>
    <w:link w:val="Textkomente"/>
    <w:uiPriority w:val="99"/>
    <w:rsid w:val="00CF1553"/>
    <w:rPr>
      <w:sz w:val="20"/>
      <w:szCs w:val="20"/>
    </w:rPr>
  </w:style>
  <w:style w:type="paragraph" w:styleId="Pedmtkomente">
    <w:name w:val="annotation subject"/>
    <w:basedOn w:val="Textkomente"/>
    <w:next w:val="Textkomente"/>
    <w:link w:val="PedmtkomenteChar"/>
    <w:uiPriority w:val="99"/>
    <w:semiHidden/>
    <w:unhideWhenUsed/>
    <w:rsid w:val="00CF1553"/>
    <w:rPr>
      <w:b/>
      <w:bCs/>
    </w:rPr>
  </w:style>
  <w:style w:type="character" w:customStyle="1" w:styleId="PedmtkomenteChar">
    <w:name w:val="Předmět komentáře Char"/>
    <w:basedOn w:val="TextkomenteChar"/>
    <w:link w:val="Pedmtkomente"/>
    <w:uiPriority w:val="99"/>
    <w:semiHidden/>
    <w:rsid w:val="00CF1553"/>
    <w:rPr>
      <w:b/>
      <w:bCs/>
      <w:sz w:val="20"/>
      <w:szCs w:val="20"/>
    </w:rPr>
  </w:style>
  <w:style w:type="table" w:customStyle="1" w:styleId="Svtltabulkasmkou11">
    <w:name w:val="Světlá tabulka s mřížkou 11"/>
    <w:basedOn w:val="Normlntabulka"/>
    <w:uiPriority w:val="46"/>
    <w:rsid w:val="00AE76D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itulek">
    <w:name w:val="caption"/>
    <w:aliases w:val="Titulek tabulky"/>
    <w:basedOn w:val="Normln"/>
    <w:next w:val="Normln"/>
    <w:link w:val="TitulekChar"/>
    <w:uiPriority w:val="35"/>
    <w:unhideWhenUsed/>
    <w:qFormat/>
    <w:rsid w:val="00AE76DF"/>
    <w:pPr>
      <w:spacing w:before="60"/>
      <w:jc w:val="both"/>
    </w:pPr>
    <w:rPr>
      <w:rFonts w:ascii="Calibri" w:eastAsia="Times New Roman" w:hAnsi="Calibri" w:cs="Times New Roman"/>
      <w:b/>
      <w:bCs/>
      <w:color w:val="4F81BD"/>
      <w:sz w:val="18"/>
      <w:szCs w:val="18"/>
    </w:rPr>
  </w:style>
  <w:style w:type="table" w:customStyle="1" w:styleId="Svtltabulkasmkou1zvraznn12">
    <w:name w:val="Světlá tabulka s mřížkou 1 – zvýraznění 12"/>
    <w:basedOn w:val="Normlntabulka"/>
    <w:uiPriority w:val="46"/>
    <w:rsid w:val="00AE76DF"/>
    <w:pPr>
      <w:spacing w:after="0" w:line="240" w:lineRule="auto"/>
    </w:pPr>
    <w:rPr>
      <w:sz w:val="21"/>
      <w:szCs w:val="21"/>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Revize">
    <w:name w:val="Revision"/>
    <w:hidden/>
    <w:uiPriority w:val="99"/>
    <w:semiHidden/>
    <w:rsid w:val="00FD4EC7"/>
    <w:pPr>
      <w:spacing w:after="0" w:line="240" w:lineRule="auto"/>
    </w:pPr>
  </w:style>
  <w:style w:type="character" w:customStyle="1" w:styleId="nowrap">
    <w:name w:val="nowrap"/>
    <w:rsid w:val="001E2798"/>
  </w:style>
  <w:style w:type="paragraph" w:styleId="Zkladntext3">
    <w:name w:val="Body Text 3"/>
    <w:basedOn w:val="Normln"/>
    <w:link w:val="Zkladntext3Char"/>
    <w:uiPriority w:val="99"/>
    <w:semiHidden/>
    <w:unhideWhenUsed/>
    <w:rsid w:val="00E07758"/>
    <w:pPr>
      <w:spacing w:after="120"/>
    </w:pPr>
    <w:rPr>
      <w:sz w:val="16"/>
      <w:szCs w:val="16"/>
    </w:rPr>
  </w:style>
  <w:style w:type="character" w:customStyle="1" w:styleId="Zkladntext3Char">
    <w:name w:val="Základní text 3 Char"/>
    <w:basedOn w:val="Standardnpsmoodstavce"/>
    <w:link w:val="Zkladntext3"/>
    <w:uiPriority w:val="99"/>
    <w:semiHidden/>
    <w:rsid w:val="00E07758"/>
    <w:rPr>
      <w:sz w:val="16"/>
      <w:szCs w:val="16"/>
    </w:rPr>
  </w:style>
  <w:style w:type="paragraph" w:styleId="Nzev">
    <w:name w:val="Title"/>
    <w:basedOn w:val="Normln"/>
    <w:link w:val="NzevChar"/>
    <w:qFormat/>
    <w:rsid w:val="009F19AF"/>
    <w:pPr>
      <w:spacing w:after="0" w:line="240" w:lineRule="auto"/>
      <w:jc w:val="center"/>
    </w:pPr>
    <w:rPr>
      <w:rFonts w:ascii="Times New Roman" w:eastAsia="Times New Roman" w:hAnsi="Times New Roman" w:cs="Times New Roman"/>
      <w:b/>
      <w:caps/>
      <w:sz w:val="28"/>
      <w:szCs w:val="20"/>
    </w:rPr>
  </w:style>
  <w:style w:type="character" w:customStyle="1" w:styleId="NzevChar">
    <w:name w:val="Název Char"/>
    <w:basedOn w:val="Standardnpsmoodstavce"/>
    <w:link w:val="Nzev"/>
    <w:rsid w:val="009F19AF"/>
    <w:rPr>
      <w:rFonts w:ascii="Times New Roman" w:eastAsia="Times New Roman" w:hAnsi="Times New Roman" w:cs="Times New Roman"/>
      <w:b/>
      <w:caps/>
      <w:sz w:val="28"/>
      <w:szCs w:val="20"/>
      <w:lang w:eastAsia="cs-CZ"/>
    </w:rPr>
  </w:style>
  <w:style w:type="character" w:customStyle="1" w:styleId="Nadpis3Char">
    <w:name w:val="Nadpis 3 Char"/>
    <w:aliases w:val="Záhlaví 3 Char,V_Head3 Char,V_Head31 Char,V_Head32 Char,Podkapitola2 Char,ASAPHeading 3 Char,3Überschrift 3 Char,4Überschrift 3 Char,5Überschrift 3 Char,6Überschrift 3 Char,7Überschrift 3 Char,8Überschrift 3 Char,9Überschrift 3 Char"/>
    <w:basedOn w:val="Standardnpsmoodstavce"/>
    <w:link w:val="Nadpis3"/>
    <w:uiPriority w:val="9"/>
    <w:rsid w:val="009F19AF"/>
    <w:rPr>
      <w:rFonts w:ascii="Arial" w:eastAsia="Times New Roman" w:hAnsi="Arial" w:cs="Arial"/>
      <w:b/>
      <w:bCs/>
      <w:color w:val="000000"/>
      <w:w w:val="110"/>
      <w:sz w:val="26"/>
      <w:szCs w:val="26"/>
    </w:rPr>
  </w:style>
  <w:style w:type="table" w:customStyle="1" w:styleId="Mkatabulky1">
    <w:name w:val="Mřížka tabulky1"/>
    <w:basedOn w:val="Normlntabulka"/>
    <w:next w:val="Mkatabulky"/>
    <w:uiPriority w:val="59"/>
    <w:rsid w:val="00F76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louva-Odstavec">
    <w:name w:val="Smlouva - Odstavec"/>
    <w:basedOn w:val="Normln"/>
    <w:qFormat/>
    <w:rsid w:val="00470866"/>
    <w:pPr>
      <w:spacing w:after="120" w:line="240" w:lineRule="auto"/>
      <w:ind w:left="720" w:hanging="720"/>
      <w:jc w:val="both"/>
    </w:pPr>
    <w:rPr>
      <w:rFonts w:ascii="Times New Roman" w:eastAsia="Calibri" w:hAnsi="Times New Roman" w:cs="Times New Roman"/>
      <w:sz w:val="20"/>
      <w:szCs w:val="20"/>
    </w:rPr>
  </w:style>
  <w:style w:type="character" w:customStyle="1" w:styleId="Nadpis4Char">
    <w:name w:val="Nadpis 4 Char"/>
    <w:aliases w:val="V_Head4 Char,ASAPHeading 4 Char,Nadpis 4T Char,MUS4 Char,Podkapitola3 Char,PA Micro Section Char"/>
    <w:basedOn w:val="Standardnpsmoodstavce"/>
    <w:link w:val="Nadpis4"/>
    <w:rsid w:val="00867E5A"/>
    <w:rPr>
      <w:rFonts w:asciiTheme="majorHAnsi" w:eastAsiaTheme="majorEastAsia" w:hAnsiTheme="majorHAnsi" w:cstheme="majorBidi"/>
      <w:i/>
      <w:iCs/>
      <w:color w:val="365F91" w:themeColor="accent1" w:themeShade="BF"/>
    </w:rPr>
  </w:style>
  <w:style w:type="character" w:customStyle="1" w:styleId="Nadpis5Char">
    <w:name w:val="Nadpis 5 Char"/>
    <w:basedOn w:val="Standardnpsmoodstavce"/>
    <w:link w:val="Nadpis5"/>
    <w:uiPriority w:val="9"/>
    <w:rsid w:val="00867E5A"/>
    <w:rPr>
      <w:rFonts w:asciiTheme="majorHAnsi" w:eastAsiaTheme="majorEastAsia" w:hAnsiTheme="majorHAnsi" w:cstheme="majorBidi"/>
      <w:color w:val="365F91" w:themeColor="accent1" w:themeShade="BF"/>
    </w:rPr>
  </w:style>
  <w:style w:type="character" w:customStyle="1" w:styleId="Nadpis6Char">
    <w:name w:val="Nadpis 6 Char"/>
    <w:aliases w:val="ASAPHeading 6 Char,MUS6 Char,H6 Char,body 1 Char"/>
    <w:basedOn w:val="Standardnpsmoodstavce"/>
    <w:link w:val="Nadpis6"/>
    <w:rsid w:val="00867E5A"/>
    <w:rPr>
      <w:rFonts w:ascii="Calibri" w:eastAsia="Calibri" w:hAnsi="Calibri" w:cs="Calibri"/>
      <w:caps/>
      <w:color w:val="3E3E67"/>
      <w:spacing w:val="10"/>
      <w:lang w:bidi="en-US"/>
    </w:rPr>
  </w:style>
  <w:style w:type="table" w:customStyle="1" w:styleId="TableNormal">
    <w:name w:val="Table Normal"/>
    <w:uiPriority w:val="2"/>
    <w:semiHidden/>
    <w:unhideWhenUsed/>
    <w:qFormat/>
    <w:rsid w:val="00867E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867E5A"/>
    <w:pPr>
      <w:widowControl w:val="0"/>
      <w:autoSpaceDE w:val="0"/>
      <w:autoSpaceDN w:val="0"/>
      <w:spacing w:after="0" w:line="240" w:lineRule="auto"/>
      <w:ind w:left="64"/>
    </w:pPr>
    <w:rPr>
      <w:rFonts w:ascii="Calibri" w:eastAsia="Calibri" w:hAnsi="Calibri" w:cs="Calibri"/>
      <w:lang w:val="en-US"/>
    </w:rPr>
  </w:style>
  <w:style w:type="character" w:customStyle="1" w:styleId="OdstavecseseznamemChar">
    <w:name w:val="Odstavec se seznamem Char"/>
    <w:link w:val="Odstavecseseznamem"/>
    <w:uiPriority w:val="34"/>
    <w:locked/>
    <w:rsid w:val="00867E5A"/>
    <w:rPr>
      <w:color w:val="636368"/>
    </w:rPr>
  </w:style>
  <w:style w:type="paragraph" w:styleId="Seznam">
    <w:name w:val="List"/>
    <w:basedOn w:val="Normln"/>
    <w:uiPriority w:val="99"/>
    <w:unhideWhenUsed/>
    <w:rsid w:val="00867E5A"/>
    <w:pPr>
      <w:ind w:left="283" w:hanging="283"/>
      <w:contextualSpacing/>
    </w:pPr>
    <w:rPr>
      <w:rFonts w:ascii="Calibri" w:eastAsia="Calibri" w:hAnsi="Calibri" w:cs="Times New Roman"/>
    </w:rPr>
  </w:style>
  <w:style w:type="numbering" w:customStyle="1" w:styleId="StylVcerovovSymbolSymbolVlevo063cmPedsazen">
    <w:name w:val="Styl Víceúrovňové Symbol (Symbol) Vlevo:  063 cm Předsazení:  ..."/>
    <w:basedOn w:val="Bezseznamu"/>
    <w:rsid w:val="00867E5A"/>
    <w:pPr>
      <w:numPr>
        <w:numId w:val="25"/>
      </w:numPr>
    </w:pPr>
  </w:style>
  <w:style w:type="character" w:customStyle="1" w:styleId="TitulekChar">
    <w:name w:val="Titulek Char"/>
    <w:aliases w:val="Titulek tabulky Char"/>
    <w:link w:val="Titulek"/>
    <w:uiPriority w:val="35"/>
    <w:locked/>
    <w:rsid w:val="00867E5A"/>
    <w:rPr>
      <w:rFonts w:ascii="Calibri" w:eastAsia="Times New Roman" w:hAnsi="Calibri" w:cs="Times New Roman"/>
      <w:b/>
      <w:bCs/>
      <w:color w:val="4F81BD"/>
      <w:sz w:val="18"/>
      <w:szCs w:val="18"/>
      <w:lang w:eastAsia="cs-CZ"/>
    </w:rPr>
  </w:style>
  <w:style w:type="paragraph" w:customStyle="1" w:styleId="Default">
    <w:name w:val="Default"/>
    <w:basedOn w:val="Normln"/>
    <w:rsid w:val="001D06A1"/>
    <w:pPr>
      <w:autoSpaceDE w:val="0"/>
      <w:autoSpaceDN w:val="0"/>
      <w:spacing w:after="0" w:line="240" w:lineRule="auto"/>
    </w:pPr>
    <w:rPr>
      <w:rFonts w:ascii="Calibri" w:hAnsi="Calibri"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aliases w:val="Kapitola,V_Head1,Záhlaví 1,ASAPHeading 1,1,section,h1,0Überschrift 1,1Überschrift 1,2Überschrift 1,3Überschrift 1,4Überschrift 1,5Überschrift 1,6Überschrift 1,7Überschrift 1,8Überschrift 1,9Überschrift 1,10Überschrift 1,11Überschrift 1,DP1,RIM"/>
    <w:basedOn w:val="Normln"/>
    <w:next w:val="Normln"/>
    <w:link w:val="Nadpis1Char"/>
    <w:uiPriority w:val="9"/>
    <w:qFormat/>
    <w:rsid w:val="00C436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aliases w:val="h2,h21,h22,Podkapitola1,V_Head2,V_Head21,V_Head22,hlavicka,ASAPHeading 2,F2,F21,PA Major Section,2,sub-sect,21,sub-sect1,22,sub-sect2,211,sub-sect11,Běžného textu,Nadpis 2T,Nadpis kapitoly,0Überschrift 2,1Überschrift 2,2Überschrift 2,PARA2,T2"/>
    <w:basedOn w:val="Normln"/>
    <w:next w:val="Normln"/>
    <w:link w:val="Nadpis2Char"/>
    <w:uiPriority w:val="9"/>
    <w:unhideWhenUsed/>
    <w:qFormat/>
    <w:rsid w:val="000657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aliases w:val="Záhlaví 3,V_Head3,V_Head31,V_Head32,Podkapitola2,ASAPHeading 3,3Überschrift 3,4Überschrift 3,5Überschrift 3,6Überschrift 3,7Überschrift 3,8Überschrift 3,9Überschrift 3,10Überschrift 3,Nadpis 3T,ZIS-Nadpis 3,overview,MUS3,h3,PA Minor Section,MU"/>
    <w:basedOn w:val="Normln"/>
    <w:next w:val="Normln"/>
    <w:link w:val="Nadpis3Char"/>
    <w:uiPriority w:val="9"/>
    <w:qFormat/>
    <w:rsid w:val="009F19AF"/>
    <w:pPr>
      <w:keepNext/>
      <w:tabs>
        <w:tab w:val="left" w:pos="709"/>
        <w:tab w:val="left" w:pos="3119"/>
      </w:tabs>
      <w:spacing w:before="240" w:after="60" w:line="240" w:lineRule="auto"/>
      <w:ind w:left="703" w:hanging="703"/>
      <w:jc w:val="both"/>
      <w:outlineLvl w:val="2"/>
    </w:pPr>
    <w:rPr>
      <w:rFonts w:ascii="Arial" w:eastAsia="Times New Roman" w:hAnsi="Arial" w:cs="Arial"/>
      <w:b/>
      <w:bCs/>
      <w:color w:val="000000"/>
      <w:w w:val="110"/>
      <w:sz w:val="26"/>
      <w:szCs w:val="26"/>
    </w:rPr>
  </w:style>
  <w:style w:type="paragraph" w:styleId="Nadpis4">
    <w:name w:val="heading 4"/>
    <w:aliases w:val="V_Head4,ASAPHeading 4,Nadpis 4T,MUS4,Podkapitola3,PA Micro Section"/>
    <w:basedOn w:val="Normln"/>
    <w:next w:val="Normln"/>
    <w:link w:val="Nadpis4Char"/>
    <w:unhideWhenUsed/>
    <w:qFormat/>
    <w:rsid w:val="00867E5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unhideWhenUsed/>
    <w:qFormat/>
    <w:rsid w:val="00867E5A"/>
    <w:pPr>
      <w:keepNext/>
      <w:keepLines/>
      <w:spacing w:before="40" w:after="0"/>
      <w:outlineLvl w:val="4"/>
    </w:pPr>
    <w:rPr>
      <w:rFonts w:asciiTheme="majorHAnsi" w:eastAsiaTheme="majorEastAsia" w:hAnsiTheme="majorHAnsi" w:cstheme="majorBidi"/>
      <w:color w:val="365F91" w:themeColor="accent1" w:themeShade="BF"/>
    </w:rPr>
  </w:style>
  <w:style w:type="paragraph" w:styleId="Nadpis6">
    <w:name w:val="heading 6"/>
    <w:aliases w:val="ASAPHeading 6,MUS6,H6,body 1"/>
    <w:basedOn w:val="Normln"/>
    <w:next w:val="Normln"/>
    <w:link w:val="Nadpis6Char"/>
    <w:qFormat/>
    <w:rsid w:val="00867E5A"/>
    <w:pPr>
      <w:keepNext/>
      <w:spacing w:before="240" w:after="60" w:line="240" w:lineRule="auto"/>
      <w:jc w:val="both"/>
      <w:outlineLvl w:val="5"/>
    </w:pPr>
    <w:rPr>
      <w:rFonts w:ascii="Calibri" w:eastAsia="Calibri" w:hAnsi="Calibri" w:cs="Calibri"/>
      <w:caps/>
      <w:color w:val="3E3E67"/>
      <w:spacing w:val="10"/>
      <w:lang w:bidi="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F6CE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F6CE4"/>
  </w:style>
  <w:style w:type="paragraph" w:styleId="Zpat">
    <w:name w:val="footer"/>
    <w:basedOn w:val="Normln"/>
    <w:link w:val="ZpatChar"/>
    <w:uiPriority w:val="99"/>
    <w:unhideWhenUsed/>
    <w:rsid w:val="003F6CE4"/>
    <w:pPr>
      <w:tabs>
        <w:tab w:val="center" w:pos="4536"/>
        <w:tab w:val="right" w:pos="9072"/>
      </w:tabs>
      <w:spacing w:after="0" w:line="240" w:lineRule="auto"/>
    </w:pPr>
  </w:style>
  <w:style w:type="character" w:customStyle="1" w:styleId="ZpatChar">
    <w:name w:val="Zápatí Char"/>
    <w:basedOn w:val="Standardnpsmoodstavce"/>
    <w:link w:val="Zpat"/>
    <w:uiPriority w:val="99"/>
    <w:rsid w:val="003F6CE4"/>
  </w:style>
  <w:style w:type="paragraph" w:styleId="Textbubliny">
    <w:name w:val="Balloon Text"/>
    <w:basedOn w:val="Normln"/>
    <w:link w:val="TextbublinyChar"/>
    <w:uiPriority w:val="99"/>
    <w:semiHidden/>
    <w:unhideWhenUsed/>
    <w:rsid w:val="003F6CE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F6CE4"/>
    <w:rPr>
      <w:rFonts w:ascii="Tahoma" w:hAnsi="Tahoma" w:cs="Tahoma"/>
      <w:sz w:val="16"/>
      <w:szCs w:val="16"/>
    </w:rPr>
  </w:style>
  <w:style w:type="paragraph" w:styleId="Bezmezer">
    <w:name w:val="No Spacing"/>
    <w:uiPriority w:val="1"/>
    <w:qFormat/>
    <w:rsid w:val="003F6CE4"/>
    <w:pPr>
      <w:spacing w:after="0" w:line="240" w:lineRule="auto"/>
    </w:pPr>
  </w:style>
  <w:style w:type="table" w:styleId="Mkatabulky">
    <w:name w:val="Table Grid"/>
    <w:basedOn w:val="Normlntabulka"/>
    <w:uiPriority w:val="59"/>
    <w:rsid w:val="00293D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aliases w:val="h2 Char,h21 Char,h22 Char,Podkapitola1 Char,V_Head2 Char,V_Head21 Char,V_Head22 Char,hlavicka Char,ASAPHeading 2 Char,F2 Char,F21 Char,PA Major Section Char,2 Char,sub-sect Char,21 Char,sub-sect1 Char,22 Char,sub-sect2 Char,211 Char"/>
    <w:basedOn w:val="Standardnpsmoodstavce"/>
    <w:link w:val="Nadpis2"/>
    <w:uiPriority w:val="9"/>
    <w:rsid w:val="00065709"/>
    <w:rPr>
      <w:rFonts w:asciiTheme="majorHAnsi" w:eastAsiaTheme="majorEastAsia" w:hAnsiTheme="majorHAnsi" w:cstheme="majorBidi"/>
      <w:b/>
      <w:bCs/>
      <w:color w:val="4F81BD" w:themeColor="accent1"/>
      <w:sz w:val="26"/>
      <w:szCs w:val="26"/>
    </w:rPr>
  </w:style>
  <w:style w:type="paragraph" w:styleId="Odstavecseseznamem">
    <w:name w:val="List Paragraph"/>
    <w:basedOn w:val="Normln"/>
    <w:link w:val="OdstavecseseznamemChar"/>
    <w:uiPriority w:val="34"/>
    <w:qFormat/>
    <w:rsid w:val="008A37AE"/>
    <w:pPr>
      <w:spacing w:after="0"/>
      <w:ind w:left="720"/>
      <w:contextualSpacing/>
      <w:jc w:val="both"/>
    </w:pPr>
    <w:rPr>
      <w:color w:val="636368"/>
    </w:rPr>
  </w:style>
  <w:style w:type="paragraph" w:customStyle="1" w:styleId="Titulek1">
    <w:name w:val="Titulek1"/>
    <w:basedOn w:val="Zkladntext"/>
    <w:rsid w:val="007F1304"/>
    <w:pPr>
      <w:numPr>
        <w:numId w:val="2"/>
      </w:numPr>
      <w:tabs>
        <w:tab w:val="clear" w:pos="470"/>
        <w:tab w:val="num" w:pos="360"/>
      </w:tabs>
      <w:spacing w:before="280" w:after="80" w:line="240" w:lineRule="auto"/>
      <w:ind w:left="0" w:firstLine="0"/>
    </w:pPr>
    <w:rPr>
      <w:rFonts w:ascii="Times New Roman" w:eastAsia="Times New Roman" w:hAnsi="Times New Roman" w:cs="Times New Roman"/>
      <w:b/>
      <w:snapToGrid w:val="0"/>
      <w:color w:val="000000"/>
      <w:sz w:val="24"/>
      <w:szCs w:val="20"/>
      <w:u w:val="single"/>
    </w:rPr>
  </w:style>
  <w:style w:type="paragraph" w:customStyle="1" w:styleId="11Titulek">
    <w:name w:val="1.1. Titulek"/>
    <w:basedOn w:val="Zkladntext"/>
    <w:rsid w:val="007F1304"/>
    <w:pPr>
      <w:numPr>
        <w:ilvl w:val="1"/>
        <w:numId w:val="2"/>
      </w:numPr>
      <w:tabs>
        <w:tab w:val="clear" w:pos="1413"/>
        <w:tab w:val="num" w:pos="360"/>
        <w:tab w:val="left" w:pos="510"/>
      </w:tabs>
      <w:spacing w:after="0" w:line="240" w:lineRule="atLeast"/>
      <w:ind w:left="0" w:firstLine="0"/>
    </w:pPr>
    <w:rPr>
      <w:rFonts w:ascii="Tms Rmn" w:eastAsia="Times New Roman" w:hAnsi="Tms Rmn" w:cs="Times New Roman"/>
      <w:snapToGrid w:val="0"/>
      <w:color w:val="000000"/>
      <w:sz w:val="24"/>
      <w:szCs w:val="20"/>
    </w:rPr>
  </w:style>
  <w:style w:type="paragraph" w:styleId="Zkladntext">
    <w:name w:val="Body Text"/>
    <w:basedOn w:val="Normln"/>
    <w:link w:val="ZkladntextChar"/>
    <w:uiPriority w:val="1"/>
    <w:unhideWhenUsed/>
    <w:qFormat/>
    <w:rsid w:val="007F1304"/>
    <w:pPr>
      <w:spacing w:after="120"/>
    </w:pPr>
  </w:style>
  <w:style w:type="character" w:customStyle="1" w:styleId="ZkladntextChar">
    <w:name w:val="Základní text Char"/>
    <w:basedOn w:val="Standardnpsmoodstavce"/>
    <w:link w:val="Zkladntext"/>
    <w:uiPriority w:val="1"/>
    <w:rsid w:val="007F1304"/>
  </w:style>
  <w:style w:type="paragraph" w:customStyle="1" w:styleId="Numberedhead1">
    <w:name w:val="Numbered head1"/>
    <w:basedOn w:val="Normln"/>
    <w:next w:val="Normln"/>
    <w:qFormat/>
    <w:rsid w:val="0091271E"/>
    <w:pPr>
      <w:keepNext/>
      <w:numPr>
        <w:numId w:val="3"/>
      </w:numPr>
      <w:spacing w:before="240" w:after="120" w:line="240" w:lineRule="auto"/>
      <w:contextualSpacing/>
      <w:jc w:val="both"/>
      <w:outlineLvl w:val="0"/>
    </w:pPr>
    <w:rPr>
      <w:b/>
      <w:color w:val="EC0010"/>
      <w:sz w:val="32"/>
      <w:szCs w:val="32"/>
    </w:rPr>
  </w:style>
  <w:style w:type="paragraph" w:customStyle="1" w:styleId="Smlouva-cislovani-XXX">
    <w:name w:val="Smlouva-cislovani-X.X.X"/>
    <w:basedOn w:val="Odstavecseseznamem"/>
    <w:qFormat/>
    <w:rsid w:val="0091271E"/>
    <w:pPr>
      <w:numPr>
        <w:ilvl w:val="2"/>
        <w:numId w:val="3"/>
      </w:numPr>
      <w:tabs>
        <w:tab w:val="left" w:pos="851"/>
      </w:tabs>
    </w:pPr>
  </w:style>
  <w:style w:type="paragraph" w:customStyle="1" w:styleId="Smluva-cislovani-XX">
    <w:name w:val="Smluva-cislovani-X.X"/>
    <w:basedOn w:val="Odstavecseseznamem"/>
    <w:next w:val="11Titulek"/>
    <w:qFormat/>
    <w:rsid w:val="0091271E"/>
    <w:pPr>
      <w:numPr>
        <w:ilvl w:val="1"/>
        <w:numId w:val="3"/>
      </w:numPr>
    </w:pPr>
  </w:style>
  <w:style w:type="paragraph" w:styleId="Zkladntextodsazen">
    <w:name w:val="Body Text Indent"/>
    <w:basedOn w:val="Normln"/>
    <w:link w:val="ZkladntextodsazenChar"/>
    <w:uiPriority w:val="99"/>
    <w:semiHidden/>
    <w:unhideWhenUsed/>
    <w:rsid w:val="005C3228"/>
    <w:pPr>
      <w:spacing w:after="120"/>
      <w:ind w:left="283"/>
    </w:pPr>
  </w:style>
  <w:style w:type="character" w:customStyle="1" w:styleId="ZkladntextodsazenChar">
    <w:name w:val="Základní text odsazený Char"/>
    <w:basedOn w:val="Standardnpsmoodstavce"/>
    <w:link w:val="Zkladntextodsazen"/>
    <w:uiPriority w:val="99"/>
    <w:semiHidden/>
    <w:rsid w:val="005C3228"/>
  </w:style>
  <w:style w:type="character" w:customStyle="1" w:styleId="Nadpis1Char">
    <w:name w:val="Nadpis 1 Char"/>
    <w:aliases w:val="Kapitola Char,V_Head1 Char,Záhlaví 1 Char,ASAPHeading 1 Char,1 Char,section Char,h1 Char,0Überschrift 1 Char,1Überschrift 1 Char,2Überschrift 1 Char,3Überschrift 1 Char,4Überschrift 1 Char,5Überschrift 1 Char,6Überschrift 1 Char,DP1 Char"/>
    <w:basedOn w:val="Standardnpsmoodstavce"/>
    <w:link w:val="Nadpis1"/>
    <w:uiPriority w:val="9"/>
    <w:rsid w:val="00C43615"/>
    <w:rPr>
      <w:rFonts w:asciiTheme="majorHAnsi" w:eastAsiaTheme="majorEastAsia" w:hAnsiTheme="majorHAnsi" w:cstheme="majorBidi"/>
      <w:b/>
      <w:bCs/>
      <w:color w:val="365F91" w:themeColor="accent1" w:themeShade="BF"/>
      <w:sz w:val="28"/>
      <w:szCs w:val="28"/>
    </w:rPr>
  </w:style>
  <w:style w:type="character" w:styleId="Hypertextovodkaz">
    <w:name w:val="Hyperlink"/>
    <w:basedOn w:val="Standardnpsmoodstavce"/>
    <w:uiPriority w:val="99"/>
    <w:unhideWhenUsed/>
    <w:rsid w:val="002D275A"/>
    <w:rPr>
      <w:rFonts w:asciiTheme="minorHAnsi" w:hAnsiTheme="minorHAnsi"/>
      <w:color w:val="EC0010"/>
      <w:sz w:val="22"/>
      <w:u w:val="single"/>
    </w:rPr>
  </w:style>
  <w:style w:type="paragraph" w:styleId="Seznamsodrkami">
    <w:name w:val="List Bullet"/>
    <w:basedOn w:val="Normln"/>
    <w:uiPriority w:val="99"/>
    <w:unhideWhenUsed/>
    <w:qFormat/>
    <w:rsid w:val="002D275A"/>
    <w:pPr>
      <w:numPr>
        <w:numId w:val="4"/>
      </w:numPr>
      <w:spacing w:after="0"/>
      <w:contextualSpacing/>
      <w:jc w:val="both"/>
    </w:pPr>
    <w:rPr>
      <w:color w:val="636368"/>
    </w:rPr>
  </w:style>
  <w:style w:type="paragraph" w:customStyle="1" w:styleId="Tituleksmal">
    <w:name w:val="Titulek smal"/>
    <w:basedOn w:val="Zkladntext"/>
    <w:rsid w:val="00E40F4C"/>
    <w:pPr>
      <w:numPr>
        <w:numId w:val="7"/>
      </w:numPr>
      <w:spacing w:before="80" w:after="0" w:line="240" w:lineRule="auto"/>
    </w:pPr>
    <w:rPr>
      <w:rFonts w:ascii="Times New Roman" w:eastAsia="Times New Roman" w:hAnsi="Times New Roman" w:cs="Times New Roman"/>
      <w:b/>
      <w:snapToGrid w:val="0"/>
      <w:color w:val="000000"/>
      <w:sz w:val="20"/>
      <w:szCs w:val="20"/>
    </w:rPr>
  </w:style>
  <w:style w:type="character" w:customStyle="1" w:styleId="st">
    <w:name w:val="st"/>
    <w:basedOn w:val="Standardnpsmoodstavce"/>
    <w:rsid w:val="00E40F4C"/>
  </w:style>
  <w:style w:type="paragraph" w:customStyle="1" w:styleId="1Nadpislnku">
    <w:name w:val="1 Nadpis článku"/>
    <w:basedOn w:val="Normln"/>
    <w:next w:val="2slovanodstaveclnku"/>
    <w:rsid w:val="00C863D4"/>
    <w:pPr>
      <w:keepNext/>
      <w:numPr>
        <w:numId w:val="10"/>
      </w:numPr>
      <w:pBdr>
        <w:bottom w:val="single" w:sz="4" w:space="1" w:color="auto"/>
      </w:pBdr>
      <w:autoSpaceDE w:val="0"/>
      <w:autoSpaceDN w:val="0"/>
      <w:spacing w:before="240" w:after="0" w:line="240" w:lineRule="auto"/>
      <w:outlineLvl w:val="0"/>
    </w:pPr>
    <w:rPr>
      <w:rFonts w:ascii="Arial" w:eastAsia="Times New Roman" w:hAnsi="Arial" w:cs="Arial"/>
      <w:b/>
      <w:bCs/>
      <w:color w:val="000000"/>
    </w:rPr>
  </w:style>
  <w:style w:type="paragraph" w:customStyle="1" w:styleId="2slovanodstaveclnku">
    <w:name w:val="2 Číslovaný odstavec článku"/>
    <w:basedOn w:val="1Nadpislnku"/>
    <w:rsid w:val="00C863D4"/>
    <w:pPr>
      <w:keepNext w:val="0"/>
      <w:numPr>
        <w:ilvl w:val="1"/>
      </w:numPr>
      <w:pBdr>
        <w:bottom w:val="none" w:sz="0" w:space="0" w:color="auto"/>
      </w:pBdr>
      <w:spacing w:before="120"/>
      <w:jc w:val="both"/>
      <w:outlineLvl w:val="1"/>
    </w:pPr>
    <w:rPr>
      <w:b w:val="0"/>
      <w:bCs w:val="0"/>
      <w:sz w:val="20"/>
      <w:szCs w:val="20"/>
    </w:rPr>
  </w:style>
  <w:style w:type="paragraph" w:customStyle="1" w:styleId="3slovanbod">
    <w:name w:val="3 Číslovaný bod"/>
    <w:basedOn w:val="2slovanodstaveclnku"/>
    <w:rsid w:val="00C863D4"/>
    <w:pPr>
      <w:keepLines/>
      <w:numPr>
        <w:ilvl w:val="2"/>
      </w:numPr>
      <w:outlineLvl w:val="2"/>
    </w:pPr>
  </w:style>
  <w:style w:type="paragraph" w:customStyle="1" w:styleId="4slovanpodbod">
    <w:name w:val="4 Číslovaný podbod"/>
    <w:basedOn w:val="3slovanbod"/>
    <w:rsid w:val="00C863D4"/>
    <w:pPr>
      <w:numPr>
        <w:ilvl w:val="3"/>
      </w:numPr>
      <w:outlineLvl w:val="3"/>
    </w:pPr>
  </w:style>
  <w:style w:type="paragraph" w:customStyle="1" w:styleId="rove2">
    <w:name w:val="úroveň 2"/>
    <w:basedOn w:val="Nadpis1"/>
    <w:link w:val="rove2Char"/>
    <w:qFormat/>
    <w:rsid w:val="00163A2E"/>
    <w:pPr>
      <w:keepNext w:val="0"/>
      <w:keepLines w:val="0"/>
      <w:tabs>
        <w:tab w:val="num" w:pos="576"/>
      </w:tabs>
      <w:spacing w:before="0" w:after="80"/>
      <w:ind w:left="576" w:hanging="576"/>
      <w:jc w:val="both"/>
    </w:pPr>
    <w:rPr>
      <w:rFonts w:ascii="Tahoma" w:eastAsia="Times New Roman" w:hAnsi="Tahoma" w:cs="Times New Roman"/>
      <w:b w:val="0"/>
      <w:color w:val="auto"/>
      <w:sz w:val="20"/>
      <w:szCs w:val="20"/>
    </w:rPr>
  </w:style>
  <w:style w:type="character" w:customStyle="1" w:styleId="rove2Char">
    <w:name w:val="úroveň 2 Char"/>
    <w:link w:val="rove2"/>
    <w:rsid w:val="00163A2E"/>
    <w:rPr>
      <w:rFonts w:ascii="Tahoma" w:eastAsia="Times New Roman" w:hAnsi="Tahoma" w:cs="Times New Roman"/>
      <w:bCs/>
      <w:sz w:val="20"/>
      <w:szCs w:val="20"/>
    </w:rPr>
  </w:style>
  <w:style w:type="character" w:styleId="Odkaznakoment">
    <w:name w:val="annotation reference"/>
    <w:basedOn w:val="Standardnpsmoodstavce"/>
    <w:uiPriority w:val="99"/>
    <w:unhideWhenUsed/>
    <w:rsid w:val="00CF1553"/>
    <w:rPr>
      <w:sz w:val="16"/>
      <w:szCs w:val="16"/>
    </w:rPr>
  </w:style>
  <w:style w:type="paragraph" w:styleId="Textkomente">
    <w:name w:val="annotation text"/>
    <w:basedOn w:val="Normln"/>
    <w:link w:val="TextkomenteChar"/>
    <w:uiPriority w:val="99"/>
    <w:unhideWhenUsed/>
    <w:rsid w:val="00CF1553"/>
    <w:pPr>
      <w:spacing w:line="240" w:lineRule="auto"/>
    </w:pPr>
    <w:rPr>
      <w:sz w:val="20"/>
      <w:szCs w:val="20"/>
    </w:rPr>
  </w:style>
  <w:style w:type="character" w:customStyle="1" w:styleId="TextkomenteChar">
    <w:name w:val="Text komentáře Char"/>
    <w:basedOn w:val="Standardnpsmoodstavce"/>
    <w:link w:val="Textkomente"/>
    <w:uiPriority w:val="99"/>
    <w:rsid w:val="00CF1553"/>
    <w:rPr>
      <w:sz w:val="20"/>
      <w:szCs w:val="20"/>
    </w:rPr>
  </w:style>
  <w:style w:type="paragraph" w:styleId="Pedmtkomente">
    <w:name w:val="annotation subject"/>
    <w:basedOn w:val="Textkomente"/>
    <w:next w:val="Textkomente"/>
    <w:link w:val="PedmtkomenteChar"/>
    <w:uiPriority w:val="99"/>
    <w:semiHidden/>
    <w:unhideWhenUsed/>
    <w:rsid w:val="00CF1553"/>
    <w:rPr>
      <w:b/>
      <w:bCs/>
    </w:rPr>
  </w:style>
  <w:style w:type="character" w:customStyle="1" w:styleId="PedmtkomenteChar">
    <w:name w:val="Předmět komentáře Char"/>
    <w:basedOn w:val="TextkomenteChar"/>
    <w:link w:val="Pedmtkomente"/>
    <w:uiPriority w:val="99"/>
    <w:semiHidden/>
    <w:rsid w:val="00CF1553"/>
    <w:rPr>
      <w:b/>
      <w:bCs/>
      <w:sz w:val="20"/>
      <w:szCs w:val="20"/>
    </w:rPr>
  </w:style>
  <w:style w:type="table" w:customStyle="1" w:styleId="Svtltabulkasmkou11">
    <w:name w:val="Světlá tabulka s mřížkou 11"/>
    <w:basedOn w:val="Normlntabulka"/>
    <w:uiPriority w:val="46"/>
    <w:rsid w:val="00AE76D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itulek">
    <w:name w:val="caption"/>
    <w:aliases w:val="Titulek tabulky"/>
    <w:basedOn w:val="Normln"/>
    <w:next w:val="Normln"/>
    <w:link w:val="TitulekChar"/>
    <w:uiPriority w:val="35"/>
    <w:unhideWhenUsed/>
    <w:qFormat/>
    <w:rsid w:val="00AE76DF"/>
    <w:pPr>
      <w:spacing w:before="60"/>
      <w:jc w:val="both"/>
    </w:pPr>
    <w:rPr>
      <w:rFonts w:ascii="Calibri" w:eastAsia="Times New Roman" w:hAnsi="Calibri" w:cs="Times New Roman"/>
      <w:b/>
      <w:bCs/>
      <w:color w:val="4F81BD"/>
      <w:sz w:val="18"/>
      <w:szCs w:val="18"/>
    </w:rPr>
  </w:style>
  <w:style w:type="table" w:customStyle="1" w:styleId="Svtltabulkasmkou1zvraznn12">
    <w:name w:val="Světlá tabulka s mřížkou 1 – zvýraznění 12"/>
    <w:basedOn w:val="Normlntabulka"/>
    <w:uiPriority w:val="46"/>
    <w:rsid w:val="00AE76DF"/>
    <w:pPr>
      <w:spacing w:after="0" w:line="240" w:lineRule="auto"/>
    </w:pPr>
    <w:rPr>
      <w:sz w:val="21"/>
      <w:szCs w:val="21"/>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Revize">
    <w:name w:val="Revision"/>
    <w:hidden/>
    <w:uiPriority w:val="99"/>
    <w:semiHidden/>
    <w:rsid w:val="00FD4EC7"/>
    <w:pPr>
      <w:spacing w:after="0" w:line="240" w:lineRule="auto"/>
    </w:pPr>
  </w:style>
  <w:style w:type="character" w:customStyle="1" w:styleId="nowrap">
    <w:name w:val="nowrap"/>
    <w:rsid w:val="001E2798"/>
  </w:style>
  <w:style w:type="paragraph" w:styleId="Zkladntext3">
    <w:name w:val="Body Text 3"/>
    <w:basedOn w:val="Normln"/>
    <w:link w:val="Zkladntext3Char"/>
    <w:uiPriority w:val="99"/>
    <w:semiHidden/>
    <w:unhideWhenUsed/>
    <w:rsid w:val="00E07758"/>
    <w:pPr>
      <w:spacing w:after="120"/>
    </w:pPr>
    <w:rPr>
      <w:sz w:val="16"/>
      <w:szCs w:val="16"/>
    </w:rPr>
  </w:style>
  <w:style w:type="character" w:customStyle="1" w:styleId="Zkladntext3Char">
    <w:name w:val="Základní text 3 Char"/>
    <w:basedOn w:val="Standardnpsmoodstavce"/>
    <w:link w:val="Zkladntext3"/>
    <w:uiPriority w:val="99"/>
    <w:semiHidden/>
    <w:rsid w:val="00E07758"/>
    <w:rPr>
      <w:sz w:val="16"/>
      <w:szCs w:val="16"/>
    </w:rPr>
  </w:style>
  <w:style w:type="paragraph" w:styleId="Nzev">
    <w:name w:val="Title"/>
    <w:basedOn w:val="Normln"/>
    <w:link w:val="NzevChar"/>
    <w:qFormat/>
    <w:rsid w:val="009F19AF"/>
    <w:pPr>
      <w:spacing w:after="0" w:line="240" w:lineRule="auto"/>
      <w:jc w:val="center"/>
    </w:pPr>
    <w:rPr>
      <w:rFonts w:ascii="Times New Roman" w:eastAsia="Times New Roman" w:hAnsi="Times New Roman" w:cs="Times New Roman"/>
      <w:b/>
      <w:caps/>
      <w:sz w:val="28"/>
      <w:szCs w:val="20"/>
    </w:rPr>
  </w:style>
  <w:style w:type="character" w:customStyle="1" w:styleId="NzevChar">
    <w:name w:val="Název Char"/>
    <w:basedOn w:val="Standardnpsmoodstavce"/>
    <w:link w:val="Nzev"/>
    <w:rsid w:val="009F19AF"/>
    <w:rPr>
      <w:rFonts w:ascii="Times New Roman" w:eastAsia="Times New Roman" w:hAnsi="Times New Roman" w:cs="Times New Roman"/>
      <w:b/>
      <w:caps/>
      <w:sz w:val="28"/>
      <w:szCs w:val="20"/>
      <w:lang w:eastAsia="cs-CZ"/>
    </w:rPr>
  </w:style>
  <w:style w:type="character" w:customStyle="1" w:styleId="Nadpis3Char">
    <w:name w:val="Nadpis 3 Char"/>
    <w:aliases w:val="Záhlaví 3 Char,V_Head3 Char,V_Head31 Char,V_Head32 Char,Podkapitola2 Char,ASAPHeading 3 Char,3Überschrift 3 Char,4Überschrift 3 Char,5Überschrift 3 Char,6Überschrift 3 Char,7Überschrift 3 Char,8Überschrift 3 Char,9Überschrift 3 Char"/>
    <w:basedOn w:val="Standardnpsmoodstavce"/>
    <w:link w:val="Nadpis3"/>
    <w:uiPriority w:val="9"/>
    <w:rsid w:val="009F19AF"/>
    <w:rPr>
      <w:rFonts w:ascii="Arial" w:eastAsia="Times New Roman" w:hAnsi="Arial" w:cs="Arial"/>
      <w:b/>
      <w:bCs/>
      <w:color w:val="000000"/>
      <w:w w:val="110"/>
      <w:sz w:val="26"/>
      <w:szCs w:val="26"/>
    </w:rPr>
  </w:style>
  <w:style w:type="table" w:customStyle="1" w:styleId="Mkatabulky1">
    <w:name w:val="Mřížka tabulky1"/>
    <w:basedOn w:val="Normlntabulka"/>
    <w:next w:val="Mkatabulky"/>
    <w:uiPriority w:val="59"/>
    <w:rsid w:val="00F76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louva-Odstavec">
    <w:name w:val="Smlouva - Odstavec"/>
    <w:basedOn w:val="Normln"/>
    <w:qFormat/>
    <w:rsid w:val="00470866"/>
    <w:pPr>
      <w:spacing w:after="120" w:line="240" w:lineRule="auto"/>
      <w:ind w:left="720" w:hanging="720"/>
      <w:jc w:val="both"/>
    </w:pPr>
    <w:rPr>
      <w:rFonts w:ascii="Times New Roman" w:eastAsia="Calibri" w:hAnsi="Times New Roman" w:cs="Times New Roman"/>
      <w:sz w:val="20"/>
      <w:szCs w:val="20"/>
    </w:rPr>
  </w:style>
  <w:style w:type="character" w:customStyle="1" w:styleId="Nadpis4Char">
    <w:name w:val="Nadpis 4 Char"/>
    <w:aliases w:val="V_Head4 Char,ASAPHeading 4 Char,Nadpis 4T Char,MUS4 Char,Podkapitola3 Char,PA Micro Section Char"/>
    <w:basedOn w:val="Standardnpsmoodstavce"/>
    <w:link w:val="Nadpis4"/>
    <w:rsid w:val="00867E5A"/>
    <w:rPr>
      <w:rFonts w:asciiTheme="majorHAnsi" w:eastAsiaTheme="majorEastAsia" w:hAnsiTheme="majorHAnsi" w:cstheme="majorBidi"/>
      <w:i/>
      <w:iCs/>
      <w:color w:val="365F91" w:themeColor="accent1" w:themeShade="BF"/>
    </w:rPr>
  </w:style>
  <w:style w:type="character" w:customStyle="1" w:styleId="Nadpis5Char">
    <w:name w:val="Nadpis 5 Char"/>
    <w:basedOn w:val="Standardnpsmoodstavce"/>
    <w:link w:val="Nadpis5"/>
    <w:uiPriority w:val="9"/>
    <w:rsid w:val="00867E5A"/>
    <w:rPr>
      <w:rFonts w:asciiTheme="majorHAnsi" w:eastAsiaTheme="majorEastAsia" w:hAnsiTheme="majorHAnsi" w:cstheme="majorBidi"/>
      <w:color w:val="365F91" w:themeColor="accent1" w:themeShade="BF"/>
    </w:rPr>
  </w:style>
  <w:style w:type="character" w:customStyle="1" w:styleId="Nadpis6Char">
    <w:name w:val="Nadpis 6 Char"/>
    <w:aliases w:val="ASAPHeading 6 Char,MUS6 Char,H6 Char,body 1 Char"/>
    <w:basedOn w:val="Standardnpsmoodstavce"/>
    <w:link w:val="Nadpis6"/>
    <w:rsid w:val="00867E5A"/>
    <w:rPr>
      <w:rFonts w:ascii="Calibri" w:eastAsia="Calibri" w:hAnsi="Calibri" w:cs="Calibri"/>
      <w:caps/>
      <w:color w:val="3E3E67"/>
      <w:spacing w:val="10"/>
      <w:lang w:bidi="en-US"/>
    </w:rPr>
  </w:style>
  <w:style w:type="table" w:customStyle="1" w:styleId="TableNormal">
    <w:name w:val="Table Normal"/>
    <w:uiPriority w:val="2"/>
    <w:semiHidden/>
    <w:unhideWhenUsed/>
    <w:qFormat/>
    <w:rsid w:val="00867E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867E5A"/>
    <w:pPr>
      <w:widowControl w:val="0"/>
      <w:autoSpaceDE w:val="0"/>
      <w:autoSpaceDN w:val="0"/>
      <w:spacing w:after="0" w:line="240" w:lineRule="auto"/>
      <w:ind w:left="64"/>
    </w:pPr>
    <w:rPr>
      <w:rFonts w:ascii="Calibri" w:eastAsia="Calibri" w:hAnsi="Calibri" w:cs="Calibri"/>
      <w:lang w:val="en-US"/>
    </w:rPr>
  </w:style>
  <w:style w:type="character" w:customStyle="1" w:styleId="OdstavecseseznamemChar">
    <w:name w:val="Odstavec se seznamem Char"/>
    <w:link w:val="Odstavecseseznamem"/>
    <w:uiPriority w:val="34"/>
    <w:locked/>
    <w:rsid w:val="00867E5A"/>
    <w:rPr>
      <w:color w:val="636368"/>
    </w:rPr>
  </w:style>
  <w:style w:type="paragraph" w:styleId="Seznam">
    <w:name w:val="List"/>
    <w:basedOn w:val="Normln"/>
    <w:uiPriority w:val="99"/>
    <w:unhideWhenUsed/>
    <w:rsid w:val="00867E5A"/>
    <w:pPr>
      <w:ind w:left="283" w:hanging="283"/>
      <w:contextualSpacing/>
    </w:pPr>
    <w:rPr>
      <w:rFonts w:ascii="Calibri" w:eastAsia="Calibri" w:hAnsi="Calibri" w:cs="Times New Roman"/>
    </w:rPr>
  </w:style>
  <w:style w:type="numbering" w:customStyle="1" w:styleId="StylVcerovovSymbolSymbolVlevo063cmPedsazen">
    <w:name w:val="Styl Víceúrovňové Symbol (Symbol) Vlevo:  063 cm Předsazení:  ..."/>
    <w:basedOn w:val="Bezseznamu"/>
    <w:rsid w:val="00867E5A"/>
    <w:pPr>
      <w:numPr>
        <w:numId w:val="25"/>
      </w:numPr>
    </w:pPr>
  </w:style>
  <w:style w:type="character" w:customStyle="1" w:styleId="TitulekChar">
    <w:name w:val="Titulek Char"/>
    <w:aliases w:val="Titulek tabulky Char"/>
    <w:link w:val="Titulek"/>
    <w:uiPriority w:val="35"/>
    <w:locked/>
    <w:rsid w:val="00867E5A"/>
    <w:rPr>
      <w:rFonts w:ascii="Calibri" w:eastAsia="Times New Roman" w:hAnsi="Calibri" w:cs="Times New Roman"/>
      <w:b/>
      <w:bCs/>
      <w:color w:val="4F81BD"/>
      <w:sz w:val="18"/>
      <w:szCs w:val="18"/>
      <w:lang w:eastAsia="cs-CZ"/>
    </w:rPr>
  </w:style>
  <w:style w:type="paragraph" w:customStyle="1" w:styleId="Default">
    <w:name w:val="Default"/>
    <w:basedOn w:val="Normln"/>
    <w:rsid w:val="001D06A1"/>
    <w:pPr>
      <w:autoSpaceDE w:val="0"/>
      <w:autoSpaceDN w:val="0"/>
      <w:spacing w:after="0" w:line="240" w:lineRule="auto"/>
    </w:pPr>
    <w:rPr>
      <w:rFonts w:ascii="Calibri" w:hAnsi="Calibri"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429193">
      <w:bodyDiv w:val="1"/>
      <w:marLeft w:val="0"/>
      <w:marRight w:val="0"/>
      <w:marTop w:val="0"/>
      <w:marBottom w:val="0"/>
      <w:divBdr>
        <w:top w:val="none" w:sz="0" w:space="0" w:color="auto"/>
        <w:left w:val="none" w:sz="0" w:space="0" w:color="auto"/>
        <w:bottom w:val="none" w:sz="0" w:space="0" w:color="auto"/>
        <w:right w:val="none" w:sz="0" w:space="0" w:color="auto"/>
      </w:divBdr>
    </w:div>
    <w:div w:id="425735940">
      <w:bodyDiv w:val="1"/>
      <w:marLeft w:val="0"/>
      <w:marRight w:val="0"/>
      <w:marTop w:val="0"/>
      <w:marBottom w:val="0"/>
      <w:divBdr>
        <w:top w:val="none" w:sz="0" w:space="0" w:color="auto"/>
        <w:left w:val="none" w:sz="0" w:space="0" w:color="auto"/>
        <w:bottom w:val="none" w:sz="0" w:space="0" w:color="auto"/>
        <w:right w:val="none" w:sz="0" w:space="0" w:color="auto"/>
      </w:divBdr>
    </w:div>
    <w:div w:id="460728928">
      <w:bodyDiv w:val="1"/>
      <w:marLeft w:val="0"/>
      <w:marRight w:val="0"/>
      <w:marTop w:val="0"/>
      <w:marBottom w:val="0"/>
      <w:divBdr>
        <w:top w:val="none" w:sz="0" w:space="0" w:color="auto"/>
        <w:left w:val="none" w:sz="0" w:space="0" w:color="auto"/>
        <w:bottom w:val="none" w:sz="0" w:space="0" w:color="auto"/>
        <w:right w:val="none" w:sz="0" w:space="0" w:color="auto"/>
      </w:divBdr>
    </w:div>
    <w:div w:id="1594976115">
      <w:bodyDiv w:val="1"/>
      <w:marLeft w:val="0"/>
      <w:marRight w:val="0"/>
      <w:marTop w:val="0"/>
      <w:marBottom w:val="0"/>
      <w:divBdr>
        <w:top w:val="none" w:sz="0" w:space="0" w:color="auto"/>
        <w:left w:val="none" w:sz="0" w:space="0" w:color="auto"/>
        <w:bottom w:val="none" w:sz="0" w:space="0" w:color="auto"/>
        <w:right w:val="none" w:sz="0" w:space="0" w:color="auto"/>
      </w:divBdr>
    </w:div>
    <w:div w:id="1627739961">
      <w:bodyDiv w:val="1"/>
      <w:marLeft w:val="0"/>
      <w:marRight w:val="0"/>
      <w:marTop w:val="0"/>
      <w:marBottom w:val="0"/>
      <w:divBdr>
        <w:top w:val="none" w:sz="0" w:space="0" w:color="auto"/>
        <w:left w:val="none" w:sz="0" w:space="0" w:color="auto"/>
        <w:bottom w:val="none" w:sz="0" w:space="0" w:color="auto"/>
        <w:right w:val="none" w:sz="0" w:space="0" w:color="auto"/>
      </w:divBdr>
    </w:div>
    <w:div w:id="1957522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9.jpeg"/><Relationship Id="rId89" Type="http://schemas.openxmlformats.org/officeDocument/2006/relationships/image" Target="media/image74.png"/><Relationship Id="rId7" Type="http://schemas.microsoft.com/office/2007/relationships/stylesWithEffects" Target="stylesWithEffects.xml"/><Relationship Id="rId71" Type="http://schemas.openxmlformats.org/officeDocument/2006/relationships/image" Target="media/image56.jpeg"/><Relationship Id="rId92" Type="http://schemas.openxmlformats.org/officeDocument/2006/relationships/image" Target="media/image77.png"/><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4.jpeg"/><Relationship Id="rId87" Type="http://schemas.openxmlformats.org/officeDocument/2006/relationships/image" Target="media/image72.png"/><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6.png"/><Relationship Id="rId82" Type="http://schemas.openxmlformats.org/officeDocument/2006/relationships/image" Target="media/image67.jpe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4.png"/><Relationship Id="rId14" Type="http://schemas.openxmlformats.org/officeDocument/2006/relationships/hyperlink" Target="mailto:helpdesk@ys.cz"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jpeg"/><Relationship Id="rId100" Type="http://schemas.openxmlformats.org/officeDocument/2006/relationships/footer" Target="footer1.xml"/><Relationship Id="rId105" Type="http://schemas.microsoft.com/office/2011/relationships/commentsExtended" Target="commentsExtended.xml"/><Relationship Id="rId8" Type="http://schemas.openxmlformats.org/officeDocument/2006/relationships/settings" Target="setting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customXml" Target="../customXml/item3.xml"/><Relationship Id="rId12" Type="http://schemas.openxmlformats.org/officeDocument/2006/relationships/hyperlink" Target="mailto:ivana.gajdosova@zzskvk.cz"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jpeg"/><Relationship Id="rId103"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pubenchmark.net/)"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microsoft.com/office/2011/relationships/people" Target="people.xml"/><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image" Target="media/image50.png"/><Relationship Id="rId73" Type="http://schemas.openxmlformats.org/officeDocument/2006/relationships/image" Target="media/image58.jpeg"/><Relationship Id="rId78" Type="http://schemas.openxmlformats.org/officeDocument/2006/relationships/image" Target="media/image63.png"/><Relationship Id="rId81" Type="http://schemas.openxmlformats.org/officeDocument/2006/relationships/image" Target="media/image66.jpe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yourdesk.ys.cz/" TargetMode="External"/><Relationship Id="rId18" Type="http://schemas.openxmlformats.org/officeDocument/2006/relationships/image" Target="media/image3.png"/><Relationship Id="rId39" Type="http://schemas.openxmlformats.org/officeDocument/2006/relationships/image" Target="media/image24.jpe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053BB49F5DCA84CA3CEA6D4C6F58519" ma:contentTypeVersion="0" ma:contentTypeDescription="Vytvoří nový dokument" ma:contentTypeScope="" ma:versionID="a9db6d2146cac96b114fcce854f5f074">
  <xsd:schema xmlns:xsd="http://www.w3.org/2001/XMLSchema" xmlns:xs="http://www.w3.org/2001/XMLSchema" xmlns:p="http://schemas.microsoft.com/office/2006/metadata/properties" targetNamespace="http://schemas.microsoft.com/office/2006/metadata/properties" ma:root="true" ma:fieldsID="e5030a4fb49af6ac1945304746faa32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27910-2BDD-4C9E-B94B-04A5EBE3E5E5}">
  <ds:schemaRefs>
    <ds:schemaRef ds:uri="http://schemas.microsoft.com/sharepoint/v3/contenttype/forms"/>
  </ds:schemaRefs>
</ds:datastoreItem>
</file>

<file path=customXml/itemProps2.xml><?xml version="1.0" encoding="utf-8"?>
<ds:datastoreItem xmlns:ds="http://schemas.openxmlformats.org/officeDocument/2006/customXml" ds:itemID="{83ABE6B2-A3D9-4483-A98C-ECC3CC192C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88FC4C4-D20B-4941-9E3F-F321A94B836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FB94FC2-DFE2-4CF9-BFAA-567A9A4D9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9068</Words>
  <Characters>53506</Characters>
  <Application>Microsoft Office Word</Application>
  <DocSecurity>0</DocSecurity>
  <Lines>445</Lines>
  <Paragraphs>124</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62450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45941</dc:creator>
  <cp:lastModifiedBy>Hana Šperlová</cp:lastModifiedBy>
  <cp:revision>2</cp:revision>
  <cp:lastPrinted>2018-11-21T13:37:00Z</cp:lastPrinted>
  <dcterms:created xsi:type="dcterms:W3CDTF">2018-12-04T07:09:00Z</dcterms:created>
  <dcterms:modified xsi:type="dcterms:W3CDTF">2018-12-04T07:09:00Z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0x0101004053BB49F5DCA84CA3CEA6D4C6F58519</vt:lpwstr>
  </property>
</Properties>
</file>