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0" w:after="120" w:line="32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SMLOUVA O DÍLO</w:t>
      </w:r>
    </w:p>
    <w:p>
      <w:pPr>
        <w:spacing w:before="60" w:after="6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á ve smyslu ust. § 2586 a násl.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č. 89/2012 Sb., občansk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ý zákoník, ve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ředpisů</w:t>
      </w:r>
    </w:p>
    <w:p>
      <w:pPr>
        <w:spacing w:before="60" w:after="6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 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ob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ý zákoník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“)</w:t>
        <w:tab/>
      </w:r>
    </w:p>
    <w:p>
      <w:pPr>
        <w:numPr>
          <w:ilvl w:val="0"/>
          <w:numId w:val="3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Smluvní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strany</w:t>
      </w:r>
    </w:p>
    <w:p>
      <w:pPr>
        <w:numPr>
          <w:ilvl w:val="0"/>
          <w:numId w:val="3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název organizace:  Penziom pro seniory Frýdek-Místek,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organizace </w:t>
      </w:r>
    </w:p>
    <w:p>
      <w:pPr>
        <w:spacing w:before="60" w:after="60" w:line="320"/>
        <w:ind w:right="0" w:left="360" w:firstLine="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sídlo:                    Lískovecká 86, Frýdek-Místek 738 01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ČO:                     63699401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zastoupene: </w:t>
        <w:tab/>
        <w:t xml:space="preserve">Ing.Jaroslav Chlebek,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bankovní spojení:  27-3593380267/0100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Objednatel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“)</w:t>
      </w:r>
    </w:p>
    <w:p>
      <w:pPr>
        <w:spacing w:before="60" w:after="60" w:line="32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</w:p>
    <w:p>
      <w:pPr>
        <w:numPr>
          <w:ilvl w:val="0"/>
          <w:numId w:val="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Název firmy:          Zednictví Koky Miroslav </w:t>
      </w:r>
    </w:p>
    <w:p>
      <w:pPr>
        <w:spacing w:before="60" w:after="60" w:line="320"/>
        <w:ind w:right="0" w:left="360" w:firstLine="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sídlo: </w:t>
        <w:tab/>
        <w:t xml:space="preserve">             Josefa Lady 1726, Frýdek-Místek 738 02</w:t>
        <w:tab/>
        <w:t xml:space="preserve"> </w:t>
      </w:r>
    </w:p>
    <w:p>
      <w:pPr>
        <w:spacing w:before="60" w:after="60" w:line="320"/>
        <w:ind w:right="0" w:left="360" w:firstLine="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ČO: </w:t>
        <w:tab/>
        <w:tab/>
        <w:t xml:space="preserve"> 47197978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zastoupena:           Miroslav Koky 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bankovní spojení:  282743872/0300   </w:t>
      </w:r>
    </w:p>
    <w:p>
      <w:pPr>
        <w:spacing w:before="120" w:after="60" w:line="320"/>
        <w:ind w:right="0" w:left="42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Zhotovitel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“)</w:t>
      </w:r>
    </w:p>
    <w:p>
      <w:pPr>
        <w:spacing w:before="60" w:after="60" w:line="32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Objednatel a Zhotovitel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čně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ále té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jako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Smluvn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strany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 jako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Strany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 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samostatn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jako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Smluvn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strana“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 jako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Strana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 uzavírají ní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uveden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dne,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íce a roku tuto</w:t>
      </w:r>
    </w:p>
    <w:p>
      <w:pPr>
        <w:spacing w:before="60" w:after="60" w:line="32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smlouvu o dílo</w:t>
      </w:r>
    </w:p>
    <w:p>
      <w:pPr>
        <w:spacing w:before="60" w:after="60" w:line="32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Smlouva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“)</w:t>
      </w:r>
    </w:p>
    <w:p>
      <w:pPr>
        <w:numPr>
          <w:ilvl w:val="0"/>
          <w:numId w:val="15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Definice pojm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ů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Pojmy a termíny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ívané v 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následující význam a obsah </w:t>
      </w:r>
    </w:p>
    <w:p>
      <w:pPr>
        <w:numPr>
          <w:ilvl w:val="0"/>
          <w:numId w:val="15"/>
        </w:numPr>
        <w:tabs>
          <w:tab w:val="left" w:pos="16775764" w:leader="none"/>
        </w:tabs>
        <w:spacing w:before="60" w:after="60" w:line="32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Vícepráce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áce, dodávky a/nebo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žby,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nejsou zahrnuté 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íla dle Smlouvy, ani jejich cena není zahrnuta ve sjednané 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a Zhotovitel se s Objednatelem dohodl na jejich proveden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í;</w:t>
      </w:r>
    </w:p>
    <w:p>
      <w:pPr>
        <w:numPr>
          <w:ilvl w:val="0"/>
          <w:numId w:val="15"/>
        </w:numPr>
        <w:tabs>
          <w:tab w:val="left" w:pos="16775764" w:leader="none"/>
        </w:tabs>
        <w:spacing w:before="60" w:after="60" w:line="32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áce, dodávky a/nebo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žby,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jsou zahrnuté 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íla a jejich cena je zahrnuta ve sjednané 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a Strany se na podm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ínkách jejich vyjmutí z 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prací dohodly;</w:t>
      </w:r>
    </w:p>
    <w:p>
      <w:pPr>
        <w:numPr>
          <w:ilvl w:val="0"/>
          <w:numId w:val="15"/>
        </w:numPr>
        <w:tabs>
          <w:tab w:val="left" w:pos="16775764" w:leader="none"/>
        </w:tabs>
        <w:spacing w:before="60" w:after="60" w:line="320"/>
        <w:ind w:right="0" w:left="993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odchylky v kvalit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ě, obsahu, rozsahu nebo parametrech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 jeho 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ásti oproti podmínkám stanovenými touto Smlouvou a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ávaznými právními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ředpisy,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jsou v rozporu s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ádným provedením Díla; </w:t>
      </w:r>
    </w:p>
    <w:p>
      <w:pPr>
        <w:numPr>
          <w:ilvl w:val="0"/>
          <w:numId w:val="15"/>
        </w:numPr>
        <w:tabs>
          <w:tab w:val="left" w:pos="16775764" w:leader="none"/>
        </w:tabs>
        <w:spacing w:before="60" w:after="60" w:line="320"/>
        <w:ind w:right="0" w:left="993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Drobné vady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nedokon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nebo neprovedené práce, dodávky nebo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žby oproti rozsahu stanoven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ému touto Smlouvou definovaného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ředmětu plněn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které nebrání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ádnému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Díla;</w:t>
      </w:r>
    </w:p>
    <w:p>
      <w:pPr>
        <w:numPr>
          <w:ilvl w:val="0"/>
          <w:numId w:val="15"/>
        </w:numPr>
        <w:tabs>
          <w:tab w:val="left" w:pos="16775764" w:leader="none"/>
        </w:tabs>
        <w:spacing w:before="60" w:after="60" w:line="320"/>
        <w:ind w:right="0" w:left="993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Cena Díla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pau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ální cena za realizaci Díla specifikovaná v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ánku 7 Smlouvy, která byla jako pevná cena dohodnuta mezi Zhotovitelem a Objednatelem;</w:t>
      </w:r>
    </w:p>
    <w:p>
      <w:pPr>
        <w:numPr>
          <w:ilvl w:val="0"/>
          <w:numId w:val="15"/>
        </w:numPr>
        <w:tabs>
          <w:tab w:val="left" w:pos="16775764" w:leader="none"/>
        </w:tabs>
        <w:spacing w:before="60" w:after="60" w:line="320"/>
        <w:ind w:right="0" w:left="993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zákoník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89/2012 Sb., občansk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zákoník, ve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ředpisů;</w:t>
      </w:r>
    </w:p>
    <w:p>
      <w:pPr>
        <w:numPr>
          <w:ilvl w:val="0"/>
          <w:numId w:val="15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Arial Narrow" w:hAnsi="Arial Narrow" w:cs="Arial Narrow" w:eastAsia="Arial Narrow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ředmět smlouvy a předmět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íla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ředmětem Smlouvy 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Rekonstrukce šatny, sprchov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ého koutu a toalet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 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ílo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“). Zhotovitel se zavazuje provést na své vlastní náklady a na svou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ědnost ve prospěch Objednatele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ílo podle podmínek této Smlouvy v termínu uvedeném v 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a zcela dokončen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a bezvadné Dílo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ředat Objednateli. Objednatel se zavazuje zcela dokončen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a bezvadné Dílo ve sjednaném termínu od Zhotovitele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ít a zaplatit Zhotoviteli Cenu díla specifikovanou v dále 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prohla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šuje, že si je plně vědom rozsahu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čelu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a jeho budoucího vyu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k dispozici pracovní síly, finan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zdroje, know-how a zku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šenosti nezbytn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pro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ádné provedení Díla v rozsahu a za podmínek této Smlouvy a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ávazných právních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ředpisů.</w:t>
      </w:r>
    </w:p>
    <w:p>
      <w:pPr>
        <w:numPr>
          <w:ilvl w:val="0"/>
          <w:numId w:val="15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Povinnosti zhotovitele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ři prov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ád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 Díla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se zavazuje provést Dílo vlastním jménem, na vlastní nebezpe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ědnost a v souladu s touto Smlouvou.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se zavazuje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ít od Objednatele Místo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kde bude probíhat realizace Díla v souladu s touto Smlouvou. Dále se zavazuje provést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a včas dokončit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ílo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ředat jej Objednateli v souladu s touto Smlouvou. 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je povinen jednat jako nezávislý zhotovitel realizující Smlouvu. V souladu se Smlouvou je Zhotovitel výlu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čně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ám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za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ůsob,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 se Dílo realizuje.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šichni zaměstnanci,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ástupci nebo subdodavatelé podléhají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ízení Zhotovitele a nejsou pova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áni za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ěstnance Objednatele a nic, co je obsaženo v 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nebo jak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ékoli dohod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sjednan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Zhotovitelem se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ěstnanci,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ástupci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 subdodavateli, nesm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být vykládáno jako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ímý smluvní vztah mezi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ěmito zaměstnanci,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ástupci nebo subdodavateli na stran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jedn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a Objednatelem na stran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druh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é.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musí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postupovat s odbornou pé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í.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ěci,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áce,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ívací práva a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žby,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jsou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ředmětem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éto Smlouvy, je Zhotovitel povinen dodat nebo provést v rozsahu a jakosti dle této Smlouvy.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potvrzuje,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uzavřel tuto Smlouvu na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informac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dat vztahujících se k Dílu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mu Objednatelem a informací, které mohl získat inspekcí Místa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jiných jemu dostupných dat a míst vztahujících se k Dílu a potvrzuje,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jeho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ípadné zanedbání seznámit se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šemi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údaji, informacemi, skute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čnostmi a podklady ho nezbavuje odpovědnosti za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ádný odhad obtí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žnosti nebo ceny za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ádnou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časnou realizaci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íla.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Jestli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jak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ékoliv údaje, informace nebo data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Objednatelem nebudou dostate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nebo kompletní a úplné pro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této Smlouvy, je výlu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čnou odpovědnost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Zhotovitele obstarat si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chyb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ící údaje, informace nebo data. Objednatel je povinen poskytnout Zhotoviteli pot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řebnou součinnost při obstar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ávání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ěchto chyběj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informac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nebo dat.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Nehled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na odchyln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ustanovení této Smlouvy, v souladu s ust. § 2594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zákoníku, není Zhotovitel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za následky vyplývající z nevhodného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íkazu nebo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ěci,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mu byly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ány Objednatelem nebo subjektem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 jednat jménem Objednatele za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ředpokladu, že</w:t>
      </w:r>
    </w:p>
    <w:p>
      <w:pPr>
        <w:numPr>
          <w:ilvl w:val="0"/>
          <w:numId w:val="15"/>
        </w:numPr>
        <w:tabs>
          <w:tab w:val="left" w:pos="993" w:leader="none"/>
        </w:tabs>
        <w:spacing w:before="60" w:after="60" w:line="320"/>
        <w:ind w:right="0" w:left="993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upozornil písemn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Objednatele prokazateln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ůsobem bez zbytečn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odkladu na nevhodnost takového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íkazu nebo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ěci a Objednatel nad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ále trval na jejich provedení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 užit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nebo </w:t>
      </w:r>
    </w:p>
    <w:p>
      <w:pPr>
        <w:numPr>
          <w:ilvl w:val="0"/>
          <w:numId w:val="15"/>
        </w:numPr>
        <w:tabs>
          <w:tab w:val="left" w:pos="993" w:leader="none"/>
        </w:tabs>
        <w:spacing w:before="60" w:after="60" w:line="320"/>
        <w:ind w:right="0" w:left="993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Zhotovitel s vynalo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odborné pé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 nespr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ávnost a neúplnost zjistit nemohl. Zhotovitel není v tomto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odpovědn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ípadné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škody 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íle, dosa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žadovan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kvality Díla a termín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plněn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Díla v dob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realizace Smlouvy.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Pokud Zhotovitel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žije zař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ízení, nebo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ěci,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mu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éto Smlouvy nebo v souvislosti s ní poskytl Objednatel, bude tak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činit v souladu s obecně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ávaznými právními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ředpisy a na vlastn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riziko a nese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ědnost za vešker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tímto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vzniknou Objednateli nebo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osobám.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je povinen obstarat provedení Díla pouze pracovníky, kte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pro daný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 činnosti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šechna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ávními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ředpisy požadovan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četně povolen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k pobytu pro cizince.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musí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ít materiály a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ůsob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áce, které jsou technicky bezchybné a v souladu s nejlep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ýrskou praxí a dodr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žovat stanoven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standardy kvality. Zhotovitel je povinen zajistit, aby Dílo bylo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ěno vyškolen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ým, spolehlivým a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profesion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álními kvalifikovanými pracovníky, kte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zajistí provedení Díla bezchybn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ě.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je povinen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ředložit včas Objednateli vešker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vzorky materiál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a vybaven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k provedení Díla za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čelem jejich schv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álení Objednatelem. Pokud se Objednatel nevyjád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do 7 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se za to,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s jejich použit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souhlasí.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je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zodpovědn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za ubytování, stravu a dopravu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šech zaměstnanců a dopravu materi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álu. </w:t>
      </w:r>
    </w:p>
    <w:p>
      <w:pPr>
        <w:numPr>
          <w:ilvl w:val="0"/>
          <w:numId w:val="1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Bez ohledu na ustanovení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ánku 4 této Smlouvy je Zhotovitel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za spln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svých závazk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a povinnost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uvedených v 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ě.</w:t>
      </w:r>
    </w:p>
    <w:p>
      <w:pPr>
        <w:tabs>
          <w:tab w:val="left" w:pos="142" w:leader="none"/>
        </w:tabs>
        <w:spacing w:before="60" w:after="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2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Povinnosti Objednatele</w:t>
      </w:r>
    </w:p>
    <w:p>
      <w:pPr>
        <w:numPr>
          <w:ilvl w:val="0"/>
          <w:numId w:val="2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 termínu dle Harmonogramu výstavby je Objednatel povinen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ředat Zhotoviteli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ísto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žnit Zhotoviteli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ístup k datu zahájení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Díla. </w:t>
      </w:r>
    </w:p>
    <w:p>
      <w:pPr>
        <w:numPr>
          <w:ilvl w:val="0"/>
          <w:numId w:val="2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Bez ohledu na ustanovení tohoto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ánku je Objednatel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za spln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svých závazk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a povinnost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uvedených ve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ě.</w:t>
      </w:r>
    </w:p>
    <w:p>
      <w:pPr>
        <w:tabs>
          <w:tab w:val="left" w:pos="142" w:leader="none"/>
        </w:tabs>
        <w:spacing w:before="60" w:after="60" w:line="276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31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Místo pln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</w:t>
      </w:r>
    </w:p>
    <w:p>
      <w:pPr>
        <w:numPr>
          <w:ilvl w:val="0"/>
          <w:numId w:val="31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Dílo bude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ěno a dokončeno na adrese Penzion pro seniory Fr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ýdek-Místek,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organizace, Lískovecká 86, Frýdek-Místek 738 01 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ísto pln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“).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 podpisem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éto Smlouvy Zhotovitel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ěřil a sezn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ámil se s Místem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prohla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šuje, že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ísto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je vhodné pro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a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umožňuje proveden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Díla.</w:t>
      </w:r>
    </w:p>
    <w:p>
      <w:pPr>
        <w:numPr>
          <w:ilvl w:val="0"/>
          <w:numId w:val="31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60" w:after="60" w:line="320"/>
        <w:ind w:right="0" w:left="1296" w:firstLine="0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Termín pln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</w:t>
      </w:r>
    </w:p>
    <w:p>
      <w:pPr>
        <w:numPr>
          <w:ilvl w:val="0"/>
          <w:numId w:val="3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čne 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ísemnou výzvu Objednatele doru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čenou Zhotoviteli a předmět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bude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 a před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 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ěji dne 20.12.2018, s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bude Objednatelem písemn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potvrzeno (d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Term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ín pln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“). </w:t>
      </w:r>
    </w:p>
    <w:p>
      <w:pPr>
        <w:spacing w:before="6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Cena Díla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Kone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celková cena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ádné 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provedení Díla a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Díla bez jakýchkoliv vad Zhotovitelem Objednateli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podle dohody Stran této Smlouvy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ástku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58 807,- 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č včetne DPH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(d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Cena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íla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“).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Cena Díla je cenou pevnou a kone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čnou, kterou lze měnit pouze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ísemnou dohodou obou Smluvních stran.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Smluvní strany jsou si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ědomy, že Cena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se vztahuje na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náklady Zhotovitele nutné pro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ádné provedení Díla v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čase, včetně všech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poplatků, 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záruk, poji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závazk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rizik a odstraněn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vad.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Cena díla bude uhrazena Objednatelem Zhotoviteli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Zhotovitelem vystaven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faktury, se splatností 30 dní, která bude doru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čena na adresu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ídla Objednatele. Zhotovitel je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 takovou fakturu vystavit až po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ádném protokolárním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Díla dle této Smlouvy.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Vyskytnou-li se na Díle vícepráce, s jejich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 proveden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Objednatel souhlasí, bude jejich cena na faktu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 uvedena samostatně. 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faktura musí krom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nále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žitost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dle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č. 563/1991 Sb.,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četnictv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ve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ředpisů 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č. 235/2004 Sb., o dani z přidan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hodnoty, ve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ředpisů, obsahovat i odkaz na dokument,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 byly vícepráce sjednány a odsouhlaseny.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Vlastnictví a poji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štěn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 Díla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Vlastnické právo k jednotlivým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ástem Díla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řejde na Objednatele okamžikem jeho protokol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árního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Objednateli Zhotovitelem.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Nebezpe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na zhotovovan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ém Díle nese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 do doby protokol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árního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Objednatelem Zhotovitel.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se zavazuje na své náklady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ít vhodný druh poji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pro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rizika vyplývající z 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dle této Smlouvy.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Odpov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ědnost za škodu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Do dne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zcela bezvadného a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Díla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četně odstraněn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ípadných vad uvedených 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ávacím protokolu Zhotovitelem), ponese Zhotovitel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rizika a bude odpovídat za jakékoliv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íle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četně zejm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éna za kráde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 jak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ékoliv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ásti Díla nebo materiálu, vybavení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 strojů a zař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ízení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na 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plněn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í).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je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škodu způsobenou na skladovan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ém materiálu a vybavení. Zhotovitel je povinen zajistit takové podmínky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 skladov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ání, aby dostál své povinnosti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ázení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ám.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Za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způsoben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 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sítí a komunikací a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majetku nese plnou 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ědnost Zhotovitel.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Odpov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ědnost za škodu se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ídí obecnými ustanoveními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ého.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Sank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 ujednání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porušen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závazku Zhotovitele s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áním zcela bezvadného a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Díla v Termínu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je Zhotovitel povinen zaplatit Objednateli smluvní pokutu ve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ši 0,05 % z Ceny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bez DPH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den prodlení. Tato smluvní pokuta nevylu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čuje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árok Objednatele na náhradu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z 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prodlení.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porušen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závazku Objednatele zaplatit Zhotoviteli Cenu Díla dle této Smlouvy je Objednatel povinen zaplatit Zhotoviteli smluvní pokutu ve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ši 0,05 % z Ceny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bez DPH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den prodlení. Tato smluvní pokuta nevylu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čuje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árok Zhotovitele na náhradu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z 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prodlení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Smluvní pokuty dle této Smlouvy jsou splatné do 30 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ode dne obdržen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písemné výzvy k jejich zaplacení, a to na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čet uveden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 v takové výzv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ě.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Odstoupení od Smlouvy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Objednatel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ůže odstoupit od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éto Smlouvy 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pokud</w:t>
      </w:r>
    </w:p>
    <w:p>
      <w:pPr>
        <w:numPr>
          <w:ilvl w:val="0"/>
          <w:numId w:val="38"/>
        </w:numPr>
        <w:tabs>
          <w:tab w:val="left" w:pos="1290" w:leader="none"/>
        </w:tabs>
        <w:spacing w:before="120" w:after="0" w:line="240"/>
        <w:ind w:right="0" w:left="1290" w:hanging="8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Zhotovitel po písemném upozorn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Objednatele 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řiměřeně stanoven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ůtě neodstran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vady vzniklé vadným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Díla, anebo Dílo neza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čne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ádným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ůsobem; anebo</w:t>
      </w:r>
    </w:p>
    <w:p>
      <w:pPr>
        <w:numPr>
          <w:ilvl w:val="0"/>
          <w:numId w:val="38"/>
        </w:numPr>
        <w:tabs>
          <w:tab w:val="left" w:pos="1290" w:leader="none"/>
        </w:tabs>
        <w:spacing w:before="120" w:after="0" w:line="240"/>
        <w:ind w:right="0" w:left="1290" w:hanging="8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Zhotovitel je v prodlení s termínem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Díla po dobu del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10 dnů.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Odstoupení od Smlouvy Objednatelem nevylu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čuje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ávo Objednatele na náhradu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vznikl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povinností Zhotovitele dle podmínek této Smlouvy.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Smluvní strany jsou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ěny odstoupit od Smlouvy 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v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že druh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Smluvní strana vstoupí do likvidace nebo se Zhotovitel ocitne v úpadku dle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č. 182/2006 Sb.,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úpadku a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ůsobech jeho řešen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(insolven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zákon), ve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ředpisů.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ání a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 Díla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splní svou povinnost provést Dílo jeho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ádným a bezvadným provedením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áním Objednateli v 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plněn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 den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budou Objednateli Zhotovitelem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ány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doklady pot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k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ádnému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ívání Díla, jako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 i vešker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zbývající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áhradní materiály a vybavení k zabudování do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v souladu s touto Smlouvou a platnými právními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ředpisy.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Písemným protokolárním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Díla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ází nebezpe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škody 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íle ze Zhotovitele na Objednatele. Tímto ustanovením nejsou nijak dot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čeny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ároky Objednatele vyplývající z vadného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a z práv za záruku za jakost.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Objednatel není povinen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ít vadné nebo nedokon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Dílo, nicmén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jestliže tak učin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Zhotovitel bude mít povinnost uvést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bez zbyte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odkladu do bezvadného stavu, anebo Dílo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čit. V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drobn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vad, které samy o sob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či ve spojitosti nebr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jeho provozu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ádnému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ívání, Objednatel Dílo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řevezme, Zhotovitel je však povinen tyto vady a nedodělky odstranit ve sjednan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ůtě se Zhotovitelem, pokud se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strany nedohodnou jinak.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Odpov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ědnost za vady a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áruka za jakost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odpovídá Objednateli za vady Díla, které má v dob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jeho před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ání, a za vady vzniklé po této dob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jestliže byly způsobeny porušen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jeho povinnosti. V souladu s tím se Zhotovitel zaru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čuje, že materi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ály, výrobky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ístroje do Díla zabudované jsou v plném souladu s právními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ředpisy 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ými 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ČR, zejm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éna s hygienickými a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árními normami, stavebními normami 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ředpisy o bezpečnosti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áce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životn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je povinen v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fázi této Smlouvy opravit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vady Díla na své vlastní náklady.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že se na předmětu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v 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ůběhu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ůty projev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vada, oznámí tuto skute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čnost Objednatel Zhotoviteli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bez zbytečn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odkladu po jejím zji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í. V tomto oznámení musí být uvedeno, o jakou vadu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se jedná, jak se vada projevuje,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dalš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informace podstatné pro posouzení vady Zhotovitelem. Oznámení o vad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je považov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áno za výzvu k jejímu odstran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neuplat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ňuje-li Objednatel v tomto ozn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ámení jiný nárok.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poskytuje Objednateli smluvní záruku za 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jakost a provedení prací provedených Zhotovitelem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po dobu 36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ode dne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ísemného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dokončen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a bezvadného Díla objednevetelem.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Zhotovitel poskytuje Objednateli smluvní záruku za jakost materiál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použit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Zhotovitelem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a vybavení a technologií,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 jsou souč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íla, po dobu 36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 ode dne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ísemného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dokončen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a bezvadného Díla Objednatelem , pop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po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dobu stanovenou výrobcem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materiálu nebo vybavení a technologie, pokud taková záru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doba stanovená výrobcem bude del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še uveden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doba.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Pro uplatn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vad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podle tohoto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ánku platí ustanovení § 2161 a násl.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zákoníku.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Zm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ěny předmětu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íla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Jakékoliv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ěny v předmětu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oproti 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mus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být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ředem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odsouhlaseny oběma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ími stranami. </w:t>
      </w:r>
    </w:p>
    <w:p>
      <w:pPr>
        <w:numPr>
          <w:ilvl w:val="0"/>
          <w:numId w:val="3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Odsouhlasené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ěny v předmětu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ředstavuj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ěnu Smlouvy, jež může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ýt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činěna pouze dodatky chronologicky 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íslovanými a datovanými a výslovn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se odvol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ávajícími na tuto Smlouvu.</w:t>
      </w:r>
    </w:p>
    <w:p>
      <w:pPr>
        <w:numPr>
          <w:ilvl w:val="0"/>
          <w:numId w:val="38"/>
        </w:numPr>
        <w:tabs>
          <w:tab w:val="left" w:pos="1440" w:leader="none"/>
        </w:tabs>
        <w:spacing w:before="60" w:after="60" w:line="320"/>
        <w:ind w:right="0" w:left="360" w:firstLine="936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Postup v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ě změny v množstv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í nebo kvalit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ě</w:t>
      </w:r>
    </w:p>
    <w:p>
      <w:pPr>
        <w:numPr>
          <w:ilvl w:val="0"/>
          <w:numId w:val="6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ěny v množstv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nebo kvalit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mohou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ýt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ůvodem ke změně term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ínu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Díla, pouze po schválení Objednatelem. Taková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ěna Term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ínu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Díla bude upravena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řiměřeně rozsahu změny v množstv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nebo kvalit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a to formou dodatku Smlouvy.</w:t>
      </w:r>
    </w:p>
    <w:p>
      <w:pPr>
        <w:numPr>
          <w:ilvl w:val="0"/>
          <w:numId w:val="65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Návrh dodatku Smlouvy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ádá Zhotovitel k odsouhlasení Objednateli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četně všech změnov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jsou v dodatku Smlouvy zahrnuty.</w:t>
      </w:r>
    </w:p>
    <w:p>
      <w:pPr>
        <w:numPr>
          <w:ilvl w:val="0"/>
          <w:numId w:val="65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60" w:after="60" w:line="320"/>
        <w:ind w:right="0" w:left="1296" w:firstLine="0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Právní vztahy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Pokud není v 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stanoveno jinak, plat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pro právní vztahy z ní vyplývající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ustanovení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ávazných právních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ředpisů Česk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republiky, zejména pak ustanovení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zákoníku.</w:t>
      </w:r>
    </w:p>
    <w:p>
      <w:pPr>
        <w:numPr>
          <w:ilvl w:val="0"/>
          <w:numId w:val="68"/>
        </w:numPr>
        <w:tabs>
          <w:tab w:val="left" w:pos="1440" w:leader="none"/>
        </w:tabs>
        <w:spacing w:before="60" w:after="60" w:line="320"/>
        <w:ind w:right="0" w:left="720" w:firstLine="936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8"/>
        </w:numPr>
        <w:spacing w:before="60" w:after="120" w:line="276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Záv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ěrečn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á ustanovení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Platnost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činnost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éto Smlouvy nastává dnem jejího podpisu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ěma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ími stranami.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Tato Smlouva je jedinou a úplnou dohodou Smluvních stran o provedení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ředmětu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íla. Smlouva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ůže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ýt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ěněna a doplňov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ána toliko po vzájemné dohod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Stran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ísemnými dodatky. Dodatek ke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mus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být chronologicky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íslován a datován, výslovn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se odvol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ávat na tuto Smlouvu a musí být podepsán osobami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ými jednat za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strany.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Jsou-li, nebo stanou-li se,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ustanovení této Smlouvy zcela nebo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ásti neplatnými, nebo pokud by v 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někter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ustanovení chyb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ěla, 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tím dot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čena platnost ostatn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ích ustanovení. Namísto neplatného nebo chyb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ícího ustanovení sjednají Smluvní strany takové platné ustanovení, které odpovídá smyslu 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čelu neplatn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nebo chyb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ícího ustanovení. 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že se někter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ustanovení Smlouvy uká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ýt zdánlivým (nicotný právní akt), posoudí se vliv této vady na ostatní ustanovení této Smlouvy dle ust. § 576 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čansk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zákoníku. Smluvní strany souhlasí,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v 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zah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ájí neprodlen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jedn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ání za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čelem změny 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ého ustanovení tak, aby se stalo platným, zákonným a vynutitelným a zárove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ň v nejvyšš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mí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 zachov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ávalo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ůvodn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zám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ěr Stran ohledně ustanoven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upravujícího danou otázku.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Práva Objednatele a Zhotovitele vyplývající z této Smlouvy se proml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ve 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ůtě 4 let ode dne, kdy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ávo mohlo být uplatn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ěno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šnou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stranou poprvé. 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Tato Smlouva je vyhotovena ve dvou vyhotoveních s platností originálu.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Smluvní strana obdr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jedno vyhotovení této Smlouvy.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Smluvní strany se zavazují postupovat v souladu s 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ými zájmy druhé Smluvní strany.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ílohy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řipojen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k 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tvoř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její nedílnou sou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ást. 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rozporu zněn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této Smlouvy se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íloh k této Smlouv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ustanovení této Smlouvy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řednost.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Smluvní strany na sebe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írají nebezpe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ěny okolnost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 souvislosti s právy a povinnostmi smluvních stran vzniklými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a v souvislosti s touto Smlouvou.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strany prohla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ákladní podmínky této Smlouvy vyplývají ze vzájemné dohody Smluvních stran, kdy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ěla možnost jednotliv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ustanovení této Smlouvy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ěnit.</w:t>
      </w:r>
    </w:p>
    <w:p>
      <w:pPr>
        <w:numPr>
          <w:ilvl w:val="0"/>
          <w:numId w:val="68"/>
        </w:numPr>
        <w:tabs>
          <w:tab w:val="left" w:pos="142" w:leader="none"/>
        </w:tabs>
        <w:spacing w:before="60" w:after="6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Smluvní strany výslovn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prohlašuj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 samostatn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ě, že jsou opr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ěny tuto Smlouvu uzavř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ít a plnit, a jsou si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ědomy skutečnost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z jejího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vyplývajících. Smluvní strany prohla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si tuto Smlouvu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přečetly, s jej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ím obsahem souhlasí,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že Smlouva byla seps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ána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pravdiv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ů, jejich prav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é a svobodné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ůle a nebyla ujedn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ána v tísni ani za jinak jednostrann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ě nev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ýhodných podmínek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či jin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ých okolností, které by zakládaly neplatnost tohoto dokumentu. 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ůkaz toho připojuj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své vlastnoru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í podpisy.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 Frýdku-Místku dne 9.11.2018 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Objednatele: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Zhotovitele: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Podpis: ......................................                          Podpis:.........................................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no: Ing.Jaroslav Chlebek                               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no: Miroslav Koky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Funkce: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                                                     Funkce: majitel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tko:</w:t>
      </w: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32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SEZNAM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ÍLOH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č.1. Rozpis materi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álu,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č.2. Rozpis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áce</w:t>
      </w: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</w:pPr>
    </w:p>
    <w:p>
      <w:pPr>
        <w:spacing w:before="60" w:after="60" w:line="320"/>
        <w:ind w:right="0" w:left="720" w:firstLine="0"/>
        <w:jc w:val="both"/>
        <w:rPr>
          <w:rFonts w:ascii="Times New Roman" w:hAnsi="Times New Roman" w:cs="Times New Roman" w:eastAsia="Times New Roman"/>
          <w:b/>
          <w:color w:val="365F91"/>
          <w:spacing w:val="0"/>
          <w:position w:val="0"/>
          <w:sz w:val="24"/>
          <w:u w:val="single"/>
          <w:shd w:fill="FFFF00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8">
    <w:abstractNumId w:val="42"/>
  </w:num>
  <w:num w:numId="15">
    <w:abstractNumId w:val="36"/>
  </w:num>
  <w:num w:numId="28">
    <w:abstractNumId w:val="30"/>
  </w:num>
  <w:num w:numId="31">
    <w:abstractNumId w:val="24"/>
  </w:num>
  <w:num w:numId="35">
    <w:abstractNumId w:val="18"/>
  </w:num>
  <w:num w:numId="38">
    <w:abstractNumId w:val="12"/>
  </w:num>
  <w:num w:numId="65">
    <w:abstractNumId w:val="6"/>
  </w:num>
  <w:num w:numId="6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