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Default="00773A67" w:rsidP="006E7C17">
      <w:pPr>
        <w:ind w:left="360"/>
        <w:jc w:val="center"/>
        <w:rPr>
          <w:b/>
          <w:sz w:val="22"/>
          <w:szCs w:val="22"/>
        </w:rPr>
      </w:pPr>
      <w:r>
        <w:rPr>
          <w:b/>
          <w:sz w:val="22"/>
          <w:szCs w:val="22"/>
        </w:rPr>
        <w:t xml:space="preserve"> č.</w:t>
      </w:r>
      <w:r w:rsidR="00794344">
        <w:rPr>
          <w:b/>
          <w:sz w:val="22"/>
          <w:szCs w:val="22"/>
        </w:rPr>
        <w:t xml:space="preserve"> objednatele: 1270</w:t>
      </w:r>
    </w:p>
    <w:p w:rsidR="00794344" w:rsidRPr="000635E9" w:rsidRDefault="00794344" w:rsidP="006E7C17">
      <w:pPr>
        <w:ind w:left="360"/>
        <w:jc w:val="center"/>
        <w:rPr>
          <w:b/>
          <w:sz w:val="22"/>
          <w:szCs w:val="22"/>
        </w:rPr>
      </w:pPr>
      <w:r>
        <w:rPr>
          <w:b/>
          <w:sz w:val="22"/>
          <w:szCs w:val="22"/>
        </w:rPr>
        <w:t>č. zhotovitele:</w:t>
      </w:r>
      <w:r w:rsidR="00D70E20">
        <w:rPr>
          <w:b/>
          <w:sz w:val="22"/>
          <w:szCs w:val="22"/>
        </w:rPr>
        <w:t xml:space="preserve"> S18-014-0002</w:t>
      </w:r>
      <w:r w:rsidR="00DB1B7D">
        <w:rPr>
          <w:b/>
          <w:sz w:val="22"/>
          <w:szCs w:val="22"/>
        </w:rPr>
        <w:t xml:space="preserve"> </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w:t>
      </w:r>
      <w:proofErr w:type="spellStart"/>
      <w:r w:rsidRPr="000635E9">
        <w:rPr>
          <w:sz w:val="22"/>
          <w:szCs w:val="22"/>
        </w:rPr>
        <w:t>násl</w:t>
      </w:r>
      <w:proofErr w:type="spellEnd"/>
      <w:r w:rsidRPr="000635E9">
        <w:rPr>
          <w:sz w:val="22"/>
          <w:szCs w:val="22"/>
        </w:rPr>
        <w:t xml:space="preserve">.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proofErr w:type="gramStart"/>
      <w:r w:rsidRPr="000635E9">
        <w:rPr>
          <w:sz w:val="22"/>
          <w:szCs w:val="22"/>
        </w:rPr>
        <w:t>č.ú</w:t>
      </w:r>
      <w:proofErr w:type="spellEnd"/>
      <w:r w:rsidRPr="000635E9">
        <w:rPr>
          <w:sz w:val="22"/>
          <w:szCs w:val="22"/>
        </w:rPr>
        <w:t>.: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425DA2">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425DA2">
        <w:rPr>
          <w:sz w:val="22"/>
          <w:szCs w:val="22"/>
        </w:rPr>
        <w:t xml:space="preserve">Karel </w:t>
      </w:r>
      <w:proofErr w:type="spellStart"/>
      <w:r w:rsidR="00425DA2">
        <w:rPr>
          <w:sz w:val="22"/>
          <w:szCs w:val="22"/>
        </w:rPr>
        <w:t>Tejčka</w:t>
      </w:r>
      <w:proofErr w:type="spellEnd"/>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5D1B11">
        <w:rPr>
          <w:b/>
          <w:sz w:val="22"/>
          <w:szCs w:val="22"/>
        </w:rPr>
        <w:t>SWIETELSKY stavební s.r.o., odštěpný závod Dopravní stavby JIH</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5D1B11">
        <w:rPr>
          <w:sz w:val="22"/>
          <w:szCs w:val="22"/>
        </w:rPr>
        <w:t>Ing. Ivanem Šotem, vedoucím OZ DS JIH</w:t>
      </w:r>
    </w:p>
    <w:p w:rsidR="005D1B11"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5D1B11">
        <w:rPr>
          <w:sz w:val="22"/>
          <w:szCs w:val="22"/>
        </w:rPr>
        <w:t xml:space="preserve">Pražská </w:t>
      </w:r>
      <w:proofErr w:type="spellStart"/>
      <w:r w:rsidR="005D1B11">
        <w:rPr>
          <w:sz w:val="22"/>
          <w:szCs w:val="22"/>
        </w:rPr>
        <w:t>čp</w:t>
      </w:r>
      <w:proofErr w:type="spellEnd"/>
      <w:r w:rsidR="005D1B11">
        <w:rPr>
          <w:sz w:val="22"/>
          <w:szCs w:val="22"/>
        </w:rPr>
        <w:t>. 495, 370 04 České Budějovice</w:t>
      </w:r>
    </w:p>
    <w:p w:rsidR="005D1B11" w:rsidRPr="005F71FA" w:rsidRDefault="005D1B11" w:rsidP="005D1B11">
      <w:pPr>
        <w:ind w:left="360"/>
        <w:rPr>
          <w:sz w:val="22"/>
          <w:szCs w:val="22"/>
        </w:rPr>
      </w:pPr>
      <w:r>
        <w:rPr>
          <w:sz w:val="22"/>
          <w:szCs w:val="22"/>
        </w:rPr>
        <w:t>korespondenční adresa: U Panelárny 881/III, 377 01 Jindřichův Hradec</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5D1B11">
        <w:rPr>
          <w:sz w:val="22"/>
          <w:szCs w:val="22"/>
        </w:rPr>
        <w:t>480 355 99</w:t>
      </w:r>
    </w:p>
    <w:p w:rsidR="005D1B11"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5D1B11">
        <w:rPr>
          <w:sz w:val="22"/>
          <w:szCs w:val="22"/>
        </w:rPr>
        <w:t>CZ48035599</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397D49">
        <w:rPr>
          <w:sz w:val="22"/>
          <w:szCs w:val="22"/>
        </w:rPr>
        <w:t>xxxx</w:t>
      </w:r>
      <w:proofErr w:type="spellEnd"/>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397D49">
        <w:rPr>
          <w:sz w:val="22"/>
          <w:szCs w:val="22"/>
        </w:rPr>
        <w:t>xxxx</w:t>
      </w:r>
      <w:proofErr w:type="spellEnd"/>
    </w:p>
    <w:p w:rsidR="00CB7D60" w:rsidRPr="005F71FA" w:rsidRDefault="00CB7D60" w:rsidP="006E7C17">
      <w:pPr>
        <w:ind w:firstLine="360"/>
        <w:rPr>
          <w:sz w:val="22"/>
          <w:szCs w:val="22"/>
        </w:rPr>
      </w:pPr>
      <w:r w:rsidRPr="005F71FA">
        <w:rPr>
          <w:sz w:val="22"/>
          <w:szCs w:val="22"/>
        </w:rPr>
        <w:t xml:space="preserve">Zapsaný v obchodním rejstříku u </w:t>
      </w:r>
      <w:r w:rsidR="005D1B11">
        <w:rPr>
          <w:sz w:val="22"/>
          <w:szCs w:val="22"/>
        </w:rPr>
        <w:t>KS</w:t>
      </w:r>
      <w:r w:rsidRPr="005F71FA">
        <w:rPr>
          <w:sz w:val="22"/>
          <w:szCs w:val="22"/>
        </w:rPr>
        <w:t xml:space="preserve"> soudu</w:t>
      </w:r>
      <w:r w:rsidR="005D1B11">
        <w:rPr>
          <w:sz w:val="22"/>
          <w:szCs w:val="22"/>
        </w:rPr>
        <w:t xml:space="preserve"> </w:t>
      </w:r>
      <w:r w:rsidRPr="005F71FA">
        <w:rPr>
          <w:sz w:val="22"/>
          <w:szCs w:val="22"/>
        </w:rPr>
        <w:t xml:space="preserve">v </w:t>
      </w:r>
      <w:r w:rsidR="005D1B11">
        <w:rPr>
          <w:sz w:val="22"/>
          <w:szCs w:val="22"/>
        </w:rPr>
        <w:t>Českých Budějovicích,</w:t>
      </w:r>
      <w:r w:rsidRPr="005F71FA">
        <w:rPr>
          <w:sz w:val="22"/>
          <w:szCs w:val="22"/>
        </w:rPr>
        <w:t xml:space="preserve"> oddíl </w:t>
      </w:r>
      <w:r w:rsidR="005D1B11">
        <w:rPr>
          <w:sz w:val="22"/>
          <w:szCs w:val="22"/>
        </w:rPr>
        <w:t>C,</w:t>
      </w:r>
      <w:r w:rsidRPr="005F71FA">
        <w:rPr>
          <w:sz w:val="22"/>
          <w:szCs w:val="22"/>
        </w:rPr>
        <w:t xml:space="preserve"> vložka č. </w:t>
      </w:r>
      <w:r w:rsidR="005D1B11">
        <w:rPr>
          <w:sz w:val="22"/>
          <w:szCs w:val="22"/>
        </w:rPr>
        <w:t>8032</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5D1B11">
        <w:rPr>
          <w:sz w:val="22"/>
          <w:szCs w:val="22"/>
        </w:rPr>
        <w:t xml:space="preserve">Martin Kolář, </w:t>
      </w:r>
      <w:proofErr w:type="spellStart"/>
      <w:r w:rsidR="005D1B11">
        <w:rPr>
          <w:sz w:val="22"/>
          <w:szCs w:val="22"/>
        </w:rPr>
        <w:t>DiS</w:t>
      </w:r>
      <w:proofErr w:type="spellEnd"/>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p>
    <w:p w:rsidR="00CB7D60" w:rsidRPr="00956D54" w:rsidRDefault="00CB7D60" w:rsidP="006E7C17">
      <w:pPr>
        <w:pStyle w:val="Zkladntext"/>
        <w:widowControl/>
        <w:ind w:left="2880" w:firstLine="720"/>
        <w:jc w:val="both"/>
        <w:rPr>
          <w:color w:val="auto"/>
          <w:sz w:val="22"/>
          <w:szCs w:val="22"/>
        </w:rPr>
      </w:pPr>
      <w:r w:rsidRPr="005F71FA">
        <w:rPr>
          <w:color w:val="auto"/>
          <w:sz w:val="22"/>
          <w:szCs w:val="22"/>
        </w:rPr>
        <w:t xml:space="preserve">ve věcech realizace a předání díla: </w:t>
      </w:r>
      <w:r>
        <w:rPr>
          <w:color w:val="auto"/>
          <w:sz w:val="22"/>
          <w:szCs w:val="22"/>
        </w:rPr>
        <w:tab/>
      </w:r>
    </w:p>
    <w:p w:rsidR="00CB7D60" w:rsidRPr="001312BD" w:rsidRDefault="00CB7D60" w:rsidP="006E7C17">
      <w:pPr>
        <w:pStyle w:val="Zkladntext"/>
        <w:widowControl/>
        <w:ind w:left="2880" w:firstLine="720"/>
        <w:jc w:val="both"/>
        <w:rPr>
          <w:color w:val="auto"/>
          <w:sz w:val="22"/>
          <w:szCs w:val="22"/>
        </w:rPr>
      </w:pPr>
      <w:r>
        <w:rPr>
          <w:color w:val="auto"/>
          <w:sz w:val="22"/>
          <w:szCs w:val="22"/>
        </w:rPr>
        <w:t>stavbyvedoucí:</w:t>
      </w:r>
      <w:r>
        <w:rPr>
          <w:color w:val="auto"/>
          <w:sz w:val="22"/>
          <w:szCs w:val="22"/>
        </w:rPr>
        <w:tab/>
      </w:r>
      <w:r>
        <w:rPr>
          <w:color w:val="auto"/>
          <w:sz w:val="22"/>
          <w:szCs w:val="22"/>
        </w:rPr>
        <w:tab/>
        <w:t>ČKAIT:</w:t>
      </w:r>
      <w:r w:rsidR="005D1B11" w:rsidRPr="005D1B11">
        <w:t xml:space="preserve"> </w:t>
      </w:r>
      <w:r w:rsidR="005D1B11" w:rsidRPr="004773D8">
        <w:t>30972</w:t>
      </w:r>
    </w:p>
    <w:p w:rsidR="00E810FA" w:rsidRDefault="00E810FA" w:rsidP="006E7C17">
      <w:pPr>
        <w:pStyle w:val="Zkladntext"/>
        <w:widowControl/>
        <w:ind w:left="2880" w:firstLine="720"/>
        <w:jc w:val="both"/>
        <w:rPr>
          <w:color w:val="auto"/>
          <w:sz w:val="22"/>
          <w:szCs w:val="22"/>
        </w:rPr>
      </w:pPr>
    </w:p>
    <w:p w:rsidR="006E7C17" w:rsidRPr="001312BD" w:rsidRDefault="006E7C17" w:rsidP="006E7C17">
      <w:pPr>
        <w:pStyle w:val="Zkladntext"/>
        <w:widowControl/>
        <w:ind w:left="2880" w:firstLine="720"/>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7E44A1">
        <w:rPr>
          <w:color w:val="auto"/>
          <w:sz w:val="22"/>
          <w:szCs w:val="22"/>
        </w:rPr>
        <w:t>18.10.2016</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r w:rsidR="00425DA2" w:rsidRPr="00342E1E">
        <w:rPr>
          <w:sz w:val="22"/>
          <w:szCs w:val="22"/>
        </w:rPr>
        <w:t xml:space="preserve">Park a dětské hřiště za </w:t>
      </w:r>
      <w:proofErr w:type="spellStart"/>
      <w:r w:rsidR="00425DA2" w:rsidRPr="00342E1E">
        <w:rPr>
          <w:sz w:val="22"/>
          <w:szCs w:val="22"/>
        </w:rPr>
        <w:t>č.p</w:t>
      </w:r>
      <w:proofErr w:type="spellEnd"/>
      <w:r w:rsidR="00425DA2" w:rsidRPr="00342E1E">
        <w:rPr>
          <w:sz w:val="22"/>
          <w:szCs w:val="22"/>
        </w:rPr>
        <w:t>. 4</w:t>
      </w:r>
      <w:r w:rsidR="006F0BDA">
        <w:rPr>
          <w:sz w:val="22"/>
          <w:szCs w:val="22"/>
        </w:rPr>
        <w:t xml:space="preserve">36 </w:t>
      </w:r>
      <w:r w:rsidR="00425DA2" w:rsidRPr="00342E1E">
        <w:rPr>
          <w:sz w:val="22"/>
          <w:szCs w:val="22"/>
        </w:rPr>
        <w:t>-</w:t>
      </w:r>
      <w:r w:rsidR="006F0BDA">
        <w:rPr>
          <w:sz w:val="22"/>
          <w:szCs w:val="22"/>
        </w:rPr>
        <w:t xml:space="preserve"> </w:t>
      </w:r>
      <w:r w:rsidR="00425DA2" w:rsidRPr="00342E1E">
        <w:rPr>
          <w:sz w:val="22"/>
          <w:szCs w:val="22"/>
        </w:rPr>
        <w:t>439/I</w:t>
      </w:r>
      <w:r w:rsidR="00425DA2">
        <w:rPr>
          <w:sz w:val="22"/>
          <w:szCs w:val="22"/>
        </w:rPr>
        <w:t>I</w:t>
      </w:r>
      <w:r w:rsidR="00425DA2" w:rsidRPr="00342E1E">
        <w:rPr>
          <w:sz w:val="22"/>
          <w:szCs w:val="22"/>
        </w:rPr>
        <w:t xml:space="preserve">I Jindřichův Hradec </w:t>
      </w:r>
      <w:r w:rsidR="00425DA2">
        <w:rPr>
          <w:sz w:val="22"/>
          <w:szCs w:val="22"/>
        </w:rPr>
        <w:t>vypracovaná</w:t>
      </w:r>
      <w:r w:rsidR="00425DA2" w:rsidRPr="00342E1E">
        <w:rPr>
          <w:sz w:val="22"/>
          <w:szCs w:val="22"/>
        </w:rPr>
        <w:t xml:space="preserve"> Ing. arch. Blanka </w:t>
      </w:r>
      <w:proofErr w:type="spellStart"/>
      <w:r w:rsidR="00425DA2" w:rsidRPr="00342E1E">
        <w:rPr>
          <w:sz w:val="22"/>
          <w:szCs w:val="22"/>
        </w:rPr>
        <w:t>Tancerová</w:t>
      </w:r>
      <w:proofErr w:type="spellEnd"/>
      <w:r w:rsidR="00425DA2" w:rsidRPr="00342E1E">
        <w:rPr>
          <w:sz w:val="22"/>
          <w:szCs w:val="22"/>
        </w:rPr>
        <w:t xml:space="preserve">, 378 52 </w:t>
      </w:r>
      <w:proofErr w:type="spellStart"/>
      <w:r w:rsidR="00425DA2" w:rsidRPr="00342E1E">
        <w:rPr>
          <w:sz w:val="22"/>
          <w:szCs w:val="22"/>
        </w:rPr>
        <w:t>Blažejov</w:t>
      </w:r>
      <w:proofErr w:type="spellEnd"/>
      <w:r w:rsidR="00425DA2" w:rsidRPr="00342E1E">
        <w:rPr>
          <w:sz w:val="22"/>
          <w:szCs w:val="22"/>
        </w:rPr>
        <w:t xml:space="preserve"> 9, datum 08/2016</w:t>
      </w: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425DA2" w:rsidRPr="00342E1E">
        <w:rPr>
          <w:b/>
          <w:sz w:val="22"/>
          <w:szCs w:val="22"/>
        </w:rPr>
        <w:t>Hřiště ve vnitrobloku ul. Sládkova, Jindřichův Hradec</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425DA2" w:rsidRPr="00342E1E">
        <w:rPr>
          <w:sz w:val="22"/>
          <w:szCs w:val="22"/>
        </w:rPr>
        <w:t xml:space="preserve">Ing. arch. Blanka </w:t>
      </w:r>
      <w:proofErr w:type="spellStart"/>
      <w:r w:rsidR="00425DA2" w:rsidRPr="00342E1E">
        <w:rPr>
          <w:sz w:val="22"/>
          <w:szCs w:val="22"/>
        </w:rPr>
        <w:t>Tancerová</w:t>
      </w:r>
      <w:proofErr w:type="spellEnd"/>
      <w:r w:rsidR="00425DA2" w:rsidRPr="00342E1E">
        <w:rPr>
          <w:sz w:val="22"/>
          <w:szCs w:val="22"/>
        </w:rPr>
        <w:t xml:space="preserve">, 378 52 </w:t>
      </w:r>
      <w:proofErr w:type="spellStart"/>
      <w:r w:rsidR="00425DA2" w:rsidRPr="00342E1E">
        <w:rPr>
          <w:sz w:val="22"/>
          <w:szCs w:val="22"/>
        </w:rPr>
        <w:t>Blažejov</w:t>
      </w:r>
      <w:proofErr w:type="spellEnd"/>
      <w:r w:rsidR="00425DA2" w:rsidRPr="00342E1E">
        <w:rPr>
          <w:sz w:val="22"/>
          <w:szCs w:val="22"/>
        </w:rPr>
        <w:t xml:space="preserve"> 9, datum 08/2016</w:t>
      </w:r>
      <w:r w:rsidR="00BF4C17" w:rsidRPr="00BF1B7D">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7E44A1">
        <w:rPr>
          <w:color w:val="auto"/>
          <w:sz w:val="22"/>
          <w:szCs w:val="22"/>
        </w:rPr>
        <w:t>14 001, 9001</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425DA2" w:rsidRDefault="00425DA2" w:rsidP="00425DA2">
      <w:pPr>
        <w:spacing w:line="240" w:lineRule="atLeast"/>
        <w:ind w:left="709"/>
        <w:jc w:val="both"/>
        <w:rPr>
          <w:sz w:val="22"/>
          <w:szCs w:val="22"/>
        </w:rPr>
      </w:pPr>
    </w:p>
    <w:p w:rsidR="00BA0886" w:rsidRPr="00425DA2" w:rsidRDefault="00425DA2" w:rsidP="006E7C17">
      <w:pPr>
        <w:numPr>
          <w:ilvl w:val="0"/>
          <w:numId w:val="2"/>
        </w:numPr>
        <w:spacing w:line="240" w:lineRule="atLeast"/>
        <w:ind w:left="709" w:hanging="283"/>
        <w:jc w:val="both"/>
        <w:rPr>
          <w:b/>
          <w:bCs/>
          <w:sz w:val="22"/>
          <w:szCs w:val="22"/>
        </w:rPr>
      </w:pPr>
      <w:r w:rsidRPr="00425DA2">
        <w:rPr>
          <w:sz w:val="22"/>
          <w:szCs w:val="22"/>
        </w:rPr>
        <w:t xml:space="preserve">Místem plnění je Jindřichův Hradec, Sládkova ulice, </w:t>
      </w:r>
      <w:proofErr w:type="spellStart"/>
      <w:proofErr w:type="gramStart"/>
      <w:r w:rsidRPr="00425DA2">
        <w:rPr>
          <w:sz w:val="22"/>
          <w:szCs w:val="22"/>
        </w:rPr>
        <w:t>pp</w:t>
      </w:r>
      <w:proofErr w:type="gramEnd"/>
      <w:r w:rsidRPr="00425DA2">
        <w:rPr>
          <w:sz w:val="22"/>
          <w:szCs w:val="22"/>
        </w:rPr>
        <w:t>.</w:t>
      </w:r>
      <w:proofErr w:type="gramStart"/>
      <w:r w:rsidRPr="00425DA2">
        <w:rPr>
          <w:sz w:val="22"/>
          <w:szCs w:val="22"/>
        </w:rPr>
        <w:t>č</w:t>
      </w:r>
      <w:proofErr w:type="spellEnd"/>
      <w:r w:rsidRPr="00425DA2">
        <w:rPr>
          <w:sz w:val="22"/>
          <w:szCs w:val="22"/>
        </w:rPr>
        <w:t>.</w:t>
      </w:r>
      <w:proofErr w:type="gramEnd"/>
      <w:r w:rsidRPr="00425DA2">
        <w:rPr>
          <w:sz w:val="22"/>
          <w:szCs w:val="22"/>
        </w:rPr>
        <w:t xml:space="preserve"> 2580/1 katastrální území Jindřichův </w:t>
      </w:r>
      <w:r>
        <w:rPr>
          <w:sz w:val="22"/>
          <w:szCs w:val="22"/>
        </w:rPr>
        <w:t>Hradec</w:t>
      </w:r>
    </w:p>
    <w:p w:rsidR="00425DA2" w:rsidRDefault="00425DA2" w:rsidP="00425DA2">
      <w:pPr>
        <w:spacing w:line="240" w:lineRule="atLeast"/>
        <w:jc w:val="both"/>
        <w:rPr>
          <w:sz w:val="22"/>
          <w:szCs w:val="22"/>
        </w:rPr>
      </w:pPr>
    </w:p>
    <w:p w:rsidR="00425DA2" w:rsidRPr="00425DA2" w:rsidRDefault="00425DA2" w:rsidP="00425DA2">
      <w:pPr>
        <w:spacing w:line="240" w:lineRule="atLeast"/>
        <w:jc w:val="both"/>
        <w:rPr>
          <w:b/>
          <w:bCs/>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92279F">
        <w:rPr>
          <w:color w:val="auto"/>
          <w:sz w:val="22"/>
          <w:szCs w:val="22"/>
        </w:rPr>
        <w:t>651 786,98</w:t>
      </w:r>
      <w:r w:rsidRPr="005F71FA">
        <w:rPr>
          <w:color w:val="auto"/>
          <w:sz w:val="22"/>
          <w:szCs w:val="22"/>
        </w:rPr>
        <w:tab/>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 xml:space="preserve">DPH </w:t>
      </w:r>
      <w:r w:rsidR="0092279F">
        <w:rPr>
          <w:color w:val="auto"/>
          <w:sz w:val="22"/>
          <w:szCs w:val="22"/>
          <w:u w:val="single"/>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92279F">
        <w:rPr>
          <w:color w:val="auto"/>
          <w:sz w:val="22"/>
          <w:szCs w:val="22"/>
          <w:u w:val="single"/>
        </w:rPr>
        <w:t>136 875,27</w:t>
      </w:r>
      <w:r w:rsidRPr="005F71FA">
        <w:rPr>
          <w:color w:val="auto"/>
          <w:sz w:val="22"/>
          <w:szCs w:val="22"/>
          <w:u w:val="single"/>
        </w:rPr>
        <w:tab/>
        <w:t>Kč</w:t>
      </w:r>
    </w:p>
    <w:p w:rsidR="0075479C" w:rsidRDefault="00F758EB" w:rsidP="006E7C17">
      <w:pPr>
        <w:pStyle w:val="Zkladntext"/>
        <w:widowControl/>
        <w:ind w:left="720" w:firstLine="720"/>
        <w:jc w:val="both"/>
        <w:rPr>
          <w:b/>
          <w:bCs/>
          <w:sz w:val="22"/>
          <w:szCs w:val="22"/>
        </w:rPr>
      </w:pPr>
      <w:r w:rsidRPr="005F71FA">
        <w:rPr>
          <w:b/>
          <w:bCs/>
          <w:sz w:val="22"/>
          <w:szCs w:val="22"/>
        </w:rPr>
        <w:t>Cena díla celkem vč. DPH</w:t>
      </w:r>
      <w:r w:rsidRPr="005F71FA">
        <w:rPr>
          <w:b/>
          <w:bCs/>
          <w:sz w:val="22"/>
          <w:szCs w:val="22"/>
        </w:rPr>
        <w:tab/>
      </w:r>
      <w:r w:rsidRPr="005F71FA">
        <w:rPr>
          <w:b/>
          <w:bCs/>
          <w:sz w:val="22"/>
          <w:szCs w:val="22"/>
        </w:rPr>
        <w:tab/>
      </w:r>
      <w:r w:rsidR="0092279F">
        <w:rPr>
          <w:b/>
          <w:bCs/>
          <w:sz w:val="22"/>
          <w:szCs w:val="22"/>
        </w:rPr>
        <w:t>788 662,25</w:t>
      </w:r>
      <w:r w:rsidRPr="005F71FA">
        <w:rPr>
          <w:b/>
          <w:bCs/>
          <w:sz w:val="22"/>
          <w:szCs w:val="22"/>
        </w:rPr>
        <w:tab/>
        <w:t>Kč</w:t>
      </w:r>
    </w:p>
    <w:p w:rsidR="00CD084F" w:rsidRPr="00CD084F" w:rsidRDefault="00CD084F" w:rsidP="006E7C17">
      <w:pPr>
        <w:pStyle w:val="Zkladntext"/>
        <w:widowControl/>
        <w:ind w:left="720" w:firstLine="720"/>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6E7C17">
      <w:pPr>
        <w:pStyle w:val="Zkladntext"/>
        <w:ind w:left="720"/>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w:t>
      </w:r>
      <w:r w:rsidRPr="000635E9">
        <w:rPr>
          <w:color w:val="auto"/>
          <w:sz w:val="22"/>
          <w:szCs w:val="22"/>
        </w:rPr>
        <w:lastRenderedPageBreak/>
        <w:t>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0635E9"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rPr>
        <w:t xml:space="preserve">: </w:t>
      </w:r>
      <w:r w:rsidR="00F758EB">
        <w:rPr>
          <w:color w:val="auto"/>
          <w:sz w:val="22"/>
          <w:szCs w:val="22"/>
        </w:rPr>
        <w:tab/>
      </w:r>
      <w:r w:rsidR="00F758EB">
        <w:rPr>
          <w:color w:val="auto"/>
          <w:sz w:val="22"/>
          <w:szCs w:val="22"/>
        </w:rPr>
        <w:tab/>
      </w:r>
      <w:r w:rsidR="00425DA2" w:rsidRPr="00425DA2">
        <w:rPr>
          <w:b/>
          <w:color w:val="auto"/>
          <w:sz w:val="22"/>
          <w:szCs w:val="22"/>
        </w:rPr>
        <w:t>10. dubna 2017</w:t>
      </w:r>
    </w:p>
    <w:p w:rsidR="007E5C32" w:rsidRPr="00425DA2" w:rsidRDefault="007E5C32" w:rsidP="006E7C17">
      <w:pPr>
        <w:pStyle w:val="Zkladntext"/>
        <w:widowControl/>
        <w:ind w:left="2880" w:hanging="2160"/>
        <w:jc w:val="both"/>
        <w:rPr>
          <w:b/>
          <w:color w:val="auto"/>
          <w:sz w:val="22"/>
          <w:szCs w:val="22"/>
        </w:rPr>
      </w:pPr>
      <w:r w:rsidRPr="000635E9">
        <w:rPr>
          <w:color w:val="auto"/>
          <w:sz w:val="22"/>
          <w:szCs w:val="22"/>
        </w:rPr>
        <w:t xml:space="preserve">Dokončení </w:t>
      </w:r>
      <w:r w:rsidR="0078105A" w:rsidRPr="000635E9">
        <w:rPr>
          <w:color w:val="auto"/>
          <w:sz w:val="22"/>
          <w:szCs w:val="22"/>
        </w:rPr>
        <w:t xml:space="preserve">prací: </w:t>
      </w:r>
      <w:r w:rsidR="00F758EB">
        <w:rPr>
          <w:color w:val="auto"/>
          <w:sz w:val="22"/>
          <w:szCs w:val="22"/>
        </w:rPr>
        <w:tab/>
      </w:r>
      <w:r w:rsidR="00425DA2" w:rsidRPr="00425DA2">
        <w:rPr>
          <w:b/>
          <w:color w:val="auto"/>
          <w:sz w:val="22"/>
          <w:szCs w:val="22"/>
        </w:rPr>
        <w:t>12. května 2017</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6B721F" w:rsidRPr="006D32A1" w:rsidRDefault="006B721F" w:rsidP="006B721F">
      <w:pPr>
        <w:pStyle w:val="Zkladntext"/>
        <w:widowControl/>
        <w:jc w:val="both"/>
        <w:rPr>
          <w:color w:val="auto"/>
          <w:sz w:val="22"/>
          <w:szCs w:val="22"/>
        </w:rPr>
      </w:pP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rPr>
        <w:t xml:space="preserve"> </w:t>
      </w:r>
      <w:r w:rsidR="00D22DDB">
        <w:rPr>
          <w:color w:val="auto"/>
          <w:sz w:val="22"/>
          <w:szCs w:val="22"/>
        </w:rPr>
        <w:t>(</w:t>
      </w:r>
      <w:r w:rsidR="003421EF">
        <w:rPr>
          <w:color w:val="auto"/>
          <w:sz w:val="22"/>
          <w:szCs w:val="22"/>
        </w:rPr>
        <w:t>pláně</w:t>
      </w:r>
      <w:r w:rsidR="00D22DDB">
        <w:rPr>
          <w:color w:val="auto"/>
          <w:sz w:val="22"/>
          <w:szCs w:val="22"/>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lastRenderedPageBreak/>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w:t>
      </w:r>
      <w:proofErr w:type="spellStart"/>
      <w:r w:rsidR="00A23C9C" w:rsidRPr="000635E9">
        <w:rPr>
          <w:color w:val="auto"/>
          <w:sz w:val="22"/>
          <w:szCs w:val="22"/>
        </w:rPr>
        <w:t>násl</w:t>
      </w:r>
      <w:proofErr w:type="spellEnd"/>
      <w:r w:rsidR="00A23C9C" w:rsidRPr="000635E9">
        <w:rPr>
          <w:color w:val="auto"/>
          <w:sz w:val="22"/>
          <w:szCs w:val="22"/>
        </w:rPr>
        <w:t xml:space="preserve">.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lastRenderedPageBreak/>
        <w:t xml:space="preserve">Každá reklamace bude objednatelem učiněna písemně a doručena zhotoviteli </w:t>
      </w:r>
      <w:r w:rsidR="0093645F" w:rsidRPr="000635E9">
        <w:rPr>
          <w:sz w:val="22"/>
          <w:szCs w:val="22"/>
        </w:rPr>
        <w:t>na jeho e-</w:t>
      </w:r>
      <w:proofErr w:type="spellStart"/>
      <w:r w:rsidR="0093645F" w:rsidRPr="000635E9">
        <w:rPr>
          <w:sz w:val="22"/>
          <w:szCs w:val="22"/>
        </w:rPr>
        <w:t>mailovou</w:t>
      </w:r>
      <w:proofErr w:type="spellEnd"/>
      <w:r w:rsidR="0093645F" w:rsidRPr="000635E9">
        <w:rPr>
          <w:sz w:val="22"/>
          <w:szCs w:val="22"/>
        </w:rPr>
        <w:t xml:space="preserve">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w:t>
      </w:r>
      <w:proofErr w:type="spellStart"/>
      <w:r w:rsidRPr="000635E9">
        <w:rPr>
          <w:sz w:val="22"/>
          <w:szCs w:val="22"/>
        </w:rPr>
        <w:t>mailového</w:t>
      </w:r>
      <w:proofErr w:type="spellEnd"/>
      <w:r w:rsidRPr="000635E9">
        <w:rPr>
          <w:sz w:val="22"/>
          <w:szCs w:val="22"/>
        </w:rPr>
        <w:t xml:space="preserve">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Pr="00150DF8">
        <w:rPr>
          <w:i/>
          <w:color w:val="auto"/>
          <w:sz w:val="22"/>
          <w:szCs w:val="22"/>
        </w:rPr>
        <w:t>0,</w:t>
      </w:r>
      <w:r w:rsidR="00425DA2">
        <w:rPr>
          <w:i/>
          <w:color w:val="auto"/>
          <w:sz w:val="22"/>
          <w:szCs w:val="22"/>
        </w:rPr>
        <w:t>2</w:t>
      </w:r>
      <w:r w:rsidRPr="00150DF8">
        <w:rPr>
          <w:i/>
          <w:color w:val="auto"/>
          <w:sz w:val="22"/>
          <w:szCs w:val="22"/>
        </w:rPr>
        <w:t xml:space="preserve">% </w:t>
      </w:r>
      <w:r w:rsidRPr="00150DF8">
        <w:rPr>
          <w:color w:val="auto"/>
          <w:sz w:val="22"/>
          <w:szCs w:val="22"/>
        </w:rPr>
        <w:t xml:space="preserve">z celkové ceny díla bez DPH za každý započatý den prodlení.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w:t>
      </w:r>
      <w:r w:rsidR="00AE3406" w:rsidRPr="006D32A1">
        <w:rPr>
          <w:color w:val="auto"/>
          <w:sz w:val="22"/>
          <w:szCs w:val="22"/>
        </w:rPr>
        <w:lastRenderedPageBreak/>
        <w:t>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w:t>
      </w:r>
      <w:r w:rsidRPr="000635E9">
        <w:rPr>
          <w:color w:val="auto"/>
          <w:sz w:val="22"/>
          <w:szCs w:val="22"/>
        </w:rPr>
        <w:lastRenderedPageBreak/>
        <w:t>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 xml:space="preserve">Zhotovitel prohlašuje, že vůči jeho majetku neprobíhá </w:t>
      </w:r>
      <w:proofErr w:type="spellStart"/>
      <w:r w:rsidRPr="000635E9">
        <w:rPr>
          <w:color w:val="auto"/>
          <w:sz w:val="22"/>
          <w:szCs w:val="22"/>
        </w:rPr>
        <w:t>insolvenční</w:t>
      </w:r>
      <w:proofErr w:type="spellEnd"/>
      <w:r w:rsidRPr="000635E9">
        <w:rPr>
          <w:color w:val="auto"/>
          <w:sz w:val="22"/>
          <w:szCs w:val="22"/>
        </w:rPr>
        <w:t xml:space="preserve"> řízení, v němž bylo vydáno rozhodnutí o úpadku nebo </w:t>
      </w:r>
      <w:proofErr w:type="spellStart"/>
      <w:r w:rsidRPr="000635E9">
        <w:rPr>
          <w:color w:val="auto"/>
          <w:sz w:val="22"/>
          <w:szCs w:val="22"/>
        </w:rPr>
        <w:t>insolvenční</w:t>
      </w:r>
      <w:proofErr w:type="spellEnd"/>
      <w:r w:rsidRPr="000635E9">
        <w:rPr>
          <w:color w:val="auto"/>
          <w:sz w:val="22"/>
          <w:szCs w:val="22"/>
        </w:rPr>
        <w:t xml:space="preserve"> návrh nebyl zamítnut proto, že majetek nepostačuje k úhradě ná</w:t>
      </w:r>
      <w:r w:rsidR="00273A94" w:rsidRPr="000635E9">
        <w:rPr>
          <w:color w:val="auto"/>
          <w:sz w:val="22"/>
          <w:szCs w:val="22"/>
        </w:rPr>
        <w:t xml:space="preserve">kladů </w:t>
      </w:r>
      <w:proofErr w:type="spellStart"/>
      <w:r w:rsidR="00273A94" w:rsidRPr="000635E9">
        <w:rPr>
          <w:color w:val="auto"/>
          <w:sz w:val="22"/>
          <w:szCs w:val="22"/>
        </w:rPr>
        <w:t>insolvenčního</w:t>
      </w:r>
      <w:proofErr w:type="spellEnd"/>
      <w:r w:rsidR="00273A94" w:rsidRPr="000635E9">
        <w:rPr>
          <w:color w:val="auto"/>
          <w:sz w:val="22"/>
          <w:szCs w:val="22"/>
        </w:rPr>
        <w:t xml:space="preserve">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xml:space="preserve">, </w:t>
      </w:r>
      <w:proofErr w:type="spellStart"/>
      <w:r w:rsidR="0073109C" w:rsidRPr="000635E9">
        <w:rPr>
          <w:color w:val="auto"/>
          <w:sz w:val="22"/>
          <w:szCs w:val="22"/>
        </w:rPr>
        <w:t>t.j</w:t>
      </w:r>
      <w:proofErr w:type="spellEnd"/>
      <w:r w:rsidR="0073109C" w:rsidRPr="000635E9">
        <w:rPr>
          <w:color w:val="auto"/>
          <w:sz w:val="22"/>
          <w:szCs w:val="22"/>
        </w:rPr>
        <w:t>.</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w:t>
      </w:r>
      <w:proofErr w:type="spellStart"/>
      <w:r w:rsidRPr="00BF1B7D">
        <w:rPr>
          <w:sz w:val="22"/>
          <w:szCs w:val="22"/>
        </w:rPr>
        <w:t>RMě</w:t>
      </w:r>
      <w:proofErr w:type="spellEnd"/>
      <w:r w:rsidRPr="00BF1B7D">
        <w:rPr>
          <w:sz w:val="22"/>
          <w:szCs w:val="22"/>
        </w:rPr>
        <w:t xml:space="preserve"> č. </w:t>
      </w:r>
      <w:r w:rsidR="00425DA2">
        <w:rPr>
          <w:color w:val="auto"/>
          <w:sz w:val="22"/>
          <w:szCs w:val="22"/>
        </w:rPr>
        <w:t>963/30R/2016</w:t>
      </w:r>
      <w:r w:rsidRPr="00BF1B7D">
        <w:rPr>
          <w:sz w:val="22"/>
          <w:szCs w:val="22"/>
        </w:rPr>
        <w:t xml:space="preserve"> ze dne </w:t>
      </w:r>
      <w:r w:rsidR="00425DA2">
        <w:rPr>
          <w:sz w:val="22"/>
          <w:szCs w:val="22"/>
        </w:rPr>
        <w:t>27. 9. 2016</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rPr>
        <w:t>966/30R/2016</w:t>
      </w:r>
      <w:r w:rsidR="000635E9" w:rsidRPr="00BF1B7D">
        <w:rPr>
          <w:bCs/>
          <w:sz w:val="22"/>
          <w:szCs w:val="22"/>
        </w:rPr>
        <w:t xml:space="preserve"> ze dne </w:t>
      </w:r>
      <w:r w:rsidR="006D32A1">
        <w:rPr>
          <w:bCs/>
          <w:sz w:val="22"/>
          <w:szCs w:val="22"/>
        </w:rPr>
        <w:t>27. 9. 2016.</w:t>
      </w:r>
      <w:r w:rsidR="000635E9" w:rsidRPr="00BF1B7D">
        <w:rPr>
          <w:bCs/>
          <w:sz w:val="22"/>
          <w:szCs w:val="22"/>
        </w:rPr>
        <w:t xml:space="preserve"> </w:t>
      </w:r>
      <w:r w:rsidR="00502CBF" w:rsidRPr="00BF1B7D">
        <w:rPr>
          <w:sz w:val="22"/>
          <w:szCs w:val="22"/>
        </w:rPr>
        <w:t>Zadání zakázky a uzavření smlouvy o dílo b</w:t>
      </w:r>
      <w:r w:rsidR="00B82C76">
        <w:rPr>
          <w:sz w:val="22"/>
          <w:szCs w:val="22"/>
        </w:rPr>
        <w:t xml:space="preserve">ylo schváleno usnesením </w:t>
      </w:r>
      <w:proofErr w:type="spellStart"/>
      <w:r w:rsidR="00B82C76">
        <w:rPr>
          <w:sz w:val="22"/>
          <w:szCs w:val="22"/>
        </w:rPr>
        <w:t>RMě</w:t>
      </w:r>
      <w:proofErr w:type="spellEnd"/>
      <w:r w:rsidR="00B82C76">
        <w:rPr>
          <w:sz w:val="22"/>
          <w:szCs w:val="22"/>
        </w:rPr>
        <w:t xml:space="preserve"> č. 1061/33R/2016 </w:t>
      </w:r>
      <w:r w:rsidR="00502CBF" w:rsidRPr="00BF1B7D">
        <w:rPr>
          <w:sz w:val="22"/>
          <w:szCs w:val="22"/>
        </w:rPr>
        <w:t>ze dne</w:t>
      </w:r>
      <w:r w:rsidR="00B82C76">
        <w:rPr>
          <w:sz w:val="22"/>
          <w:szCs w:val="22"/>
        </w:rPr>
        <w:t xml:space="preserve"> 26. 10. 2016. </w:t>
      </w:r>
    </w:p>
    <w:p w:rsidR="000827CE" w:rsidRDefault="000827CE" w:rsidP="006E7C17">
      <w:pPr>
        <w:pStyle w:val="Zkladntext"/>
        <w:widowControl/>
        <w:jc w:val="both"/>
        <w:rPr>
          <w:color w:val="auto"/>
          <w:sz w:val="22"/>
          <w:szCs w:val="22"/>
        </w:rPr>
      </w:pPr>
    </w:p>
    <w:p w:rsidR="002C7668" w:rsidRDefault="002C7668" w:rsidP="006E7C17">
      <w:pPr>
        <w:pStyle w:val="Zkladntext"/>
        <w:widowControl/>
        <w:jc w:val="both"/>
        <w:rPr>
          <w:color w:val="auto"/>
          <w:sz w:val="22"/>
          <w:szCs w:val="22"/>
        </w:rPr>
      </w:pPr>
    </w:p>
    <w:p w:rsidR="002C7668" w:rsidRDefault="002C7668" w:rsidP="006E7C17">
      <w:pPr>
        <w:pStyle w:val="Zkladntext"/>
        <w:widowControl/>
        <w:jc w:val="both"/>
        <w:rPr>
          <w:color w:val="auto"/>
          <w:sz w:val="22"/>
          <w:szCs w:val="22"/>
        </w:rPr>
      </w:pPr>
    </w:p>
    <w:p w:rsidR="00A57CFC" w:rsidRPr="000635E9" w:rsidRDefault="000827CE" w:rsidP="006E7C17">
      <w:pPr>
        <w:spacing w:line="360" w:lineRule="auto"/>
        <w:ind w:left="360"/>
        <w:jc w:val="both"/>
        <w:rPr>
          <w:sz w:val="22"/>
          <w:szCs w:val="22"/>
        </w:rPr>
      </w:pPr>
      <w:r w:rsidRPr="000635E9">
        <w:rPr>
          <w:sz w:val="22"/>
          <w:szCs w:val="22"/>
        </w:rPr>
        <w:lastRenderedPageBreak/>
        <w:t>V</w:t>
      </w:r>
      <w:r w:rsidR="007E44A1">
        <w:rPr>
          <w:sz w:val="22"/>
          <w:szCs w:val="22"/>
        </w:rPr>
        <w:t> Jindřichově Hradci</w:t>
      </w:r>
      <w:r w:rsidRPr="000635E9">
        <w:rPr>
          <w:sz w:val="22"/>
          <w:szCs w:val="22"/>
        </w:rPr>
        <w:t xml:space="preserve"> </w:t>
      </w:r>
      <w:r w:rsidR="0084478E" w:rsidRPr="000635E9">
        <w:rPr>
          <w:sz w:val="22"/>
          <w:szCs w:val="22"/>
        </w:rPr>
        <w:t>dne</w:t>
      </w:r>
      <w:r w:rsidR="002C7668">
        <w:rPr>
          <w:sz w:val="22"/>
          <w:szCs w:val="22"/>
        </w:rPr>
        <w:t xml:space="preserve"> </w:t>
      </w:r>
      <w:r w:rsidR="00397D49">
        <w:rPr>
          <w:sz w:val="22"/>
          <w:szCs w:val="22"/>
        </w:rPr>
        <w:t>22. 11. 2016</w:t>
      </w:r>
      <w:r w:rsidR="0084478E" w:rsidRPr="000635E9">
        <w:rPr>
          <w:sz w:val="22"/>
          <w:szCs w:val="22"/>
        </w:rPr>
        <w:t xml:space="preserve"> </w:t>
      </w:r>
      <w:r w:rsidR="0084478E" w:rsidRPr="000635E9">
        <w:rPr>
          <w:sz w:val="22"/>
          <w:szCs w:val="22"/>
        </w:rPr>
        <w:tab/>
      </w:r>
      <w:r w:rsidR="00A16468">
        <w:rPr>
          <w:sz w:val="22"/>
          <w:szCs w:val="22"/>
        </w:rPr>
        <w:tab/>
      </w:r>
      <w:r w:rsidRPr="000635E9">
        <w:rPr>
          <w:sz w:val="22"/>
          <w:szCs w:val="22"/>
        </w:rPr>
        <w:t xml:space="preserve">V Jindřichově Hradci </w:t>
      </w:r>
      <w:r w:rsidR="0084478E" w:rsidRPr="000635E9">
        <w:rPr>
          <w:sz w:val="22"/>
          <w:szCs w:val="22"/>
        </w:rPr>
        <w:t xml:space="preserve">dne </w:t>
      </w:r>
      <w:r w:rsidR="00397D49">
        <w:rPr>
          <w:sz w:val="22"/>
          <w:szCs w:val="22"/>
        </w:rPr>
        <w:t>15. 11. 2016</w:t>
      </w:r>
    </w:p>
    <w:p w:rsidR="000827CE" w:rsidRDefault="000827CE" w:rsidP="006E7C17">
      <w:pPr>
        <w:spacing w:line="360" w:lineRule="auto"/>
        <w:ind w:left="540"/>
        <w:jc w:val="both"/>
        <w:rPr>
          <w:sz w:val="22"/>
          <w:szCs w:val="22"/>
        </w:rPr>
      </w:pPr>
    </w:p>
    <w:p w:rsidR="002C7668" w:rsidRDefault="002C7668" w:rsidP="006E7C17">
      <w:pPr>
        <w:spacing w:line="360" w:lineRule="auto"/>
        <w:ind w:left="540"/>
        <w:jc w:val="both"/>
        <w:rPr>
          <w:sz w:val="22"/>
          <w:szCs w:val="22"/>
        </w:rPr>
      </w:pPr>
    </w:p>
    <w:p w:rsidR="002C7668" w:rsidRPr="000635E9" w:rsidRDefault="002C7668"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7E44A1">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6E7C17">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Default="007E44A1" w:rsidP="007E44A1">
      <w:pPr>
        <w:rPr>
          <w:sz w:val="22"/>
          <w:szCs w:val="22"/>
        </w:rPr>
      </w:pPr>
      <w:r>
        <w:rPr>
          <w:sz w:val="22"/>
          <w:szCs w:val="22"/>
        </w:rPr>
        <w:t xml:space="preserve">Martin Kolář, </w:t>
      </w:r>
      <w:proofErr w:type="spellStart"/>
      <w:r>
        <w:rPr>
          <w:sz w:val="22"/>
          <w:szCs w:val="22"/>
        </w:rPr>
        <w:t>DiS</w:t>
      </w:r>
      <w:proofErr w:type="spellEnd"/>
      <w:r>
        <w:rPr>
          <w:sz w:val="22"/>
          <w:szCs w:val="22"/>
        </w:rPr>
        <w:t xml:space="preserve">, ředitel oblasti J. </w:t>
      </w:r>
      <w:proofErr w:type="gramStart"/>
      <w:r>
        <w:rPr>
          <w:sz w:val="22"/>
          <w:szCs w:val="22"/>
        </w:rPr>
        <w:t>Hradec</w:t>
      </w:r>
      <w:r w:rsidRPr="000635E9">
        <w:rPr>
          <w:sz w:val="22"/>
          <w:szCs w:val="22"/>
        </w:rPr>
        <w:t xml:space="preserve"> </w:t>
      </w:r>
      <w:r>
        <w:rPr>
          <w:sz w:val="22"/>
          <w:szCs w:val="22"/>
        </w:rPr>
        <w:t xml:space="preserve">                    </w:t>
      </w:r>
      <w:r w:rsidR="005B4409" w:rsidRPr="000635E9">
        <w:rPr>
          <w:sz w:val="22"/>
          <w:szCs w:val="22"/>
        </w:rPr>
        <w:t>Ing.</w:t>
      </w:r>
      <w:proofErr w:type="gramEnd"/>
      <w:r w:rsidR="005B4409" w:rsidRPr="000635E9">
        <w:rPr>
          <w:sz w:val="22"/>
          <w:szCs w:val="22"/>
        </w:rPr>
        <w:t xml:space="preserve"> Stanislav Mrvka</w:t>
      </w:r>
      <w:r w:rsidR="000827CE" w:rsidRPr="000635E9">
        <w:rPr>
          <w:sz w:val="22"/>
          <w:szCs w:val="22"/>
        </w:rPr>
        <w:t>, starosta města</w:t>
      </w: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Default="00397D49" w:rsidP="007E44A1">
      <w:pPr>
        <w:rPr>
          <w:sz w:val="22"/>
          <w:szCs w:val="22"/>
        </w:rPr>
      </w:pPr>
    </w:p>
    <w:p w:rsidR="008C3401" w:rsidRDefault="008C3401" w:rsidP="007E44A1">
      <w:pPr>
        <w:rPr>
          <w:sz w:val="22"/>
          <w:szCs w:val="22"/>
        </w:rPr>
      </w:pPr>
    </w:p>
    <w:p w:rsidR="00397D49" w:rsidRDefault="00397D49" w:rsidP="007E44A1">
      <w:pPr>
        <w:rPr>
          <w:sz w:val="22"/>
          <w:szCs w:val="22"/>
        </w:rPr>
      </w:pPr>
    </w:p>
    <w:p w:rsidR="00397D49" w:rsidRDefault="00397D49" w:rsidP="007E44A1">
      <w:pPr>
        <w:rPr>
          <w:sz w:val="22"/>
          <w:szCs w:val="22"/>
        </w:rPr>
      </w:pPr>
    </w:p>
    <w:p w:rsidR="00397D49" w:rsidRPr="009B2558" w:rsidRDefault="00397D49" w:rsidP="00397D49">
      <w:pPr>
        <w:jc w:val="center"/>
      </w:pPr>
      <w:r w:rsidRPr="009B2558">
        <w:rPr>
          <w:b/>
        </w:rPr>
        <w:t xml:space="preserve">Seznam </w:t>
      </w:r>
      <w:r>
        <w:rPr>
          <w:b/>
        </w:rPr>
        <w:t>poddo</w:t>
      </w:r>
      <w:r w:rsidRPr="009B2558">
        <w:rPr>
          <w:b/>
        </w:rPr>
        <w:t>davatelů</w:t>
      </w:r>
      <w:r w:rsidRPr="009B2558">
        <w:t>,</w:t>
      </w:r>
    </w:p>
    <w:p w:rsidR="00397D49" w:rsidRDefault="00397D49" w:rsidP="00397D49">
      <w:pPr>
        <w:jc w:val="center"/>
      </w:pPr>
      <w:r w:rsidRPr="009B2558">
        <w:t xml:space="preserve">s jejichž pomocí dodavatel předpokládá realizaci veřejné zakázky pro zakázku: </w:t>
      </w:r>
    </w:p>
    <w:p w:rsidR="00397D49" w:rsidRPr="009B2558" w:rsidRDefault="00397D49" w:rsidP="00397D49">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397D49" w:rsidRPr="009B2558" w:rsidTr="00391AF0">
        <w:tc>
          <w:tcPr>
            <w:tcW w:w="5491" w:type="dxa"/>
            <w:gridSpan w:val="3"/>
          </w:tcPr>
          <w:p w:rsidR="00397D49" w:rsidRPr="009B2558" w:rsidRDefault="00397D49" w:rsidP="00391AF0">
            <w:pPr>
              <w:jc w:val="center"/>
              <w:rPr>
                <w:b/>
              </w:rPr>
            </w:pPr>
          </w:p>
        </w:tc>
        <w:tc>
          <w:tcPr>
            <w:tcW w:w="2088" w:type="dxa"/>
          </w:tcPr>
          <w:p w:rsidR="00397D49" w:rsidRPr="009B2558" w:rsidRDefault="00397D49" w:rsidP="00391AF0">
            <w:pPr>
              <w:jc w:val="both"/>
              <w:rPr>
                <w:sz w:val="20"/>
                <w:szCs w:val="20"/>
              </w:rPr>
            </w:pPr>
            <w:r w:rsidRPr="009B2558">
              <w:rPr>
                <w:sz w:val="20"/>
                <w:szCs w:val="20"/>
              </w:rPr>
              <w:t xml:space="preserve">část plnění VZ, kterou hodlá uchazeč zadat </w:t>
            </w:r>
            <w:r>
              <w:rPr>
                <w:sz w:val="20"/>
                <w:szCs w:val="20"/>
              </w:rPr>
              <w:t>pod</w:t>
            </w:r>
            <w:r w:rsidRPr="009B2558">
              <w:rPr>
                <w:sz w:val="20"/>
                <w:szCs w:val="20"/>
              </w:rPr>
              <w:t>dodavateli</w:t>
            </w:r>
          </w:p>
        </w:tc>
        <w:tc>
          <w:tcPr>
            <w:tcW w:w="1945" w:type="dxa"/>
          </w:tcPr>
          <w:p w:rsidR="00397D49" w:rsidRPr="009B2558" w:rsidRDefault="00397D49" w:rsidP="00391AF0">
            <w:pPr>
              <w:jc w:val="both"/>
              <w:rPr>
                <w:sz w:val="20"/>
                <w:szCs w:val="20"/>
              </w:rPr>
            </w:pPr>
            <w:r w:rsidRPr="009B2558">
              <w:rPr>
                <w:sz w:val="20"/>
                <w:szCs w:val="20"/>
              </w:rPr>
              <w:t>% z objemu veřejné zakázky</w:t>
            </w:r>
          </w:p>
        </w:tc>
      </w:tr>
      <w:tr w:rsidR="00397D49" w:rsidRPr="009B2558" w:rsidTr="00391AF0">
        <w:tc>
          <w:tcPr>
            <w:tcW w:w="595" w:type="dxa"/>
          </w:tcPr>
          <w:p w:rsidR="00397D49" w:rsidRPr="009B2558" w:rsidRDefault="00397D49" w:rsidP="00391AF0">
            <w:pPr>
              <w:jc w:val="center"/>
              <w:rPr>
                <w:b/>
              </w:rPr>
            </w:pPr>
            <w:r w:rsidRPr="009B2558">
              <w:rPr>
                <w:b/>
              </w:rPr>
              <w:t>1.</w:t>
            </w:r>
          </w:p>
        </w:tc>
        <w:tc>
          <w:tcPr>
            <w:tcW w:w="2490" w:type="dxa"/>
          </w:tcPr>
          <w:p w:rsidR="00397D49" w:rsidRPr="009B2558" w:rsidRDefault="00397D49" w:rsidP="00391AF0">
            <w:pPr>
              <w:rPr>
                <w:b/>
              </w:rPr>
            </w:pPr>
            <w:r w:rsidRPr="009B2558">
              <w:rPr>
                <w:b/>
              </w:rPr>
              <w:t xml:space="preserve">Název </w:t>
            </w:r>
            <w:r>
              <w:rPr>
                <w:b/>
              </w:rPr>
              <w:t>pod</w:t>
            </w:r>
            <w:r w:rsidRPr="009B2558">
              <w:rPr>
                <w:b/>
              </w:rPr>
              <w:t>dodavatele:</w:t>
            </w:r>
          </w:p>
        </w:tc>
        <w:tc>
          <w:tcPr>
            <w:tcW w:w="2406" w:type="dxa"/>
          </w:tcPr>
          <w:p w:rsidR="00397D49" w:rsidRPr="009B2558" w:rsidRDefault="00397D49" w:rsidP="00391AF0">
            <w:pPr>
              <w:jc w:val="center"/>
              <w:rPr>
                <w:b/>
              </w:rPr>
            </w:pPr>
          </w:p>
        </w:tc>
        <w:tc>
          <w:tcPr>
            <w:tcW w:w="2088" w:type="dxa"/>
            <w:vMerge w:val="restart"/>
          </w:tcPr>
          <w:p w:rsidR="00397D49" w:rsidRPr="009B2558" w:rsidRDefault="00397D49" w:rsidP="00391AF0">
            <w:pPr>
              <w:jc w:val="center"/>
              <w:rPr>
                <w:b/>
              </w:rPr>
            </w:pPr>
            <w:proofErr w:type="spellStart"/>
            <w:r>
              <w:rPr>
                <w:b/>
              </w:rPr>
              <w:t>xxxx</w:t>
            </w:r>
            <w:proofErr w:type="spellEnd"/>
          </w:p>
        </w:tc>
        <w:tc>
          <w:tcPr>
            <w:tcW w:w="1945" w:type="dxa"/>
            <w:vMerge w:val="restart"/>
          </w:tcPr>
          <w:p w:rsidR="00397D49" w:rsidRPr="009B2558" w:rsidRDefault="00397D49" w:rsidP="00391AF0">
            <w:pPr>
              <w:jc w:val="center"/>
              <w:rPr>
                <w:b/>
              </w:rPr>
            </w:pPr>
            <w:proofErr w:type="spellStart"/>
            <w:r>
              <w:rPr>
                <w:b/>
              </w:rPr>
              <w:t>xxxx</w:t>
            </w:r>
            <w:proofErr w:type="spellEnd"/>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Sídlo/místo podnikání:</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Tel./fax.</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e-mail:</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IČ/DIČ</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r w:rsidRPr="009B2558">
              <w:rPr>
                <w:b/>
              </w:rPr>
              <w:t>2.</w:t>
            </w:r>
          </w:p>
        </w:tc>
        <w:tc>
          <w:tcPr>
            <w:tcW w:w="2490" w:type="dxa"/>
          </w:tcPr>
          <w:p w:rsidR="00397D49" w:rsidRPr="009B2558" w:rsidRDefault="00397D49" w:rsidP="00391AF0">
            <w:pPr>
              <w:rPr>
                <w:b/>
              </w:rPr>
            </w:pPr>
            <w:r w:rsidRPr="009B2558">
              <w:rPr>
                <w:b/>
              </w:rPr>
              <w:t xml:space="preserve">Název </w:t>
            </w:r>
            <w:r>
              <w:rPr>
                <w:b/>
              </w:rPr>
              <w:t>pod</w:t>
            </w:r>
            <w:r w:rsidRPr="009B2558">
              <w:rPr>
                <w:b/>
              </w:rPr>
              <w:t>dodavatele:</w:t>
            </w:r>
          </w:p>
        </w:tc>
        <w:tc>
          <w:tcPr>
            <w:tcW w:w="2406" w:type="dxa"/>
          </w:tcPr>
          <w:p w:rsidR="00397D49" w:rsidRPr="009B2558" w:rsidRDefault="00397D49" w:rsidP="00391AF0">
            <w:pPr>
              <w:jc w:val="center"/>
              <w:rPr>
                <w:b/>
              </w:rPr>
            </w:pPr>
          </w:p>
        </w:tc>
        <w:tc>
          <w:tcPr>
            <w:tcW w:w="2088" w:type="dxa"/>
            <w:vMerge w:val="restart"/>
          </w:tcPr>
          <w:p w:rsidR="00397D49" w:rsidRPr="009B2558" w:rsidRDefault="00397D49" w:rsidP="00391AF0">
            <w:pPr>
              <w:jc w:val="center"/>
              <w:rPr>
                <w:b/>
              </w:rPr>
            </w:pPr>
            <w:proofErr w:type="spellStart"/>
            <w:r>
              <w:rPr>
                <w:b/>
              </w:rPr>
              <w:t>xxxx</w:t>
            </w:r>
            <w:proofErr w:type="spellEnd"/>
          </w:p>
        </w:tc>
        <w:tc>
          <w:tcPr>
            <w:tcW w:w="1945" w:type="dxa"/>
            <w:vMerge w:val="restart"/>
          </w:tcPr>
          <w:p w:rsidR="00397D49" w:rsidRPr="009B2558" w:rsidRDefault="00397D49" w:rsidP="00391AF0">
            <w:pPr>
              <w:jc w:val="center"/>
              <w:rPr>
                <w:b/>
              </w:rPr>
            </w:pPr>
            <w:proofErr w:type="spellStart"/>
            <w:r>
              <w:rPr>
                <w:b/>
              </w:rPr>
              <w:t>xxxx</w:t>
            </w:r>
            <w:proofErr w:type="spellEnd"/>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Sídlo/místo podnikání:</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Tel./fax.</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e-mail:</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IČ/DIČ</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r w:rsidRPr="009B2558">
              <w:rPr>
                <w:b/>
              </w:rPr>
              <w:t>3.</w:t>
            </w:r>
          </w:p>
        </w:tc>
        <w:tc>
          <w:tcPr>
            <w:tcW w:w="2490" w:type="dxa"/>
          </w:tcPr>
          <w:p w:rsidR="00397D49" w:rsidRPr="009B2558" w:rsidRDefault="00397D49" w:rsidP="00391AF0">
            <w:pPr>
              <w:rPr>
                <w:b/>
              </w:rPr>
            </w:pPr>
            <w:r w:rsidRPr="009B2558">
              <w:rPr>
                <w:b/>
              </w:rPr>
              <w:t xml:space="preserve">Název </w:t>
            </w:r>
            <w:r>
              <w:rPr>
                <w:b/>
              </w:rPr>
              <w:t>pod</w:t>
            </w:r>
            <w:r w:rsidRPr="009B2558">
              <w:rPr>
                <w:b/>
              </w:rPr>
              <w:t>dodavatele:</w:t>
            </w:r>
          </w:p>
        </w:tc>
        <w:tc>
          <w:tcPr>
            <w:tcW w:w="2406" w:type="dxa"/>
          </w:tcPr>
          <w:p w:rsidR="00397D49" w:rsidRPr="009B2558" w:rsidRDefault="00397D49" w:rsidP="00391AF0">
            <w:pPr>
              <w:jc w:val="center"/>
              <w:rPr>
                <w:b/>
              </w:rPr>
            </w:pPr>
          </w:p>
        </w:tc>
        <w:tc>
          <w:tcPr>
            <w:tcW w:w="2088" w:type="dxa"/>
            <w:vMerge w:val="restart"/>
          </w:tcPr>
          <w:p w:rsidR="00397D49" w:rsidRPr="009B2558" w:rsidRDefault="00397D49" w:rsidP="00391AF0">
            <w:pPr>
              <w:jc w:val="center"/>
              <w:rPr>
                <w:b/>
              </w:rPr>
            </w:pPr>
            <w:proofErr w:type="spellStart"/>
            <w:r>
              <w:rPr>
                <w:b/>
              </w:rPr>
              <w:t>xxxx</w:t>
            </w:r>
            <w:proofErr w:type="spellEnd"/>
          </w:p>
        </w:tc>
        <w:tc>
          <w:tcPr>
            <w:tcW w:w="1945" w:type="dxa"/>
            <w:vMerge w:val="restart"/>
          </w:tcPr>
          <w:p w:rsidR="00397D49" w:rsidRPr="009B2558" w:rsidRDefault="00397D49" w:rsidP="00391AF0">
            <w:pPr>
              <w:jc w:val="center"/>
              <w:rPr>
                <w:b/>
              </w:rPr>
            </w:pPr>
            <w:proofErr w:type="spellStart"/>
            <w:r>
              <w:rPr>
                <w:b/>
              </w:rPr>
              <w:t>xxxx</w:t>
            </w:r>
            <w:proofErr w:type="spellEnd"/>
          </w:p>
        </w:tc>
      </w:tr>
      <w:tr w:rsidR="00397D49" w:rsidRPr="009B2558" w:rsidTr="00391AF0">
        <w:tc>
          <w:tcPr>
            <w:tcW w:w="595" w:type="dxa"/>
          </w:tcPr>
          <w:p w:rsidR="00397D49" w:rsidRPr="009B2558" w:rsidRDefault="00397D49" w:rsidP="00391AF0">
            <w:pPr>
              <w:jc w:val="center"/>
            </w:pPr>
          </w:p>
        </w:tc>
        <w:tc>
          <w:tcPr>
            <w:tcW w:w="2490" w:type="dxa"/>
          </w:tcPr>
          <w:p w:rsidR="00397D49" w:rsidRPr="009B2558" w:rsidRDefault="00397D49" w:rsidP="00391AF0">
            <w:r w:rsidRPr="009B2558">
              <w:t>Sídlo/místo podnikání:</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pPr>
          </w:p>
        </w:tc>
        <w:tc>
          <w:tcPr>
            <w:tcW w:w="2490" w:type="dxa"/>
          </w:tcPr>
          <w:p w:rsidR="00397D49" w:rsidRPr="009B2558" w:rsidRDefault="00397D49" w:rsidP="00391AF0">
            <w:r w:rsidRPr="009B2558">
              <w:t>Tel./fax.</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pPr>
          </w:p>
        </w:tc>
        <w:tc>
          <w:tcPr>
            <w:tcW w:w="2490" w:type="dxa"/>
          </w:tcPr>
          <w:p w:rsidR="00397D49" w:rsidRPr="009B2558" w:rsidRDefault="00397D49" w:rsidP="00391AF0">
            <w:r w:rsidRPr="009B2558">
              <w:t>e-mail:</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pPr>
          </w:p>
        </w:tc>
        <w:tc>
          <w:tcPr>
            <w:tcW w:w="2490" w:type="dxa"/>
          </w:tcPr>
          <w:p w:rsidR="00397D49" w:rsidRPr="009B2558" w:rsidRDefault="00397D49" w:rsidP="00391AF0">
            <w:r w:rsidRPr="009B2558">
              <w:t>IČ/DIČ</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r w:rsidRPr="009B2558">
              <w:rPr>
                <w:b/>
              </w:rPr>
              <w:t>4.</w:t>
            </w:r>
          </w:p>
        </w:tc>
        <w:tc>
          <w:tcPr>
            <w:tcW w:w="2490" w:type="dxa"/>
          </w:tcPr>
          <w:p w:rsidR="00397D49" w:rsidRPr="009B2558" w:rsidRDefault="00397D49" w:rsidP="00391AF0">
            <w:pPr>
              <w:rPr>
                <w:b/>
              </w:rPr>
            </w:pPr>
            <w:r w:rsidRPr="009B2558">
              <w:rPr>
                <w:b/>
              </w:rPr>
              <w:t xml:space="preserve">Název </w:t>
            </w:r>
            <w:r>
              <w:rPr>
                <w:b/>
              </w:rPr>
              <w:t>pod</w:t>
            </w:r>
            <w:r w:rsidRPr="009B2558">
              <w:rPr>
                <w:b/>
              </w:rPr>
              <w:t>dodavatele:</w:t>
            </w:r>
          </w:p>
        </w:tc>
        <w:tc>
          <w:tcPr>
            <w:tcW w:w="2406" w:type="dxa"/>
          </w:tcPr>
          <w:p w:rsidR="00397D49" w:rsidRPr="009B2558" w:rsidRDefault="00397D49" w:rsidP="00391AF0">
            <w:pPr>
              <w:jc w:val="center"/>
              <w:rPr>
                <w:b/>
              </w:rPr>
            </w:pPr>
          </w:p>
        </w:tc>
        <w:tc>
          <w:tcPr>
            <w:tcW w:w="2088" w:type="dxa"/>
            <w:vMerge w:val="restart"/>
          </w:tcPr>
          <w:p w:rsidR="00397D49" w:rsidRPr="009B2558" w:rsidRDefault="00397D49" w:rsidP="00391AF0">
            <w:pPr>
              <w:jc w:val="center"/>
              <w:rPr>
                <w:b/>
              </w:rPr>
            </w:pPr>
            <w:proofErr w:type="spellStart"/>
            <w:r>
              <w:rPr>
                <w:b/>
              </w:rPr>
              <w:t>xxxx</w:t>
            </w:r>
            <w:proofErr w:type="spellEnd"/>
          </w:p>
        </w:tc>
        <w:tc>
          <w:tcPr>
            <w:tcW w:w="1945" w:type="dxa"/>
            <w:vMerge w:val="restart"/>
          </w:tcPr>
          <w:p w:rsidR="00397D49" w:rsidRPr="009B2558" w:rsidRDefault="00397D49" w:rsidP="00391AF0">
            <w:pPr>
              <w:jc w:val="center"/>
              <w:rPr>
                <w:b/>
              </w:rPr>
            </w:pPr>
            <w:proofErr w:type="spellStart"/>
            <w:r>
              <w:rPr>
                <w:b/>
              </w:rPr>
              <w:t>xxxx</w:t>
            </w:r>
            <w:proofErr w:type="spellEnd"/>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Sídlo/místo podnikání:</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Tel./fax.</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e-mail:</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r w:rsidR="00397D49" w:rsidRPr="009B2558" w:rsidTr="00391AF0">
        <w:tc>
          <w:tcPr>
            <w:tcW w:w="595" w:type="dxa"/>
          </w:tcPr>
          <w:p w:rsidR="00397D49" w:rsidRPr="009B2558" w:rsidRDefault="00397D49" w:rsidP="00391AF0">
            <w:pPr>
              <w:jc w:val="center"/>
              <w:rPr>
                <w:b/>
              </w:rPr>
            </w:pPr>
          </w:p>
        </w:tc>
        <w:tc>
          <w:tcPr>
            <w:tcW w:w="2490" w:type="dxa"/>
          </w:tcPr>
          <w:p w:rsidR="00397D49" w:rsidRPr="009B2558" w:rsidRDefault="00397D49" w:rsidP="00391AF0">
            <w:r w:rsidRPr="009B2558">
              <w:t>IČ/DIČ</w:t>
            </w:r>
          </w:p>
        </w:tc>
        <w:tc>
          <w:tcPr>
            <w:tcW w:w="2406" w:type="dxa"/>
          </w:tcPr>
          <w:p w:rsidR="00397D49" w:rsidRPr="009B2558" w:rsidRDefault="00397D49" w:rsidP="00391AF0">
            <w:pPr>
              <w:jc w:val="center"/>
              <w:rPr>
                <w:b/>
              </w:rPr>
            </w:pPr>
          </w:p>
        </w:tc>
        <w:tc>
          <w:tcPr>
            <w:tcW w:w="2088" w:type="dxa"/>
            <w:vMerge/>
          </w:tcPr>
          <w:p w:rsidR="00397D49" w:rsidRPr="009B2558" w:rsidRDefault="00397D49" w:rsidP="00391AF0">
            <w:pPr>
              <w:jc w:val="center"/>
              <w:rPr>
                <w:b/>
              </w:rPr>
            </w:pPr>
          </w:p>
        </w:tc>
        <w:tc>
          <w:tcPr>
            <w:tcW w:w="1945" w:type="dxa"/>
            <w:vMerge/>
          </w:tcPr>
          <w:p w:rsidR="00397D49" w:rsidRPr="009B2558" w:rsidRDefault="00397D49" w:rsidP="00391AF0">
            <w:pPr>
              <w:jc w:val="center"/>
              <w:rPr>
                <w:b/>
              </w:rPr>
            </w:pPr>
          </w:p>
        </w:tc>
      </w:tr>
    </w:tbl>
    <w:p w:rsidR="00397D49" w:rsidRDefault="00397D49" w:rsidP="00397D49"/>
    <w:p w:rsidR="00397D49" w:rsidRPr="00397D49" w:rsidRDefault="00397D49" w:rsidP="00397D49">
      <w:pPr>
        <w:rPr>
          <w:b/>
        </w:rPr>
      </w:pPr>
      <w:r>
        <w:t xml:space="preserve"> </w:t>
      </w:r>
      <w:r w:rsidRPr="00397D49">
        <w:rPr>
          <w:b/>
        </w:rPr>
        <w:t>Veřejnou zakázku budeme plnit bez poddodavatelů vlastními silami</w:t>
      </w:r>
    </w:p>
    <w:p w:rsidR="00397D49" w:rsidRPr="009B2558" w:rsidRDefault="00397D49" w:rsidP="00397D49"/>
    <w:p w:rsidR="00397D49" w:rsidRPr="009B2558" w:rsidRDefault="00397D49" w:rsidP="00397D49">
      <w:r w:rsidRPr="009B2558">
        <w:t xml:space="preserve">Dne: </w:t>
      </w:r>
      <w:r>
        <w:t>18. 10. 2016</w:t>
      </w:r>
    </w:p>
    <w:p w:rsidR="00397D49" w:rsidRPr="009B2558" w:rsidRDefault="00397D49" w:rsidP="00397D49">
      <w:pPr>
        <w:jc w:val="right"/>
      </w:pPr>
    </w:p>
    <w:p w:rsidR="00397D49" w:rsidRPr="009B2558" w:rsidRDefault="00397D49" w:rsidP="00397D49">
      <w:pPr>
        <w:ind w:left="2160" w:firstLine="720"/>
        <w:jc w:val="center"/>
      </w:pPr>
      <w:r>
        <w:t>-----------------</w:t>
      </w:r>
      <w:r w:rsidRPr="009B2558">
        <w:t>--------------------------------------------------</w:t>
      </w:r>
    </w:p>
    <w:p w:rsidR="00397D49" w:rsidRDefault="00397D49" w:rsidP="00397D49">
      <w:pPr>
        <w:rPr>
          <w:i/>
          <w:lang w:eastAsia="ar-SA"/>
        </w:rPr>
      </w:pPr>
      <w:r w:rsidRPr="009B2558">
        <w:t xml:space="preserve">                                                     </w:t>
      </w:r>
      <w:r>
        <w:t xml:space="preserve">                </w:t>
      </w:r>
      <w:r>
        <w:rPr>
          <w:i/>
          <w:lang w:eastAsia="ar-SA"/>
        </w:rPr>
        <w:t xml:space="preserve">Martin Kolář, </w:t>
      </w:r>
      <w:proofErr w:type="spellStart"/>
      <w:r>
        <w:rPr>
          <w:i/>
          <w:lang w:eastAsia="ar-SA"/>
        </w:rPr>
        <w:t>DiS</w:t>
      </w:r>
      <w:proofErr w:type="spellEnd"/>
      <w:r>
        <w:rPr>
          <w:i/>
          <w:lang w:eastAsia="ar-SA"/>
        </w:rPr>
        <w:t>, ředitel oblasti</w:t>
      </w:r>
      <w:r w:rsidR="006C5C8A">
        <w:rPr>
          <w:i/>
          <w:lang w:eastAsia="ar-SA"/>
        </w:rPr>
        <w:t xml:space="preserve"> J</w:t>
      </w:r>
      <w:r>
        <w:rPr>
          <w:i/>
          <w:lang w:eastAsia="ar-SA"/>
        </w:rPr>
        <w:t xml:space="preserve">. </w:t>
      </w:r>
      <w:r w:rsidR="008C3401">
        <w:rPr>
          <w:i/>
          <w:lang w:eastAsia="ar-SA"/>
        </w:rPr>
        <w:t>Hradec</w:t>
      </w: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rsidP="00397D49">
      <w:pPr>
        <w:rPr>
          <w:i/>
          <w:lang w:eastAsia="ar-SA"/>
        </w:rPr>
      </w:pPr>
    </w:p>
    <w:p w:rsidR="008C3401" w:rsidRDefault="008C3401">
      <w:pPr>
        <w:rPr>
          <w:b/>
          <w:bCs/>
          <w:color w:val="000000"/>
          <w:sz w:val="20"/>
          <w:szCs w:val="20"/>
        </w:rPr>
        <w:sectPr w:rsidR="008C3401" w:rsidSect="00A57CFC">
          <w:footerReference w:type="even" r:id="rId8"/>
          <w:footerReference w:type="default" r:id="rId9"/>
          <w:pgSz w:w="11906" w:h="16838"/>
          <w:pgMar w:top="709" w:right="851" w:bottom="567" w:left="1134" w:header="709" w:footer="709" w:gutter="0"/>
          <w:cols w:space="709"/>
        </w:sectPr>
      </w:pPr>
    </w:p>
    <w:tbl>
      <w:tblPr>
        <w:tblW w:w="15438" w:type="dxa"/>
        <w:tblInd w:w="55" w:type="dxa"/>
        <w:tblCellMar>
          <w:left w:w="70" w:type="dxa"/>
          <w:right w:w="70" w:type="dxa"/>
        </w:tblCellMar>
        <w:tblLook w:val="04A0"/>
      </w:tblPr>
      <w:tblGrid>
        <w:gridCol w:w="340"/>
        <w:gridCol w:w="1139"/>
        <w:gridCol w:w="2112"/>
        <w:gridCol w:w="1890"/>
        <w:gridCol w:w="1201"/>
        <w:gridCol w:w="1201"/>
        <w:gridCol w:w="1201"/>
        <w:gridCol w:w="1201"/>
        <w:gridCol w:w="1240"/>
        <w:gridCol w:w="1191"/>
        <w:gridCol w:w="1390"/>
        <w:gridCol w:w="1390"/>
      </w:tblGrid>
      <w:tr w:rsidR="008C3401" w:rsidTr="008C3401">
        <w:trPr>
          <w:trHeight w:val="315"/>
        </w:trPr>
        <w:tc>
          <w:tcPr>
            <w:tcW w:w="3533" w:type="dxa"/>
            <w:gridSpan w:val="3"/>
            <w:tcBorders>
              <w:top w:val="nil"/>
              <w:left w:val="nil"/>
              <w:bottom w:val="nil"/>
              <w:right w:val="nil"/>
            </w:tcBorders>
            <w:shd w:val="clear" w:color="auto" w:fill="auto"/>
            <w:noWrap/>
            <w:vAlign w:val="bottom"/>
            <w:hideMark/>
          </w:tcPr>
          <w:p w:rsidR="008C3401" w:rsidRDefault="008C3401">
            <w:pPr>
              <w:rPr>
                <w:b/>
                <w:bCs/>
                <w:color w:val="000000"/>
                <w:sz w:val="20"/>
                <w:szCs w:val="20"/>
              </w:rPr>
            </w:pPr>
            <w:r>
              <w:rPr>
                <w:b/>
                <w:bCs/>
                <w:color w:val="000000"/>
                <w:sz w:val="20"/>
                <w:szCs w:val="20"/>
              </w:rPr>
              <w:lastRenderedPageBreak/>
              <w:t xml:space="preserve">                                        </w:t>
            </w:r>
          </w:p>
        </w:tc>
        <w:tc>
          <w:tcPr>
            <w:tcW w:w="18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480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8C3401" w:rsidRDefault="008C3401">
            <w:pPr>
              <w:jc w:val="center"/>
              <w:rPr>
                <w:rFonts w:ascii="Arial" w:hAnsi="Arial" w:cs="Arial"/>
                <w:b/>
                <w:bCs/>
                <w:color w:val="000000"/>
                <w:sz w:val="22"/>
                <w:szCs w:val="22"/>
              </w:rPr>
            </w:pPr>
            <w:r>
              <w:rPr>
                <w:rFonts w:ascii="Arial" w:hAnsi="Arial" w:cs="Arial"/>
                <w:b/>
                <w:bCs/>
                <w:color w:val="000000"/>
                <w:sz w:val="22"/>
                <w:szCs w:val="22"/>
              </w:rPr>
              <w:t>NABÍDKOVÝ ROZPOČET</w:t>
            </w:r>
            <w:r>
              <w:rPr>
                <w:rFonts w:ascii="Arial" w:hAnsi="Arial" w:cs="Arial"/>
                <w:b/>
                <w:bCs/>
                <w:color w:val="000000"/>
                <w:sz w:val="22"/>
                <w:szCs w:val="22"/>
              </w:rPr>
              <w:br/>
              <w:t xml:space="preserve"> (položkový rozpis)</w:t>
            </w:r>
          </w:p>
        </w:tc>
        <w:tc>
          <w:tcPr>
            <w:tcW w:w="124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1"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Databáze:</w:t>
            </w:r>
          </w:p>
        </w:tc>
        <w:tc>
          <w:tcPr>
            <w:tcW w:w="2780" w:type="dxa"/>
            <w:gridSpan w:val="2"/>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r>
      <w:tr w:rsidR="008C3401" w:rsidTr="008C3401">
        <w:trPr>
          <w:trHeight w:val="315"/>
        </w:trPr>
        <w:tc>
          <w:tcPr>
            <w:tcW w:w="1421" w:type="dxa"/>
            <w:gridSpan w:val="2"/>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2112"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4804" w:type="dxa"/>
            <w:gridSpan w:val="4"/>
            <w:vMerge/>
            <w:tcBorders>
              <w:top w:val="nil"/>
              <w:left w:val="nil"/>
              <w:bottom w:val="nil"/>
              <w:right w:val="nil"/>
            </w:tcBorders>
            <w:vAlign w:val="center"/>
            <w:hideMark/>
          </w:tcPr>
          <w:p w:rsidR="008C3401" w:rsidRDefault="008C3401">
            <w:pPr>
              <w:rPr>
                <w:rFonts w:ascii="Arial" w:hAnsi="Arial" w:cs="Arial"/>
                <w:b/>
                <w:bCs/>
                <w:color w:val="000000"/>
                <w:sz w:val="22"/>
                <w:szCs w:val="22"/>
              </w:rPr>
            </w:pPr>
          </w:p>
        </w:tc>
        <w:tc>
          <w:tcPr>
            <w:tcW w:w="124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1"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Nabídka číslo:</w:t>
            </w:r>
          </w:p>
        </w:tc>
        <w:tc>
          <w:tcPr>
            <w:tcW w:w="2780" w:type="dxa"/>
            <w:gridSpan w:val="2"/>
            <w:tcBorders>
              <w:top w:val="nil"/>
              <w:left w:val="nil"/>
              <w:bottom w:val="nil"/>
              <w:right w:val="nil"/>
            </w:tcBorders>
            <w:shd w:val="clear" w:color="auto" w:fill="auto"/>
            <w:noWrap/>
            <w:vAlign w:val="bottom"/>
            <w:hideMark/>
          </w:tcPr>
          <w:p w:rsidR="008C3401" w:rsidRDefault="008C3401">
            <w:pPr>
              <w:rPr>
                <w:color w:val="000000"/>
                <w:sz w:val="20"/>
                <w:szCs w:val="20"/>
              </w:rPr>
            </w:pPr>
          </w:p>
        </w:tc>
      </w:tr>
      <w:tr w:rsidR="008C3401" w:rsidTr="008C3401">
        <w:trPr>
          <w:trHeight w:val="300"/>
        </w:trPr>
        <w:tc>
          <w:tcPr>
            <w:tcW w:w="15438" w:type="dxa"/>
            <w:gridSpan w:val="12"/>
            <w:vMerge w:val="restart"/>
            <w:tcBorders>
              <w:top w:val="nil"/>
              <w:left w:val="nil"/>
              <w:bottom w:val="nil"/>
              <w:right w:val="nil"/>
            </w:tcBorders>
            <w:shd w:val="clear" w:color="000000" w:fill="FF9900"/>
            <w:noWrap/>
            <w:vAlign w:val="center"/>
            <w:hideMark/>
          </w:tcPr>
          <w:p w:rsidR="008C3401" w:rsidRDefault="008C3401">
            <w:pPr>
              <w:rPr>
                <w:rFonts w:ascii="Arial" w:hAnsi="Arial" w:cs="Arial"/>
                <w:b/>
                <w:bCs/>
                <w:color w:val="000000"/>
                <w:sz w:val="22"/>
                <w:szCs w:val="22"/>
              </w:rPr>
            </w:pPr>
            <w:r>
              <w:rPr>
                <w:rFonts w:ascii="Arial" w:hAnsi="Arial" w:cs="Arial"/>
                <w:b/>
                <w:bCs/>
                <w:color w:val="000000"/>
                <w:sz w:val="22"/>
                <w:szCs w:val="22"/>
              </w:rPr>
              <w:t xml:space="preserve">  Stavba:      N17-014-0250                     Park a dětské hřiště za </w:t>
            </w:r>
            <w:proofErr w:type="spellStart"/>
            <w:proofErr w:type="gramStart"/>
            <w:r>
              <w:rPr>
                <w:rFonts w:ascii="Arial" w:hAnsi="Arial" w:cs="Arial"/>
                <w:b/>
                <w:bCs/>
                <w:color w:val="000000"/>
                <w:sz w:val="22"/>
                <w:szCs w:val="22"/>
              </w:rPr>
              <w:t>č.p</w:t>
            </w:r>
            <w:proofErr w:type="spellEnd"/>
            <w:r>
              <w:rPr>
                <w:rFonts w:ascii="Arial" w:hAnsi="Arial" w:cs="Arial"/>
                <w:b/>
                <w:bCs/>
                <w:color w:val="000000"/>
                <w:sz w:val="22"/>
                <w:szCs w:val="22"/>
              </w:rPr>
              <w:t>.</w:t>
            </w:r>
            <w:proofErr w:type="gramEnd"/>
            <w:r>
              <w:rPr>
                <w:rFonts w:ascii="Arial" w:hAnsi="Arial" w:cs="Arial"/>
                <w:b/>
                <w:bCs/>
                <w:color w:val="000000"/>
                <w:sz w:val="22"/>
                <w:szCs w:val="22"/>
              </w:rPr>
              <w:t xml:space="preserve"> 436 - 439/II. V J. Hradci                                              </w:t>
            </w:r>
          </w:p>
        </w:tc>
      </w:tr>
      <w:tr w:rsidR="008C3401" w:rsidTr="008C3401">
        <w:trPr>
          <w:trHeight w:val="300"/>
        </w:trPr>
        <w:tc>
          <w:tcPr>
            <w:tcW w:w="15438" w:type="dxa"/>
            <w:gridSpan w:val="12"/>
            <w:vMerge/>
            <w:tcBorders>
              <w:top w:val="nil"/>
              <w:left w:val="nil"/>
              <w:bottom w:val="nil"/>
              <w:right w:val="nil"/>
            </w:tcBorders>
            <w:vAlign w:val="center"/>
            <w:hideMark/>
          </w:tcPr>
          <w:p w:rsidR="008C3401" w:rsidRDefault="008C3401">
            <w:pPr>
              <w:rPr>
                <w:rFonts w:ascii="Arial" w:hAnsi="Arial" w:cs="Arial"/>
                <w:b/>
                <w:bCs/>
                <w:color w:val="000000"/>
                <w:sz w:val="22"/>
                <w:szCs w:val="22"/>
              </w:rPr>
            </w:pPr>
          </w:p>
        </w:tc>
      </w:tr>
      <w:tr w:rsidR="008C3401" w:rsidTr="008C3401">
        <w:trPr>
          <w:trHeight w:val="300"/>
        </w:trPr>
        <w:tc>
          <w:tcPr>
            <w:tcW w:w="1421" w:type="dxa"/>
            <w:gridSpan w:val="2"/>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Investor:</w:t>
            </w:r>
          </w:p>
        </w:tc>
        <w:tc>
          <w:tcPr>
            <w:tcW w:w="4002" w:type="dxa"/>
            <w:gridSpan w:val="2"/>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4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r>
      <w:tr w:rsidR="008C3401" w:rsidTr="008C3401">
        <w:trPr>
          <w:trHeight w:val="315"/>
        </w:trPr>
        <w:tc>
          <w:tcPr>
            <w:tcW w:w="282"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2112"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8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0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4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r>
      <w:tr w:rsidR="008C3401" w:rsidTr="008C3401">
        <w:trPr>
          <w:trHeight w:val="315"/>
        </w:trPr>
        <w:tc>
          <w:tcPr>
            <w:tcW w:w="15438" w:type="dxa"/>
            <w:gridSpan w:val="12"/>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C3401" w:rsidRDefault="008C3401">
            <w:pPr>
              <w:rPr>
                <w:b/>
                <w:bCs/>
                <w:color w:val="000000"/>
                <w:sz w:val="22"/>
                <w:szCs w:val="22"/>
              </w:rPr>
            </w:pPr>
            <w:r>
              <w:rPr>
                <w:b/>
                <w:bCs/>
                <w:color w:val="000000"/>
                <w:sz w:val="22"/>
                <w:szCs w:val="22"/>
              </w:rPr>
              <w:t xml:space="preserve">   SO 01  Stavebně - technické řešení                                                                         </w:t>
            </w:r>
          </w:p>
        </w:tc>
      </w:tr>
      <w:tr w:rsidR="008C3401" w:rsidTr="008C3401">
        <w:trPr>
          <w:trHeight w:val="315"/>
        </w:trPr>
        <w:tc>
          <w:tcPr>
            <w:tcW w:w="142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C3401" w:rsidRDefault="008C3401">
            <w:pPr>
              <w:jc w:val="center"/>
              <w:rPr>
                <w:b/>
                <w:bCs/>
                <w:i/>
                <w:iCs/>
                <w:color w:val="000000"/>
                <w:sz w:val="20"/>
                <w:szCs w:val="20"/>
              </w:rPr>
            </w:pPr>
            <w:r>
              <w:rPr>
                <w:b/>
                <w:bCs/>
                <w:i/>
                <w:iCs/>
                <w:color w:val="000000"/>
                <w:sz w:val="20"/>
                <w:szCs w:val="20"/>
              </w:rPr>
              <w:t>Položka</w:t>
            </w:r>
          </w:p>
        </w:tc>
        <w:tc>
          <w:tcPr>
            <w:tcW w:w="8806" w:type="dxa"/>
            <w:gridSpan w:val="6"/>
            <w:tcBorders>
              <w:top w:val="single" w:sz="8" w:space="0" w:color="auto"/>
              <w:left w:val="nil"/>
              <w:bottom w:val="single" w:sz="8" w:space="0" w:color="auto"/>
              <w:right w:val="single" w:sz="8" w:space="0" w:color="auto"/>
            </w:tcBorders>
            <w:shd w:val="clear" w:color="auto" w:fill="auto"/>
            <w:noWrap/>
            <w:vAlign w:val="bottom"/>
            <w:hideMark/>
          </w:tcPr>
          <w:p w:rsidR="008C3401" w:rsidRDefault="008C3401">
            <w:pPr>
              <w:rPr>
                <w:b/>
                <w:bCs/>
                <w:i/>
                <w:iCs/>
                <w:color w:val="000000"/>
                <w:sz w:val="20"/>
                <w:szCs w:val="20"/>
              </w:rPr>
            </w:pPr>
            <w:r>
              <w:rPr>
                <w:b/>
                <w:bCs/>
                <w:i/>
                <w:iCs/>
                <w:color w:val="000000"/>
                <w:sz w:val="20"/>
                <w:szCs w:val="20"/>
              </w:rPr>
              <w:t>Text</w:t>
            </w:r>
          </w:p>
        </w:tc>
        <w:tc>
          <w:tcPr>
            <w:tcW w:w="1240"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Množství</w:t>
            </w:r>
          </w:p>
        </w:tc>
        <w:tc>
          <w:tcPr>
            <w:tcW w:w="1191" w:type="dxa"/>
            <w:tcBorders>
              <w:top w:val="nil"/>
              <w:left w:val="nil"/>
              <w:bottom w:val="single" w:sz="8" w:space="0" w:color="auto"/>
              <w:right w:val="single" w:sz="8" w:space="0" w:color="auto"/>
            </w:tcBorders>
            <w:shd w:val="clear" w:color="auto" w:fill="auto"/>
            <w:noWrap/>
            <w:vAlign w:val="bottom"/>
            <w:hideMark/>
          </w:tcPr>
          <w:p w:rsidR="008C3401" w:rsidRDefault="008C3401">
            <w:pPr>
              <w:jc w:val="center"/>
              <w:rPr>
                <w:b/>
                <w:bCs/>
                <w:i/>
                <w:iCs/>
                <w:color w:val="000000"/>
                <w:sz w:val="20"/>
                <w:szCs w:val="20"/>
              </w:rPr>
            </w:pPr>
            <w:proofErr w:type="gramStart"/>
            <w:r>
              <w:rPr>
                <w:b/>
                <w:bCs/>
                <w:i/>
                <w:iCs/>
                <w:color w:val="000000"/>
                <w:sz w:val="20"/>
                <w:szCs w:val="20"/>
              </w:rPr>
              <w:t>m.</w:t>
            </w:r>
            <w:proofErr w:type="spellStart"/>
            <w:r>
              <w:rPr>
                <w:b/>
                <w:bCs/>
                <w:i/>
                <w:iCs/>
                <w:color w:val="000000"/>
                <w:sz w:val="20"/>
                <w:szCs w:val="20"/>
              </w:rPr>
              <w:t>j</w:t>
            </w:r>
            <w:proofErr w:type="spellEnd"/>
            <w:r>
              <w:rPr>
                <w:b/>
                <w:bCs/>
                <w:i/>
                <w:iCs/>
                <w:color w:val="000000"/>
                <w:sz w:val="20"/>
                <w:szCs w:val="20"/>
              </w:rPr>
              <w:t>.</w:t>
            </w:r>
            <w:proofErr w:type="gramEnd"/>
          </w:p>
        </w:tc>
        <w:tc>
          <w:tcPr>
            <w:tcW w:w="1390"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Cena</w:t>
            </w:r>
          </w:p>
        </w:tc>
        <w:tc>
          <w:tcPr>
            <w:tcW w:w="1390"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Celkem</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121101101</w:t>
            </w:r>
          </w:p>
        </w:tc>
        <w:tc>
          <w:tcPr>
            <w:tcW w:w="8806" w:type="dxa"/>
            <w:gridSpan w:val="6"/>
            <w:tcBorders>
              <w:top w:val="single" w:sz="8" w:space="0" w:color="auto"/>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Sejmutí ornice nebo lesní půdy s vodorovným přemístěním na hromady v místě upotřebení nebo na </w:t>
            </w:r>
            <w:proofErr w:type="spellStart"/>
            <w:r>
              <w:rPr>
                <w:color w:val="000000"/>
                <w:sz w:val="20"/>
                <w:szCs w:val="20"/>
              </w:rPr>
              <w:t>dočasn</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144,00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41,07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5 914,08</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122201101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Odkopávky a prokopávky nezapažené s přehozením výkopku na vzdálenost do 3 m nebo s naložením na </w:t>
            </w:r>
            <w:proofErr w:type="spellStart"/>
            <w:r>
              <w:rPr>
                <w:color w:val="000000"/>
                <w:sz w:val="20"/>
                <w:szCs w:val="20"/>
              </w:rPr>
              <w:t>dopr</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53,50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107,22</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5 736,27</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122201109</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Odkopávky a prokopávky nezapažené s přehozením výkopku na vzdálenost do 3 m nebo s naložením na </w:t>
            </w:r>
            <w:proofErr w:type="spellStart"/>
            <w:r>
              <w:rPr>
                <w:color w:val="000000"/>
                <w:sz w:val="20"/>
                <w:szCs w:val="20"/>
              </w:rPr>
              <w:t>dopr</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53,50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53,60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2 867,60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133201101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Hloubení zapažených i nezapažených šachet s případným nutným přemístěním výkopku ve výkopišti v </w:t>
            </w:r>
            <w:proofErr w:type="spellStart"/>
            <w:r>
              <w:rPr>
                <w:color w:val="000000"/>
                <w:sz w:val="20"/>
                <w:szCs w:val="20"/>
              </w:rPr>
              <w:t>horn</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6,54</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655,37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4 286,12</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5</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133201109</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Hloubení zapažených i nezapažených šachet s případným nutným přemístěním výkopku ve výkopišti v </w:t>
            </w:r>
            <w:proofErr w:type="spellStart"/>
            <w:r>
              <w:rPr>
                <w:color w:val="000000"/>
                <w:sz w:val="20"/>
                <w:szCs w:val="20"/>
              </w:rPr>
              <w:t>horn</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6,54</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131,07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857,20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6</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162701102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Vodorovné přemístění výkopku nebo sypaniny po suchu na obvyklém dopravním prostředku, bez naložení v</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134,29</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124,69</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16 744,62</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7</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167101102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Nakládání výkopku z hornin tř. 1 až 4 přes 100 m3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134,29</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6,03</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809,77</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8</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171201201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Uložení sypaniny na skládky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134,29</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2,32</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311,55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9</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171201211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Uložení sypaniny poplatek za uložení sypaniny na skládce (</w:t>
            </w:r>
            <w:proofErr w:type="spellStart"/>
            <w:r>
              <w:rPr>
                <w:color w:val="000000"/>
                <w:sz w:val="20"/>
                <w:szCs w:val="20"/>
              </w:rPr>
              <w:t>skládkovné</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268,58</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t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87,28</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23 441,66</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10</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181301103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Rozprostření a urovnání ornice v rovině nebo ve svahu sklonu do 1:5 při souvislé ploše do 500 m2, </w:t>
            </w:r>
            <w:proofErr w:type="spellStart"/>
            <w:r>
              <w:rPr>
                <w:color w:val="000000"/>
                <w:sz w:val="20"/>
                <w:szCs w:val="20"/>
              </w:rPr>
              <w:t>tl</w:t>
            </w:r>
            <w:proofErr w:type="spell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390,00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39,90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15 561,00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11</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181411131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Založení trávníku na půdě předem připravené plochy do 1000 m2 výsevem včetně utažení parkového v </w:t>
            </w:r>
            <w:proofErr w:type="gramStart"/>
            <w:r>
              <w:rPr>
                <w:color w:val="000000"/>
                <w:sz w:val="20"/>
                <w:szCs w:val="20"/>
              </w:rPr>
              <w:t>rov</w:t>
            </w:r>
            <w:proofErr w:type="gramEnd"/>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390,00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16,21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6 321,90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12</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005724150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osivo směs travní parková směs </w:t>
            </w:r>
            <w:proofErr w:type="spellStart"/>
            <w:r>
              <w:rPr>
                <w:color w:val="000000"/>
                <w:sz w:val="20"/>
                <w:szCs w:val="20"/>
              </w:rPr>
              <w:t>exclusive</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9,75</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kg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105,98</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1 033,31</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13</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181951102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Úprava pláně vyrovnáním výškových rozdílů v hornině tř. 1 až 4 se zhutněním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215,00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19,71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4 237,65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14</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182303111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Doplnění zeminy nebo substrátu na travnatých plochách tloušťky do 50 mm v rovině nebo na svahu do 1:</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390,00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12,47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4 863,30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15</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103715000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substrát pro trávníky A  VL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22,62</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623,44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14 102,21</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16</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183101313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Hloubení jamek pro vysazování rostlin v zemině </w:t>
            </w:r>
            <w:proofErr w:type="gramStart"/>
            <w:r>
              <w:rPr>
                <w:color w:val="000000"/>
                <w:sz w:val="20"/>
                <w:szCs w:val="20"/>
              </w:rPr>
              <w:t>tř.1 až</w:t>
            </w:r>
            <w:proofErr w:type="gramEnd"/>
            <w:r>
              <w:rPr>
                <w:color w:val="000000"/>
                <w:sz w:val="20"/>
                <w:szCs w:val="20"/>
              </w:rPr>
              <w:t xml:space="preserve"> 4 s výměnou půdy z 100% v rovině nebo na svah</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165,00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18,70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3 085,50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17</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103211000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zahradní substrát pro výsadbu VL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8,25</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623,44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5 143,38</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18</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184102211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Výsadba keře bez balu do předem vyhloubené jamky se zalitím v rovině nebo na svahu do 1:5 výšky do 1</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165,00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24,94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4 115,10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19</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zimostráz stálezelený - buxus </w:t>
            </w:r>
            <w:proofErr w:type="spellStart"/>
            <w:r>
              <w:rPr>
                <w:color w:val="000000"/>
                <w:sz w:val="20"/>
                <w:szCs w:val="20"/>
              </w:rPr>
              <w:t>sempervirens</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81,05</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3 647,25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20</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proofErr w:type="spellStart"/>
            <w:r>
              <w:rPr>
                <w:color w:val="000000"/>
                <w:sz w:val="20"/>
                <w:szCs w:val="20"/>
              </w:rPr>
              <w:t>hlohyně</w:t>
            </w:r>
            <w:proofErr w:type="spellEnd"/>
            <w:r>
              <w:rPr>
                <w:color w:val="000000"/>
                <w:sz w:val="20"/>
                <w:szCs w:val="20"/>
              </w:rPr>
              <w:t xml:space="preserve"> šarlatová - </w:t>
            </w:r>
            <w:proofErr w:type="spellStart"/>
            <w:r>
              <w:rPr>
                <w:color w:val="000000"/>
                <w:sz w:val="20"/>
                <w:szCs w:val="20"/>
              </w:rPr>
              <w:t>pyracantha</w:t>
            </w:r>
            <w:proofErr w:type="spellEnd"/>
            <w:r>
              <w:rPr>
                <w:color w:val="000000"/>
                <w:sz w:val="20"/>
                <w:szCs w:val="20"/>
              </w:rPr>
              <w:t xml:space="preserve"> </w:t>
            </w:r>
            <w:proofErr w:type="spellStart"/>
            <w:r>
              <w:rPr>
                <w:color w:val="000000"/>
                <w:sz w:val="20"/>
                <w:szCs w:val="20"/>
              </w:rPr>
              <w:t>coccinea</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43,64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436,40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21</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skalník </w:t>
            </w:r>
            <w:proofErr w:type="spellStart"/>
            <w:r>
              <w:rPr>
                <w:color w:val="000000"/>
                <w:sz w:val="20"/>
                <w:szCs w:val="20"/>
              </w:rPr>
              <w:t>Dammerův</w:t>
            </w:r>
            <w:proofErr w:type="spellEnd"/>
            <w:r>
              <w:rPr>
                <w:color w:val="000000"/>
                <w:sz w:val="20"/>
                <w:szCs w:val="20"/>
              </w:rPr>
              <w:t xml:space="preserve"> - </w:t>
            </w:r>
            <w:proofErr w:type="spellStart"/>
            <w:r>
              <w:rPr>
                <w:color w:val="000000"/>
                <w:sz w:val="20"/>
                <w:szCs w:val="20"/>
              </w:rPr>
              <w:t>cotoneaster</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43,64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1 963,80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lastRenderedPageBreak/>
              <w:t>22</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SPCM14</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mahónie </w:t>
            </w:r>
            <w:proofErr w:type="spellStart"/>
            <w:r>
              <w:rPr>
                <w:color w:val="000000"/>
                <w:sz w:val="20"/>
                <w:szCs w:val="20"/>
              </w:rPr>
              <w:t>cesmínolistá</w:t>
            </w:r>
            <w:proofErr w:type="spellEnd"/>
            <w:r>
              <w:rPr>
                <w:color w:val="000000"/>
                <w:sz w:val="20"/>
                <w:szCs w:val="20"/>
              </w:rPr>
              <w:t xml:space="preserve"> - </w:t>
            </w:r>
            <w:proofErr w:type="spellStart"/>
            <w:r>
              <w:rPr>
                <w:color w:val="000000"/>
                <w:sz w:val="20"/>
                <w:szCs w:val="20"/>
              </w:rPr>
              <w:t>mahonia</w:t>
            </w:r>
            <w:proofErr w:type="spellEnd"/>
            <w:r>
              <w:rPr>
                <w:color w:val="000000"/>
                <w:sz w:val="20"/>
                <w:szCs w:val="20"/>
              </w:rPr>
              <w:t xml:space="preserve"> </w:t>
            </w:r>
            <w:proofErr w:type="spellStart"/>
            <w:r>
              <w:rPr>
                <w:color w:val="000000"/>
                <w:sz w:val="20"/>
                <w:szCs w:val="20"/>
              </w:rPr>
              <w:t>aquifolinum</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81,05</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810,50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23</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SPCM15</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břečťan - </w:t>
            </w:r>
            <w:proofErr w:type="spellStart"/>
            <w:r>
              <w:rPr>
                <w:color w:val="000000"/>
                <w:sz w:val="20"/>
                <w:szCs w:val="20"/>
              </w:rPr>
              <w:t>hedera</w:t>
            </w:r>
            <w:proofErr w:type="spellEnd"/>
            <w:r>
              <w:rPr>
                <w:color w:val="000000"/>
                <w:sz w:val="20"/>
                <w:szCs w:val="20"/>
              </w:rPr>
              <w:t xml:space="preserve"> </w:t>
            </w:r>
            <w:proofErr w:type="spellStart"/>
            <w:r>
              <w:rPr>
                <w:color w:val="000000"/>
                <w:sz w:val="20"/>
                <w:szCs w:val="20"/>
              </w:rPr>
              <w:t>helix</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43,64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436,40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24</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SPCM16</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brslen japonský - </w:t>
            </w:r>
            <w:proofErr w:type="spellStart"/>
            <w:r>
              <w:rPr>
                <w:color w:val="000000"/>
                <w:sz w:val="20"/>
                <w:szCs w:val="20"/>
              </w:rPr>
              <w:t>euonymus</w:t>
            </w:r>
            <w:proofErr w:type="spellEnd"/>
            <w:r>
              <w:rPr>
                <w:color w:val="000000"/>
                <w:sz w:val="20"/>
                <w:szCs w:val="20"/>
              </w:rPr>
              <w:t xml:space="preserve"> </w:t>
            </w:r>
            <w:proofErr w:type="spellStart"/>
            <w:r>
              <w:rPr>
                <w:color w:val="000000"/>
                <w:sz w:val="20"/>
                <w:szCs w:val="20"/>
              </w:rPr>
              <w:t>japonicus</w:t>
            </w:r>
            <w:proofErr w:type="spellEnd"/>
            <w:r>
              <w:rPr>
                <w:color w:val="000000"/>
                <w:sz w:val="20"/>
                <w:szCs w:val="20"/>
              </w:rPr>
              <w:t xml:space="preserve">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43,64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1 963,80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25</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184911311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Položení </w:t>
            </w:r>
            <w:proofErr w:type="spellStart"/>
            <w:r>
              <w:rPr>
                <w:color w:val="000000"/>
                <w:sz w:val="20"/>
                <w:szCs w:val="20"/>
              </w:rPr>
              <w:t>mulčovací</w:t>
            </w:r>
            <w:proofErr w:type="spellEnd"/>
            <w:r>
              <w:rPr>
                <w:color w:val="000000"/>
                <w:sz w:val="20"/>
                <w:szCs w:val="20"/>
              </w:rPr>
              <w:t xml:space="preserve"> textilie proti prorůstání plevelů kolem vysázených rostlin v rovině nebo na svahu</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195,00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37,41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7 294,95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26</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11263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Dům a zahrada Textilie a fólie Tkaná </w:t>
            </w:r>
            <w:proofErr w:type="spellStart"/>
            <w:r>
              <w:rPr>
                <w:color w:val="000000"/>
                <w:sz w:val="20"/>
                <w:szCs w:val="20"/>
              </w:rPr>
              <w:t>mulčovací</w:t>
            </w:r>
            <w:proofErr w:type="spellEnd"/>
            <w:r>
              <w:rPr>
                <w:color w:val="000000"/>
                <w:sz w:val="20"/>
                <w:szCs w:val="20"/>
              </w:rPr>
              <w:t xml:space="preserve"> textilie 99g/m2 1,1x25 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204,75</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31,17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6 382,06</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27</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184911421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Mulčování vysazených rostlin </w:t>
            </w:r>
            <w:proofErr w:type="spellStart"/>
            <w:r>
              <w:rPr>
                <w:color w:val="000000"/>
                <w:sz w:val="20"/>
                <w:szCs w:val="20"/>
              </w:rPr>
              <w:t>mulčovací</w:t>
            </w:r>
            <w:proofErr w:type="spellEnd"/>
            <w:r>
              <w:rPr>
                <w:color w:val="000000"/>
                <w:sz w:val="20"/>
                <w:szCs w:val="20"/>
              </w:rPr>
              <w:t xml:space="preserve"> kůrou, </w:t>
            </w:r>
            <w:proofErr w:type="spellStart"/>
            <w:r>
              <w:rPr>
                <w:color w:val="000000"/>
                <w:sz w:val="20"/>
                <w:szCs w:val="20"/>
              </w:rPr>
              <w:t>tl</w:t>
            </w:r>
            <w:proofErr w:type="spellEnd"/>
            <w:r>
              <w:rPr>
                <w:color w:val="000000"/>
                <w:sz w:val="20"/>
                <w:szCs w:val="20"/>
              </w:rPr>
              <w:t xml:space="preserve">. </w:t>
            </w:r>
            <w:proofErr w:type="gramStart"/>
            <w:r>
              <w:rPr>
                <w:color w:val="000000"/>
                <w:sz w:val="20"/>
                <w:szCs w:val="20"/>
              </w:rPr>
              <w:t>do</w:t>
            </w:r>
            <w:proofErr w:type="gramEnd"/>
            <w:r>
              <w:rPr>
                <w:color w:val="000000"/>
                <w:sz w:val="20"/>
                <w:szCs w:val="20"/>
              </w:rPr>
              <w:t xml:space="preserve"> 100 mm v rovině nebo na svahu do 1:5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90,00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24,94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2 244,60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28</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103911000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kůra </w:t>
            </w:r>
            <w:proofErr w:type="spellStart"/>
            <w:r>
              <w:rPr>
                <w:color w:val="000000"/>
                <w:sz w:val="20"/>
                <w:szCs w:val="20"/>
              </w:rPr>
              <w:t>mulčovací</w:t>
            </w:r>
            <w:proofErr w:type="spellEnd"/>
            <w:r>
              <w:rPr>
                <w:color w:val="000000"/>
                <w:sz w:val="20"/>
                <w:szCs w:val="20"/>
              </w:rPr>
              <w:t xml:space="preserve"> VL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9,27</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872,82</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8 091,04</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29</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275313611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Základy z betonu prostého patky a bloky z betonu kamenem neprokládaného tř. C 16/20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6,54</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2 547,27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16 659,15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30</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564201111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Podklad nebo podsyp ze štěrkopísku ŠP s rozprostřením, vlhčením a zhutněním, po zhutnění </w:t>
            </w:r>
            <w:proofErr w:type="spellStart"/>
            <w:r>
              <w:rPr>
                <w:color w:val="000000"/>
                <w:sz w:val="20"/>
                <w:szCs w:val="20"/>
              </w:rPr>
              <w:t>tl</w:t>
            </w:r>
            <w:proofErr w:type="spellEnd"/>
            <w:r>
              <w:rPr>
                <w:color w:val="000000"/>
                <w:sz w:val="20"/>
                <w:szCs w:val="20"/>
              </w:rPr>
              <w:t xml:space="preserve">. 40 mm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145,00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142,37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20 643,65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31</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564741113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Podklad nebo kryt z kameniva hrubého drceného vel. 32-63 mm s rozprostřením a zhutněním, po zhutnění</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290,00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249,71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72 415,90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32</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564821111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Podklad ze </w:t>
            </w:r>
            <w:proofErr w:type="spellStart"/>
            <w:r>
              <w:rPr>
                <w:color w:val="000000"/>
                <w:sz w:val="20"/>
                <w:szCs w:val="20"/>
              </w:rPr>
              <w:t>štěrkodrti</w:t>
            </w:r>
            <w:proofErr w:type="spellEnd"/>
            <w:r>
              <w:rPr>
                <w:color w:val="000000"/>
                <w:sz w:val="20"/>
                <w:szCs w:val="20"/>
              </w:rPr>
              <w:t xml:space="preserve"> ŠD s rozprostřením a zhutněním, po zhutnění </w:t>
            </w:r>
            <w:proofErr w:type="spellStart"/>
            <w:r>
              <w:rPr>
                <w:color w:val="000000"/>
                <w:sz w:val="20"/>
                <w:szCs w:val="20"/>
              </w:rPr>
              <w:t>tl</w:t>
            </w:r>
            <w:proofErr w:type="spellEnd"/>
            <w:r>
              <w:rPr>
                <w:color w:val="000000"/>
                <w:sz w:val="20"/>
                <w:szCs w:val="20"/>
              </w:rPr>
              <w:t xml:space="preserve">. 80 mm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145,00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164,45</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23 845,25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33</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916111113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Osazení silniční obruby z dlažebních kostek v jedné řadě s ložem </w:t>
            </w:r>
            <w:proofErr w:type="spellStart"/>
            <w:r>
              <w:rPr>
                <w:color w:val="000000"/>
                <w:sz w:val="20"/>
                <w:szCs w:val="20"/>
              </w:rPr>
              <w:t>tl</w:t>
            </w:r>
            <w:proofErr w:type="spellEnd"/>
            <w:r>
              <w:rPr>
                <w:color w:val="000000"/>
                <w:sz w:val="20"/>
                <w:szCs w:val="20"/>
              </w:rPr>
              <w:t xml:space="preserve">. </w:t>
            </w:r>
            <w:proofErr w:type="gramStart"/>
            <w:r>
              <w:rPr>
                <w:color w:val="000000"/>
                <w:sz w:val="20"/>
                <w:szCs w:val="20"/>
              </w:rPr>
              <w:t>přes</w:t>
            </w:r>
            <w:proofErr w:type="gramEnd"/>
            <w:r>
              <w:rPr>
                <w:color w:val="000000"/>
                <w:sz w:val="20"/>
                <w:szCs w:val="20"/>
              </w:rPr>
              <w:t xml:space="preserve"> 50 do 100 mm, s vyplněním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280,00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142,51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39 902,80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34</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916201501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Vybrání dlažebních kostek pro obrubníky z materiálu investora, doprava na místo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5 486,29</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5 486,29</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35</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916991121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Lože pod obrubníky, krajníky nebo obruby z dlažebních kostek z betonu prostého tř. C 16/20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23,52</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m3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2 369,08</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55 720,76</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36</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936009113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Bezpečnostní dopadová plocha na dětském hřišti tloušťky 30 cm z kačírku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m2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657,00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68 985,00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37</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936104211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Montáž odpadkového koše do betonové patky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198,88</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397,76</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38</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749101330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koš odpadkový (</w:t>
            </w:r>
            <w:proofErr w:type="gramStart"/>
            <w:r>
              <w:rPr>
                <w:color w:val="000000"/>
                <w:sz w:val="20"/>
                <w:szCs w:val="20"/>
              </w:rPr>
              <w:t>litina,ocel</w:t>
            </w:r>
            <w:proofErr w:type="gramEnd"/>
            <w:r>
              <w:rPr>
                <w:color w:val="000000"/>
                <w:sz w:val="20"/>
                <w:szCs w:val="20"/>
              </w:rPr>
              <w:t xml:space="preserve">), na sloupku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6 583,54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13 167,08</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39</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936124111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Montáž lavičky parkové stabilní bez zabetonování noh s udusáním sypaniny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62,34</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311,70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40</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749101060</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lavička litinová s opěradlem (kotvená) konstrukce - litina, sedák - dřevo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4 153,37</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20 766,85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41</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940501501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Oprava, nátěr stávajících laviček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2 805,49</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5 610,98</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42</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940501502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Snížení stávajícího obrubníku v místech napojení nových chodníků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23,00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m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368,01</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8 464,23</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43</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998222012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Přesun hmot pro tělovýchovné plochy dopravní vzdálenost do 200 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170,57</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t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25,59</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4 364,89</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44</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783101501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Očištění, zbroušení, nátěr stávajícího sušáku na prádlo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3,00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955,95</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2 867,85</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45</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O01</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Dodávka a montáž polyfunkčního herního prvku </w:t>
            </w:r>
            <w:proofErr w:type="gramStart"/>
            <w:r>
              <w:rPr>
                <w:color w:val="000000"/>
                <w:sz w:val="20"/>
                <w:szCs w:val="20"/>
              </w:rPr>
              <w:t>ozn.N.</w:t>
            </w:r>
            <w:proofErr w:type="gramEnd"/>
            <w:r>
              <w:rPr>
                <w:color w:val="000000"/>
                <w:sz w:val="20"/>
                <w:szCs w:val="20"/>
              </w:rPr>
              <w:t xml:space="preserve">1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76 084,80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76 084,80</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46</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O02</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Dodávka a montáž polyfunkčního herního prvku </w:t>
            </w:r>
            <w:proofErr w:type="gramStart"/>
            <w:r>
              <w:rPr>
                <w:color w:val="000000"/>
                <w:sz w:val="20"/>
                <w:szCs w:val="20"/>
              </w:rPr>
              <w:t>ozn.N.</w:t>
            </w:r>
            <w:proofErr w:type="gramEnd"/>
            <w:r>
              <w:rPr>
                <w:color w:val="000000"/>
                <w:sz w:val="20"/>
                <w:szCs w:val="20"/>
              </w:rPr>
              <w:t xml:space="preserve">3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24 532,42</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24 532,42</w:t>
            </w:r>
          </w:p>
        </w:tc>
      </w:tr>
      <w:tr w:rsidR="008C3401" w:rsidTr="008C3401">
        <w:trPr>
          <w:trHeight w:val="300"/>
        </w:trPr>
        <w:tc>
          <w:tcPr>
            <w:tcW w:w="282"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47</w:t>
            </w:r>
          </w:p>
        </w:tc>
        <w:tc>
          <w:tcPr>
            <w:tcW w:w="1139"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O03</w:t>
            </w:r>
          </w:p>
        </w:tc>
        <w:tc>
          <w:tcPr>
            <w:tcW w:w="8806"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Dodávka a osazení balvanů velikost do 1m                                                            </w:t>
            </w:r>
          </w:p>
        </w:tc>
        <w:tc>
          <w:tcPr>
            <w:tcW w:w="124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20,00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kus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1 067,83</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21 356,60</w:t>
            </w:r>
          </w:p>
        </w:tc>
      </w:tr>
      <w:tr w:rsidR="008C3401" w:rsidTr="008C3401">
        <w:trPr>
          <w:trHeight w:val="300"/>
        </w:trPr>
        <w:tc>
          <w:tcPr>
            <w:tcW w:w="1421"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Celkem</w:t>
            </w:r>
          </w:p>
        </w:tc>
        <w:tc>
          <w:tcPr>
            <w:tcW w:w="2112" w:type="dxa"/>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3091"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402"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3632" w:type="dxa"/>
            <w:gridSpan w:val="3"/>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Odbytová cena bez DPH:</w:t>
            </w:r>
          </w:p>
        </w:tc>
        <w:tc>
          <w:tcPr>
            <w:tcW w:w="2780"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634 286,98</w:t>
            </w:r>
          </w:p>
        </w:tc>
      </w:tr>
    </w:tbl>
    <w:p w:rsidR="008C3401" w:rsidRDefault="008C3401" w:rsidP="00397D49"/>
    <w:p w:rsidR="008C3401" w:rsidRDefault="008C3401" w:rsidP="00397D49"/>
    <w:p w:rsidR="008C3401" w:rsidRDefault="008C3401" w:rsidP="00397D49"/>
    <w:p w:rsidR="008C3401" w:rsidRDefault="008C3401" w:rsidP="00397D49"/>
    <w:p w:rsidR="008C3401" w:rsidRDefault="008C3401" w:rsidP="00397D49"/>
    <w:p w:rsidR="008C3401" w:rsidRDefault="008C3401" w:rsidP="00397D49"/>
    <w:tbl>
      <w:tblPr>
        <w:tblW w:w="15080" w:type="dxa"/>
        <w:tblInd w:w="55" w:type="dxa"/>
        <w:tblCellMar>
          <w:left w:w="70" w:type="dxa"/>
          <w:right w:w="70" w:type="dxa"/>
        </w:tblCellMar>
        <w:tblLook w:val="04A0"/>
      </w:tblPr>
      <w:tblGrid>
        <w:gridCol w:w="240"/>
        <w:gridCol w:w="1196"/>
        <w:gridCol w:w="2045"/>
        <w:gridCol w:w="1743"/>
        <w:gridCol w:w="1159"/>
        <w:gridCol w:w="1159"/>
        <w:gridCol w:w="1159"/>
        <w:gridCol w:w="1163"/>
        <w:gridCol w:w="1245"/>
        <w:gridCol w:w="1191"/>
        <w:gridCol w:w="1390"/>
        <w:gridCol w:w="1390"/>
      </w:tblGrid>
      <w:tr w:rsidR="008C3401" w:rsidTr="006078D8">
        <w:trPr>
          <w:trHeight w:val="315"/>
        </w:trPr>
        <w:tc>
          <w:tcPr>
            <w:tcW w:w="24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2045"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743"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59"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59"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59"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63"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245"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c>
          <w:tcPr>
            <w:tcW w:w="1390" w:type="dxa"/>
            <w:tcBorders>
              <w:top w:val="nil"/>
              <w:left w:val="nil"/>
              <w:bottom w:val="nil"/>
              <w:right w:val="nil"/>
            </w:tcBorders>
            <w:shd w:val="clear" w:color="auto" w:fill="auto"/>
            <w:noWrap/>
            <w:vAlign w:val="bottom"/>
            <w:hideMark/>
          </w:tcPr>
          <w:p w:rsidR="008C3401" w:rsidRDefault="008C3401">
            <w:pPr>
              <w:rPr>
                <w:color w:val="000000"/>
                <w:sz w:val="20"/>
                <w:szCs w:val="20"/>
              </w:rPr>
            </w:pPr>
          </w:p>
        </w:tc>
      </w:tr>
      <w:tr w:rsidR="008C3401" w:rsidTr="006078D8">
        <w:trPr>
          <w:trHeight w:val="315"/>
        </w:trPr>
        <w:tc>
          <w:tcPr>
            <w:tcW w:w="15080" w:type="dxa"/>
            <w:gridSpan w:val="12"/>
            <w:tcBorders>
              <w:top w:val="single" w:sz="8" w:space="0" w:color="auto"/>
              <w:left w:val="single" w:sz="8" w:space="0" w:color="auto"/>
              <w:bottom w:val="single" w:sz="8" w:space="0" w:color="auto"/>
              <w:right w:val="single" w:sz="8" w:space="0" w:color="auto"/>
            </w:tcBorders>
            <w:shd w:val="clear" w:color="000000" w:fill="FFFF99"/>
            <w:noWrap/>
            <w:vAlign w:val="bottom"/>
            <w:hideMark/>
          </w:tcPr>
          <w:p w:rsidR="008C3401" w:rsidRDefault="008C3401">
            <w:pPr>
              <w:rPr>
                <w:b/>
                <w:bCs/>
                <w:color w:val="000000"/>
                <w:sz w:val="22"/>
                <w:szCs w:val="22"/>
              </w:rPr>
            </w:pPr>
            <w:r>
              <w:rPr>
                <w:b/>
                <w:bCs/>
                <w:color w:val="000000"/>
                <w:sz w:val="22"/>
                <w:szCs w:val="22"/>
              </w:rPr>
              <w:t xml:space="preserve">   SO </w:t>
            </w:r>
            <w:proofErr w:type="gramStart"/>
            <w:r>
              <w:rPr>
                <w:b/>
                <w:bCs/>
                <w:color w:val="000000"/>
                <w:sz w:val="22"/>
                <w:szCs w:val="22"/>
              </w:rPr>
              <w:t>02  Vedlejší</w:t>
            </w:r>
            <w:proofErr w:type="gramEnd"/>
            <w:r>
              <w:rPr>
                <w:b/>
                <w:bCs/>
                <w:color w:val="000000"/>
                <w:sz w:val="22"/>
                <w:szCs w:val="22"/>
              </w:rPr>
              <w:t xml:space="preserve"> a ostatní náklady                                                                          </w:t>
            </w:r>
          </w:p>
        </w:tc>
      </w:tr>
      <w:tr w:rsidR="008C3401" w:rsidTr="006078D8">
        <w:trPr>
          <w:trHeight w:val="315"/>
        </w:trPr>
        <w:tc>
          <w:tcPr>
            <w:tcW w:w="143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C3401" w:rsidRDefault="008C3401">
            <w:pPr>
              <w:jc w:val="center"/>
              <w:rPr>
                <w:b/>
                <w:bCs/>
                <w:i/>
                <w:iCs/>
                <w:color w:val="000000"/>
                <w:sz w:val="20"/>
                <w:szCs w:val="20"/>
              </w:rPr>
            </w:pPr>
            <w:r>
              <w:rPr>
                <w:b/>
                <w:bCs/>
                <w:i/>
                <w:iCs/>
                <w:color w:val="000000"/>
                <w:sz w:val="20"/>
                <w:szCs w:val="20"/>
              </w:rPr>
              <w:t>Položka</w:t>
            </w:r>
          </w:p>
        </w:tc>
        <w:tc>
          <w:tcPr>
            <w:tcW w:w="8428" w:type="dxa"/>
            <w:gridSpan w:val="6"/>
            <w:tcBorders>
              <w:top w:val="single" w:sz="8" w:space="0" w:color="auto"/>
              <w:left w:val="nil"/>
              <w:bottom w:val="single" w:sz="8" w:space="0" w:color="auto"/>
              <w:right w:val="single" w:sz="8" w:space="0" w:color="auto"/>
            </w:tcBorders>
            <w:shd w:val="clear" w:color="auto" w:fill="auto"/>
            <w:noWrap/>
            <w:vAlign w:val="bottom"/>
            <w:hideMark/>
          </w:tcPr>
          <w:p w:rsidR="008C3401" w:rsidRDefault="008C3401">
            <w:pPr>
              <w:rPr>
                <w:b/>
                <w:bCs/>
                <w:i/>
                <w:iCs/>
                <w:color w:val="000000"/>
                <w:sz w:val="20"/>
                <w:szCs w:val="20"/>
              </w:rPr>
            </w:pPr>
            <w:r>
              <w:rPr>
                <w:b/>
                <w:bCs/>
                <w:i/>
                <w:iCs/>
                <w:color w:val="000000"/>
                <w:sz w:val="20"/>
                <w:szCs w:val="20"/>
              </w:rPr>
              <w:t>Text</w:t>
            </w:r>
          </w:p>
        </w:tc>
        <w:tc>
          <w:tcPr>
            <w:tcW w:w="1245"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Množství</w:t>
            </w:r>
          </w:p>
        </w:tc>
        <w:tc>
          <w:tcPr>
            <w:tcW w:w="1191" w:type="dxa"/>
            <w:tcBorders>
              <w:top w:val="nil"/>
              <w:left w:val="nil"/>
              <w:bottom w:val="single" w:sz="8" w:space="0" w:color="auto"/>
              <w:right w:val="single" w:sz="8" w:space="0" w:color="auto"/>
            </w:tcBorders>
            <w:shd w:val="clear" w:color="auto" w:fill="auto"/>
            <w:noWrap/>
            <w:vAlign w:val="bottom"/>
            <w:hideMark/>
          </w:tcPr>
          <w:p w:rsidR="008C3401" w:rsidRDefault="008C3401">
            <w:pPr>
              <w:jc w:val="center"/>
              <w:rPr>
                <w:b/>
                <w:bCs/>
                <w:i/>
                <w:iCs/>
                <w:color w:val="000000"/>
                <w:sz w:val="20"/>
                <w:szCs w:val="20"/>
              </w:rPr>
            </w:pPr>
            <w:proofErr w:type="gramStart"/>
            <w:r>
              <w:rPr>
                <w:b/>
                <w:bCs/>
                <w:i/>
                <w:iCs/>
                <w:color w:val="000000"/>
                <w:sz w:val="20"/>
                <w:szCs w:val="20"/>
              </w:rPr>
              <w:t>m.</w:t>
            </w:r>
            <w:proofErr w:type="spellStart"/>
            <w:r>
              <w:rPr>
                <w:b/>
                <w:bCs/>
                <w:i/>
                <w:iCs/>
                <w:color w:val="000000"/>
                <w:sz w:val="20"/>
                <w:szCs w:val="20"/>
              </w:rPr>
              <w:t>j</w:t>
            </w:r>
            <w:proofErr w:type="spellEnd"/>
            <w:r>
              <w:rPr>
                <w:b/>
                <w:bCs/>
                <w:i/>
                <w:iCs/>
                <w:color w:val="000000"/>
                <w:sz w:val="20"/>
                <w:szCs w:val="20"/>
              </w:rPr>
              <w:t>.</w:t>
            </w:r>
            <w:proofErr w:type="gramEnd"/>
          </w:p>
        </w:tc>
        <w:tc>
          <w:tcPr>
            <w:tcW w:w="1390"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Cena</w:t>
            </w:r>
          </w:p>
        </w:tc>
        <w:tc>
          <w:tcPr>
            <w:tcW w:w="1390" w:type="dxa"/>
            <w:tcBorders>
              <w:top w:val="nil"/>
              <w:left w:val="nil"/>
              <w:bottom w:val="single" w:sz="8" w:space="0" w:color="auto"/>
              <w:right w:val="single" w:sz="8" w:space="0" w:color="auto"/>
            </w:tcBorders>
            <w:shd w:val="clear" w:color="auto" w:fill="auto"/>
            <w:noWrap/>
            <w:vAlign w:val="bottom"/>
            <w:hideMark/>
          </w:tcPr>
          <w:p w:rsidR="008C3401" w:rsidRDefault="008C3401">
            <w:pPr>
              <w:jc w:val="right"/>
              <w:rPr>
                <w:b/>
                <w:bCs/>
                <w:i/>
                <w:iCs/>
                <w:color w:val="000000"/>
                <w:sz w:val="20"/>
                <w:szCs w:val="20"/>
              </w:rPr>
            </w:pPr>
            <w:r>
              <w:rPr>
                <w:b/>
                <w:bCs/>
                <w:i/>
                <w:iCs/>
                <w:color w:val="000000"/>
                <w:sz w:val="20"/>
                <w:szCs w:val="20"/>
              </w:rPr>
              <w:t>Celkem</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1</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012203000</w:t>
            </w:r>
          </w:p>
        </w:tc>
        <w:tc>
          <w:tcPr>
            <w:tcW w:w="8428" w:type="dxa"/>
            <w:gridSpan w:val="6"/>
            <w:tcBorders>
              <w:top w:val="single" w:sz="8" w:space="0" w:color="auto"/>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Průzkumné, geodetické a projektové práce geodetické práce při provádění stavby                      </w:t>
            </w:r>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7 000,00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7 000,00</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2</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012303000</w:t>
            </w:r>
          </w:p>
        </w:tc>
        <w:tc>
          <w:tcPr>
            <w:tcW w:w="8428"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Průzkumné, geodetické a projektové práce geodetické práce po výstavbě                               </w:t>
            </w:r>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8 000,00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8 000,00</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3</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013254000</w:t>
            </w:r>
          </w:p>
        </w:tc>
        <w:tc>
          <w:tcPr>
            <w:tcW w:w="8428"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Průzkumné, geodetické a projektové práce projektové práce dokumentace stavby (výkresová a textová) s</w:t>
            </w:r>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1 000,00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1 000,00</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4</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030001000</w:t>
            </w:r>
          </w:p>
        </w:tc>
        <w:tc>
          <w:tcPr>
            <w:tcW w:w="8428"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Základní rozdělení průvodních činností a nákladů zařízení staveniště                                </w:t>
            </w:r>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500,00</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5</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065002000</w:t>
            </w:r>
          </w:p>
        </w:tc>
        <w:tc>
          <w:tcPr>
            <w:tcW w:w="8428"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Hlavní tituly průvodních činností a nákladů územní vlivy </w:t>
            </w:r>
            <w:proofErr w:type="spellStart"/>
            <w:r>
              <w:rPr>
                <w:color w:val="000000"/>
                <w:sz w:val="20"/>
                <w:szCs w:val="20"/>
              </w:rPr>
              <w:t>mimostaveništní</w:t>
            </w:r>
            <w:proofErr w:type="spellEnd"/>
            <w:r>
              <w:rPr>
                <w:color w:val="000000"/>
                <w:sz w:val="20"/>
                <w:szCs w:val="20"/>
              </w:rPr>
              <w:t xml:space="preserve"> doprava materiálů a výrobků</w:t>
            </w:r>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500,00</w:t>
            </w:r>
          </w:p>
        </w:tc>
      </w:tr>
      <w:tr w:rsidR="008C3401" w:rsidTr="006078D8">
        <w:trPr>
          <w:trHeight w:val="300"/>
        </w:trPr>
        <w:tc>
          <w:tcPr>
            <w:tcW w:w="240" w:type="dxa"/>
            <w:tcBorders>
              <w:top w:val="nil"/>
              <w:left w:val="nil"/>
              <w:bottom w:val="nil"/>
              <w:right w:val="nil"/>
            </w:tcBorders>
            <w:shd w:val="clear" w:color="auto" w:fill="auto"/>
            <w:noWrap/>
            <w:vAlign w:val="bottom"/>
            <w:hideMark/>
          </w:tcPr>
          <w:p w:rsidR="008C3401" w:rsidRDefault="008C3401">
            <w:pPr>
              <w:jc w:val="center"/>
              <w:rPr>
                <w:color w:val="000000"/>
                <w:sz w:val="20"/>
                <w:szCs w:val="20"/>
              </w:rPr>
            </w:pPr>
            <w:r>
              <w:rPr>
                <w:color w:val="000000"/>
                <w:sz w:val="20"/>
                <w:szCs w:val="20"/>
              </w:rPr>
              <w:t>6</w:t>
            </w:r>
          </w:p>
        </w:tc>
        <w:tc>
          <w:tcPr>
            <w:tcW w:w="1196"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072002001</w:t>
            </w:r>
          </w:p>
        </w:tc>
        <w:tc>
          <w:tcPr>
            <w:tcW w:w="8428" w:type="dxa"/>
            <w:gridSpan w:val="6"/>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Hlavní tituly průvodních činností a nákladů provozní vlivy Silniční provoz - dopravní značení, </w:t>
            </w:r>
            <w:proofErr w:type="spellStart"/>
            <w:r>
              <w:rPr>
                <w:color w:val="000000"/>
                <w:sz w:val="20"/>
                <w:szCs w:val="20"/>
              </w:rPr>
              <w:t>čiště</w:t>
            </w:r>
            <w:proofErr w:type="spellEnd"/>
          </w:p>
        </w:tc>
        <w:tc>
          <w:tcPr>
            <w:tcW w:w="1245"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1,00</w:t>
            </w:r>
          </w:p>
        </w:tc>
        <w:tc>
          <w:tcPr>
            <w:tcW w:w="1191" w:type="dxa"/>
            <w:tcBorders>
              <w:top w:val="nil"/>
              <w:left w:val="nil"/>
              <w:bottom w:val="nil"/>
              <w:right w:val="nil"/>
            </w:tcBorders>
            <w:shd w:val="clear" w:color="auto" w:fill="auto"/>
            <w:noWrap/>
            <w:vAlign w:val="bottom"/>
            <w:hideMark/>
          </w:tcPr>
          <w:p w:rsidR="008C3401" w:rsidRDefault="008C3401">
            <w:pPr>
              <w:rPr>
                <w:color w:val="000000"/>
                <w:sz w:val="20"/>
                <w:szCs w:val="20"/>
              </w:rPr>
            </w:pPr>
            <w:r>
              <w:rPr>
                <w:color w:val="000000"/>
                <w:sz w:val="20"/>
                <w:szCs w:val="20"/>
              </w:rPr>
              <w:t xml:space="preserve">…    </w:t>
            </w:r>
          </w:p>
        </w:tc>
        <w:tc>
          <w:tcPr>
            <w:tcW w:w="1390" w:type="dxa"/>
            <w:tcBorders>
              <w:top w:val="nil"/>
              <w:left w:val="nil"/>
              <w:bottom w:val="nil"/>
              <w:right w:val="nil"/>
            </w:tcBorders>
            <w:shd w:val="clear" w:color="auto" w:fill="auto"/>
            <w:noWrap/>
            <w:vAlign w:val="bottom"/>
            <w:hideMark/>
          </w:tcPr>
          <w:p w:rsidR="008C3401" w:rsidRDefault="008C3401">
            <w:pPr>
              <w:jc w:val="right"/>
              <w:rPr>
                <w:color w:val="000000"/>
                <w:sz w:val="20"/>
                <w:szCs w:val="20"/>
              </w:rPr>
            </w:pPr>
            <w:r>
              <w:rPr>
                <w:color w:val="000000"/>
                <w:sz w:val="20"/>
                <w:szCs w:val="20"/>
              </w:rPr>
              <w:t>500,00</w:t>
            </w:r>
          </w:p>
        </w:tc>
        <w:tc>
          <w:tcPr>
            <w:tcW w:w="1390" w:type="dxa"/>
            <w:tcBorders>
              <w:top w:val="nil"/>
              <w:left w:val="nil"/>
              <w:bottom w:val="nil"/>
              <w:right w:val="nil"/>
            </w:tcBorders>
            <w:shd w:val="clear" w:color="auto" w:fill="auto"/>
            <w:noWrap/>
            <w:vAlign w:val="bottom"/>
            <w:hideMark/>
          </w:tcPr>
          <w:p w:rsidR="008C3401" w:rsidRDefault="008C3401">
            <w:pPr>
              <w:jc w:val="right"/>
              <w:rPr>
                <w:b/>
                <w:bCs/>
                <w:color w:val="000000"/>
                <w:sz w:val="20"/>
                <w:szCs w:val="20"/>
              </w:rPr>
            </w:pPr>
            <w:r>
              <w:rPr>
                <w:b/>
                <w:bCs/>
                <w:color w:val="000000"/>
                <w:sz w:val="20"/>
                <w:szCs w:val="20"/>
              </w:rPr>
              <w:t>500,00</w:t>
            </w:r>
          </w:p>
        </w:tc>
      </w:tr>
      <w:tr w:rsidR="008C3401" w:rsidTr="006078D8">
        <w:trPr>
          <w:trHeight w:val="300"/>
        </w:trPr>
        <w:tc>
          <w:tcPr>
            <w:tcW w:w="1436"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Celkem</w:t>
            </w:r>
          </w:p>
        </w:tc>
        <w:tc>
          <w:tcPr>
            <w:tcW w:w="2045" w:type="dxa"/>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902"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318"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3599" w:type="dxa"/>
            <w:gridSpan w:val="3"/>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Odbytová cena bez DPH:</w:t>
            </w:r>
          </w:p>
        </w:tc>
        <w:tc>
          <w:tcPr>
            <w:tcW w:w="2780"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17 500,00</w:t>
            </w:r>
          </w:p>
        </w:tc>
      </w:tr>
      <w:tr w:rsidR="008C3401" w:rsidTr="006078D8">
        <w:trPr>
          <w:trHeight w:val="300"/>
        </w:trPr>
        <w:tc>
          <w:tcPr>
            <w:tcW w:w="15080" w:type="dxa"/>
            <w:gridSpan w:val="12"/>
            <w:tcBorders>
              <w:top w:val="nil"/>
              <w:left w:val="nil"/>
              <w:bottom w:val="nil"/>
              <w:right w:val="nil"/>
            </w:tcBorders>
            <w:shd w:val="clear" w:color="auto" w:fill="auto"/>
            <w:noWrap/>
            <w:vAlign w:val="bottom"/>
            <w:hideMark/>
          </w:tcPr>
          <w:p w:rsidR="008C3401" w:rsidRDefault="008C3401">
            <w:pPr>
              <w:rPr>
                <w:color w:val="000000"/>
                <w:sz w:val="20"/>
                <w:szCs w:val="20"/>
              </w:rPr>
            </w:pPr>
          </w:p>
        </w:tc>
      </w:tr>
      <w:tr w:rsidR="008C3401" w:rsidTr="006078D8">
        <w:trPr>
          <w:trHeight w:val="300"/>
        </w:trPr>
        <w:tc>
          <w:tcPr>
            <w:tcW w:w="15080" w:type="dxa"/>
            <w:gridSpan w:val="12"/>
            <w:tcBorders>
              <w:top w:val="nil"/>
              <w:left w:val="nil"/>
              <w:bottom w:val="nil"/>
              <w:right w:val="nil"/>
            </w:tcBorders>
            <w:shd w:val="clear" w:color="000000" w:fill="C0C0C0"/>
            <w:noWrap/>
            <w:vAlign w:val="bottom"/>
            <w:hideMark/>
          </w:tcPr>
          <w:p w:rsidR="008C3401" w:rsidRDefault="008C3401">
            <w:pPr>
              <w:rPr>
                <w:color w:val="000000"/>
                <w:sz w:val="20"/>
                <w:szCs w:val="20"/>
              </w:rPr>
            </w:pPr>
            <w:r>
              <w:rPr>
                <w:color w:val="000000"/>
                <w:sz w:val="20"/>
                <w:szCs w:val="20"/>
              </w:rPr>
              <w:t> </w:t>
            </w:r>
          </w:p>
        </w:tc>
      </w:tr>
      <w:tr w:rsidR="008C3401" w:rsidTr="006078D8">
        <w:trPr>
          <w:trHeight w:val="300"/>
        </w:trPr>
        <w:tc>
          <w:tcPr>
            <w:tcW w:w="3481" w:type="dxa"/>
            <w:gridSpan w:val="3"/>
            <w:vMerge w:val="restart"/>
            <w:tcBorders>
              <w:top w:val="nil"/>
              <w:left w:val="nil"/>
              <w:bottom w:val="nil"/>
              <w:right w:val="nil"/>
            </w:tcBorders>
            <w:shd w:val="clear" w:color="000000" w:fill="FFFF99"/>
            <w:noWrap/>
            <w:vAlign w:val="center"/>
            <w:hideMark/>
          </w:tcPr>
          <w:p w:rsidR="008C3401" w:rsidRDefault="008C3401">
            <w:pPr>
              <w:jc w:val="center"/>
              <w:rPr>
                <w:b/>
                <w:bCs/>
                <w:color w:val="000000"/>
              </w:rPr>
            </w:pPr>
            <w:r>
              <w:rPr>
                <w:b/>
                <w:bCs/>
                <w:color w:val="000000"/>
              </w:rPr>
              <w:t>STAVBA CELKEM</w:t>
            </w:r>
          </w:p>
        </w:tc>
        <w:tc>
          <w:tcPr>
            <w:tcW w:w="2902"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Sazba DPH</w:t>
            </w:r>
          </w:p>
        </w:tc>
        <w:tc>
          <w:tcPr>
            <w:tcW w:w="2318"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DPH celkem</w:t>
            </w:r>
          </w:p>
        </w:tc>
        <w:tc>
          <w:tcPr>
            <w:tcW w:w="2408"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Odbytová cena bez DPH:</w:t>
            </w:r>
          </w:p>
        </w:tc>
        <w:tc>
          <w:tcPr>
            <w:tcW w:w="1191" w:type="dxa"/>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780"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651 786,98</w:t>
            </w:r>
          </w:p>
        </w:tc>
      </w:tr>
      <w:tr w:rsidR="008C3401" w:rsidTr="006078D8">
        <w:trPr>
          <w:trHeight w:val="300"/>
        </w:trPr>
        <w:tc>
          <w:tcPr>
            <w:tcW w:w="3481" w:type="dxa"/>
            <w:gridSpan w:val="3"/>
            <w:vMerge/>
            <w:tcBorders>
              <w:top w:val="nil"/>
              <w:left w:val="nil"/>
              <w:bottom w:val="nil"/>
              <w:right w:val="nil"/>
            </w:tcBorders>
            <w:vAlign w:val="center"/>
            <w:hideMark/>
          </w:tcPr>
          <w:p w:rsidR="008C3401" w:rsidRDefault="008C3401">
            <w:pPr>
              <w:rPr>
                <w:b/>
                <w:bCs/>
                <w:color w:val="000000"/>
              </w:rPr>
            </w:pPr>
          </w:p>
        </w:tc>
        <w:tc>
          <w:tcPr>
            <w:tcW w:w="2902"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21,00</w:t>
            </w:r>
          </w:p>
        </w:tc>
        <w:tc>
          <w:tcPr>
            <w:tcW w:w="2318" w:type="dxa"/>
            <w:gridSpan w:val="2"/>
            <w:tcBorders>
              <w:top w:val="nil"/>
              <w:left w:val="nil"/>
              <w:bottom w:val="nil"/>
              <w:right w:val="nil"/>
            </w:tcBorders>
            <w:shd w:val="clear" w:color="000000" w:fill="FFFF99"/>
            <w:noWrap/>
            <w:vAlign w:val="bottom"/>
            <w:hideMark/>
          </w:tcPr>
          <w:p w:rsidR="008C3401" w:rsidRDefault="008C3401">
            <w:pPr>
              <w:jc w:val="center"/>
              <w:rPr>
                <w:b/>
                <w:bCs/>
                <w:color w:val="000000"/>
                <w:sz w:val="22"/>
                <w:szCs w:val="22"/>
              </w:rPr>
            </w:pPr>
            <w:r>
              <w:rPr>
                <w:b/>
                <w:bCs/>
                <w:color w:val="000000"/>
                <w:sz w:val="22"/>
                <w:szCs w:val="22"/>
              </w:rPr>
              <w:t>136 875,27</w:t>
            </w:r>
          </w:p>
        </w:tc>
        <w:tc>
          <w:tcPr>
            <w:tcW w:w="6379" w:type="dxa"/>
            <w:gridSpan w:val="5"/>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r>
      <w:tr w:rsidR="008C3401" w:rsidTr="006078D8">
        <w:trPr>
          <w:trHeight w:val="300"/>
        </w:trPr>
        <w:tc>
          <w:tcPr>
            <w:tcW w:w="3481" w:type="dxa"/>
            <w:gridSpan w:val="3"/>
            <w:vMerge/>
            <w:tcBorders>
              <w:top w:val="nil"/>
              <w:left w:val="nil"/>
              <w:bottom w:val="nil"/>
              <w:right w:val="nil"/>
            </w:tcBorders>
            <w:vAlign w:val="center"/>
            <w:hideMark/>
          </w:tcPr>
          <w:p w:rsidR="008C3401" w:rsidRDefault="008C3401">
            <w:pPr>
              <w:rPr>
                <w:b/>
                <w:bCs/>
                <w:color w:val="000000"/>
              </w:rPr>
            </w:pPr>
          </w:p>
        </w:tc>
        <w:tc>
          <w:tcPr>
            <w:tcW w:w="2902"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318" w:type="dxa"/>
            <w:gridSpan w:val="2"/>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408"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Odbytová cena s DPH:</w:t>
            </w:r>
          </w:p>
        </w:tc>
        <w:tc>
          <w:tcPr>
            <w:tcW w:w="1191" w:type="dxa"/>
            <w:tcBorders>
              <w:top w:val="nil"/>
              <w:left w:val="nil"/>
              <w:bottom w:val="nil"/>
              <w:right w:val="nil"/>
            </w:tcBorders>
            <w:shd w:val="clear" w:color="000000" w:fill="FFFF99"/>
            <w:noWrap/>
            <w:vAlign w:val="bottom"/>
            <w:hideMark/>
          </w:tcPr>
          <w:p w:rsidR="008C3401" w:rsidRDefault="008C3401">
            <w:pPr>
              <w:rPr>
                <w:b/>
                <w:bCs/>
                <w:color w:val="000000"/>
                <w:sz w:val="22"/>
                <w:szCs w:val="22"/>
              </w:rPr>
            </w:pPr>
            <w:r>
              <w:rPr>
                <w:b/>
                <w:bCs/>
                <w:color w:val="000000"/>
                <w:sz w:val="22"/>
                <w:szCs w:val="22"/>
              </w:rPr>
              <w:t> </w:t>
            </w:r>
          </w:p>
        </w:tc>
        <w:tc>
          <w:tcPr>
            <w:tcW w:w="2780" w:type="dxa"/>
            <w:gridSpan w:val="2"/>
            <w:tcBorders>
              <w:top w:val="nil"/>
              <w:left w:val="nil"/>
              <w:bottom w:val="nil"/>
              <w:right w:val="nil"/>
            </w:tcBorders>
            <w:shd w:val="clear" w:color="000000" w:fill="FFFF99"/>
            <w:noWrap/>
            <w:vAlign w:val="bottom"/>
            <w:hideMark/>
          </w:tcPr>
          <w:p w:rsidR="008C3401" w:rsidRDefault="008C3401">
            <w:pPr>
              <w:jc w:val="right"/>
              <w:rPr>
                <w:b/>
                <w:bCs/>
                <w:color w:val="000000"/>
                <w:sz w:val="22"/>
                <w:szCs w:val="22"/>
              </w:rPr>
            </w:pPr>
            <w:r>
              <w:rPr>
                <w:b/>
                <w:bCs/>
                <w:color w:val="000000"/>
                <w:sz w:val="22"/>
                <w:szCs w:val="22"/>
              </w:rPr>
              <w:t>788 662,25</w:t>
            </w:r>
          </w:p>
        </w:tc>
      </w:tr>
      <w:tr w:rsidR="008C3401" w:rsidTr="006078D8">
        <w:trPr>
          <w:trHeight w:val="300"/>
        </w:trPr>
        <w:tc>
          <w:tcPr>
            <w:tcW w:w="15080" w:type="dxa"/>
            <w:gridSpan w:val="12"/>
            <w:tcBorders>
              <w:top w:val="nil"/>
              <w:left w:val="nil"/>
              <w:bottom w:val="nil"/>
              <w:right w:val="nil"/>
            </w:tcBorders>
            <w:shd w:val="clear" w:color="000000" w:fill="C0C0C0"/>
            <w:noWrap/>
            <w:vAlign w:val="bottom"/>
            <w:hideMark/>
          </w:tcPr>
          <w:p w:rsidR="008C3401" w:rsidRDefault="008C3401">
            <w:pPr>
              <w:rPr>
                <w:color w:val="000000"/>
                <w:sz w:val="20"/>
                <w:szCs w:val="20"/>
              </w:rPr>
            </w:pPr>
            <w:r>
              <w:rPr>
                <w:color w:val="000000"/>
                <w:sz w:val="20"/>
                <w:szCs w:val="20"/>
              </w:rPr>
              <w:t> </w:t>
            </w:r>
          </w:p>
        </w:tc>
      </w:tr>
    </w:tbl>
    <w:p w:rsidR="006078D8" w:rsidRDefault="006078D8" w:rsidP="006078D8">
      <w:pPr>
        <w:sectPr w:rsidR="006078D8" w:rsidSect="006078D8">
          <w:pgSz w:w="16838" w:h="11906" w:orient="landscape"/>
          <w:pgMar w:top="1134" w:right="709" w:bottom="851" w:left="567" w:header="709" w:footer="709" w:gutter="0"/>
          <w:cols w:space="709"/>
        </w:sectPr>
      </w:pPr>
    </w:p>
    <w:p w:rsidR="008C3401" w:rsidRDefault="008C3401" w:rsidP="006078D8"/>
    <w:sectPr w:rsidR="008C3401" w:rsidSect="00A57CFC">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3A8" w:rsidRDefault="00C903A8">
      <w:r>
        <w:separator/>
      </w:r>
    </w:p>
  </w:endnote>
  <w:endnote w:type="continuationSeparator" w:id="0">
    <w:p w:rsidR="00C903A8" w:rsidRDefault="00C90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01" w:rsidRDefault="009D23A8">
    <w:pPr>
      <w:pStyle w:val="Zpat"/>
      <w:framePr w:wrap="around" w:vAnchor="text" w:hAnchor="margin" w:xAlign="center" w:y="1"/>
      <w:rPr>
        <w:rStyle w:val="slostrnky"/>
      </w:rPr>
    </w:pPr>
    <w:r>
      <w:rPr>
        <w:rStyle w:val="slostrnky"/>
      </w:rPr>
      <w:fldChar w:fldCharType="begin"/>
    </w:r>
    <w:r w:rsidR="008C3401">
      <w:rPr>
        <w:rStyle w:val="slostrnky"/>
      </w:rPr>
      <w:instrText xml:space="preserve">PAGE  </w:instrText>
    </w:r>
    <w:r>
      <w:rPr>
        <w:rStyle w:val="slostrnky"/>
      </w:rPr>
      <w:fldChar w:fldCharType="end"/>
    </w:r>
  </w:p>
  <w:p w:rsidR="008C3401" w:rsidRDefault="008C3401">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01" w:rsidRDefault="009D23A8">
    <w:pPr>
      <w:pStyle w:val="Zpat"/>
      <w:framePr w:wrap="around" w:vAnchor="text" w:hAnchor="margin" w:xAlign="center" w:y="1"/>
      <w:rPr>
        <w:rStyle w:val="slostrnky"/>
      </w:rPr>
    </w:pPr>
    <w:r>
      <w:rPr>
        <w:rStyle w:val="slostrnky"/>
        <w:rFonts w:ascii="Arial" w:hAnsi="Arial"/>
        <w:sz w:val="16"/>
      </w:rPr>
      <w:fldChar w:fldCharType="begin"/>
    </w:r>
    <w:r w:rsidR="008C3401">
      <w:rPr>
        <w:rStyle w:val="slostrnky"/>
        <w:rFonts w:ascii="Arial" w:hAnsi="Arial"/>
        <w:sz w:val="16"/>
      </w:rPr>
      <w:instrText xml:space="preserve">PAGE  </w:instrText>
    </w:r>
    <w:r>
      <w:rPr>
        <w:rStyle w:val="slostrnky"/>
        <w:rFonts w:ascii="Arial" w:hAnsi="Arial"/>
        <w:sz w:val="16"/>
      </w:rPr>
      <w:fldChar w:fldCharType="separate"/>
    </w:r>
    <w:r w:rsidR="007F7046">
      <w:rPr>
        <w:rStyle w:val="slostrnky"/>
        <w:rFonts w:ascii="Arial" w:hAnsi="Arial"/>
        <w:noProof/>
        <w:sz w:val="16"/>
      </w:rPr>
      <w:t>1</w:t>
    </w:r>
    <w:r>
      <w:rPr>
        <w:rStyle w:val="slostrnky"/>
        <w:rFonts w:ascii="Arial" w:hAnsi="Arial"/>
        <w:sz w:val="16"/>
      </w:rPr>
      <w:fldChar w:fldCharType="end"/>
    </w:r>
  </w:p>
  <w:p w:rsidR="008C3401" w:rsidRDefault="008C3401">
    <w:pPr>
      <w:pStyle w:val="Zpat"/>
      <w:framePr w:wrap="around" w:vAnchor="text" w:hAnchor="margin" w:y="1"/>
      <w:rPr>
        <w:rStyle w:val="slostrnky"/>
        <w:rFonts w:ascii="Arial" w:hAnsi="Arial"/>
        <w:sz w:val="18"/>
      </w:rPr>
    </w:pPr>
  </w:p>
  <w:p w:rsidR="008C3401" w:rsidRDefault="008C3401"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3A8" w:rsidRDefault="00C903A8">
      <w:r>
        <w:separator/>
      </w:r>
    </w:p>
  </w:footnote>
  <w:footnote w:type="continuationSeparator" w:id="0">
    <w:p w:rsidR="00C903A8" w:rsidRDefault="00C90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7AB29832"/>
    <w:lvl w:ilvl="0" w:tplc="2182D858">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C1830"/>
    <w:rsid w:val="000D6F62"/>
    <w:rsid w:val="000E3632"/>
    <w:rsid w:val="000F7388"/>
    <w:rsid w:val="00103A60"/>
    <w:rsid w:val="0011035F"/>
    <w:rsid w:val="00110B68"/>
    <w:rsid w:val="0011114D"/>
    <w:rsid w:val="00140857"/>
    <w:rsid w:val="001449B2"/>
    <w:rsid w:val="00150DF8"/>
    <w:rsid w:val="001521CC"/>
    <w:rsid w:val="00160A7D"/>
    <w:rsid w:val="001620EB"/>
    <w:rsid w:val="00170FCF"/>
    <w:rsid w:val="00171F81"/>
    <w:rsid w:val="0017218E"/>
    <w:rsid w:val="00173FD6"/>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17BB"/>
    <w:rsid w:val="002950C0"/>
    <w:rsid w:val="002B21B6"/>
    <w:rsid w:val="002B251A"/>
    <w:rsid w:val="002C07C4"/>
    <w:rsid w:val="002C1385"/>
    <w:rsid w:val="002C7668"/>
    <w:rsid w:val="002D0F3A"/>
    <w:rsid w:val="002E0407"/>
    <w:rsid w:val="002F493E"/>
    <w:rsid w:val="003006E5"/>
    <w:rsid w:val="00330990"/>
    <w:rsid w:val="003421EF"/>
    <w:rsid w:val="00352BD3"/>
    <w:rsid w:val="00354759"/>
    <w:rsid w:val="0035509B"/>
    <w:rsid w:val="0038506F"/>
    <w:rsid w:val="00390325"/>
    <w:rsid w:val="00391AF0"/>
    <w:rsid w:val="00394D7F"/>
    <w:rsid w:val="00395A99"/>
    <w:rsid w:val="00397D49"/>
    <w:rsid w:val="003B47F4"/>
    <w:rsid w:val="003C33BB"/>
    <w:rsid w:val="003C373B"/>
    <w:rsid w:val="003C7C3D"/>
    <w:rsid w:val="003D067D"/>
    <w:rsid w:val="003F6C94"/>
    <w:rsid w:val="0040088E"/>
    <w:rsid w:val="004045D1"/>
    <w:rsid w:val="00425DA2"/>
    <w:rsid w:val="0042723C"/>
    <w:rsid w:val="00434998"/>
    <w:rsid w:val="00442A2B"/>
    <w:rsid w:val="00482D3D"/>
    <w:rsid w:val="00491EEE"/>
    <w:rsid w:val="0049306A"/>
    <w:rsid w:val="00495B39"/>
    <w:rsid w:val="004C0BDA"/>
    <w:rsid w:val="004C143D"/>
    <w:rsid w:val="004C4735"/>
    <w:rsid w:val="004E7B2D"/>
    <w:rsid w:val="00502CBF"/>
    <w:rsid w:val="00523CD3"/>
    <w:rsid w:val="00524F30"/>
    <w:rsid w:val="00547FF0"/>
    <w:rsid w:val="00554467"/>
    <w:rsid w:val="00562CCB"/>
    <w:rsid w:val="0059579D"/>
    <w:rsid w:val="005B4409"/>
    <w:rsid w:val="005B7701"/>
    <w:rsid w:val="005C753F"/>
    <w:rsid w:val="005D1B11"/>
    <w:rsid w:val="005D4423"/>
    <w:rsid w:val="005E7731"/>
    <w:rsid w:val="005F307E"/>
    <w:rsid w:val="005F4D1F"/>
    <w:rsid w:val="005F5B5E"/>
    <w:rsid w:val="00604964"/>
    <w:rsid w:val="006078D8"/>
    <w:rsid w:val="00624817"/>
    <w:rsid w:val="00624C42"/>
    <w:rsid w:val="00650B84"/>
    <w:rsid w:val="00686290"/>
    <w:rsid w:val="006A3499"/>
    <w:rsid w:val="006B28B1"/>
    <w:rsid w:val="006B721F"/>
    <w:rsid w:val="006C5C8A"/>
    <w:rsid w:val="006D32A1"/>
    <w:rsid w:val="006D3A46"/>
    <w:rsid w:val="006E7C17"/>
    <w:rsid w:val="006F0BDA"/>
    <w:rsid w:val="00704F3E"/>
    <w:rsid w:val="007208F6"/>
    <w:rsid w:val="007248E1"/>
    <w:rsid w:val="00725183"/>
    <w:rsid w:val="007257BF"/>
    <w:rsid w:val="0073109C"/>
    <w:rsid w:val="0073689B"/>
    <w:rsid w:val="00737D82"/>
    <w:rsid w:val="0075479C"/>
    <w:rsid w:val="00770BAA"/>
    <w:rsid w:val="00773A67"/>
    <w:rsid w:val="00776C72"/>
    <w:rsid w:val="00777BCF"/>
    <w:rsid w:val="0078105A"/>
    <w:rsid w:val="00783BDD"/>
    <w:rsid w:val="00790DEB"/>
    <w:rsid w:val="007925BC"/>
    <w:rsid w:val="00794344"/>
    <w:rsid w:val="00794455"/>
    <w:rsid w:val="00796C27"/>
    <w:rsid w:val="00796E74"/>
    <w:rsid w:val="007A555B"/>
    <w:rsid w:val="007A655E"/>
    <w:rsid w:val="007E4491"/>
    <w:rsid w:val="007E44A1"/>
    <w:rsid w:val="007E5C32"/>
    <w:rsid w:val="007F7046"/>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C3401"/>
    <w:rsid w:val="008D2126"/>
    <w:rsid w:val="008D29DE"/>
    <w:rsid w:val="008D4911"/>
    <w:rsid w:val="008E77C5"/>
    <w:rsid w:val="008F5328"/>
    <w:rsid w:val="00907CA4"/>
    <w:rsid w:val="00910AE7"/>
    <w:rsid w:val="00913D9C"/>
    <w:rsid w:val="00913EE5"/>
    <w:rsid w:val="0092279F"/>
    <w:rsid w:val="0092554E"/>
    <w:rsid w:val="00926C52"/>
    <w:rsid w:val="00930D75"/>
    <w:rsid w:val="009310E5"/>
    <w:rsid w:val="009320F1"/>
    <w:rsid w:val="00935D2C"/>
    <w:rsid w:val="0093645F"/>
    <w:rsid w:val="00936547"/>
    <w:rsid w:val="00992295"/>
    <w:rsid w:val="00994EE8"/>
    <w:rsid w:val="009A0CA7"/>
    <w:rsid w:val="009A100F"/>
    <w:rsid w:val="009B1CC8"/>
    <w:rsid w:val="009B24B0"/>
    <w:rsid w:val="009C2A67"/>
    <w:rsid w:val="009D06CC"/>
    <w:rsid w:val="009D0B56"/>
    <w:rsid w:val="009D23A8"/>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7A68"/>
    <w:rsid w:val="00B37C54"/>
    <w:rsid w:val="00B5151C"/>
    <w:rsid w:val="00B573FC"/>
    <w:rsid w:val="00B75D8F"/>
    <w:rsid w:val="00B82C76"/>
    <w:rsid w:val="00B838BD"/>
    <w:rsid w:val="00B864C2"/>
    <w:rsid w:val="00BA0886"/>
    <w:rsid w:val="00BA32C0"/>
    <w:rsid w:val="00BD0909"/>
    <w:rsid w:val="00BF1B7D"/>
    <w:rsid w:val="00BF2906"/>
    <w:rsid w:val="00BF4C17"/>
    <w:rsid w:val="00BF563C"/>
    <w:rsid w:val="00C044E3"/>
    <w:rsid w:val="00C1276A"/>
    <w:rsid w:val="00C13511"/>
    <w:rsid w:val="00C14BDB"/>
    <w:rsid w:val="00C25A30"/>
    <w:rsid w:val="00C302E1"/>
    <w:rsid w:val="00C33674"/>
    <w:rsid w:val="00C440B5"/>
    <w:rsid w:val="00C50978"/>
    <w:rsid w:val="00C61E59"/>
    <w:rsid w:val="00C7556D"/>
    <w:rsid w:val="00C903A8"/>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055F"/>
    <w:rsid w:val="00D70E20"/>
    <w:rsid w:val="00D7116B"/>
    <w:rsid w:val="00D85D64"/>
    <w:rsid w:val="00D948EF"/>
    <w:rsid w:val="00D97E51"/>
    <w:rsid w:val="00DA32EC"/>
    <w:rsid w:val="00DB1B7D"/>
    <w:rsid w:val="00DC5787"/>
    <w:rsid w:val="00E125F6"/>
    <w:rsid w:val="00E51800"/>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23A8"/>
    <w:rPr>
      <w:sz w:val="24"/>
      <w:szCs w:val="24"/>
    </w:rPr>
  </w:style>
  <w:style w:type="paragraph" w:styleId="Nadpis1">
    <w:name w:val="heading 1"/>
    <w:basedOn w:val="Normln"/>
    <w:next w:val="Normln"/>
    <w:qFormat/>
    <w:rsid w:val="009D23A8"/>
    <w:pPr>
      <w:keepNext/>
      <w:outlineLvl w:val="0"/>
    </w:pPr>
    <w:rPr>
      <w:b/>
      <w:bCs/>
      <w:sz w:val="28"/>
    </w:rPr>
  </w:style>
  <w:style w:type="paragraph" w:styleId="Nadpis2">
    <w:name w:val="heading 2"/>
    <w:basedOn w:val="Normln"/>
    <w:next w:val="Normln"/>
    <w:qFormat/>
    <w:rsid w:val="009D23A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D23A8"/>
    <w:pPr>
      <w:keepNext/>
      <w:spacing w:before="240" w:after="60"/>
      <w:outlineLvl w:val="2"/>
    </w:pPr>
    <w:rPr>
      <w:rFonts w:ascii="Arial" w:hAnsi="Arial" w:cs="Arial"/>
      <w:b/>
      <w:bCs/>
      <w:sz w:val="26"/>
      <w:szCs w:val="26"/>
    </w:rPr>
  </w:style>
  <w:style w:type="paragraph" w:styleId="Nadpis4">
    <w:name w:val="heading 4"/>
    <w:basedOn w:val="Normln"/>
    <w:next w:val="Normln"/>
    <w:qFormat/>
    <w:rsid w:val="009D23A8"/>
    <w:pPr>
      <w:keepNext/>
      <w:spacing w:before="240" w:after="60"/>
      <w:outlineLvl w:val="3"/>
    </w:pPr>
    <w:rPr>
      <w:b/>
      <w:bCs/>
      <w:sz w:val="28"/>
      <w:szCs w:val="28"/>
    </w:rPr>
  </w:style>
  <w:style w:type="paragraph" w:styleId="Nadpis5">
    <w:name w:val="heading 5"/>
    <w:basedOn w:val="Normln"/>
    <w:next w:val="Normln"/>
    <w:qFormat/>
    <w:rsid w:val="009D23A8"/>
    <w:pPr>
      <w:spacing w:before="240" w:after="60"/>
      <w:outlineLvl w:val="4"/>
    </w:pPr>
    <w:rPr>
      <w:b/>
      <w:bCs/>
      <w:i/>
      <w:iCs/>
      <w:sz w:val="26"/>
      <w:szCs w:val="26"/>
    </w:rPr>
  </w:style>
  <w:style w:type="paragraph" w:styleId="Nadpis6">
    <w:name w:val="heading 6"/>
    <w:basedOn w:val="Normln"/>
    <w:next w:val="Normln"/>
    <w:qFormat/>
    <w:rsid w:val="009D23A8"/>
    <w:pPr>
      <w:spacing w:before="240" w:after="60"/>
      <w:outlineLvl w:val="5"/>
    </w:pPr>
    <w:rPr>
      <w:b/>
      <w:bCs/>
      <w:sz w:val="22"/>
      <w:szCs w:val="22"/>
    </w:rPr>
  </w:style>
  <w:style w:type="paragraph" w:styleId="Nadpis7">
    <w:name w:val="heading 7"/>
    <w:basedOn w:val="Normln"/>
    <w:next w:val="Normln"/>
    <w:qFormat/>
    <w:rsid w:val="009D23A8"/>
    <w:pPr>
      <w:spacing w:before="240" w:after="60"/>
      <w:outlineLvl w:val="6"/>
    </w:pPr>
  </w:style>
  <w:style w:type="paragraph" w:styleId="Nadpis8">
    <w:name w:val="heading 8"/>
    <w:basedOn w:val="Normln"/>
    <w:next w:val="Normln"/>
    <w:qFormat/>
    <w:rsid w:val="009D23A8"/>
    <w:pPr>
      <w:spacing w:before="240" w:after="60"/>
      <w:outlineLvl w:val="7"/>
    </w:pPr>
    <w:rPr>
      <w:i/>
      <w:iCs/>
    </w:rPr>
  </w:style>
  <w:style w:type="paragraph" w:styleId="Nadpis9">
    <w:name w:val="heading 9"/>
    <w:basedOn w:val="Normln"/>
    <w:next w:val="Normln"/>
    <w:qFormat/>
    <w:rsid w:val="009D23A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D23A8"/>
    <w:pPr>
      <w:widowControl w:val="0"/>
      <w:autoSpaceDE w:val="0"/>
      <w:autoSpaceDN w:val="0"/>
      <w:adjustRightInd w:val="0"/>
    </w:pPr>
    <w:rPr>
      <w:color w:val="000000"/>
    </w:rPr>
  </w:style>
  <w:style w:type="paragraph" w:customStyle="1" w:styleId="dka">
    <w:name w:val="Řádka"/>
    <w:rsid w:val="009D23A8"/>
    <w:pPr>
      <w:widowControl w:val="0"/>
      <w:autoSpaceDE w:val="0"/>
      <w:autoSpaceDN w:val="0"/>
      <w:adjustRightInd w:val="0"/>
    </w:pPr>
    <w:rPr>
      <w:color w:val="000000"/>
      <w:sz w:val="24"/>
      <w:szCs w:val="24"/>
    </w:rPr>
  </w:style>
  <w:style w:type="paragraph" w:customStyle="1" w:styleId="Znaka">
    <w:name w:val="Značka"/>
    <w:rsid w:val="009D23A8"/>
    <w:pPr>
      <w:widowControl w:val="0"/>
      <w:autoSpaceDE w:val="0"/>
      <w:autoSpaceDN w:val="0"/>
      <w:adjustRightInd w:val="0"/>
      <w:ind w:left="288"/>
    </w:pPr>
    <w:rPr>
      <w:color w:val="000000"/>
      <w:sz w:val="24"/>
      <w:szCs w:val="24"/>
    </w:rPr>
  </w:style>
  <w:style w:type="paragraph" w:customStyle="1" w:styleId="Znaka1">
    <w:name w:val="Značka 1"/>
    <w:rsid w:val="009D23A8"/>
    <w:pPr>
      <w:widowControl w:val="0"/>
      <w:autoSpaceDE w:val="0"/>
      <w:autoSpaceDN w:val="0"/>
      <w:adjustRightInd w:val="0"/>
      <w:ind w:left="576"/>
    </w:pPr>
    <w:rPr>
      <w:color w:val="000000"/>
      <w:sz w:val="24"/>
      <w:szCs w:val="24"/>
    </w:rPr>
  </w:style>
  <w:style w:type="paragraph" w:customStyle="1" w:styleId="sloseznamu">
    <w:name w:val="Číslo seznamu"/>
    <w:rsid w:val="009D23A8"/>
    <w:pPr>
      <w:widowControl w:val="0"/>
      <w:autoSpaceDE w:val="0"/>
      <w:autoSpaceDN w:val="0"/>
      <w:adjustRightInd w:val="0"/>
      <w:ind w:left="720"/>
    </w:pPr>
    <w:rPr>
      <w:color w:val="000000"/>
      <w:sz w:val="24"/>
      <w:szCs w:val="24"/>
    </w:rPr>
  </w:style>
  <w:style w:type="paragraph" w:customStyle="1" w:styleId="Podnadpis">
    <w:name w:val="Podnadpis"/>
    <w:rsid w:val="009D23A8"/>
    <w:pPr>
      <w:widowControl w:val="0"/>
      <w:autoSpaceDE w:val="0"/>
      <w:autoSpaceDN w:val="0"/>
      <w:adjustRightInd w:val="0"/>
    </w:pPr>
    <w:rPr>
      <w:b/>
      <w:bCs/>
      <w:i/>
      <w:iCs/>
      <w:color w:val="000000"/>
      <w:sz w:val="24"/>
      <w:szCs w:val="24"/>
    </w:rPr>
  </w:style>
  <w:style w:type="paragraph" w:customStyle="1" w:styleId="Nadpis">
    <w:name w:val="Nadpis"/>
    <w:rsid w:val="009D23A8"/>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D23A8"/>
    <w:pPr>
      <w:widowControl w:val="0"/>
      <w:autoSpaceDE w:val="0"/>
      <w:autoSpaceDN w:val="0"/>
      <w:adjustRightInd w:val="0"/>
    </w:pPr>
    <w:rPr>
      <w:color w:val="000000"/>
    </w:rPr>
  </w:style>
  <w:style w:type="paragraph" w:customStyle="1" w:styleId="Pata">
    <w:name w:val="Pata"/>
    <w:rsid w:val="009D23A8"/>
    <w:pPr>
      <w:widowControl w:val="0"/>
      <w:autoSpaceDE w:val="0"/>
      <w:autoSpaceDN w:val="0"/>
      <w:adjustRightInd w:val="0"/>
    </w:pPr>
    <w:rPr>
      <w:color w:val="000000"/>
      <w:sz w:val="24"/>
      <w:szCs w:val="24"/>
    </w:rPr>
  </w:style>
  <w:style w:type="paragraph" w:styleId="Zpat">
    <w:name w:val="footer"/>
    <w:basedOn w:val="Normln"/>
    <w:rsid w:val="009D23A8"/>
    <w:pPr>
      <w:tabs>
        <w:tab w:val="center" w:pos="4536"/>
        <w:tab w:val="right" w:pos="9072"/>
      </w:tabs>
    </w:pPr>
  </w:style>
  <w:style w:type="character" w:styleId="slostrnky">
    <w:name w:val="page number"/>
    <w:basedOn w:val="Standardnpsmoodstavce"/>
    <w:rsid w:val="009D23A8"/>
  </w:style>
  <w:style w:type="paragraph" w:styleId="Zkladntextodsazen">
    <w:name w:val="Body Text Indent"/>
    <w:basedOn w:val="Normln"/>
    <w:link w:val="ZkladntextodsazenChar"/>
    <w:rsid w:val="009D23A8"/>
    <w:pPr>
      <w:ind w:left="1440" w:hanging="720"/>
      <w:jc w:val="both"/>
    </w:pPr>
  </w:style>
  <w:style w:type="paragraph" w:styleId="Zkladntextodsazen2">
    <w:name w:val="Body Text Indent 2"/>
    <w:basedOn w:val="Normln"/>
    <w:rsid w:val="009D23A8"/>
    <w:pPr>
      <w:ind w:firstLine="720"/>
      <w:jc w:val="both"/>
    </w:pPr>
    <w:rPr>
      <w:rFonts w:ascii="Arial" w:hAnsi="Arial"/>
      <w:sz w:val="20"/>
      <w:szCs w:val="20"/>
    </w:rPr>
  </w:style>
  <w:style w:type="paragraph" w:styleId="Textbubliny">
    <w:name w:val="Balloon Text"/>
    <w:basedOn w:val="Normln"/>
    <w:semiHidden/>
    <w:rsid w:val="009D23A8"/>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36853226">
      <w:bodyDiv w:val="1"/>
      <w:marLeft w:val="0"/>
      <w:marRight w:val="0"/>
      <w:marTop w:val="0"/>
      <w:marBottom w:val="0"/>
      <w:divBdr>
        <w:top w:val="none" w:sz="0" w:space="0" w:color="auto"/>
        <w:left w:val="none" w:sz="0" w:space="0" w:color="auto"/>
        <w:bottom w:val="none" w:sz="0" w:space="0" w:color="auto"/>
        <w:right w:val="none" w:sz="0" w:space="0" w:color="auto"/>
      </w:divBdr>
    </w:div>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144270437">
      <w:bodyDiv w:val="1"/>
      <w:marLeft w:val="0"/>
      <w:marRight w:val="0"/>
      <w:marTop w:val="0"/>
      <w:marBottom w:val="0"/>
      <w:divBdr>
        <w:top w:val="none" w:sz="0" w:space="0" w:color="auto"/>
        <w:left w:val="none" w:sz="0" w:space="0" w:color="auto"/>
        <w:bottom w:val="none" w:sz="0" w:space="0" w:color="auto"/>
        <w:right w:val="none" w:sz="0" w:space="0" w:color="auto"/>
      </w:divBdr>
    </w:div>
    <w:div w:id="14165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B5BC-1D01-4E9F-9B1B-D47E8C1B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6649</Words>
  <Characters>39233</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2016-10-17T13:35:00Z</cp:lastPrinted>
  <dcterms:created xsi:type="dcterms:W3CDTF">2016-11-25T11:40:00Z</dcterms:created>
  <dcterms:modified xsi:type="dcterms:W3CDTF">2016-11-28T09:02:00Z</dcterms:modified>
</cp:coreProperties>
</file>