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AC5" w:rsidRDefault="00076EC2" w:rsidP="00076EC2">
      <w:pPr>
        <w:spacing w:line="280" w:lineRule="atLeast"/>
        <w:jc w:val="center"/>
        <w:rPr>
          <w:rFonts w:ascii="Book Antiqua" w:hAnsi="Book Antiqua" w:cs="Arial"/>
          <w:b/>
          <w:sz w:val="48"/>
          <w:szCs w:val="48"/>
        </w:rPr>
      </w:pPr>
      <w:r w:rsidRPr="00076EC2">
        <w:rPr>
          <w:rFonts w:ascii="Book Antiqua" w:hAnsi="Book Antiqua" w:cs="Arial"/>
          <w:b/>
          <w:sz w:val="48"/>
          <w:szCs w:val="48"/>
        </w:rPr>
        <w:t xml:space="preserve">Dodatek </w:t>
      </w:r>
      <w:proofErr w:type="gramStart"/>
      <w:r w:rsidR="00897C63">
        <w:rPr>
          <w:rFonts w:ascii="Book Antiqua" w:hAnsi="Book Antiqua" w:cs="Arial"/>
          <w:b/>
          <w:sz w:val="48"/>
          <w:szCs w:val="48"/>
        </w:rPr>
        <w:t>č.2</w:t>
      </w:r>
      <w:r w:rsidR="005F7D68">
        <w:rPr>
          <w:rFonts w:ascii="Book Antiqua" w:hAnsi="Book Antiqua" w:cs="Arial"/>
          <w:b/>
          <w:sz w:val="48"/>
          <w:szCs w:val="48"/>
        </w:rPr>
        <w:t xml:space="preserve"> </w:t>
      </w:r>
      <w:r w:rsidRPr="00076EC2">
        <w:rPr>
          <w:rFonts w:ascii="Book Antiqua" w:hAnsi="Book Antiqua" w:cs="Arial"/>
          <w:b/>
          <w:sz w:val="48"/>
          <w:szCs w:val="48"/>
        </w:rPr>
        <w:t>ke</w:t>
      </w:r>
      <w:proofErr w:type="gramEnd"/>
      <w:r w:rsidRPr="00076EC2">
        <w:rPr>
          <w:rFonts w:ascii="Book Antiqua" w:hAnsi="Book Antiqua" w:cs="Arial"/>
          <w:b/>
          <w:sz w:val="48"/>
          <w:szCs w:val="48"/>
        </w:rPr>
        <w:t xml:space="preserve"> Smlouvě o dílo ze dne 05.09.2018</w:t>
      </w:r>
    </w:p>
    <w:p w:rsidR="00164923" w:rsidRPr="00076EC2" w:rsidRDefault="00164923" w:rsidP="00076EC2">
      <w:pPr>
        <w:spacing w:line="280" w:lineRule="atLeast"/>
        <w:jc w:val="center"/>
        <w:rPr>
          <w:rFonts w:ascii="Book Antiqua" w:hAnsi="Book Antiqua" w:cs="Arial"/>
          <w:b/>
          <w:i/>
          <w:sz w:val="48"/>
          <w:szCs w:val="48"/>
        </w:rPr>
      </w:pPr>
    </w:p>
    <w:p w:rsidR="006F4AC5" w:rsidRPr="00076EC2" w:rsidRDefault="006F4AC5" w:rsidP="008E3537">
      <w:pPr>
        <w:spacing w:line="280" w:lineRule="atLeast"/>
        <w:jc w:val="center"/>
        <w:rPr>
          <w:rFonts w:ascii="Book Antiqua" w:hAnsi="Book Antiqua" w:cs="Calibri"/>
          <w:b/>
          <w:sz w:val="28"/>
          <w:szCs w:val="28"/>
        </w:rPr>
      </w:pPr>
    </w:p>
    <w:p w:rsidR="003768A3" w:rsidRPr="007F2922" w:rsidRDefault="00076EC2" w:rsidP="003768A3">
      <w:pPr>
        <w:spacing w:line="280" w:lineRule="atLeast"/>
        <w:jc w:val="center"/>
        <w:rPr>
          <w:rFonts w:ascii="Book Antiqua" w:hAnsi="Book Antiqua" w:cs="Calibri"/>
          <w:sz w:val="24"/>
          <w:szCs w:val="24"/>
        </w:rPr>
      </w:pPr>
      <w:r>
        <w:rPr>
          <w:rFonts w:ascii="Book Antiqua" w:hAnsi="Book Antiqua" w:cs="Calibri"/>
          <w:sz w:val="24"/>
          <w:szCs w:val="24"/>
        </w:rPr>
        <w:t>uzavřené</w:t>
      </w:r>
      <w:r w:rsidR="003768A3" w:rsidRPr="007F2922">
        <w:rPr>
          <w:rFonts w:ascii="Book Antiqua" w:hAnsi="Book Antiqua" w:cs="Calibri"/>
          <w:sz w:val="24"/>
          <w:szCs w:val="24"/>
        </w:rPr>
        <w:t xml:space="preserve"> podle § 2586 a násl. zákona č. 89/2012 Sb., občanský zákoník</w:t>
      </w:r>
    </w:p>
    <w:p w:rsidR="006F4AC5" w:rsidRPr="007F2922" w:rsidRDefault="003768A3" w:rsidP="003768A3">
      <w:pPr>
        <w:spacing w:line="280" w:lineRule="atLeast"/>
        <w:jc w:val="center"/>
        <w:rPr>
          <w:rFonts w:ascii="Book Antiqua" w:hAnsi="Book Antiqua" w:cs="Calibri"/>
          <w:sz w:val="24"/>
          <w:szCs w:val="24"/>
        </w:rPr>
      </w:pPr>
      <w:r w:rsidRPr="007F2922">
        <w:rPr>
          <w:rFonts w:ascii="Book Antiqua" w:hAnsi="Book Antiqua" w:cs="Calibri"/>
          <w:sz w:val="24"/>
          <w:szCs w:val="24"/>
        </w:rPr>
        <w:t>(dále jen občanský zákoník)</w:t>
      </w:r>
    </w:p>
    <w:p w:rsidR="004D56F1" w:rsidRDefault="004D56F1" w:rsidP="003768A3">
      <w:pPr>
        <w:spacing w:line="280" w:lineRule="atLeast"/>
        <w:jc w:val="center"/>
        <w:rPr>
          <w:rFonts w:ascii="Book Antiqua" w:hAnsi="Book Antiqua" w:cs="Calibri"/>
          <w:b/>
          <w:sz w:val="24"/>
          <w:szCs w:val="24"/>
        </w:rPr>
      </w:pPr>
    </w:p>
    <w:p w:rsidR="00164923" w:rsidRPr="007F2922" w:rsidRDefault="00164923" w:rsidP="003768A3">
      <w:pPr>
        <w:spacing w:line="280" w:lineRule="atLeast"/>
        <w:jc w:val="center"/>
        <w:rPr>
          <w:rFonts w:ascii="Book Antiqua" w:hAnsi="Book Antiqua" w:cs="Calibri"/>
          <w:b/>
          <w:sz w:val="24"/>
          <w:szCs w:val="24"/>
        </w:rPr>
      </w:pPr>
    </w:p>
    <w:p w:rsidR="000562E2" w:rsidRPr="00B27F8D" w:rsidRDefault="009B2535" w:rsidP="000562E2">
      <w:pPr>
        <w:spacing w:line="280" w:lineRule="atLeast"/>
        <w:jc w:val="center"/>
        <w:rPr>
          <w:rFonts w:ascii="Book Antiqua" w:hAnsi="Book Antiqua" w:cs="Calibri"/>
          <w:b/>
          <w:sz w:val="28"/>
          <w:szCs w:val="28"/>
        </w:rPr>
      </w:pPr>
      <w:r>
        <w:rPr>
          <w:rFonts w:ascii="Book Antiqua" w:hAnsi="Book Antiqua"/>
          <w:b/>
          <w:sz w:val="28"/>
          <w:szCs w:val="28"/>
        </w:rPr>
        <w:t>Rozšíření hřbitova Zličín</w:t>
      </w:r>
    </w:p>
    <w:p w:rsidR="000562E2" w:rsidRPr="007F2922" w:rsidRDefault="000562E2" w:rsidP="008E3537">
      <w:pPr>
        <w:spacing w:line="280" w:lineRule="atLeast"/>
        <w:rPr>
          <w:rFonts w:ascii="Book Antiqua" w:hAnsi="Book Antiqua" w:cs="Calibri"/>
          <w:b/>
          <w:sz w:val="24"/>
          <w:szCs w:val="24"/>
        </w:rPr>
      </w:pPr>
    </w:p>
    <w:p w:rsidR="006F4AC5" w:rsidRPr="007F2922" w:rsidRDefault="006F4AC5" w:rsidP="008E3537">
      <w:pPr>
        <w:spacing w:line="280" w:lineRule="atLeast"/>
        <w:rPr>
          <w:rFonts w:ascii="Book Antiqua" w:hAnsi="Book Antiqua" w:cs="Calibri"/>
          <w:sz w:val="24"/>
          <w:szCs w:val="24"/>
        </w:rPr>
      </w:pPr>
      <w:proofErr w:type="gramStart"/>
      <w:r w:rsidRPr="007F2922">
        <w:rPr>
          <w:rFonts w:ascii="Book Antiqua" w:hAnsi="Book Antiqua" w:cs="Calibri"/>
          <w:sz w:val="24"/>
          <w:szCs w:val="24"/>
        </w:rPr>
        <w:t>mezi:</w:t>
      </w:r>
      <w:proofErr w:type="gramEnd"/>
    </w:p>
    <w:p w:rsidR="0055622C" w:rsidRDefault="0055622C" w:rsidP="0055622C">
      <w:pPr>
        <w:rPr>
          <w:rFonts w:ascii="Book Antiqua" w:hAnsi="Book Antiqua"/>
          <w:b/>
          <w:bCs/>
          <w:sz w:val="22"/>
        </w:rPr>
      </w:pPr>
      <w:r>
        <w:rPr>
          <w:rFonts w:ascii="Book Antiqua" w:hAnsi="Book Antiqua"/>
          <w:b/>
          <w:bCs/>
          <w:sz w:val="22"/>
        </w:rPr>
        <w:t xml:space="preserve">Objednatel: </w:t>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sz w:val="22"/>
        </w:rPr>
        <w:t>Městská část Praha - Zličín</w:t>
      </w:r>
    </w:p>
    <w:p w:rsidR="0055622C" w:rsidRDefault="0055622C" w:rsidP="0055622C">
      <w:pPr>
        <w:rPr>
          <w:rFonts w:ascii="Book Antiqua" w:hAnsi="Book Antiqua"/>
          <w:b/>
          <w:sz w:val="22"/>
        </w:rPr>
      </w:pPr>
      <w:r>
        <w:rPr>
          <w:rFonts w:ascii="Book Antiqua" w:hAnsi="Book Antiqua"/>
          <w:b/>
          <w:sz w:val="22"/>
        </w:rPr>
        <w:t>se sídlem</w:t>
      </w:r>
      <w:r>
        <w:rPr>
          <w:rFonts w:ascii="Book Antiqua" w:hAnsi="Book Antiqua"/>
          <w:b/>
          <w:sz w:val="22"/>
        </w:rPr>
        <w:tab/>
      </w:r>
      <w:r>
        <w:rPr>
          <w:rFonts w:ascii="Book Antiqua" w:hAnsi="Book Antiqua"/>
          <w:b/>
          <w:sz w:val="22"/>
        </w:rPr>
        <w:tab/>
      </w:r>
      <w:r>
        <w:rPr>
          <w:rFonts w:ascii="Book Antiqua" w:hAnsi="Book Antiqua"/>
          <w:b/>
          <w:sz w:val="22"/>
        </w:rPr>
        <w:tab/>
      </w:r>
      <w:r>
        <w:rPr>
          <w:rFonts w:ascii="Book Antiqua" w:hAnsi="Book Antiqua"/>
          <w:b/>
          <w:sz w:val="22"/>
        </w:rPr>
        <w:tab/>
      </w:r>
      <w:r>
        <w:rPr>
          <w:rFonts w:ascii="Book Antiqua" w:hAnsi="Book Antiqua"/>
          <w:sz w:val="22"/>
        </w:rPr>
        <w:t>Tylovická 207, 155 21 Praha - Zličín</w:t>
      </w:r>
    </w:p>
    <w:p w:rsidR="0055622C" w:rsidRDefault="0055622C" w:rsidP="0055622C">
      <w:pPr>
        <w:rPr>
          <w:rFonts w:ascii="Book Antiqua" w:hAnsi="Book Antiqua"/>
          <w:b/>
          <w:sz w:val="22"/>
        </w:rPr>
      </w:pPr>
      <w:r>
        <w:rPr>
          <w:rFonts w:ascii="Book Antiqua" w:hAnsi="Book Antiqua"/>
          <w:sz w:val="22"/>
        </w:rPr>
        <w:t>Zastoupený ve věcech smluvních:</w:t>
      </w:r>
      <w:r>
        <w:rPr>
          <w:rFonts w:ascii="Book Antiqua" w:hAnsi="Book Antiqua"/>
          <w:sz w:val="22"/>
        </w:rPr>
        <w:tab/>
        <w:t xml:space="preserve">JUDr. Marta </w:t>
      </w:r>
      <w:proofErr w:type="spellStart"/>
      <w:r>
        <w:rPr>
          <w:rFonts w:ascii="Book Antiqua" w:hAnsi="Book Antiqua"/>
          <w:sz w:val="22"/>
        </w:rPr>
        <w:t>Koropecká</w:t>
      </w:r>
      <w:proofErr w:type="spellEnd"/>
      <w:r>
        <w:rPr>
          <w:rFonts w:ascii="Book Antiqua" w:hAnsi="Book Antiqua"/>
          <w:sz w:val="22"/>
        </w:rPr>
        <w:t>, starostka MČ</w:t>
      </w:r>
    </w:p>
    <w:p w:rsidR="0055622C" w:rsidRDefault="0055622C" w:rsidP="0055622C">
      <w:pPr>
        <w:rPr>
          <w:rFonts w:ascii="Book Antiqua" w:hAnsi="Book Antiqua"/>
          <w:sz w:val="22"/>
        </w:rPr>
      </w:pPr>
      <w:r>
        <w:rPr>
          <w:rFonts w:ascii="Book Antiqua" w:hAnsi="Book Antiqua"/>
          <w:sz w:val="22"/>
        </w:rPr>
        <w:t xml:space="preserve">Bankovní spojení:  </w:t>
      </w:r>
      <w:r>
        <w:rPr>
          <w:rFonts w:ascii="Book Antiqua" w:hAnsi="Book Antiqua"/>
          <w:sz w:val="22"/>
        </w:rPr>
        <w:tab/>
      </w:r>
      <w:r>
        <w:rPr>
          <w:rFonts w:ascii="Book Antiqua" w:hAnsi="Book Antiqua"/>
          <w:sz w:val="22"/>
        </w:rPr>
        <w:tab/>
      </w:r>
      <w:r>
        <w:rPr>
          <w:rFonts w:ascii="Book Antiqua" w:hAnsi="Book Antiqua"/>
          <w:sz w:val="22"/>
        </w:rPr>
        <w:tab/>
        <w:t>ČS Praha 5, Štefánikova 17</w:t>
      </w:r>
    </w:p>
    <w:p w:rsidR="0055622C" w:rsidRDefault="0055622C" w:rsidP="0055622C">
      <w:pPr>
        <w:rPr>
          <w:rFonts w:ascii="Book Antiqua" w:hAnsi="Book Antiqua"/>
          <w:sz w:val="22"/>
        </w:rPr>
      </w:pPr>
      <w:r>
        <w:rPr>
          <w:rFonts w:ascii="Book Antiqua" w:hAnsi="Book Antiqua"/>
          <w:sz w:val="22"/>
        </w:rPr>
        <w:t>Číslo účtu:</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2000696369/0800</w:t>
      </w:r>
    </w:p>
    <w:p w:rsidR="0055622C" w:rsidRDefault="0055622C" w:rsidP="0055622C">
      <w:pPr>
        <w:rPr>
          <w:rFonts w:ascii="Book Antiqua" w:hAnsi="Book Antiqua"/>
          <w:sz w:val="22"/>
        </w:rPr>
      </w:pPr>
      <w:r>
        <w:rPr>
          <w:rFonts w:ascii="Book Antiqua" w:hAnsi="Book Antiqua"/>
          <w:sz w:val="22"/>
        </w:rPr>
        <w:t>IČ:</w:t>
      </w:r>
      <w:r>
        <w:rPr>
          <w:rFonts w:ascii="Book Antiqua" w:hAnsi="Book Antiqua"/>
          <w:sz w:val="22"/>
        </w:rPr>
        <w:tab/>
      </w:r>
      <w:r>
        <w:rPr>
          <w:rFonts w:ascii="Book Antiqua" w:hAnsi="Book Antiqua"/>
          <w:sz w:val="22"/>
        </w:rPr>
        <w:tab/>
      </w:r>
      <w:r>
        <w:rPr>
          <w:rFonts w:ascii="Book Antiqua" w:hAnsi="Book Antiqua"/>
          <w:sz w:val="22"/>
        </w:rPr>
        <w:tab/>
        <w:t xml:space="preserve">        </w:t>
      </w:r>
      <w:r>
        <w:rPr>
          <w:rFonts w:ascii="Book Antiqua" w:hAnsi="Book Antiqua"/>
          <w:sz w:val="22"/>
        </w:rPr>
        <w:tab/>
      </w:r>
      <w:r>
        <w:rPr>
          <w:rFonts w:ascii="Book Antiqua" w:hAnsi="Book Antiqua"/>
          <w:sz w:val="22"/>
        </w:rPr>
        <w:tab/>
        <w:t>00241881</w:t>
      </w:r>
    </w:p>
    <w:p w:rsidR="0055622C" w:rsidRDefault="0055622C" w:rsidP="0055622C">
      <w:pPr>
        <w:rPr>
          <w:rFonts w:ascii="Book Antiqua" w:hAnsi="Book Antiqua"/>
          <w:sz w:val="22"/>
        </w:rPr>
      </w:pPr>
      <w:r>
        <w:rPr>
          <w:rFonts w:ascii="Book Antiqua" w:hAnsi="Book Antiqua"/>
          <w:sz w:val="22"/>
        </w:rPr>
        <w:t xml:space="preserve">DIČ:                                      </w:t>
      </w:r>
      <w:r>
        <w:rPr>
          <w:rFonts w:ascii="Book Antiqua" w:hAnsi="Book Antiqua"/>
          <w:sz w:val="22"/>
        </w:rPr>
        <w:tab/>
      </w:r>
      <w:r>
        <w:rPr>
          <w:rFonts w:ascii="Book Antiqua" w:hAnsi="Book Antiqua"/>
          <w:sz w:val="22"/>
        </w:rPr>
        <w:tab/>
        <w:t>CZ00241881</w:t>
      </w:r>
    </w:p>
    <w:p w:rsidR="0055622C" w:rsidRDefault="00B27F8D" w:rsidP="0055622C">
      <w:pPr>
        <w:rPr>
          <w:rFonts w:ascii="Book Antiqua" w:hAnsi="Book Antiqua"/>
          <w:sz w:val="22"/>
        </w:rPr>
      </w:pPr>
      <w:r>
        <w:rPr>
          <w:rFonts w:ascii="Book Antiqua" w:hAnsi="Book Antiqua"/>
          <w:sz w:val="22"/>
        </w:rPr>
        <w:t>Tel./fax:</w:t>
      </w:r>
      <w:r>
        <w:rPr>
          <w:rFonts w:ascii="Book Antiqua" w:hAnsi="Book Antiqua"/>
          <w:sz w:val="22"/>
        </w:rPr>
        <w:tab/>
      </w:r>
      <w:r>
        <w:rPr>
          <w:rFonts w:ascii="Book Antiqua" w:hAnsi="Book Antiqua"/>
          <w:sz w:val="22"/>
        </w:rPr>
        <w:tab/>
        <w:t xml:space="preserve"> </w:t>
      </w:r>
      <w:r>
        <w:rPr>
          <w:rFonts w:ascii="Book Antiqua" w:hAnsi="Book Antiqua"/>
          <w:sz w:val="22"/>
        </w:rPr>
        <w:tab/>
      </w:r>
      <w:r>
        <w:rPr>
          <w:rFonts w:ascii="Book Antiqua" w:hAnsi="Book Antiqua"/>
          <w:sz w:val="22"/>
        </w:rPr>
        <w:tab/>
        <w:t>257 951 298</w:t>
      </w:r>
    </w:p>
    <w:p w:rsidR="0055622C" w:rsidRDefault="0055622C" w:rsidP="0055622C">
      <w:pPr>
        <w:rPr>
          <w:rFonts w:ascii="Book Antiqua" w:hAnsi="Book Antiqua"/>
          <w:sz w:val="22"/>
        </w:rPr>
      </w:pPr>
      <w:r>
        <w:rPr>
          <w:rFonts w:ascii="Book Antiqua" w:hAnsi="Book Antiqua"/>
          <w:sz w:val="22"/>
        </w:rPr>
        <w:t>e-mail:</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umc@mczlicin.cz</w:t>
      </w:r>
    </w:p>
    <w:p w:rsidR="0055622C" w:rsidRDefault="0055622C" w:rsidP="0055622C">
      <w:pPr>
        <w:rPr>
          <w:rFonts w:ascii="Book Antiqua" w:hAnsi="Book Antiqua"/>
          <w:sz w:val="22"/>
        </w:rPr>
      </w:pPr>
      <w:r>
        <w:rPr>
          <w:rFonts w:ascii="Book Antiqua" w:hAnsi="Book Antiqua"/>
          <w:sz w:val="22"/>
        </w:rPr>
        <w:t xml:space="preserve">Ve věcech smluvních je oprávněna jednat:  JUDr. Marta </w:t>
      </w:r>
      <w:proofErr w:type="spellStart"/>
      <w:r>
        <w:rPr>
          <w:rFonts w:ascii="Book Antiqua" w:hAnsi="Book Antiqua"/>
          <w:sz w:val="22"/>
        </w:rPr>
        <w:t>Koropecká</w:t>
      </w:r>
      <w:proofErr w:type="spellEnd"/>
      <w:r>
        <w:rPr>
          <w:rFonts w:ascii="Book Antiqua" w:hAnsi="Book Antiqua"/>
          <w:sz w:val="22"/>
        </w:rPr>
        <w:t xml:space="preserve"> – starostka MČ</w:t>
      </w:r>
    </w:p>
    <w:p w:rsidR="006F4AC5" w:rsidRPr="007F2922" w:rsidRDefault="0055622C" w:rsidP="0055622C">
      <w:pPr>
        <w:spacing w:line="280" w:lineRule="atLeast"/>
        <w:jc w:val="both"/>
        <w:rPr>
          <w:rFonts w:ascii="Book Antiqua" w:hAnsi="Book Antiqua" w:cs="Calibri"/>
          <w:sz w:val="22"/>
          <w:szCs w:val="24"/>
        </w:rPr>
      </w:pPr>
      <w:r w:rsidRPr="007F2922">
        <w:rPr>
          <w:rFonts w:ascii="Book Antiqua" w:hAnsi="Book Antiqua" w:cs="Calibri"/>
          <w:i/>
          <w:sz w:val="22"/>
          <w:szCs w:val="24"/>
        </w:rPr>
        <w:t xml:space="preserve"> </w:t>
      </w:r>
      <w:r w:rsidR="006F4AC5" w:rsidRPr="007F2922">
        <w:rPr>
          <w:rFonts w:ascii="Book Antiqua" w:hAnsi="Book Antiqua" w:cs="Calibri"/>
          <w:i/>
          <w:sz w:val="22"/>
          <w:szCs w:val="24"/>
        </w:rPr>
        <w:t xml:space="preserve">dále jen objednatel – </w:t>
      </w:r>
      <w:r w:rsidR="006F4AC5" w:rsidRPr="007F2922">
        <w:rPr>
          <w:rFonts w:ascii="Book Antiqua" w:hAnsi="Book Antiqua" w:cs="Calibri"/>
          <w:sz w:val="22"/>
          <w:szCs w:val="24"/>
        </w:rPr>
        <w:t>na straně jedné</w:t>
      </w:r>
    </w:p>
    <w:p w:rsidR="006F4AC5" w:rsidRPr="007F2922" w:rsidRDefault="006F4AC5" w:rsidP="008E3537">
      <w:pPr>
        <w:spacing w:line="280" w:lineRule="atLeast"/>
        <w:rPr>
          <w:rFonts w:ascii="Book Antiqua" w:hAnsi="Book Antiqua" w:cs="Calibri"/>
          <w:color w:val="FF0000"/>
          <w:sz w:val="24"/>
          <w:szCs w:val="24"/>
        </w:rPr>
      </w:pPr>
    </w:p>
    <w:p w:rsidR="006F4AC5" w:rsidRPr="007F2922" w:rsidRDefault="006F4AC5" w:rsidP="008E3537">
      <w:pPr>
        <w:spacing w:line="280" w:lineRule="atLeast"/>
        <w:rPr>
          <w:rFonts w:ascii="Book Antiqua" w:hAnsi="Book Antiqua" w:cs="Calibri"/>
          <w:b/>
          <w:sz w:val="24"/>
          <w:szCs w:val="24"/>
        </w:rPr>
      </w:pPr>
      <w:r w:rsidRPr="007F2922">
        <w:rPr>
          <w:rFonts w:ascii="Book Antiqua" w:hAnsi="Book Antiqua" w:cs="Calibri"/>
          <w:b/>
          <w:sz w:val="24"/>
          <w:szCs w:val="24"/>
        </w:rPr>
        <w:t>a</w:t>
      </w:r>
    </w:p>
    <w:p w:rsidR="006F4AC5" w:rsidRPr="007F2922" w:rsidRDefault="007B6343" w:rsidP="008E3537">
      <w:pPr>
        <w:spacing w:line="280" w:lineRule="atLeast"/>
        <w:rPr>
          <w:rFonts w:ascii="Book Antiqua" w:hAnsi="Book Antiqua" w:cs="Calibri"/>
          <w:b/>
          <w:sz w:val="24"/>
          <w:szCs w:val="24"/>
        </w:rPr>
      </w:pPr>
      <w:r>
        <w:rPr>
          <w:rFonts w:ascii="Book Antiqua" w:hAnsi="Book Antiqua" w:cs="Calibri"/>
          <w:b/>
          <w:sz w:val="24"/>
          <w:szCs w:val="24"/>
        </w:rPr>
        <w:t>MIDWEST INVEST s.r.o.</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se sídlem</w:t>
      </w:r>
      <w:r w:rsidR="007B6343">
        <w:rPr>
          <w:rFonts w:ascii="Book Antiqua" w:hAnsi="Book Antiqua" w:cs="Calibri"/>
          <w:sz w:val="22"/>
          <w:szCs w:val="24"/>
        </w:rPr>
        <w:t xml:space="preserve"> Pod Hájem 231, 252 65 Tursko – Praha západ</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zastoupeným</w:t>
      </w:r>
      <w:r w:rsidR="00470475">
        <w:rPr>
          <w:rFonts w:ascii="Book Antiqua" w:hAnsi="Book Antiqua" w:cs="Calibri"/>
          <w:sz w:val="22"/>
          <w:szCs w:val="24"/>
        </w:rPr>
        <w:t xml:space="preserve"> </w:t>
      </w:r>
      <w:r w:rsidR="00D46F33">
        <w:rPr>
          <w:rFonts w:ascii="Book Antiqua" w:hAnsi="Book Antiqua" w:cs="Calibri"/>
          <w:sz w:val="22"/>
          <w:szCs w:val="24"/>
        </w:rPr>
        <w:t>XXXXXXXXX</w:t>
      </w:r>
      <w:r w:rsidR="007B6343">
        <w:rPr>
          <w:rFonts w:ascii="Book Antiqua" w:hAnsi="Book Antiqua" w:cs="Calibri"/>
          <w:sz w:val="22"/>
          <w:szCs w:val="24"/>
        </w:rPr>
        <w:t xml:space="preserve"> – jednatel společnosti</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 xml:space="preserve">IČ: </w:t>
      </w:r>
      <w:proofErr w:type="gramStart"/>
      <w:r w:rsidR="007B6343">
        <w:rPr>
          <w:rFonts w:ascii="Book Antiqua" w:hAnsi="Book Antiqua" w:cs="Calibri"/>
          <w:sz w:val="22"/>
          <w:szCs w:val="24"/>
        </w:rPr>
        <w:t>04084845</w:t>
      </w:r>
      <w:r w:rsidRPr="007F2922">
        <w:rPr>
          <w:rFonts w:ascii="Book Antiqua" w:hAnsi="Book Antiqua" w:cs="Calibri"/>
          <w:sz w:val="22"/>
          <w:szCs w:val="24"/>
        </w:rPr>
        <w:t xml:space="preserve">                       DIČ</w:t>
      </w:r>
      <w:proofErr w:type="gramEnd"/>
      <w:r w:rsidRPr="007F2922">
        <w:rPr>
          <w:rFonts w:ascii="Book Antiqua" w:hAnsi="Book Antiqua" w:cs="Calibri"/>
          <w:sz w:val="22"/>
          <w:szCs w:val="24"/>
        </w:rPr>
        <w:t>:</w:t>
      </w:r>
      <w:r w:rsidR="007B6343">
        <w:rPr>
          <w:rFonts w:ascii="Book Antiqua" w:hAnsi="Book Antiqua" w:cs="Calibri"/>
          <w:sz w:val="22"/>
          <w:szCs w:val="24"/>
        </w:rPr>
        <w:t xml:space="preserve"> CZ04084845</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Bankovní spojení:</w:t>
      </w:r>
      <w:r w:rsidR="007B6343">
        <w:rPr>
          <w:rFonts w:ascii="Book Antiqua" w:hAnsi="Book Antiqua" w:cs="Calibri"/>
          <w:sz w:val="22"/>
          <w:szCs w:val="24"/>
        </w:rPr>
        <w:t xml:space="preserve"> </w:t>
      </w:r>
      <w:r w:rsidR="00D46F33">
        <w:rPr>
          <w:rFonts w:ascii="Book Antiqua" w:hAnsi="Book Antiqua" w:cs="Calibri"/>
          <w:sz w:val="22"/>
          <w:szCs w:val="24"/>
        </w:rPr>
        <w:t>XXXXXXXXX</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 xml:space="preserve">                            </w:t>
      </w:r>
      <w:proofErr w:type="spellStart"/>
      <w:proofErr w:type="gramStart"/>
      <w:r w:rsidRPr="007F2922">
        <w:rPr>
          <w:rFonts w:ascii="Book Antiqua" w:hAnsi="Book Antiqua" w:cs="Calibri"/>
          <w:sz w:val="22"/>
          <w:szCs w:val="24"/>
        </w:rPr>
        <w:t>č.ú</w:t>
      </w:r>
      <w:proofErr w:type="spellEnd"/>
      <w:r w:rsidRPr="007F2922">
        <w:rPr>
          <w:rFonts w:ascii="Book Antiqua" w:hAnsi="Book Antiqua" w:cs="Calibri"/>
          <w:sz w:val="22"/>
          <w:szCs w:val="24"/>
        </w:rPr>
        <w:t>.:</w:t>
      </w:r>
      <w:proofErr w:type="gramEnd"/>
      <w:r w:rsidR="007B6343">
        <w:rPr>
          <w:rFonts w:ascii="Book Antiqua" w:hAnsi="Book Antiqua" w:cs="Calibri"/>
          <w:sz w:val="22"/>
          <w:szCs w:val="24"/>
        </w:rPr>
        <w:t xml:space="preserve"> </w:t>
      </w:r>
      <w:r w:rsidR="00D46F33">
        <w:rPr>
          <w:rFonts w:ascii="Book Antiqua" w:hAnsi="Book Antiqua" w:cs="Calibri"/>
          <w:sz w:val="22"/>
          <w:szCs w:val="24"/>
        </w:rPr>
        <w:t>XXXXXXXXX</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 xml:space="preserve">Ve věcech smluvních je oprávněn jednat: </w:t>
      </w:r>
      <w:r w:rsidR="00D46F33">
        <w:rPr>
          <w:rFonts w:ascii="Book Antiqua" w:hAnsi="Book Antiqua" w:cs="Calibri"/>
          <w:sz w:val="22"/>
          <w:szCs w:val="24"/>
        </w:rPr>
        <w:t>XXXXXXX</w:t>
      </w:r>
      <w:r w:rsidR="00470475">
        <w:rPr>
          <w:rFonts w:ascii="Book Antiqua" w:hAnsi="Book Antiqua" w:cs="Calibri"/>
          <w:sz w:val="22"/>
          <w:szCs w:val="24"/>
        </w:rPr>
        <w:t xml:space="preserve"> </w:t>
      </w:r>
      <w:r w:rsidR="007B6343">
        <w:rPr>
          <w:rFonts w:ascii="Book Antiqua" w:hAnsi="Book Antiqua" w:cs="Calibri"/>
          <w:sz w:val="22"/>
          <w:szCs w:val="24"/>
        </w:rPr>
        <w:t>- jednatel</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Ve věcech technických je oprávněn jednat:</w:t>
      </w:r>
      <w:r w:rsidR="007B6343">
        <w:rPr>
          <w:rFonts w:ascii="Book Antiqua" w:hAnsi="Book Antiqua" w:cs="Calibri"/>
          <w:sz w:val="22"/>
          <w:szCs w:val="24"/>
        </w:rPr>
        <w:t xml:space="preserve"> </w:t>
      </w:r>
      <w:r w:rsidR="00D46F33">
        <w:rPr>
          <w:rFonts w:ascii="Book Antiqua" w:hAnsi="Book Antiqua" w:cs="Calibri"/>
          <w:sz w:val="22"/>
          <w:szCs w:val="24"/>
        </w:rPr>
        <w:t>XXXXXXXXXXX</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 xml:space="preserve">Společnost je zapsána </w:t>
      </w:r>
      <w:r w:rsidR="007B6343">
        <w:rPr>
          <w:rFonts w:ascii="Book Antiqua" w:hAnsi="Book Antiqua" w:cs="Calibri"/>
          <w:sz w:val="22"/>
          <w:szCs w:val="24"/>
        </w:rPr>
        <w:t>u Městského soudu v Praze, oddíl C, vložka 242196</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i/>
          <w:sz w:val="22"/>
          <w:szCs w:val="24"/>
        </w:rPr>
        <w:t xml:space="preserve">dále jen zhotovitel </w:t>
      </w:r>
      <w:r w:rsidRPr="007F2922">
        <w:rPr>
          <w:rFonts w:ascii="Book Antiqua" w:hAnsi="Book Antiqua" w:cs="Calibri"/>
          <w:sz w:val="22"/>
          <w:szCs w:val="24"/>
        </w:rPr>
        <w:t>– na straně druhé</w:t>
      </w:r>
    </w:p>
    <w:p w:rsidR="006F4AC5" w:rsidRPr="007F2922" w:rsidRDefault="006F4AC5" w:rsidP="008E3537">
      <w:pPr>
        <w:spacing w:line="280" w:lineRule="atLeast"/>
        <w:rPr>
          <w:rFonts w:ascii="Book Antiqua" w:hAnsi="Book Antiqua" w:cs="Calibri"/>
          <w:sz w:val="22"/>
          <w:szCs w:val="24"/>
        </w:rPr>
      </w:pPr>
    </w:p>
    <w:p w:rsidR="006F4AC5" w:rsidRPr="007F2922" w:rsidRDefault="005D7A4A" w:rsidP="008E3537">
      <w:pPr>
        <w:spacing w:line="280" w:lineRule="atLeast"/>
        <w:jc w:val="both"/>
        <w:rPr>
          <w:rFonts w:ascii="Book Antiqua" w:hAnsi="Book Antiqua" w:cs="Calibri"/>
          <w:sz w:val="22"/>
          <w:szCs w:val="24"/>
        </w:rPr>
      </w:pPr>
      <w:r w:rsidRPr="007F2922">
        <w:rPr>
          <w:rFonts w:ascii="Book Antiqua" w:hAnsi="Book Antiqua" w:cs="Calibri"/>
          <w:sz w:val="22"/>
          <w:szCs w:val="24"/>
        </w:rPr>
        <w:t>Uvedení zástupci obou stran prohlašují, že jsou oprávněni tuto smlouvu podepsat a k platnosti smlouvy není třeba podpisu jiné osoby.</w:t>
      </w:r>
    </w:p>
    <w:p w:rsidR="005D7A4A" w:rsidRDefault="005D7A4A" w:rsidP="008E3537">
      <w:pPr>
        <w:spacing w:line="280" w:lineRule="atLeast"/>
        <w:jc w:val="center"/>
        <w:rPr>
          <w:rFonts w:ascii="Book Antiqua" w:hAnsi="Book Antiqua" w:cs="Calibri"/>
          <w:b/>
          <w:sz w:val="24"/>
          <w:szCs w:val="24"/>
        </w:rPr>
      </w:pPr>
    </w:p>
    <w:p w:rsidR="0055622C" w:rsidRPr="007F2922" w:rsidRDefault="0055622C" w:rsidP="008E3537">
      <w:pPr>
        <w:spacing w:line="280" w:lineRule="atLeast"/>
        <w:jc w:val="center"/>
        <w:rPr>
          <w:rFonts w:ascii="Book Antiqua" w:hAnsi="Book Antiqua" w:cs="Calibri"/>
          <w:b/>
          <w:sz w:val="24"/>
          <w:szCs w:val="24"/>
        </w:rPr>
      </w:pPr>
    </w:p>
    <w:p w:rsidR="000105B4" w:rsidRPr="007F2922" w:rsidRDefault="000105B4" w:rsidP="008E3537">
      <w:pPr>
        <w:spacing w:line="280" w:lineRule="atLeast"/>
        <w:jc w:val="center"/>
        <w:rPr>
          <w:rFonts w:ascii="Book Antiqua" w:hAnsi="Book Antiqua" w:cs="Calibri"/>
          <w:b/>
          <w:color w:val="FF0000"/>
          <w:sz w:val="24"/>
          <w:szCs w:val="24"/>
        </w:rPr>
      </w:pPr>
    </w:p>
    <w:p w:rsidR="004D56F1" w:rsidRPr="007F2922" w:rsidRDefault="004D56F1" w:rsidP="00D9163D">
      <w:pPr>
        <w:spacing w:line="280" w:lineRule="atLeast"/>
        <w:rPr>
          <w:rFonts w:ascii="Book Antiqua" w:hAnsi="Book Antiqua" w:cs="Calibri"/>
          <w:b/>
          <w:color w:val="FF0000"/>
          <w:sz w:val="24"/>
          <w:szCs w:val="24"/>
        </w:rPr>
      </w:pPr>
    </w:p>
    <w:p w:rsidR="000105B4" w:rsidRPr="007F2922" w:rsidRDefault="000105B4" w:rsidP="008E3537">
      <w:pPr>
        <w:spacing w:line="280" w:lineRule="atLeast"/>
        <w:jc w:val="center"/>
        <w:rPr>
          <w:rFonts w:ascii="Book Antiqua" w:hAnsi="Book Antiqua" w:cs="Calibri"/>
          <w:b/>
          <w:color w:val="FF0000"/>
          <w:sz w:val="24"/>
          <w:szCs w:val="24"/>
        </w:rPr>
      </w:pPr>
    </w:p>
    <w:p w:rsidR="006F4AC5" w:rsidRDefault="006F4AC5" w:rsidP="008E3537">
      <w:pPr>
        <w:spacing w:line="280" w:lineRule="atLeast"/>
        <w:jc w:val="center"/>
        <w:rPr>
          <w:rFonts w:ascii="Book Antiqua" w:hAnsi="Book Antiqua" w:cs="Calibri"/>
          <w:b/>
          <w:sz w:val="24"/>
          <w:szCs w:val="24"/>
        </w:rPr>
      </w:pPr>
      <w:r w:rsidRPr="007F2922">
        <w:rPr>
          <w:rFonts w:ascii="Book Antiqua" w:hAnsi="Book Antiqua" w:cs="Calibri"/>
          <w:b/>
          <w:sz w:val="24"/>
          <w:szCs w:val="24"/>
        </w:rPr>
        <w:t>I.</w:t>
      </w:r>
    </w:p>
    <w:p w:rsidR="00076EC2" w:rsidRDefault="00076EC2" w:rsidP="008E3537">
      <w:pPr>
        <w:spacing w:line="280" w:lineRule="atLeast"/>
        <w:jc w:val="center"/>
        <w:rPr>
          <w:rFonts w:ascii="Book Antiqua" w:hAnsi="Book Antiqua" w:cs="Calibri"/>
          <w:b/>
          <w:sz w:val="24"/>
          <w:szCs w:val="24"/>
        </w:rPr>
      </w:pPr>
      <w:r>
        <w:rPr>
          <w:rFonts w:ascii="Book Antiqua" w:hAnsi="Book Antiqua" w:cs="Calibri"/>
          <w:b/>
          <w:sz w:val="24"/>
          <w:szCs w:val="24"/>
        </w:rPr>
        <w:t>Úvodní ustanovení</w:t>
      </w:r>
    </w:p>
    <w:p w:rsidR="00076EC2" w:rsidRDefault="00076EC2" w:rsidP="008E3537">
      <w:pPr>
        <w:spacing w:line="280" w:lineRule="atLeast"/>
        <w:jc w:val="center"/>
        <w:rPr>
          <w:rFonts w:ascii="Book Antiqua" w:hAnsi="Book Antiqua" w:cs="Calibri"/>
          <w:b/>
          <w:sz w:val="24"/>
          <w:szCs w:val="24"/>
        </w:rPr>
      </w:pPr>
    </w:p>
    <w:p w:rsidR="00076EC2" w:rsidRDefault="00076EC2" w:rsidP="00076EC2">
      <w:pPr>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 xml:space="preserve">Objednatel a zhotovitel souhlasně potvrzují, že dne </w:t>
      </w:r>
      <w:proofErr w:type="gramStart"/>
      <w:r>
        <w:rPr>
          <w:rFonts w:ascii="Book Antiqua" w:hAnsi="Book Antiqua" w:cs="Calibri"/>
          <w:color w:val="000000" w:themeColor="text1"/>
          <w:sz w:val="24"/>
          <w:szCs w:val="24"/>
        </w:rPr>
        <w:t>05.09.2018</w:t>
      </w:r>
      <w:proofErr w:type="gramEnd"/>
      <w:r>
        <w:rPr>
          <w:rFonts w:ascii="Book Antiqua" w:hAnsi="Book Antiqua" w:cs="Calibri"/>
          <w:color w:val="000000" w:themeColor="text1"/>
          <w:sz w:val="24"/>
          <w:szCs w:val="24"/>
        </w:rPr>
        <w:t xml:space="preserve"> uzavřeli Smlouvu o dílo ( dále jen ,,Smlouva“)</w:t>
      </w:r>
    </w:p>
    <w:p w:rsidR="00076EC2" w:rsidRDefault="00076EC2" w:rsidP="00076EC2">
      <w:pPr>
        <w:spacing w:line="280" w:lineRule="atLeast"/>
        <w:rPr>
          <w:rFonts w:ascii="Book Antiqua" w:hAnsi="Book Antiqua" w:cs="Calibri"/>
          <w:color w:val="000000" w:themeColor="text1"/>
          <w:sz w:val="24"/>
          <w:szCs w:val="24"/>
        </w:rPr>
      </w:pPr>
    </w:p>
    <w:p w:rsidR="00076EC2" w:rsidRDefault="00076EC2" w:rsidP="00076EC2">
      <w:pPr>
        <w:spacing w:line="280" w:lineRule="atLeast"/>
        <w:rPr>
          <w:rFonts w:ascii="Book Antiqua" w:hAnsi="Book Antiqua" w:cs="Calibri"/>
          <w:color w:val="000000" w:themeColor="text1"/>
          <w:sz w:val="24"/>
          <w:szCs w:val="24"/>
        </w:rPr>
      </w:pPr>
    </w:p>
    <w:p w:rsidR="00076EC2" w:rsidRDefault="00076EC2" w:rsidP="00076EC2">
      <w:pPr>
        <w:spacing w:line="280" w:lineRule="atLeast"/>
        <w:rPr>
          <w:rFonts w:ascii="Book Antiqua" w:hAnsi="Book Antiqua" w:cs="Calibri"/>
          <w:color w:val="000000" w:themeColor="text1"/>
          <w:sz w:val="24"/>
          <w:szCs w:val="24"/>
        </w:rPr>
      </w:pPr>
    </w:p>
    <w:p w:rsidR="00076EC2" w:rsidRDefault="00076EC2" w:rsidP="00076EC2">
      <w:pPr>
        <w:spacing w:line="280" w:lineRule="atLeast"/>
        <w:rPr>
          <w:rFonts w:ascii="Book Antiqua" w:hAnsi="Book Antiqua" w:cs="Calibri"/>
          <w:color w:val="000000" w:themeColor="text1"/>
          <w:sz w:val="24"/>
          <w:szCs w:val="24"/>
        </w:rPr>
      </w:pPr>
    </w:p>
    <w:p w:rsidR="00076EC2" w:rsidRDefault="00076EC2" w:rsidP="00076EC2">
      <w:pPr>
        <w:spacing w:line="280" w:lineRule="atLeast"/>
        <w:rPr>
          <w:rFonts w:ascii="Book Antiqua" w:hAnsi="Book Antiqua" w:cs="Calibri"/>
          <w:color w:val="000000" w:themeColor="text1"/>
          <w:sz w:val="24"/>
          <w:szCs w:val="24"/>
        </w:rPr>
      </w:pPr>
    </w:p>
    <w:p w:rsidR="00076EC2" w:rsidRDefault="00076EC2" w:rsidP="00076EC2">
      <w:pPr>
        <w:spacing w:line="280" w:lineRule="atLeast"/>
        <w:jc w:val="center"/>
        <w:rPr>
          <w:rFonts w:ascii="Book Antiqua" w:hAnsi="Book Antiqua" w:cs="Calibri"/>
          <w:color w:val="000000" w:themeColor="text1"/>
          <w:sz w:val="24"/>
          <w:szCs w:val="24"/>
        </w:rPr>
      </w:pPr>
      <w:r>
        <w:rPr>
          <w:rFonts w:ascii="Book Antiqua" w:hAnsi="Book Antiqua" w:cs="Calibri"/>
          <w:color w:val="000000" w:themeColor="text1"/>
          <w:sz w:val="24"/>
          <w:szCs w:val="24"/>
        </w:rPr>
        <w:t>II.</w:t>
      </w:r>
    </w:p>
    <w:p w:rsidR="00076EC2" w:rsidRDefault="00076EC2" w:rsidP="00076EC2">
      <w:pPr>
        <w:spacing w:line="280" w:lineRule="atLeast"/>
        <w:jc w:val="center"/>
        <w:rPr>
          <w:rFonts w:ascii="Book Antiqua" w:hAnsi="Book Antiqua" w:cs="Calibri"/>
          <w:b/>
          <w:color w:val="000000" w:themeColor="text1"/>
          <w:sz w:val="24"/>
          <w:szCs w:val="24"/>
        </w:rPr>
      </w:pPr>
      <w:r w:rsidRPr="00076EC2">
        <w:rPr>
          <w:rFonts w:ascii="Book Antiqua" w:hAnsi="Book Antiqua" w:cs="Calibri"/>
          <w:b/>
          <w:color w:val="000000" w:themeColor="text1"/>
          <w:sz w:val="24"/>
          <w:szCs w:val="24"/>
        </w:rPr>
        <w:t>Doplňující a změnová ustanovení ke Smlouvě</w:t>
      </w:r>
    </w:p>
    <w:p w:rsidR="009E28D2" w:rsidRDefault="009E28D2" w:rsidP="00076EC2">
      <w:pPr>
        <w:spacing w:line="280" w:lineRule="atLeast"/>
        <w:rPr>
          <w:rFonts w:ascii="Book Antiqua" w:hAnsi="Book Antiqua" w:cs="Calibri"/>
          <w:color w:val="000000" w:themeColor="text1"/>
          <w:sz w:val="24"/>
          <w:szCs w:val="24"/>
        </w:rPr>
      </w:pPr>
    </w:p>
    <w:p w:rsidR="00164923" w:rsidRDefault="00164923" w:rsidP="006414D0">
      <w:pPr>
        <w:spacing w:line="280" w:lineRule="atLeast"/>
        <w:rPr>
          <w:rFonts w:ascii="Book Antiqua" w:hAnsi="Book Antiqua" w:cs="Calibri"/>
          <w:color w:val="000000" w:themeColor="text1"/>
          <w:sz w:val="24"/>
          <w:szCs w:val="24"/>
        </w:rPr>
      </w:pPr>
    </w:p>
    <w:p w:rsidR="00A31AED" w:rsidRDefault="00A31AED" w:rsidP="006414D0">
      <w:pPr>
        <w:spacing w:line="280" w:lineRule="atLeast"/>
        <w:rPr>
          <w:rFonts w:ascii="Book Antiqua" w:hAnsi="Book Antiqua" w:cs="Calibri"/>
          <w:color w:val="000000" w:themeColor="text1"/>
          <w:sz w:val="24"/>
          <w:szCs w:val="24"/>
        </w:rPr>
      </w:pPr>
    </w:p>
    <w:p w:rsidR="003820F5" w:rsidRPr="00BA1268" w:rsidRDefault="00A31AED" w:rsidP="005F7FA1">
      <w:pPr>
        <w:pStyle w:val="Odstavecseseznamem"/>
        <w:numPr>
          <w:ilvl w:val="0"/>
          <w:numId w:val="3"/>
        </w:numPr>
        <w:spacing w:line="280" w:lineRule="atLeast"/>
        <w:rPr>
          <w:rFonts w:ascii="Book Antiqua" w:hAnsi="Book Antiqua" w:cs="Calibri"/>
          <w:color w:val="000000" w:themeColor="text1"/>
          <w:sz w:val="24"/>
          <w:szCs w:val="24"/>
        </w:rPr>
      </w:pPr>
      <w:r w:rsidRPr="00BA1268">
        <w:rPr>
          <w:rFonts w:ascii="Book Antiqua" w:hAnsi="Book Antiqua" w:cs="Calibri"/>
          <w:color w:val="000000" w:themeColor="text1"/>
          <w:sz w:val="24"/>
          <w:szCs w:val="24"/>
        </w:rPr>
        <w:t xml:space="preserve">V souladu  s ustanovením </w:t>
      </w:r>
      <w:proofErr w:type="spellStart"/>
      <w:proofErr w:type="gramStart"/>
      <w:r w:rsidRPr="00BA1268">
        <w:rPr>
          <w:rFonts w:ascii="Book Antiqua" w:hAnsi="Book Antiqua" w:cs="Calibri"/>
          <w:color w:val="000000" w:themeColor="text1"/>
          <w:sz w:val="24"/>
          <w:szCs w:val="24"/>
        </w:rPr>
        <w:t>č.III</w:t>
      </w:r>
      <w:proofErr w:type="spellEnd"/>
      <w:proofErr w:type="gramEnd"/>
      <w:r w:rsidRPr="00BA1268">
        <w:rPr>
          <w:rFonts w:ascii="Book Antiqua" w:hAnsi="Book Antiqua" w:cs="Calibri"/>
          <w:color w:val="000000" w:themeColor="text1"/>
          <w:sz w:val="24"/>
          <w:szCs w:val="24"/>
        </w:rPr>
        <w:t>. ,, Cena díla“</w:t>
      </w:r>
      <w:r w:rsidR="000A09FC" w:rsidRPr="00BA1268">
        <w:rPr>
          <w:rFonts w:ascii="Book Antiqua" w:hAnsi="Book Antiqua" w:cs="Calibri"/>
          <w:color w:val="000000" w:themeColor="text1"/>
          <w:sz w:val="24"/>
          <w:szCs w:val="24"/>
        </w:rPr>
        <w:t xml:space="preserve"> dle odst.</w:t>
      </w:r>
      <w:r w:rsidR="00164923" w:rsidRPr="00BA1268">
        <w:rPr>
          <w:rFonts w:ascii="Book Antiqua" w:hAnsi="Book Antiqua" w:cs="Calibri"/>
          <w:color w:val="000000" w:themeColor="text1"/>
          <w:sz w:val="24"/>
          <w:szCs w:val="24"/>
        </w:rPr>
        <w:t xml:space="preserve"> 3.1 a 3.10</w:t>
      </w:r>
      <w:r w:rsidR="000A09FC" w:rsidRPr="00BA1268">
        <w:rPr>
          <w:rFonts w:ascii="Book Antiqua" w:hAnsi="Book Antiqua" w:cs="Calibri"/>
          <w:color w:val="000000" w:themeColor="text1"/>
          <w:sz w:val="24"/>
          <w:szCs w:val="24"/>
        </w:rPr>
        <w:t xml:space="preserve"> se</w:t>
      </w:r>
      <w:r w:rsidRPr="00BA1268">
        <w:rPr>
          <w:rFonts w:ascii="Book Antiqua" w:hAnsi="Book Antiqua" w:cs="Calibri"/>
          <w:color w:val="000000" w:themeColor="text1"/>
          <w:sz w:val="24"/>
          <w:szCs w:val="24"/>
        </w:rPr>
        <w:t xml:space="preserve"> obě strany</w:t>
      </w:r>
      <w:r w:rsidR="00164923" w:rsidRPr="00BA1268">
        <w:rPr>
          <w:rFonts w:ascii="Book Antiqua" w:hAnsi="Book Antiqua" w:cs="Calibri"/>
          <w:color w:val="000000" w:themeColor="text1"/>
          <w:sz w:val="24"/>
          <w:szCs w:val="24"/>
        </w:rPr>
        <w:t xml:space="preserve"> dohodly</w:t>
      </w:r>
      <w:r w:rsidRPr="00BA1268">
        <w:rPr>
          <w:rFonts w:ascii="Book Antiqua" w:hAnsi="Book Antiqua" w:cs="Calibri"/>
          <w:color w:val="000000" w:themeColor="text1"/>
          <w:sz w:val="24"/>
          <w:szCs w:val="24"/>
        </w:rPr>
        <w:t xml:space="preserve"> na základě odsouhlaseného soupisu přípočtů a odpočtů</w:t>
      </w:r>
      <w:r w:rsidR="003820F5" w:rsidRPr="00BA1268">
        <w:rPr>
          <w:rFonts w:ascii="Book Antiqua" w:hAnsi="Book Antiqua" w:cs="Calibri"/>
          <w:color w:val="000000" w:themeColor="text1"/>
          <w:sz w:val="24"/>
          <w:szCs w:val="24"/>
        </w:rPr>
        <w:t xml:space="preserve"> na změně ceny</w:t>
      </w:r>
    </w:p>
    <w:p w:rsidR="003820F5" w:rsidRDefault="00470475" w:rsidP="003820F5">
      <w:pPr>
        <w:pStyle w:val="Odstavecseseznamem"/>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 xml:space="preserve">přípočty </w:t>
      </w:r>
      <w:r w:rsidR="00BA1268">
        <w:rPr>
          <w:rFonts w:ascii="Book Antiqua" w:hAnsi="Book Antiqua" w:cs="Calibri"/>
          <w:color w:val="000000" w:themeColor="text1"/>
          <w:sz w:val="24"/>
          <w:szCs w:val="24"/>
        </w:rPr>
        <w:t>…………</w:t>
      </w:r>
      <w:proofErr w:type="gramStart"/>
      <w:r w:rsidR="00BA1268">
        <w:rPr>
          <w:rFonts w:ascii="Book Antiqua" w:hAnsi="Book Antiqua" w:cs="Calibri"/>
          <w:color w:val="000000" w:themeColor="text1"/>
          <w:sz w:val="24"/>
          <w:szCs w:val="24"/>
        </w:rPr>
        <w:t>….    78 571,84</w:t>
      </w:r>
      <w:proofErr w:type="gramEnd"/>
      <w:r w:rsidR="003820F5">
        <w:rPr>
          <w:rFonts w:ascii="Book Antiqua" w:hAnsi="Book Antiqua" w:cs="Calibri"/>
          <w:color w:val="000000" w:themeColor="text1"/>
          <w:sz w:val="24"/>
          <w:szCs w:val="24"/>
        </w:rPr>
        <w:t xml:space="preserve"> Kč bez DPH</w:t>
      </w:r>
    </w:p>
    <w:p w:rsidR="003820F5" w:rsidRDefault="003820F5" w:rsidP="003820F5">
      <w:pPr>
        <w:pStyle w:val="Odstavecseseznamem"/>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odpočty…………</w:t>
      </w:r>
      <w:proofErr w:type="gramStart"/>
      <w:r>
        <w:rPr>
          <w:rFonts w:ascii="Book Antiqua" w:hAnsi="Book Antiqua" w:cs="Calibri"/>
          <w:color w:val="000000" w:themeColor="text1"/>
          <w:sz w:val="24"/>
          <w:szCs w:val="24"/>
        </w:rPr>
        <w:t xml:space="preserve">….. </w:t>
      </w:r>
      <w:r w:rsidR="00BA1268">
        <w:rPr>
          <w:rFonts w:ascii="Book Antiqua" w:hAnsi="Book Antiqua" w:cs="Calibri"/>
          <w:color w:val="000000" w:themeColor="text1"/>
          <w:sz w:val="24"/>
          <w:szCs w:val="24"/>
        </w:rPr>
        <w:t>– 171 204,10</w:t>
      </w:r>
      <w:proofErr w:type="gramEnd"/>
      <w:r>
        <w:rPr>
          <w:rFonts w:ascii="Book Antiqua" w:hAnsi="Book Antiqua" w:cs="Calibri"/>
          <w:color w:val="000000" w:themeColor="text1"/>
          <w:sz w:val="24"/>
          <w:szCs w:val="24"/>
        </w:rPr>
        <w:t xml:space="preserve"> Kč bez DPH </w:t>
      </w:r>
    </w:p>
    <w:p w:rsidR="003820F5" w:rsidRDefault="003820F5" w:rsidP="003820F5">
      <w:pPr>
        <w:pStyle w:val="Odstavecseseznamem"/>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w:t>
      </w:r>
    </w:p>
    <w:p w:rsidR="003820F5" w:rsidRDefault="003820F5" w:rsidP="003820F5">
      <w:pPr>
        <w:pStyle w:val="Odstavecseseznamem"/>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 xml:space="preserve">nová cena Díla ……. </w:t>
      </w:r>
      <w:r w:rsidR="00BA1268">
        <w:rPr>
          <w:rFonts w:ascii="Book Antiqua" w:hAnsi="Book Antiqua" w:cs="Calibri"/>
          <w:b/>
          <w:color w:val="000000" w:themeColor="text1"/>
          <w:sz w:val="24"/>
          <w:szCs w:val="24"/>
        </w:rPr>
        <w:t>2 090 067,22</w:t>
      </w:r>
      <w:r>
        <w:rPr>
          <w:rFonts w:ascii="Book Antiqua" w:hAnsi="Book Antiqua" w:cs="Calibri"/>
          <w:color w:val="000000" w:themeColor="text1"/>
          <w:sz w:val="24"/>
          <w:szCs w:val="24"/>
        </w:rPr>
        <w:t xml:space="preserve"> bez DPH</w:t>
      </w:r>
    </w:p>
    <w:p w:rsidR="003820F5" w:rsidRDefault="003820F5" w:rsidP="003820F5">
      <w:pPr>
        <w:pStyle w:val="Odstavecseseznamem"/>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 xml:space="preserve">                </w:t>
      </w:r>
      <w:r w:rsidR="00470475">
        <w:rPr>
          <w:rFonts w:ascii="Book Antiqua" w:hAnsi="Book Antiqua" w:cs="Calibri"/>
          <w:color w:val="000000" w:themeColor="text1"/>
          <w:sz w:val="24"/>
          <w:szCs w:val="24"/>
        </w:rPr>
        <w:t xml:space="preserve">   </w:t>
      </w:r>
      <w:r w:rsidR="00BA1268">
        <w:rPr>
          <w:rFonts w:ascii="Book Antiqua" w:hAnsi="Book Antiqua" w:cs="Calibri"/>
          <w:color w:val="000000" w:themeColor="text1"/>
          <w:sz w:val="24"/>
          <w:szCs w:val="24"/>
        </w:rPr>
        <w:t xml:space="preserve">                      438 914,12</w:t>
      </w:r>
      <w:r>
        <w:rPr>
          <w:rFonts w:ascii="Book Antiqua" w:hAnsi="Book Antiqua" w:cs="Calibri"/>
          <w:color w:val="000000" w:themeColor="text1"/>
          <w:sz w:val="24"/>
          <w:szCs w:val="24"/>
        </w:rPr>
        <w:t xml:space="preserve"> 21% DPH</w:t>
      </w:r>
    </w:p>
    <w:p w:rsidR="003820F5" w:rsidRPr="003820F5" w:rsidRDefault="003820F5" w:rsidP="003820F5">
      <w:pPr>
        <w:pStyle w:val="Odstavecseseznamem"/>
        <w:spacing w:line="280" w:lineRule="atLeast"/>
        <w:rPr>
          <w:rFonts w:ascii="Book Antiqua" w:hAnsi="Book Antiqua" w:cs="Calibri"/>
          <w:b/>
          <w:color w:val="000000" w:themeColor="text1"/>
          <w:sz w:val="24"/>
          <w:szCs w:val="24"/>
        </w:rPr>
      </w:pPr>
      <w:r>
        <w:rPr>
          <w:rFonts w:ascii="Book Antiqua" w:hAnsi="Book Antiqua" w:cs="Calibri"/>
          <w:color w:val="000000" w:themeColor="text1"/>
          <w:sz w:val="24"/>
          <w:szCs w:val="24"/>
        </w:rPr>
        <w:t xml:space="preserve">                                     </w:t>
      </w:r>
      <w:r w:rsidR="00BA1268">
        <w:rPr>
          <w:rFonts w:ascii="Book Antiqua" w:hAnsi="Book Antiqua" w:cs="Calibri"/>
          <w:b/>
          <w:color w:val="000000" w:themeColor="text1"/>
          <w:sz w:val="24"/>
          <w:szCs w:val="24"/>
        </w:rPr>
        <w:t>2 528 981,34</w:t>
      </w:r>
      <w:r w:rsidRPr="003820F5">
        <w:rPr>
          <w:rFonts w:ascii="Book Antiqua" w:hAnsi="Book Antiqua" w:cs="Calibri"/>
          <w:b/>
          <w:color w:val="000000" w:themeColor="text1"/>
          <w:sz w:val="24"/>
          <w:szCs w:val="24"/>
        </w:rPr>
        <w:t xml:space="preserve"> celkem s DPH</w:t>
      </w:r>
    </w:p>
    <w:p w:rsidR="000A09FC" w:rsidRPr="00A31AED" w:rsidRDefault="00164923" w:rsidP="00164923">
      <w:pPr>
        <w:pStyle w:val="Odstavecseseznamem"/>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N</w:t>
      </w:r>
      <w:r w:rsidR="00A31AED">
        <w:rPr>
          <w:rFonts w:ascii="Book Antiqua" w:hAnsi="Book Antiqua" w:cs="Calibri"/>
          <w:color w:val="000000" w:themeColor="text1"/>
          <w:sz w:val="24"/>
          <w:szCs w:val="24"/>
        </w:rPr>
        <w:t>edílnou součástí tohoto dodatku</w:t>
      </w:r>
      <w:r>
        <w:rPr>
          <w:rFonts w:ascii="Book Antiqua" w:hAnsi="Book Antiqua" w:cs="Calibri"/>
          <w:color w:val="000000" w:themeColor="text1"/>
          <w:sz w:val="24"/>
          <w:szCs w:val="24"/>
        </w:rPr>
        <w:t xml:space="preserve"> je položkový soupis přípočtů a odpočtů.</w:t>
      </w:r>
    </w:p>
    <w:p w:rsidR="006414D0" w:rsidRDefault="006414D0" w:rsidP="006414D0">
      <w:pPr>
        <w:pStyle w:val="Odstavecseseznamem"/>
        <w:spacing w:line="280" w:lineRule="atLeast"/>
        <w:rPr>
          <w:rFonts w:ascii="Book Antiqua" w:hAnsi="Book Antiqua" w:cs="Calibri"/>
          <w:color w:val="000000" w:themeColor="text1"/>
          <w:sz w:val="24"/>
          <w:szCs w:val="24"/>
        </w:rPr>
      </w:pPr>
    </w:p>
    <w:p w:rsidR="00164923" w:rsidRDefault="00164923" w:rsidP="006414D0">
      <w:pPr>
        <w:pStyle w:val="Odstavecseseznamem"/>
        <w:spacing w:line="280" w:lineRule="atLeast"/>
        <w:rPr>
          <w:rFonts w:ascii="Book Antiqua" w:hAnsi="Book Antiqua" w:cs="Calibri"/>
          <w:color w:val="000000" w:themeColor="text1"/>
          <w:sz w:val="24"/>
          <w:szCs w:val="24"/>
        </w:rPr>
      </w:pPr>
    </w:p>
    <w:p w:rsidR="006414D0" w:rsidRPr="00BA1268" w:rsidRDefault="006414D0" w:rsidP="00BA1268">
      <w:pPr>
        <w:spacing w:line="280" w:lineRule="atLeast"/>
        <w:rPr>
          <w:rFonts w:ascii="Book Antiqua" w:hAnsi="Book Antiqua" w:cs="Calibri"/>
          <w:color w:val="000000" w:themeColor="text1"/>
          <w:sz w:val="24"/>
          <w:szCs w:val="24"/>
        </w:rPr>
      </w:pPr>
    </w:p>
    <w:p w:rsidR="00B260B9" w:rsidRDefault="00B260B9" w:rsidP="006414D0">
      <w:pPr>
        <w:pStyle w:val="Odstavecseseznamem"/>
        <w:spacing w:line="280" w:lineRule="atLeast"/>
        <w:rPr>
          <w:rFonts w:ascii="Book Antiqua" w:hAnsi="Book Antiqua" w:cs="Calibri"/>
          <w:color w:val="000000" w:themeColor="text1"/>
          <w:sz w:val="24"/>
          <w:szCs w:val="24"/>
        </w:rPr>
      </w:pPr>
    </w:p>
    <w:p w:rsidR="006414D0" w:rsidRDefault="006414D0" w:rsidP="006414D0">
      <w:pPr>
        <w:pStyle w:val="Odstavecseseznamem"/>
        <w:spacing w:line="280" w:lineRule="atLeast"/>
        <w:rPr>
          <w:rFonts w:ascii="Book Antiqua" w:hAnsi="Book Antiqua" w:cs="Calibri"/>
          <w:color w:val="000000" w:themeColor="text1"/>
          <w:sz w:val="24"/>
          <w:szCs w:val="24"/>
        </w:rPr>
      </w:pPr>
    </w:p>
    <w:p w:rsidR="006414D0" w:rsidRDefault="00BA1268" w:rsidP="006414D0">
      <w:pPr>
        <w:pStyle w:val="Odstavecseseznamem"/>
        <w:spacing w:line="280" w:lineRule="atLeast"/>
        <w:jc w:val="center"/>
        <w:rPr>
          <w:rFonts w:ascii="Book Antiqua" w:hAnsi="Book Antiqua" w:cs="Calibri"/>
          <w:b/>
          <w:color w:val="000000" w:themeColor="text1"/>
          <w:sz w:val="24"/>
          <w:szCs w:val="24"/>
        </w:rPr>
      </w:pPr>
      <w:r>
        <w:rPr>
          <w:rFonts w:ascii="Book Antiqua" w:hAnsi="Book Antiqua" w:cs="Calibri"/>
          <w:b/>
          <w:color w:val="000000" w:themeColor="text1"/>
          <w:sz w:val="24"/>
          <w:szCs w:val="24"/>
        </w:rPr>
        <w:t>III</w:t>
      </w:r>
      <w:r w:rsidR="006414D0" w:rsidRPr="00164923">
        <w:rPr>
          <w:rFonts w:ascii="Book Antiqua" w:hAnsi="Book Antiqua" w:cs="Calibri"/>
          <w:b/>
          <w:color w:val="000000" w:themeColor="text1"/>
          <w:sz w:val="24"/>
          <w:szCs w:val="24"/>
        </w:rPr>
        <w:t>.</w:t>
      </w:r>
    </w:p>
    <w:p w:rsidR="006414D0" w:rsidRDefault="006414D0" w:rsidP="006414D0">
      <w:pPr>
        <w:pStyle w:val="Odstavecseseznamem"/>
        <w:spacing w:line="280" w:lineRule="atLeast"/>
        <w:jc w:val="center"/>
        <w:rPr>
          <w:rFonts w:ascii="Book Antiqua" w:hAnsi="Book Antiqua" w:cs="Calibri"/>
          <w:b/>
          <w:color w:val="000000" w:themeColor="text1"/>
          <w:sz w:val="24"/>
          <w:szCs w:val="24"/>
        </w:rPr>
      </w:pPr>
      <w:r>
        <w:rPr>
          <w:rFonts w:ascii="Book Antiqua" w:hAnsi="Book Antiqua" w:cs="Calibri"/>
          <w:b/>
          <w:color w:val="000000" w:themeColor="text1"/>
          <w:sz w:val="24"/>
          <w:szCs w:val="24"/>
        </w:rPr>
        <w:t>Závěrečná ujednání</w:t>
      </w:r>
    </w:p>
    <w:p w:rsidR="006414D0" w:rsidRDefault="006414D0" w:rsidP="006414D0">
      <w:pPr>
        <w:pStyle w:val="Odstavecseseznamem"/>
        <w:spacing w:line="280" w:lineRule="atLeast"/>
        <w:jc w:val="center"/>
        <w:rPr>
          <w:rFonts w:ascii="Book Antiqua" w:hAnsi="Book Antiqua" w:cs="Calibri"/>
          <w:b/>
          <w:color w:val="000000" w:themeColor="text1"/>
          <w:sz w:val="24"/>
          <w:szCs w:val="24"/>
        </w:rPr>
      </w:pPr>
    </w:p>
    <w:p w:rsidR="006414D0" w:rsidRPr="006414D0" w:rsidRDefault="006414D0" w:rsidP="006414D0">
      <w:pPr>
        <w:pStyle w:val="Odstavecseseznamem"/>
        <w:spacing w:line="280" w:lineRule="atLeast"/>
        <w:rPr>
          <w:rFonts w:ascii="Book Antiqua" w:hAnsi="Book Antiqua" w:cs="Calibri"/>
          <w:color w:val="000000" w:themeColor="text1"/>
          <w:sz w:val="24"/>
          <w:szCs w:val="24"/>
        </w:rPr>
      </w:pPr>
    </w:p>
    <w:p w:rsidR="006414D0" w:rsidRDefault="006414D0" w:rsidP="005F7FA1">
      <w:pPr>
        <w:pStyle w:val="Odstavecseseznamem"/>
        <w:numPr>
          <w:ilvl w:val="0"/>
          <w:numId w:val="2"/>
        </w:numPr>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Ustanovení Smlouvy nedotčené tímto dodatkem zůstávají beze změny a platí i pro tento dodatek. V případě rozporu mají ustanovení tohoto dodatku přednost před ustanoveními Smlouvy.</w:t>
      </w:r>
    </w:p>
    <w:p w:rsidR="006414D0" w:rsidRDefault="006414D0" w:rsidP="005F7FA1">
      <w:pPr>
        <w:pStyle w:val="Odstavecseseznamem"/>
        <w:numPr>
          <w:ilvl w:val="0"/>
          <w:numId w:val="2"/>
        </w:numPr>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V případě neplatnosti některého z dílčích ujednání se tento dodatek, ani Smlouva nestávají ve svém celku neplatnými, pokud z jejich obsahu</w:t>
      </w:r>
      <w:r w:rsidR="00CE4273">
        <w:rPr>
          <w:rFonts w:ascii="Book Antiqua" w:hAnsi="Book Antiqua" w:cs="Calibri"/>
          <w:color w:val="000000" w:themeColor="text1"/>
          <w:sz w:val="24"/>
          <w:szCs w:val="24"/>
        </w:rPr>
        <w:t xml:space="preserve"> anebo z okolností, za nichž k neplatnosti došlo, nevyplývá, že příslušnou část tohoto dodatku či Smlouvy nelze oddělit od jejího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zákona č. 89/2012 Sb., občanský zákoník, ve znění pozdějších předpisů, případně dalšími obecně závaznými př</w:t>
      </w:r>
      <w:r w:rsidR="00164923">
        <w:rPr>
          <w:rFonts w:ascii="Book Antiqua" w:hAnsi="Book Antiqua" w:cs="Calibri"/>
          <w:color w:val="000000" w:themeColor="text1"/>
          <w:sz w:val="24"/>
          <w:szCs w:val="24"/>
        </w:rPr>
        <w:t xml:space="preserve">edpisy platnými na území České </w:t>
      </w:r>
      <w:r w:rsidR="00CE4273">
        <w:rPr>
          <w:rFonts w:ascii="Book Antiqua" w:hAnsi="Book Antiqua" w:cs="Calibri"/>
          <w:color w:val="000000" w:themeColor="text1"/>
          <w:sz w:val="24"/>
          <w:szCs w:val="24"/>
        </w:rPr>
        <w:t>republiky.</w:t>
      </w:r>
    </w:p>
    <w:p w:rsidR="00164923" w:rsidRDefault="00CE4273" w:rsidP="005F7FA1">
      <w:pPr>
        <w:pStyle w:val="Odstavecseseznamem"/>
        <w:numPr>
          <w:ilvl w:val="0"/>
          <w:numId w:val="2"/>
        </w:numPr>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 xml:space="preserve">Smluvní </w:t>
      </w:r>
      <w:r w:rsidR="00467228">
        <w:rPr>
          <w:rFonts w:ascii="Book Antiqua" w:hAnsi="Book Antiqua" w:cs="Calibri"/>
          <w:color w:val="000000" w:themeColor="text1"/>
          <w:sz w:val="24"/>
          <w:szCs w:val="24"/>
        </w:rPr>
        <w:t>strany berou na vědomí a souhlasí s tím, že objednatel uveřejní tento dodatek v souladu se zákonem č. 340/2015 SB., o zvláštních podmínkách účinnosti některých smluv, uveřejňování těchto smluv a registru smluv</w:t>
      </w:r>
    </w:p>
    <w:p w:rsidR="00CE4273" w:rsidRDefault="00467228" w:rsidP="00164923">
      <w:pPr>
        <w:pStyle w:val="Odstavecseseznamem"/>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 xml:space="preserve"> ( zákon o registru </w:t>
      </w:r>
      <w:proofErr w:type="gramStart"/>
      <w:r>
        <w:rPr>
          <w:rFonts w:ascii="Book Antiqua" w:hAnsi="Book Antiqua" w:cs="Calibri"/>
          <w:color w:val="000000" w:themeColor="text1"/>
          <w:sz w:val="24"/>
          <w:szCs w:val="24"/>
        </w:rPr>
        <w:t>smluv ), ve</w:t>
      </w:r>
      <w:proofErr w:type="gramEnd"/>
      <w:r>
        <w:rPr>
          <w:rFonts w:ascii="Book Antiqua" w:hAnsi="Book Antiqua" w:cs="Calibri"/>
          <w:color w:val="000000" w:themeColor="text1"/>
          <w:sz w:val="24"/>
          <w:szCs w:val="24"/>
        </w:rPr>
        <w:t xml:space="preserve"> znění pozdějších předpisů ( dále jen ,,zákon o registru smluv“), a to neprodleně po podpisu dodatku.</w:t>
      </w:r>
    </w:p>
    <w:p w:rsidR="00467228" w:rsidRDefault="00467228" w:rsidP="005F7FA1">
      <w:pPr>
        <w:pStyle w:val="Odstavecseseznamem"/>
        <w:numPr>
          <w:ilvl w:val="0"/>
          <w:numId w:val="2"/>
        </w:numPr>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lastRenderedPageBreak/>
        <w:t>Smluvní strany souhlasí s tím, že objednatel uveřejní tento dodatek jako celek, neboť v dodatku nejsou údaje podléhající obchodnímu tajemství, ani údaje, jejichž uveřejněním by došlo k neoprávněnému zásahu do práv a povinností smluvních stran, jejich zástupců nebo jejich zaměstnanců V případě, že by přesto došlo k neoprávněnému zásahu do práv a povinností smluvních stran, jejich zástupců či zaměstnanců, odpovídá každá smluvní strana za újmu způsobenou pouze jí samé a jejím vlastním zástupcům nebo zaměstnancům.</w:t>
      </w:r>
    </w:p>
    <w:p w:rsidR="00467228" w:rsidRDefault="00467228" w:rsidP="005F7FA1">
      <w:pPr>
        <w:pStyle w:val="Odstavecseseznamem"/>
        <w:numPr>
          <w:ilvl w:val="0"/>
          <w:numId w:val="2"/>
        </w:numPr>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 xml:space="preserve">Smluvní strany zároveň berou na vědomí a souhlasí s tím, že objednatel spolu s tímto dodatkem uveřejní stejným způsobem také Smlouvu. Ustanovení předchozích odstavců platí </w:t>
      </w:r>
      <w:r w:rsidR="003A544E">
        <w:rPr>
          <w:rFonts w:ascii="Book Antiqua" w:hAnsi="Book Antiqua" w:cs="Calibri"/>
          <w:color w:val="000000" w:themeColor="text1"/>
          <w:sz w:val="24"/>
          <w:szCs w:val="24"/>
        </w:rPr>
        <w:t>pro Smlouvu obdobně.</w:t>
      </w:r>
    </w:p>
    <w:p w:rsidR="00164923" w:rsidRPr="00BA1268" w:rsidRDefault="003A544E" w:rsidP="005F7FA1">
      <w:pPr>
        <w:pStyle w:val="Odstavecseseznamem"/>
        <w:numPr>
          <w:ilvl w:val="0"/>
          <w:numId w:val="2"/>
        </w:numPr>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Dodatek je vyhotoven ve třech vyhotoveních, z nichž každý má platnost originálu. Dvě vyhotovení obdrží objednatel a jedno vyhotovení obdrží zhotovitel.</w:t>
      </w:r>
    </w:p>
    <w:p w:rsidR="003A544E" w:rsidRDefault="003A544E" w:rsidP="005F7FA1">
      <w:pPr>
        <w:pStyle w:val="Odstavecseseznamem"/>
        <w:numPr>
          <w:ilvl w:val="0"/>
          <w:numId w:val="2"/>
        </w:numPr>
        <w:spacing w:line="280" w:lineRule="atLeast"/>
        <w:rPr>
          <w:rFonts w:ascii="Book Antiqua" w:hAnsi="Book Antiqua" w:cs="Calibri"/>
          <w:color w:val="000000" w:themeColor="text1"/>
          <w:sz w:val="24"/>
          <w:szCs w:val="24"/>
        </w:rPr>
      </w:pPr>
      <w:r>
        <w:rPr>
          <w:rFonts w:ascii="Book Antiqua" w:hAnsi="Book Antiqua" w:cs="Calibri"/>
          <w:color w:val="000000" w:themeColor="text1"/>
          <w:sz w:val="24"/>
          <w:szCs w:val="24"/>
        </w:rPr>
        <w:t>Dodatek nabývá platnosti a účinnosti dnem jeho podpisu oběma smluvními stranami, resp. jejich zástupci, přičemž platí datum posledního podpisu.</w:t>
      </w:r>
    </w:p>
    <w:p w:rsidR="003A544E" w:rsidRPr="003A544E" w:rsidRDefault="003A544E" w:rsidP="003A544E">
      <w:pPr>
        <w:spacing w:line="280" w:lineRule="atLeast"/>
        <w:rPr>
          <w:rFonts w:ascii="Book Antiqua" w:hAnsi="Book Antiqua" w:cs="Calibri"/>
          <w:color w:val="000000" w:themeColor="text1"/>
          <w:sz w:val="24"/>
          <w:szCs w:val="24"/>
        </w:rPr>
      </w:pPr>
    </w:p>
    <w:p w:rsidR="003A544E" w:rsidRPr="003A544E" w:rsidRDefault="003A544E" w:rsidP="003A544E">
      <w:pPr>
        <w:spacing w:line="280" w:lineRule="atLeast"/>
        <w:rPr>
          <w:rFonts w:ascii="Book Antiqua" w:hAnsi="Book Antiqua" w:cs="Calibri"/>
          <w:color w:val="000000" w:themeColor="text1"/>
          <w:sz w:val="24"/>
          <w:szCs w:val="24"/>
        </w:rPr>
      </w:pPr>
    </w:p>
    <w:p w:rsidR="003A544E" w:rsidRPr="003A544E" w:rsidRDefault="003A544E" w:rsidP="003A544E">
      <w:pPr>
        <w:spacing w:line="280" w:lineRule="atLeast"/>
        <w:ind w:left="360"/>
        <w:rPr>
          <w:rFonts w:ascii="Book Antiqua" w:hAnsi="Book Antiqua" w:cs="Calibri"/>
          <w:color w:val="000000" w:themeColor="text1"/>
          <w:sz w:val="24"/>
          <w:szCs w:val="24"/>
        </w:rPr>
      </w:pPr>
    </w:p>
    <w:p w:rsidR="00D160E6" w:rsidRDefault="00D160E6" w:rsidP="00D86F70">
      <w:pPr>
        <w:pStyle w:val="Zkladntext"/>
        <w:spacing w:line="280" w:lineRule="atLeast"/>
        <w:rPr>
          <w:rFonts w:ascii="Book Antiqua" w:hAnsi="Book Antiqua"/>
          <w:sz w:val="22"/>
          <w:lang w:val="cs-CZ"/>
        </w:rPr>
      </w:pPr>
    </w:p>
    <w:p w:rsidR="004E7953" w:rsidRDefault="004E7953" w:rsidP="00D86F70">
      <w:pPr>
        <w:pStyle w:val="Zkladntext"/>
        <w:spacing w:line="280" w:lineRule="atLeast"/>
        <w:rPr>
          <w:rFonts w:ascii="Book Antiqua" w:hAnsi="Book Antiqua"/>
          <w:sz w:val="22"/>
          <w:lang w:val="cs-CZ"/>
        </w:rPr>
      </w:pPr>
    </w:p>
    <w:p w:rsidR="0055622C" w:rsidRDefault="0055622C" w:rsidP="0055622C">
      <w:pPr>
        <w:tabs>
          <w:tab w:val="left" w:pos="3510"/>
        </w:tabs>
        <w:spacing w:line="280" w:lineRule="atLeast"/>
        <w:jc w:val="both"/>
        <w:rPr>
          <w:rFonts w:ascii="Book Antiqua" w:hAnsi="Book Antiqua"/>
          <w:color w:val="FF0000"/>
          <w:sz w:val="22"/>
          <w:szCs w:val="22"/>
        </w:rPr>
      </w:pPr>
    </w:p>
    <w:p w:rsidR="0055622C" w:rsidRDefault="004A78AC" w:rsidP="0055622C">
      <w:pPr>
        <w:tabs>
          <w:tab w:val="left" w:pos="4962"/>
        </w:tabs>
        <w:spacing w:line="280" w:lineRule="atLeast"/>
        <w:ind w:left="360" w:hanging="360"/>
        <w:jc w:val="both"/>
        <w:rPr>
          <w:rFonts w:ascii="Book Antiqua" w:hAnsi="Book Antiqua"/>
          <w:sz w:val="22"/>
          <w:szCs w:val="22"/>
        </w:rPr>
      </w:pPr>
      <w:r>
        <w:rPr>
          <w:rFonts w:ascii="Book Antiqua" w:hAnsi="Book Antiqua"/>
          <w:sz w:val="22"/>
          <w:szCs w:val="22"/>
        </w:rPr>
        <w:t xml:space="preserve">V Praze dne </w:t>
      </w:r>
      <w:proofErr w:type="gramStart"/>
      <w:r w:rsidR="00D46F33">
        <w:rPr>
          <w:rFonts w:ascii="Book Antiqua" w:hAnsi="Book Antiqua"/>
          <w:sz w:val="22"/>
          <w:szCs w:val="22"/>
        </w:rPr>
        <w:t>21.11.2018</w:t>
      </w:r>
      <w:proofErr w:type="gramEnd"/>
      <w:r w:rsidR="00BA1268">
        <w:rPr>
          <w:rFonts w:ascii="Book Antiqua" w:hAnsi="Book Antiqua"/>
          <w:sz w:val="22"/>
          <w:szCs w:val="22"/>
        </w:rPr>
        <w:t>.</w:t>
      </w:r>
      <w:r w:rsidR="00BA1268">
        <w:rPr>
          <w:rFonts w:ascii="Book Antiqua" w:hAnsi="Book Antiqua"/>
          <w:sz w:val="22"/>
          <w:szCs w:val="22"/>
        </w:rPr>
        <w:tab/>
        <w:t>V Praze dne 21.11</w:t>
      </w:r>
      <w:r w:rsidR="005703F3">
        <w:rPr>
          <w:rFonts w:ascii="Book Antiqua" w:hAnsi="Book Antiqua"/>
          <w:sz w:val="22"/>
          <w:szCs w:val="22"/>
        </w:rPr>
        <w:t>.2018</w:t>
      </w:r>
    </w:p>
    <w:p w:rsidR="0055622C" w:rsidRDefault="0055622C" w:rsidP="0055622C">
      <w:pPr>
        <w:spacing w:line="280" w:lineRule="atLeast"/>
        <w:jc w:val="both"/>
        <w:rPr>
          <w:rFonts w:ascii="Book Antiqua" w:hAnsi="Book Antiqua"/>
          <w:sz w:val="22"/>
          <w:szCs w:val="22"/>
        </w:rPr>
      </w:pPr>
    </w:p>
    <w:p w:rsidR="0055622C" w:rsidRDefault="0055622C" w:rsidP="0055622C">
      <w:pPr>
        <w:spacing w:line="280" w:lineRule="atLeast"/>
        <w:jc w:val="both"/>
        <w:rPr>
          <w:rFonts w:ascii="Book Antiqua" w:hAnsi="Book Antiqua"/>
          <w:sz w:val="22"/>
          <w:szCs w:val="22"/>
        </w:rPr>
      </w:pPr>
      <w:r>
        <w:rPr>
          <w:rFonts w:ascii="Book Antiqua" w:hAnsi="Book Antiqua"/>
          <w:sz w:val="22"/>
          <w:szCs w:val="22"/>
        </w:rPr>
        <w:t xml:space="preserve"> </w:t>
      </w:r>
    </w:p>
    <w:p w:rsidR="0055622C" w:rsidRDefault="0055622C" w:rsidP="0055622C">
      <w:pPr>
        <w:spacing w:line="280" w:lineRule="atLeast"/>
        <w:jc w:val="both"/>
        <w:rPr>
          <w:rFonts w:ascii="Book Antiqua" w:hAnsi="Book Antiqua"/>
          <w:sz w:val="22"/>
          <w:szCs w:val="22"/>
        </w:rPr>
      </w:pPr>
    </w:p>
    <w:p w:rsidR="0055622C" w:rsidRDefault="0055622C" w:rsidP="0055622C">
      <w:pPr>
        <w:tabs>
          <w:tab w:val="decimal" w:pos="1843"/>
          <w:tab w:val="left" w:pos="4962"/>
          <w:tab w:val="decimal" w:pos="6946"/>
        </w:tabs>
        <w:spacing w:line="280" w:lineRule="atLeast"/>
        <w:jc w:val="both"/>
        <w:rPr>
          <w:rFonts w:ascii="Book Antiqua" w:hAnsi="Book Antiqua"/>
          <w:sz w:val="22"/>
          <w:szCs w:val="22"/>
        </w:rPr>
      </w:pPr>
      <w:r>
        <w:rPr>
          <w:rFonts w:ascii="Book Antiqua" w:hAnsi="Book Antiqua"/>
          <w:sz w:val="22"/>
          <w:szCs w:val="22"/>
        </w:rPr>
        <w:tab/>
        <w:t>............…………………………….</w:t>
      </w:r>
      <w:r>
        <w:rPr>
          <w:rFonts w:ascii="Book Antiqua" w:hAnsi="Book Antiqua"/>
          <w:sz w:val="22"/>
          <w:szCs w:val="22"/>
        </w:rPr>
        <w:tab/>
      </w:r>
      <w:r>
        <w:rPr>
          <w:rFonts w:ascii="Book Antiqua" w:hAnsi="Book Antiqua"/>
          <w:sz w:val="22"/>
          <w:szCs w:val="22"/>
        </w:rPr>
        <w:tab/>
        <w:t>…………………………………….</w:t>
      </w:r>
    </w:p>
    <w:p w:rsidR="0055622C" w:rsidRDefault="0055622C" w:rsidP="0055622C">
      <w:pPr>
        <w:tabs>
          <w:tab w:val="left" w:pos="1440"/>
          <w:tab w:val="left" w:pos="1800"/>
        </w:tabs>
        <w:spacing w:line="280" w:lineRule="atLeast"/>
        <w:rPr>
          <w:rFonts w:ascii="Book Antiqua" w:hAnsi="Book Antiqua"/>
          <w:sz w:val="22"/>
          <w:szCs w:val="22"/>
        </w:rPr>
      </w:pPr>
      <w:r>
        <w:rPr>
          <w:rFonts w:ascii="Book Antiqua" w:hAnsi="Book Antiqua"/>
          <w:sz w:val="22"/>
          <w:szCs w:val="22"/>
        </w:rPr>
        <w:t xml:space="preserve">Městská část Praha - Zličín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A78AC">
        <w:rPr>
          <w:rFonts w:ascii="Book Antiqua" w:hAnsi="Book Antiqua"/>
          <w:sz w:val="22"/>
          <w:szCs w:val="22"/>
        </w:rPr>
        <w:t>MIDWEST INVEST s.r.o.</w:t>
      </w:r>
    </w:p>
    <w:p w:rsidR="0055622C" w:rsidRDefault="0055622C" w:rsidP="0055622C">
      <w:pPr>
        <w:tabs>
          <w:tab w:val="left" w:pos="1440"/>
          <w:tab w:val="left" w:pos="1800"/>
        </w:tabs>
        <w:spacing w:line="280" w:lineRule="atLeast"/>
        <w:rPr>
          <w:rFonts w:ascii="Book Antiqua" w:hAnsi="Book Antiqua"/>
          <w:sz w:val="22"/>
          <w:szCs w:val="22"/>
        </w:rPr>
      </w:pPr>
      <w:r>
        <w:rPr>
          <w:rFonts w:ascii="Book Antiqua" w:hAnsi="Book Antiqua"/>
          <w:sz w:val="22"/>
        </w:rPr>
        <w:t xml:space="preserve">JUDr. Marta </w:t>
      </w:r>
      <w:proofErr w:type="spellStart"/>
      <w:r>
        <w:rPr>
          <w:rFonts w:ascii="Book Antiqua" w:hAnsi="Book Antiqua"/>
          <w:sz w:val="22"/>
        </w:rPr>
        <w:t>Koropecká</w:t>
      </w:r>
      <w:proofErr w:type="spellEnd"/>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proofErr w:type="spellStart"/>
      <w:r w:rsidR="00D46F33">
        <w:rPr>
          <w:rFonts w:ascii="Book Antiqua" w:hAnsi="Book Antiqua"/>
          <w:sz w:val="22"/>
        </w:rPr>
        <w:t>xxxxxxx</w:t>
      </w:r>
      <w:bookmarkStart w:id="0" w:name="_GoBack"/>
      <w:bookmarkEnd w:id="0"/>
      <w:proofErr w:type="spellEnd"/>
    </w:p>
    <w:p w:rsidR="0055622C" w:rsidRDefault="0055622C" w:rsidP="0055622C">
      <w:pPr>
        <w:tabs>
          <w:tab w:val="left" w:pos="1440"/>
          <w:tab w:val="left" w:pos="1800"/>
        </w:tabs>
        <w:spacing w:line="280" w:lineRule="atLeast"/>
        <w:rPr>
          <w:rFonts w:ascii="Book Antiqua" w:hAnsi="Book Antiqua" w:cs="Arial"/>
          <w:sz w:val="22"/>
          <w:szCs w:val="22"/>
        </w:rPr>
      </w:pPr>
      <w:r>
        <w:rPr>
          <w:rFonts w:ascii="Book Antiqua" w:hAnsi="Book Antiqua"/>
          <w:sz w:val="22"/>
          <w:szCs w:val="22"/>
        </w:rPr>
        <w:t xml:space="preserve">starostka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A78AC">
        <w:rPr>
          <w:rFonts w:ascii="Book Antiqua" w:hAnsi="Book Antiqua"/>
          <w:sz w:val="22"/>
          <w:szCs w:val="22"/>
        </w:rPr>
        <w:t>jednatel</w:t>
      </w:r>
    </w:p>
    <w:p w:rsidR="004F3271" w:rsidRPr="007F2922" w:rsidRDefault="004F3271" w:rsidP="004F3271">
      <w:pPr>
        <w:pStyle w:val="Zkladntext"/>
        <w:spacing w:line="280" w:lineRule="atLeast"/>
        <w:rPr>
          <w:rFonts w:ascii="Book Antiqua" w:hAnsi="Book Antiqua"/>
          <w:sz w:val="22"/>
          <w:lang w:val="cs-CZ"/>
        </w:rPr>
      </w:pPr>
    </w:p>
    <w:p w:rsidR="004F3271" w:rsidRPr="007F2922" w:rsidRDefault="004F3271" w:rsidP="004F3271">
      <w:pPr>
        <w:pStyle w:val="Zkladntext"/>
        <w:spacing w:line="280" w:lineRule="atLeast"/>
        <w:rPr>
          <w:rFonts w:ascii="Book Antiqua" w:hAnsi="Book Antiqua"/>
          <w:sz w:val="22"/>
          <w:lang w:val="cs-CZ"/>
        </w:rPr>
      </w:pPr>
    </w:p>
    <w:p w:rsidR="006F4AC5" w:rsidRPr="00D160E6" w:rsidRDefault="006F4AC5" w:rsidP="004F3271">
      <w:pPr>
        <w:pStyle w:val="Zkladntext"/>
        <w:spacing w:line="280" w:lineRule="atLeast"/>
        <w:rPr>
          <w:rFonts w:ascii="Book Antiqua" w:hAnsi="Book Antiqua"/>
          <w:sz w:val="22"/>
          <w:lang w:val="cs-CZ"/>
        </w:rPr>
      </w:pPr>
    </w:p>
    <w:sectPr w:rsidR="006F4AC5" w:rsidRPr="00D160E6" w:rsidSect="004656C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80A" w:rsidRDefault="0053180A" w:rsidP="00EC03C7">
      <w:r>
        <w:separator/>
      </w:r>
    </w:p>
  </w:endnote>
  <w:endnote w:type="continuationSeparator" w:id="0">
    <w:p w:rsidR="0053180A" w:rsidRDefault="0053180A" w:rsidP="00EC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NimbusSanNovTEE">
    <w:altName w:val="Arial"/>
    <w:charset w:val="00"/>
    <w:family w:val="auto"/>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80A" w:rsidRDefault="0053180A" w:rsidP="00EC03C7">
      <w:r>
        <w:separator/>
      </w:r>
    </w:p>
  </w:footnote>
  <w:footnote w:type="continuationSeparator" w:id="0">
    <w:p w:rsidR="0053180A" w:rsidRDefault="0053180A" w:rsidP="00EC0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8CD72"/>
    <w:lvl w:ilvl="0">
      <w:start w:val="1"/>
      <w:numFmt w:val="decimal"/>
      <w:pStyle w:val="Nadpis1"/>
      <w:lvlText w:val="%1."/>
      <w:lvlJc w:val="left"/>
      <w:pPr>
        <w:tabs>
          <w:tab w:val="num" w:pos="0"/>
        </w:tabs>
        <w:ind w:left="0" w:firstLine="0"/>
      </w:pPr>
      <w:rPr>
        <w:rFonts w:ascii="Garamond" w:hAnsi="Garamond" w:hint="default"/>
      </w:rPr>
    </w:lvl>
    <w:lvl w:ilvl="1">
      <w:start w:val="1"/>
      <w:numFmt w:val="decimal"/>
      <w:pStyle w:val="Nadpis2"/>
      <w:lvlText w:val="%1.1"/>
      <w:lvlJc w:val="left"/>
      <w:pPr>
        <w:tabs>
          <w:tab w:val="num" w:pos="142"/>
        </w:tabs>
        <w:ind w:left="0" w:firstLine="0"/>
      </w:pPr>
      <w:rPr>
        <w:rFonts w:hint="default"/>
        <w:b w:val="0"/>
      </w:rPr>
    </w:lvl>
    <w:lvl w:ilvl="2">
      <w:start w:val="1"/>
      <w:numFmt w:val="decimal"/>
      <w:pStyle w:val="Nadpis3"/>
      <w:lvlText w:val="%1.%2.%3"/>
      <w:lvlJc w:val="left"/>
      <w:pPr>
        <w:tabs>
          <w:tab w:val="num" w:pos="0"/>
        </w:tabs>
        <w:ind w:left="0" w:firstLine="0"/>
      </w:pPr>
      <w:rPr>
        <w:rFonts w:ascii="Garamond" w:hAnsi="Garamond" w:hint="default"/>
        <w:b w:val="0"/>
        <w:i w:val="0"/>
        <w:sz w:val="24"/>
      </w:rPr>
    </w:lvl>
    <w:lvl w:ilvl="3">
      <w:start w:val="1"/>
      <w:numFmt w:val="decimal"/>
      <w:lvlText w:val="%1.%2.%3.%4"/>
      <w:lvlJc w:val="left"/>
      <w:pPr>
        <w:tabs>
          <w:tab w:val="num" w:pos="0"/>
        </w:tabs>
        <w:ind w:left="0" w:firstLine="0"/>
      </w:pPr>
      <w:rPr>
        <w:rFonts w:ascii="Garamond" w:hAnsi="Garamond" w:hint="default"/>
        <w:b w:val="0"/>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3">
    <w:nsid w:val="3E0A4491"/>
    <w:multiLevelType w:val="hybridMultilevel"/>
    <w:tmpl w:val="5324056A"/>
    <w:lvl w:ilvl="0" w:tplc="04050011">
      <w:start w:val="1"/>
      <w:numFmt w:val="decimal"/>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D2966F9"/>
    <w:multiLevelType w:val="hybridMultilevel"/>
    <w:tmpl w:val="703405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6EBC"/>
    <w:rsid w:val="000105B4"/>
    <w:rsid w:val="0002134F"/>
    <w:rsid w:val="00046786"/>
    <w:rsid w:val="00054C0B"/>
    <w:rsid w:val="000562E2"/>
    <w:rsid w:val="0006239D"/>
    <w:rsid w:val="000660B2"/>
    <w:rsid w:val="00067645"/>
    <w:rsid w:val="00074464"/>
    <w:rsid w:val="00076EC2"/>
    <w:rsid w:val="00081763"/>
    <w:rsid w:val="000921FC"/>
    <w:rsid w:val="000A09FC"/>
    <w:rsid w:val="000A371A"/>
    <w:rsid w:val="000A7FC3"/>
    <w:rsid w:val="000B7E2C"/>
    <w:rsid w:val="000C1BB4"/>
    <w:rsid w:val="000C3274"/>
    <w:rsid w:val="000C6A47"/>
    <w:rsid w:val="000F58C5"/>
    <w:rsid w:val="000F633F"/>
    <w:rsid w:val="000F67DD"/>
    <w:rsid w:val="00117CE0"/>
    <w:rsid w:val="00131E39"/>
    <w:rsid w:val="00135136"/>
    <w:rsid w:val="001405F3"/>
    <w:rsid w:val="00143C20"/>
    <w:rsid w:val="00150264"/>
    <w:rsid w:val="001571A1"/>
    <w:rsid w:val="00161E51"/>
    <w:rsid w:val="00161F08"/>
    <w:rsid w:val="00164923"/>
    <w:rsid w:val="00166A2E"/>
    <w:rsid w:val="00173D1A"/>
    <w:rsid w:val="0018061B"/>
    <w:rsid w:val="00186339"/>
    <w:rsid w:val="001904E7"/>
    <w:rsid w:val="00195494"/>
    <w:rsid w:val="001A2D02"/>
    <w:rsid w:val="001B6987"/>
    <w:rsid w:val="001C6A6C"/>
    <w:rsid w:val="001F46A3"/>
    <w:rsid w:val="001F6732"/>
    <w:rsid w:val="00206E20"/>
    <w:rsid w:val="00212696"/>
    <w:rsid w:val="0021310C"/>
    <w:rsid w:val="00217BA2"/>
    <w:rsid w:val="00217BCC"/>
    <w:rsid w:val="00222403"/>
    <w:rsid w:val="002232ED"/>
    <w:rsid w:val="00242740"/>
    <w:rsid w:val="00253337"/>
    <w:rsid w:val="00255BBD"/>
    <w:rsid w:val="002647A2"/>
    <w:rsid w:val="0026539D"/>
    <w:rsid w:val="002976D2"/>
    <w:rsid w:val="002A620F"/>
    <w:rsid w:val="002C1951"/>
    <w:rsid w:val="002C765B"/>
    <w:rsid w:val="002D3D0D"/>
    <w:rsid w:val="002E24E0"/>
    <w:rsid w:val="002F2518"/>
    <w:rsid w:val="0030155D"/>
    <w:rsid w:val="00322A46"/>
    <w:rsid w:val="0032733C"/>
    <w:rsid w:val="00330083"/>
    <w:rsid w:val="00345AA9"/>
    <w:rsid w:val="003621CE"/>
    <w:rsid w:val="00366187"/>
    <w:rsid w:val="003768A3"/>
    <w:rsid w:val="00376941"/>
    <w:rsid w:val="003820F5"/>
    <w:rsid w:val="0038711F"/>
    <w:rsid w:val="00390251"/>
    <w:rsid w:val="003A4C59"/>
    <w:rsid w:val="003A544E"/>
    <w:rsid w:val="003C4BA2"/>
    <w:rsid w:val="003C4F0C"/>
    <w:rsid w:val="003C535F"/>
    <w:rsid w:val="003D0E40"/>
    <w:rsid w:val="003D1EC8"/>
    <w:rsid w:val="003D57A6"/>
    <w:rsid w:val="003D7A79"/>
    <w:rsid w:val="003E2916"/>
    <w:rsid w:val="003E4847"/>
    <w:rsid w:val="003E4A86"/>
    <w:rsid w:val="003F3820"/>
    <w:rsid w:val="003F63C3"/>
    <w:rsid w:val="003F6F65"/>
    <w:rsid w:val="00413040"/>
    <w:rsid w:val="004232BA"/>
    <w:rsid w:val="00427266"/>
    <w:rsid w:val="004656C1"/>
    <w:rsid w:val="00467228"/>
    <w:rsid w:val="00470475"/>
    <w:rsid w:val="004754BB"/>
    <w:rsid w:val="00476BA9"/>
    <w:rsid w:val="0049710E"/>
    <w:rsid w:val="004A78AC"/>
    <w:rsid w:val="004B2FBF"/>
    <w:rsid w:val="004C13F0"/>
    <w:rsid w:val="004C5E50"/>
    <w:rsid w:val="004C7BE8"/>
    <w:rsid w:val="004D56F1"/>
    <w:rsid w:val="004D7FF7"/>
    <w:rsid w:val="004E233F"/>
    <w:rsid w:val="004E6AFB"/>
    <w:rsid w:val="004E7953"/>
    <w:rsid w:val="004F3271"/>
    <w:rsid w:val="00511618"/>
    <w:rsid w:val="0053180A"/>
    <w:rsid w:val="00553AFB"/>
    <w:rsid w:val="0055622C"/>
    <w:rsid w:val="00566A88"/>
    <w:rsid w:val="005703F3"/>
    <w:rsid w:val="00586761"/>
    <w:rsid w:val="00590670"/>
    <w:rsid w:val="00593F93"/>
    <w:rsid w:val="00595D7C"/>
    <w:rsid w:val="005A14E3"/>
    <w:rsid w:val="005A34AD"/>
    <w:rsid w:val="005A7A7A"/>
    <w:rsid w:val="005B68CD"/>
    <w:rsid w:val="005C77A2"/>
    <w:rsid w:val="005D3B76"/>
    <w:rsid w:val="005D7A4A"/>
    <w:rsid w:val="005E44AA"/>
    <w:rsid w:val="005F17EA"/>
    <w:rsid w:val="005F4C53"/>
    <w:rsid w:val="005F6A06"/>
    <w:rsid w:val="005F7D68"/>
    <w:rsid w:val="005F7FA1"/>
    <w:rsid w:val="00603997"/>
    <w:rsid w:val="00607CA5"/>
    <w:rsid w:val="00610E39"/>
    <w:rsid w:val="00615BC2"/>
    <w:rsid w:val="0062172E"/>
    <w:rsid w:val="006410D0"/>
    <w:rsid w:val="006414D0"/>
    <w:rsid w:val="00660E9B"/>
    <w:rsid w:val="00665158"/>
    <w:rsid w:val="00677AB8"/>
    <w:rsid w:val="0068044C"/>
    <w:rsid w:val="00681058"/>
    <w:rsid w:val="0068284B"/>
    <w:rsid w:val="00682BB7"/>
    <w:rsid w:val="00690A6D"/>
    <w:rsid w:val="00693571"/>
    <w:rsid w:val="00697B36"/>
    <w:rsid w:val="006A473B"/>
    <w:rsid w:val="006A7595"/>
    <w:rsid w:val="006B7C9B"/>
    <w:rsid w:val="006D5678"/>
    <w:rsid w:val="006F4AC5"/>
    <w:rsid w:val="00712F4E"/>
    <w:rsid w:val="00724921"/>
    <w:rsid w:val="00725037"/>
    <w:rsid w:val="00725142"/>
    <w:rsid w:val="00725FA9"/>
    <w:rsid w:val="00726138"/>
    <w:rsid w:val="00735C6F"/>
    <w:rsid w:val="0075437D"/>
    <w:rsid w:val="00757C9A"/>
    <w:rsid w:val="007641EF"/>
    <w:rsid w:val="00780073"/>
    <w:rsid w:val="00780B43"/>
    <w:rsid w:val="0078712C"/>
    <w:rsid w:val="007A2363"/>
    <w:rsid w:val="007B50A9"/>
    <w:rsid w:val="007B6343"/>
    <w:rsid w:val="007B6BE4"/>
    <w:rsid w:val="007C4C96"/>
    <w:rsid w:val="007D2AC4"/>
    <w:rsid w:val="007E3067"/>
    <w:rsid w:val="007F2922"/>
    <w:rsid w:val="00802A3E"/>
    <w:rsid w:val="00811588"/>
    <w:rsid w:val="008215BB"/>
    <w:rsid w:val="00843AD5"/>
    <w:rsid w:val="00845013"/>
    <w:rsid w:val="00856842"/>
    <w:rsid w:val="00856C14"/>
    <w:rsid w:val="0087496A"/>
    <w:rsid w:val="0088067D"/>
    <w:rsid w:val="00883838"/>
    <w:rsid w:val="00897C63"/>
    <w:rsid w:val="008A63BF"/>
    <w:rsid w:val="008A749E"/>
    <w:rsid w:val="008B50A7"/>
    <w:rsid w:val="008C1EA2"/>
    <w:rsid w:val="008C428C"/>
    <w:rsid w:val="008C4A59"/>
    <w:rsid w:val="008D01B4"/>
    <w:rsid w:val="008E1500"/>
    <w:rsid w:val="008E2DE1"/>
    <w:rsid w:val="008E3537"/>
    <w:rsid w:val="008E58AA"/>
    <w:rsid w:val="008E778A"/>
    <w:rsid w:val="008F111D"/>
    <w:rsid w:val="008F73AB"/>
    <w:rsid w:val="00911F2E"/>
    <w:rsid w:val="00924C52"/>
    <w:rsid w:val="00931DB9"/>
    <w:rsid w:val="00951A55"/>
    <w:rsid w:val="009614A8"/>
    <w:rsid w:val="0096742A"/>
    <w:rsid w:val="00971FB1"/>
    <w:rsid w:val="0097467E"/>
    <w:rsid w:val="0097651B"/>
    <w:rsid w:val="009848AD"/>
    <w:rsid w:val="0098493E"/>
    <w:rsid w:val="00991B40"/>
    <w:rsid w:val="009A13A2"/>
    <w:rsid w:val="009B2535"/>
    <w:rsid w:val="009B5DF9"/>
    <w:rsid w:val="009C21C5"/>
    <w:rsid w:val="009D542C"/>
    <w:rsid w:val="009E28D2"/>
    <w:rsid w:val="00A002D2"/>
    <w:rsid w:val="00A0536B"/>
    <w:rsid w:val="00A3135F"/>
    <w:rsid w:val="00A31AED"/>
    <w:rsid w:val="00A4267E"/>
    <w:rsid w:val="00A479C3"/>
    <w:rsid w:val="00A51E2C"/>
    <w:rsid w:val="00A56EB8"/>
    <w:rsid w:val="00A574F3"/>
    <w:rsid w:val="00A62049"/>
    <w:rsid w:val="00A64B36"/>
    <w:rsid w:val="00A66AA5"/>
    <w:rsid w:val="00A71A86"/>
    <w:rsid w:val="00A76154"/>
    <w:rsid w:val="00A76BAD"/>
    <w:rsid w:val="00A826A3"/>
    <w:rsid w:val="00A82BD1"/>
    <w:rsid w:val="00A859EC"/>
    <w:rsid w:val="00A9211B"/>
    <w:rsid w:val="00A97210"/>
    <w:rsid w:val="00AA0DD7"/>
    <w:rsid w:val="00AD0B26"/>
    <w:rsid w:val="00AD10C5"/>
    <w:rsid w:val="00AD2B6A"/>
    <w:rsid w:val="00AD2C9C"/>
    <w:rsid w:val="00AD5B49"/>
    <w:rsid w:val="00B25179"/>
    <w:rsid w:val="00B260A2"/>
    <w:rsid w:val="00B260B9"/>
    <w:rsid w:val="00B27F8D"/>
    <w:rsid w:val="00B3317E"/>
    <w:rsid w:val="00B34BD0"/>
    <w:rsid w:val="00B41C86"/>
    <w:rsid w:val="00B528FA"/>
    <w:rsid w:val="00B55B9E"/>
    <w:rsid w:val="00B57FFE"/>
    <w:rsid w:val="00B634E0"/>
    <w:rsid w:val="00B64BD9"/>
    <w:rsid w:val="00B7696E"/>
    <w:rsid w:val="00B94B05"/>
    <w:rsid w:val="00BA1268"/>
    <w:rsid w:val="00BA4A32"/>
    <w:rsid w:val="00BC0915"/>
    <w:rsid w:val="00BC3E66"/>
    <w:rsid w:val="00BD0442"/>
    <w:rsid w:val="00BE08C7"/>
    <w:rsid w:val="00BE286F"/>
    <w:rsid w:val="00BF0FE1"/>
    <w:rsid w:val="00BF6DD5"/>
    <w:rsid w:val="00C16784"/>
    <w:rsid w:val="00C22E97"/>
    <w:rsid w:val="00C42659"/>
    <w:rsid w:val="00C4405B"/>
    <w:rsid w:val="00C445B9"/>
    <w:rsid w:val="00C46ACD"/>
    <w:rsid w:val="00C52D9F"/>
    <w:rsid w:val="00C72AC9"/>
    <w:rsid w:val="00CC26EB"/>
    <w:rsid w:val="00CC7D26"/>
    <w:rsid w:val="00CD1F11"/>
    <w:rsid w:val="00CE3C7F"/>
    <w:rsid w:val="00CE4273"/>
    <w:rsid w:val="00D1006A"/>
    <w:rsid w:val="00D10FF5"/>
    <w:rsid w:val="00D160E6"/>
    <w:rsid w:val="00D30C69"/>
    <w:rsid w:val="00D46F33"/>
    <w:rsid w:val="00D52C1F"/>
    <w:rsid w:val="00D54980"/>
    <w:rsid w:val="00D71B53"/>
    <w:rsid w:val="00D72087"/>
    <w:rsid w:val="00D728AB"/>
    <w:rsid w:val="00D85FD1"/>
    <w:rsid w:val="00D86F70"/>
    <w:rsid w:val="00D9163D"/>
    <w:rsid w:val="00DA07B9"/>
    <w:rsid w:val="00DA0DC7"/>
    <w:rsid w:val="00DA2232"/>
    <w:rsid w:val="00DC3D03"/>
    <w:rsid w:val="00DD2769"/>
    <w:rsid w:val="00DD51C0"/>
    <w:rsid w:val="00DE283A"/>
    <w:rsid w:val="00DF63FB"/>
    <w:rsid w:val="00DF6483"/>
    <w:rsid w:val="00E12FA2"/>
    <w:rsid w:val="00E179BD"/>
    <w:rsid w:val="00E26136"/>
    <w:rsid w:val="00E27C3B"/>
    <w:rsid w:val="00E43969"/>
    <w:rsid w:val="00E55B1D"/>
    <w:rsid w:val="00E563C0"/>
    <w:rsid w:val="00E64466"/>
    <w:rsid w:val="00E73CBA"/>
    <w:rsid w:val="00E744C8"/>
    <w:rsid w:val="00E80C1C"/>
    <w:rsid w:val="00E83AE6"/>
    <w:rsid w:val="00E93D18"/>
    <w:rsid w:val="00E9710C"/>
    <w:rsid w:val="00EA3F7C"/>
    <w:rsid w:val="00EB5CAC"/>
    <w:rsid w:val="00EB791C"/>
    <w:rsid w:val="00EC03C7"/>
    <w:rsid w:val="00ED2613"/>
    <w:rsid w:val="00EE20CF"/>
    <w:rsid w:val="00EE2938"/>
    <w:rsid w:val="00EE5001"/>
    <w:rsid w:val="00EF0406"/>
    <w:rsid w:val="00F03CFE"/>
    <w:rsid w:val="00F2240B"/>
    <w:rsid w:val="00F22D8E"/>
    <w:rsid w:val="00F2615F"/>
    <w:rsid w:val="00F317AF"/>
    <w:rsid w:val="00F3526E"/>
    <w:rsid w:val="00F45D98"/>
    <w:rsid w:val="00F7751F"/>
    <w:rsid w:val="00FA363E"/>
    <w:rsid w:val="00FC4922"/>
    <w:rsid w:val="00FC4FBC"/>
    <w:rsid w:val="00FC6859"/>
    <w:rsid w:val="00FD76A0"/>
    <w:rsid w:val="00FE1F6D"/>
    <w:rsid w:val="00FE6B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4AC5"/>
    <w:pPr>
      <w:suppressAutoHyphens/>
    </w:pPr>
    <w:rPr>
      <w:rFonts w:ascii="Arial" w:eastAsia="Times New Roman" w:hAnsi="Arial"/>
      <w:lang w:eastAsia="ar-SA"/>
    </w:rPr>
  </w:style>
  <w:style w:type="paragraph" w:styleId="Nadpis1">
    <w:name w:val="heading 1"/>
    <w:basedOn w:val="Normln"/>
    <w:next w:val="Normln"/>
    <w:link w:val="Nadpis1Char"/>
    <w:qFormat/>
    <w:rsid w:val="006F4AC5"/>
    <w:pPr>
      <w:keepNext/>
      <w:widowControl w:val="0"/>
      <w:numPr>
        <w:numId w:val="1"/>
      </w:numPr>
      <w:shd w:val="clear" w:color="auto" w:fill="F2F2F2"/>
      <w:spacing w:before="600" w:after="300"/>
      <w:outlineLvl w:val="0"/>
    </w:pPr>
    <w:rPr>
      <w:b/>
      <w:kern w:val="1"/>
      <w:sz w:val="26"/>
      <w:lang w:val="x-none"/>
    </w:rPr>
  </w:style>
  <w:style w:type="paragraph" w:styleId="Nadpis2">
    <w:name w:val="heading 2"/>
    <w:aliases w:val="14b B"/>
    <w:basedOn w:val="Normln"/>
    <w:next w:val="Normln"/>
    <w:link w:val="Nadpis2Char"/>
    <w:qFormat/>
    <w:rsid w:val="006F4AC5"/>
    <w:pPr>
      <w:widowControl w:val="0"/>
      <w:numPr>
        <w:ilvl w:val="1"/>
        <w:numId w:val="1"/>
      </w:numPr>
      <w:spacing w:before="120" w:after="120" w:line="320" w:lineRule="atLeast"/>
      <w:jc w:val="both"/>
      <w:outlineLvl w:val="1"/>
    </w:pPr>
    <w:rPr>
      <w:rFonts w:ascii="Garamond" w:hAnsi="Garamond"/>
      <w:bCs/>
      <w:sz w:val="24"/>
      <w:lang w:val="x-none"/>
    </w:rPr>
  </w:style>
  <w:style w:type="paragraph" w:styleId="Nadpis3">
    <w:name w:val="heading 3"/>
    <w:aliases w:val="Podpodkapitola,adpis 3"/>
    <w:basedOn w:val="Normln"/>
    <w:next w:val="Normln"/>
    <w:link w:val="Nadpis3Char"/>
    <w:qFormat/>
    <w:rsid w:val="006F4AC5"/>
    <w:pPr>
      <w:widowControl w:val="0"/>
      <w:numPr>
        <w:ilvl w:val="2"/>
        <w:numId w:val="1"/>
      </w:numPr>
      <w:spacing w:before="240" w:after="240"/>
      <w:outlineLvl w:val="2"/>
    </w:pPr>
    <w:rPr>
      <w:rFonts w:ascii="NimbusSanNovTEE" w:hAnsi="NimbusSanNovTEE"/>
      <w:b/>
      <w:lang w:val="x-none"/>
    </w:rPr>
  </w:style>
  <w:style w:type="paragraph" w:styleId="Nadpis8">
    <w:name w:val="heading 8"/>
    <w:basedOn w:val="Normln"/>
    <w:next w:val="Normln"/>
    <w:link w:val="Nadpis8Char"/>
    <w:qFormat/>
    <w:rsid w:val="006F4AC5"/>
    <w:pPr>
      <w:numPr>
        <w:ilvl w:val="7"/>
        <w:numId w:val="1"/>
      </w:numPr>
      <w:spacing w:before="240" w:after="60"/>
      <w:outlineLvl w:val="7"/>
    </w:pPr>
    <w:rPr>
      <w:i/>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F4AC5"/>
    <w:rPr>
      <w:rFonts w:ascii="Arial" w:eastAsia="Times New Roman" w:hAnsi="Arial"/>
      <w:b/>
      <w:kern w:val="1"/>
      <w:sz w:val="26"/>
      <w:shd w:val="clear" w:color="auto" w:fill="F2F2F2"/>
      <w:lang w:val="x-none" w:eastAsia="ar-SA"/>
    </w:rPr>
  </w:style>
  <w:style w:type="character" w:customStyle="1" w:styleId="Nadpis2Char">
    <w:name w:val="Nadpis 2 Char"/>
    <w:aliases w:val="14b B Char"/>
    <w:link w:val="Nadpis2"/>
    <w:rsid w:val="006F4AC5"/>
    <w:rPr>
      <w:rFonts w:ascii="Garamond" w:eastAsia="Times New Roman" w:hAnsi="Garamond"/>
      <w:bCs/>
      <w:sz w:val="24"/>
      <w:lang w:val="x-none" w:eastAsia="ar-SA"/>
    </w:rPr>
  </w:style>
  <w:style w:type="character" w:customStyle="1" w:styleId="Nadpis3Char">
    <w:name w:val="Nadpis 3 Char"/>
    <w:aliases w:val="Podpodkapitola Char,adpis 3 Char"/>
    <w:link w:val="Nadpis3"/>
    <w:rsid w:val="006F4AC5"/>
    <w:rPr>
      <w:rFonts w:ascii="NimbusSanNovTEE" w:eastAsia="Times New Roman" w:hAnsi="NimbusSanNovTEE"/>
      <w:b/>
      <w:lang w:val="x-none" w:eastAsia="ar-SA"/>
    </w:rPr>
  </w:style>
  <w:style w:type="character" w:customStyle="1" w:styleId="Nadpis8Char">
    <w:name w:val="Nadpis 8 Char"/>
    <w:link w:val="Nadpis8"/>
    <w:rsid w:val="006F4AC5"/>
    <w:rPr>
      <w:rFonts w:ascii="Arial" w:eastAsia="Times New Roman" w:hAnsi="Arial"/>
      <w:i/>
      <w:lang w:val="x-none" w:eastAsia="ar-SA"/>
    </w:rPr>
  </w:style>
  <w:style w:type="paragraph" w:styleId="Zkladntext">
    <w:name w:val="Body Text"/>
    <w:basedOn w:val="Normln"/>
    <w:link w:val="ZkladntextChar"/>
    <w:rsid w:val="006F4AC5"/>
    <w:pPr>
      <w:widowControl w:val="0"/>
      <w:jc w:val="both"/>
    </w:pPr>
    <w:rPr>
      <w:lang w:val="x-none"/>
    </w:rPr>
  </w:style>
  <w:style w:type="character" w:customStyle="1" w:styleId="ZkladntextChar">
    <w:name w:val="Základní text Char"/>
    <w:link w:val="Zkladntext"/>
    <w:rsid w:val="006F4AC5"/>
    <w:rPr>
      <w:rFonts w:ascii="Arial" w:eastAsia="Times New Roman" w:hAnsi="Arial" w:cs="Times New Roman"/>
      <w:sz w:val="20"/>
      <w:szCs w:val="20"/>
      <w:lang w:eastAsia="ar-SA"/>
    </w:rPr>
  </w:style>
  <w:style w:type="paragraph" w:customStyle="1" w:styleId="Export0">
    <w:name w:val="Export 0"/>
    <w:rsid w:val="006F4AC5"/>
    <w:rPr>
      <w:rFonts w:ascii="Courier New" w:eastAsia="Times New Roman" w:hAnsi="Courier New"/>
      <w:sz w:val="24"/>
      <w:lang w:val="en-US"/>
    </w:rPr>
  </w:style>
  <w:style w:type="character" w:customStyle="1" w:styleId="Zdraznn1">
    <w:name w:val="Zdůraznění1"/>
    <w:aliases w:val="Emphasis"/>
    <w:qFormat/>
    <w:rsid w:val="006F4AC5"/>
    <w:rPr>
      <w:i/>
      <w:iCs/>
    </w:rPr>
  </w:style>
  <w:style w:type="paragraph" w:styleId="Odstavecseseznamem">
    <w:name w:val="List Paragraph"/>
    <w:basedOn w:val="Normln"/>
    <w:qFormat/>
    <w:rsid w:val="007B6BE4"/>
    <w:pPr>
      <w:ind w:left="720"/>
      <w:contextualSpacing/>
    </w:pPr>
  </w:style>
  <w:style w:type="character" w:styleId="Odkaznakoment">
    <w:name w:val="annotation reference"/>
    <w:uiPriority w:val="99"/>
    <w:semiHidden/>
    <w:unhideWhenUsed/>
    <w:rsid w:val="00BF0FE1"/>
    <w:rPr>
      <w:sz w:val="16"/>
      <w:szCs w:val="16"/>
    </w:rPr>
  </w:style>
  <w:style w:type="paragraph" w:styleId="Textkomente">
    <w:name w:val="annotation text"/>
    <w:basedOn w:val="Normln"/>
    <w:link w:val="TextkomenteChar"/>
    <w:uiPriority w:val="99"/>
    <w:semiHidden/>
    <w:unhideWhenUsed/>
    <w:rsid w:val="00BF0FE1"/>
    <w:rPr>
      <w:lang w:val="x-none"/>
    </w:rPr>
  </w:style>
  <w:style w:type="character" w:customStyle="1" w:styleId="TextkomenteChar">
    <w:name w:val="Text komentáře Char"/>
    <w:link w:val="Textkomente"/>
    <w:uiPriority w:val="99"/>
    <w:semiHidden/>
    <w:rsid w:val="00BF0FE1"/>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BF0FE1"/>
    <w:rPr>
      <w:b/>
      <w:bCs/>
    </w:rPr>
  </w:style>
  <w:style w:type="character" w:customStyle="1" w:styleId="PedmtkomenteChar">
    <w:name w:val="Předmět komentáře Char"/>
    <w:link w:val="Pedmtkomente"/>
    <w:uiPriority w:val="99"/>
    <w:semiHidden/>
    <w:rsid w:val="00BF0FE1"/>
    <w:rPr>
      <w:rFonts w:ascii="Arial" w:eastAsia="Times New Roman" w:hAnsi="Arial"/>
      <w:b/>
      <w:bCs/>
      <w:lang w:eastAsia="ar-SA"/>
    </w:rPr>
  </w:style>
  <w:style w:type="paragraph" w:styleId="Textbubliny">
    <w:name w:val="Balloon Text"/>
    <w:basedOn w:val="Normln"/>
    <w:link w:val="TextbublinyChar"/>
    <w:uiPriority w:val="99"/>
    <w:semiHidden/>
    <w:unhideWhenUsed/>
    <w:rsid w:val="00BF0FE1"/>
    <w:rPr>
      <w:rFonts w:ascii="Tahoma" w:hAnsi="Tahoma"/>
      <w:sz w:val="16"/>
      <w:szCs w:val="16"/>
      <w:lang w:val="x-none"/>
    </w:rPr>
  </w:style>
  <w:style w:type="character" w:customStyle="1" w:styleId="TextbublinyChar">
    <w:name w:val="Text bubliny Char"/>
    <w:link w:val="Textbubliny"/>
    <w:uiPriority w:val="99"/>
    <w:semiHidden/>
    <w:rsid w:val="00BF0FE1"/>
    <w:rPr>
      <w:rFonts w:ascii="Tahoma" w:eastAsia="Times New Roman" w:hAnsi="Tahoma" w:cs="Tahoma"/>
      <w:sz w:val="16"/>
      <w:szCs w:val="16"/>
      <w:lang w:eastAsia="ar-SA"/>
    </w:rPr>
  </w:style>
  <w:style w:type="paragraph" w:styleId="Zhlav">
    <w:name w:val="header"/>
    <w:basedOn w:val="Normln"/>
    <w:link w:val="ZhlavChar"/>
    <w:uiPriority w:val="99"/>
    <w:unhideWhenUsed/>
    <w:rsid w:val="00EC03C7"/>
    <w:pPr>
      <w:tabs>
        <w:tab w:val="center" w:pos="4536"/>
        <w:tab w:val="right" w:pos="9072"/>
      </w:tabs>
    </w:pPr>
  </w:style>
  <w:style w:type="character" w:customStyle="1" w:styleId="ZhlavChar">
    <w:name w:val="Záhlaví Char"/>
    <w:link w:val="Zhlav"/>
    <w:uiPriority w:val="99"/>
    <w:rsid w:val="00EC03C7"/>
    <w:rPr>
      <w:rFonts w:ascii="Arial" w:eastAsia="Times New Roman" w:hAnsi="Arial"/>
      <w:lang w:eastAsia="ar-SA"/>
    </w:rPr>
  </w:style>
  <w:style w:type="paragraph" w:styleId="Zpat">
    <w:name w:val="footer"/>
    <w:basedOn w:val="Normln"/>
    <w:link w:val="ZpatChar"/>
    <w:uiPriority w:val="99"/>
    <w:unhideWhenUsed/>
    <w:rsid w:val="00EC03C7"/>
    <w:pPr>
      <w:tabs>
        <w:tab w:val="center" w:pos="4536"/>
        <w:tab w:val="right" w:pos="9072"/>
      </w:tabs>
    </w:pPr>
  </w:style>
  <w:style w:type="character" w:customStyle="1" w:styleId="ZpatChar">
    <w:name w:val="Zápatí Char"/>
    <w:link w:val="Zpat"/>
    <w:uiPriority w:val="99"/>
    <w:rsid w:val="00EC03C7"/>
    <w:rPr>
      <w:rFonts w:ascii="Arial" w:eastAsia="Times New Roman" w:hAnsi="Arial"/>
      <w:lang w:eastAsia="ar-SA"/>
    </w:rPr>
  </w:style>
  <w:style w:type="paragraph" w:customStyle="1" w:styleId="pismostandard">
    <w:name w:val="_pismo_standard"/>
    <w:basedOn w:val="Zkladntextodsazen"/>
    <w:rsid w:val="008B50A7"/>
    <w:pPr>
      <w:suppressAutoHyphens w:val="0"/>
      <w:spacing w:after="0"/>
      <w:ind w:left="0" w:firstLine="567"/>
      <w:jc w:val="both"/>
    </w:pPr>
    <w:rPr>
      <w:rFonts w:ascii="Times New Roman" w:hAnsi="Times New Roman"/>
      <w:sz w:val="22"/>
      <w:szCs w:val="22"/>
      <w:lang w:eastAsia="cs-CZ"/>
    </w:rPr>
  </w:style>
  <w:style w:type="paragraph" w:styleId="Zkladntextodsazen">
    <w:name w:val="Body Text Indent"/>
    <w:basedOn w:val="Normln"/>
    <w:link w:val="ZkladntextodsazenChar"/>
    <w:uiPriority w:val="99"/>
    <w:semiHidden/>
    <w:unhideWhenUsed/>
    <w:rsid w:val="008B50A7"/>
    <w:pPr>
      <w:spacing w:after="120"/>
      <w:ind w:left="283"/>
    </w:pPr>
  </w:style>
  <w:style w:type="character" w:customStyle="1" w:styleId="ZkladntextodsazenChar">
    <w:name w:val="Základní text odsazený Char"/>
    <w:link w:val="Zkladntextodsazen"/>
    <w:uiPriority w:val="99"/>
    <w:semiHidden/>
    <w:rsid w:val="008B50A7"/>
    <w:rPr>
      <w:rFonts w:ascii="Arial" w:eastAsia="Times New Roman"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4AC5"/>
    <w:pPr>
      <w:suppressAutoHyphens/>
    </w:pPr>
    <w:rPr>
      <w:rFonts w:ascii="Arial" w:eastAsia="Times New Roman" w:hAnsi="Arial"/>
      <w:lang w:eastAsia="ar-SA"/>
    </w:rPr>
  </w:style>
  <w:style w:type="paragraph" w:styleId="Nadpis1">
    <w:name w:val="heading 1"/>
    <w:basedOn w:val="Normln"/>
    <w:next w:val="Normln"/>
    <w:link w:val="Nadpis1Char"/>
    <w:qFormat/>
    <w:rsid w:val="006F4AC5"/>
    <w:pPr>
      <w:keepNext/>
      <w:widowControl w:val="0"/>
      <w:numPr>
        <w:numId w:val="1"/>
      </w:numPr>
      <w:shd w:val="clear" w:color="auto" w:fill="F2F2F2"/>
      <w:spacing w:before="600" w:after="300"/>
      <w:outlineLvl w:val="0"/>
    </w:pPr>
    <w:rPr>
      <w:b/>
      <w:kern w:val="1"/>
      <w:sz w:val="26"/>
      <w:lang w:val="x-none"/>
    </w:rPr>
  </w:style>
  <w:style w:type="paragraph" w:styleId="Nadpis2">
    <w:name w:val="heading 2"/>
    <w:aliases w:val="14b B"/>
    <w:basedOn w:val="Normln"/>
    <w:next w:val="Normln"/>
    <w:link w:val="Nadpis2Char"/>
    <w:qFormat/>
    <w:rsid w:val="006F4AC5"/>
    <w:pPr>
      <w:widowControl w:val="0"/>
      <w:numPr>
        <w:ilvl w:val="1"/>
        <w:numId w:val="1"/>
      </w:numPr>
      <w:spacing w:before="120" w:after="120" w:line="320" w:lineRule="atLeast"/>
      <w:jc w:val="both"/>
      <w:outlineLvl w:val="1"/>
    </w:pPr>
    <w:rPr>
      <w:rFonts w:ascii="Garamond" w:hAnsi="Garamond"/>
      <w:bCs/>
      <w:sz w:val="24"/>
      <w:lang w:val="x-none"/>
    </w:rPr>
  </w:style>
  <w:style w:type="paragraph" w:styleId="Nadpis3">
    <w:name w:val="heading 3"/>
    <w:aliases w:val="Podpodkapitola,adpis 3"/>
    <w:basedOn w:val="Normln"/>
    <w:next w:val="Normln"/>
    <w:link w:val="Nadpis3Char"/>
    <w:qFormat/>
    <w:rsid w:val="006F4AC5"/>
    <w:pPr>
      <w:widowControl w:val="0"/>
      <w:numPr>
        <w:ilvl w:val="2"/>
        <w:numId w:val="1"/>
      </w:numPr>
      <w:spacing w:before="240" w:after="240"/>
      <w:outlineLvl w:val="2"/>
    </w:pPr>
    <w:rPr>
      <w:rFonts w:ascii="NimbusSanNovTEE" w:hAnsi="NimbusSanNovTEE"/>
      <w:b/>
      <w:lang w:val="x-none"/>
    </w:rPr>
  </w:style>
  <w:style w:type="paragraph" w:styleId="Nadpis8">
    <w:name w:val="heading 8"/>
    <w:basedOn w:val="Normln"/>
    <w:next w:val="Normln"/>
    <w:link w:val="Nadpis8Char"/>
    <w:qFormat/>
    <w:rsid w:val="006F4AC5"/>
    <w:pPr>
      <w:numPr>
        <w:ilvl w:val="7"/>
        <w:numId w:val="1"/>
      </w:numPr>
      <w:spacing w:before="240" w:after="60"/>
      <w:outlineLvl w:val="7"/>
    </w:pPr>
    <w:rPr>
      <w:i/>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F4AC5"/>
    <w:rPr>
      <w:rFonts w:ascii="Arial" w:eastAsia="Times New Roman" w:hAnsi="Arial"/>
      <w:b/>
      <w:kern w:val="1"/>
      <w:sz w:val="26"/>
      <w:shd w:val="clear" w:color="auto" w:fill="F2F2F2"/>
      <w:lang w:val="x-none" w:eastAsia="ar-SA"/>
    </w:rPr>
  </w:style>
  <w:style w:type="character" w:customStyle="1" w:styleId="Nadpis2Char">
    <w:name w:val="Nadpis 2 Char"/>
    <w:aliases w:val="14b B Char"/>
    <w:link w:val="Nadpis2"/>
    <w:rsid w:val="006F4AC5"/>
    <w:rPr>
      <w:rFonts w:ascii="Garamond" w:eastAsia="Times New Roman" w:hAnsi="Garamond"/>
      <w:bCs/>
      <w:sz w:val="24"/>
      <w:lang w:val="x-none" w:eastAsia="ar-SA"/>
    </w:rPr>
  </w:style>
  <w:style w:type="character" w:customStyle="1" w:styleId="Nadpis3Char">
    <w:name w:val="Nadpis 3 Char"/>
    <w:aliases w:val="Podpodkapitola Char,adpis 3 Char"/>
    <w:link w:val="Nadpis3"/>
    <w:rsid w:val="006F4AC5"/>
    <w:rPr>
      <w:rFonts w:ascii="NimbusSanNovTEE" w:eastAsia="Times New Roman" w:hAnsi="NimbusSanNovTEE"/>
      <w:b/>
      <w:lang w:val="x-none" w:eastAsia="ar-SA"/>
    </w:rPr>
  </w:style>
  <w:style w:type="character" w:customStyle="1" w:styleId="Nadpis8Char">
    <w:name w:val="Nadpis 8 Char"/>
    <w:link w:val="Nadpis8"/>
    <w:rsid w:val="006F4AC5"/>
    <w:rPr>
      <w:rFonts w:ascii="Arial" w:eastAsia="Times New Roman" w:hAnsi="Arial"/>
      <w:i/>
      <w:lang w:val="x-none" w:eastAsia="ar-SA"/>
    </w:rPr>
  </w:style>
  <w:style w:type="paragraph" w:styleId="Zkladntext">
    <w:name w:val="Body Text"/>
    <w:basedOn w:val="Normln"/>
    <w:link w:val="ZkladntextChar"/>
    <w:rsid w:val="006F4AC5"/>
    <w:pPr>
      <w:widowControl w:val="0"/>
      <w:jc w:val="both"/>
    </w:pPr>
    <w:rPr>
      <w:lang w:val="x-none"/>
    </w:rPr>
  </w:style>
  <w:style w:type="character" w:customStyle="1" w:styleId="ZkladntextChar">
    <w:name w:val="Základní text Char"/>
    <w:link w:val="Zkladntext"/>
    <w:rsid w:val="006F4AC5"/>
    <w:rPr>
      <w:rFonts w:ascii="Arial" w:eastAsia="Times New Roman" w:hAnsi="Arial" w:cs="Times New Roman"/>
      <w:sz w:val="20"/>
      <w:szCs w:val="20"/>
      <w:lang w:eastAsia="ar-SA"/>
    </w:rPr>
  </w:style>
  <w:style w:type="paragraph" w:customStyle="1" w:styleId="Export0">
    <w:name w:val="Export 0"/>
    <w:rsid w:val="006F4AC5"/>
    <w:rPr>
      <w:rFonts w:ascii="Courier New" w:eastAsia="Times New Roman" w:hAnsi="Courier New"/>
      <w:sz w:val="24"/>
      <w:lang w:val="en-US"/>
    </w:rPr>
  </w:style>
  <w:style w:type="character" w:customStyle="1" w:styleId="Zdraznn1">
    <w:name w:val="Zdůraznění1"/>
    <w:aliases w:val="Emphasis"/>
    <w:qFormat/>
    <w:rsid w:val="006F4AC5"/>
    <w:rPr>
      <w:i/>
      <w:iCs/>
    </w:rPr>
  </w:style>
  <w:style w:type="paragraph" w:styleId="Odstavecseseznamem">
    <w:name w:val="List Paragraph"/>
    <w:basedOn w:val="Normln"/>
    <w:qFormat/>
    <w:rsid w:val="007B6BE4"/>
    <w:pPr>
      <w:ind w:left="720"/>
      <w:contextualSpacing/>
    </w:pPr>
  </w:style>
  <w:style w:type="character" w:styleId="Odkaznakoment">
    <w:name w:val="annotation reference"/>
    <w:uiPriority w:val="99"/>
    <w:semiHidden/>
    <w:unhideWhenUsed/>
    <w:rsid w:val="00BF0FE1"/>
    <w:rPr>
      <w:sz w:val="16"/>
      <w:szCs w:val="16"/>
    </w:rPr>
  </w:style>
  <w:style w:type="paragraph" w:styleId="Textkomente">
    <w:name w:val="annotation text"/>
    <w:basedOn w:val="Normln"/>
    <w:link w:val="TextkomenteChar"/>
    <w:uiPriority w:val="99"/>
    <w:semiHidden/>
    <w:unhideWhenUsed/>
    <w:rsid w:val="00BF0FE1"/>
    <w:rPr>
      <w:lang w:val="x-none"/>
    </w:rPr>
  </w:style>
  <w:style w:type="character" w:customStyle="1" w:styleId="TextkomenteChar">
    <w:name w:val="Text komentáře Char"/>
    <w:link w:val="Textkomente"/>
    <w:uiPriority w:val="99"/>
    <w:semiHidden/>
    <w:rsid w:val="00BF0FE1"/>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BF0FE1"/>
    <w:rPr>
      <w:b/>
      <w:bCs/>
    </w:rPr>
  </w:style>
  <w:style w:type="character" w:customStyle="1" w:styleId="PedmtkomenteChar">
    <w:name w:val="Předmět komentáře Char"/>
    <w:link w:val="Pedmtkomente"/>
    <w:uiPriority w:val="99"/>
    <w:semiHidden/>
    <w:rsid w:val="00BF0FE1"/>
    <w:rPr>
      <w:rFonts w:ascii="Arial" w:eastAsia="Times New Roman" w:hAnsi="Arial"/>
      <w:b/>
      <w:bCs/>
      <w:lang w:eastAsia="ar-SA"/>
    </w:rPr>
  </w:style>
  <w:style w:type="paragraph" w:styleId="Textbubliny">
    <w:name w:val="Balloon Text"/>
    <w:basedOn w:val="Normln"/>
    <w:link w:val="TextbublinyChar"/>
    <w:uiPriority w:val="99"/>
    <w:semiHidden/>
    <w:unhideWhenUsed/>
    <w:rsid w:val="00BF0FE1"/>
    <w:rPr>
      <w:rFonts w:ascii="Tahoma" w:hAnsi="Tahoma"/>
      <w:sz w:val="16"/>
      <w:szCs w:val="16"/>
      <w:lang w:val="x-none"/>
    </w:rPr>
  </w:style>
  <w:style w:type="character" w:customStyle="1" w:styleId="TextbublinyChar">
    <w:name w:val="Text bubliny Char"/>
    <w:link w:val="Textbubliny"/>
    <w:uiPriority w:val="99"/>
    <w:semiHidden/>
    <w:rsid w:val="00BF0FE1"/>
    <w:rPr>
      <w:rFonts w:ascii="Tahoma" w:eastAsia="Times New Roman" w:hAnsi="Tahoma" w:cs="Tahoma"/>
      <w:sz w:val="16"/>
      <w:szCs w:val="16"/>
      <w:lang w:eastAsia="ar-SA"/>
    </w:rPr>
  </w:style>
  <w:style w:type="paragraph" w:styleId="Zhlav">
    <w:name w:val="header"/>
    <w:basedOn w:val="Normln"/>
    <w:link w:val="ZhlavChar"/>
    <w:uiPriority w:val="99"/>
    <w:unhideWhenUsed/>
    <w:rsid w:val="00EC03C7"/>
    <w:pPr>
      <w:tabs>
        <w:tab w:val="center" w:pos="4536"/>
        <w:tab w:val="right" w:pos="9072"/>
      </w:tabs>
    </w:pPr>
  </w:style>
  <w:style w:type="character" w:customStyle="1" w:styleId="ZhlavChar">
    <w:name w:val="Záhlaví Char"/>
    <w:link w:val="Zhlav"/>
    <w:uiPriority w:val="99"/>
    <w:rsid w:val="00EC03C7"/>
    <w:rPr>
      <w:rFonts w:ascii="Arial" w:eastAsia="Times New Roman" w:hAnsi="Arial"/>
      <w:lang w:eastAsia="ar-SA"/>
    </w:rPr>
  </w:style>
  <w:style w:type="paragraph" w:styleId="Zpat">
    <w:name w:val="footer"/>
    <w:basedOn w:val="Normln"/>
    <w:link w:val="ZpatChar"/>
    <w:uiPriority w:val="99"/>
    <w:unhideWhenUsed/>
    <w:rsid w:val="00EC03C7"/>
    <w:pPr>
      <w:tabs>
        <w:tab w:val="center" w:pos="4536"/>
        <w:tab w:val="right" w:pos="9072"/>
      </w:tabs>
    </w:pPr>
  </w:style>
  <w:style w:type="character" w:customStyle="1" w:styleId="ZpatChar">
    <w:name w:val="Zápatí Char"/>
    <w:link w:val="Zpat"/>
    <w:uiPriority w:val="99"/>
    <w:rsid w:val="00EC03C7"/>
    <w:rPr>
      <w:rFonts w:ascii="Arial" w:eastAsia="Times New Roman" w:hAnsi="Arial"/>
      <w:lang w:eastAsia="ar-SA"/>
    </w:rPr>
  </w:style>
  <w:style w:type="paragraph" w:customStyle="1" w:styleId="pismostandard">
    <w:name w:val="_pismo_standard"/>
    <w:basedOn w:val="Zkladntextodsazen"/>
    <w:rsid w:val="008B50A7"/>
    <w:pPr>
      <w:suppressAutoHyphens w:val="0"/>
      <w:spacing w:after="0"/>
      <w:ind w:left="0" w:firstLine="567"/>
      <w:jc w:val="both"/>
    </w:pPr>
    <w:rPr>
      <w:rFonts w:ascii="Times New Roman" w:hAnsi="Times New Roman"/>
      <w:sz w:val="22"/>
      <w:szCs w:val="22"/>
      <w:lang w:eastAsia="cs-CZ"/>
    </w:rPr>
  </w:style>
  <w:style w:type="paragraph" w:styleId="Zkladntextodsazen">
    <w:name w:val="Body Text Indent"/>
    <w:basedOn w:val="Normln"/>
    <w:link w:val="ZkladntextodsazenChar"/>
    <w:uiPriority w:val="99"/>
    <w:semiHidden/>
    <w:unhideWhenUsed/>
    <w:rsid w:val="008B50A7"/>
    <w:pPr>
      <w:spacing w:after="120"/>
      <w:ind w:left="283"/>
    </w:pPr>
  </w:style>
  <w:style w:type="character" w:customStyle="1" w:styleId="ZkladntextodsazenChar">
    <w:name w:val="Základní text odsazený Char"/>
    <w:link w:val="Zkladntextodsazen"/>
    <w:uiPriority w:val="99"/>
    <w:semiHidden/>
    <w:rsid w:val="008B50A7"/>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2722">
      <w:bodyDiv w:val="1"/>
      <w:marLeft w:val="0"/>
      <w:marRight w:val="0"/>
      <w:marTop w:val="0"/>
      <w:marBottom w:val="0"/>
      <w:divBdr>
        <w:top w:val="none" w:sz="0" w:space="0" w:color="auto"/>
        <w:left w:val="none" w:sz="0" w:space="0" w:color="auto"/>
        <w:bottom w:val="none" w:sz="0" w:space="0" w:color="auto"/>
        <w:right w:val="none" w:sz="0" w:space="0" w:color="auto"/>
      </w:divBdr>
    </w:div>
    <w:div w:id="97143673">
      <w:bodyDiv w:val="1"/>
      <w:marLeft w:val="0"/>
      <w:marRight w:val="0"/>
      <w:marTop w:val="0"/>
      <w:marBottom w:val="0"/>
      <w:divBdr>
        <w:top w:val="none" w:sz="0" w:space="0" w:color="auto"/>
        <w:left w:val="none" w:sz="0" w:space="0" w:color="auto"/>
        <w:bottom w:val="none" w:sz="0" w:space="0" w:color="auto"/>
        <w:right w:val="none" w:sz="0" w:space="0" w:color="auto"/>
      </w:divBdr>
    </w:div>
    <w:div w:id="196508465">
      <w:bodyDiv w:val="1"/>
      <w:marLeft w:val="0"/>
      <w:marRight w:val="0"/>
      <w:marTop w:val="0"/>
      <w:marBottom w:val="0"/>
      <w:divBdr>
        <w:top w:val="none" w:sz="0" w:space="0" w:color="auto"/>
        <w:left w:val="none" w:sz="0" w:space="0" w:color="auto"/>
        <w:bottom w:val="none" w:sz="0" w:space="0" w:color="auto"/>
        <w:right w:val="none" w:sz="0" w:space="0" w:color="auto"/>
      </w:divBdr>
      <w:divsChild>
        <w:div w:id="29260999">
          <w:marLeft w:val="0"/>
          <w:marRight w:val="0"/>
          <w:marTop w:val="0"/>
          <w:marBottom w:val="0"/>
          <w:divBdr>
            <w:top w:val="none" w:sz="0" w:space="0" w:color="auto"/>
            <w:left w:val="none" w:sz="0" w:space="0" w:color="auto"/>
            <w:bottom w:val="none" w:sz="0" w:space="0" w:color="auto"/>
            <w:right w:val="none" w:sz="0" w:space="0" w:color="auto"/>
          </w:divBdr>
          <w:divsChild>
            <w:div w:id="126553970">
              <w:marLeft w:val="0"/>
              <w:marRight w:val="0"/>
              <w:marTop w:val="0"/>
              <w:marBottom w:val="0"/>
              <w:divBdr>
                <w:top w:val="none" w:sz="0" w:space="0" w:color="auto"/>
                <w:left w:val="none" w:sz="0" w:space="0" w:color="auto"/>
                <w:bottom w:val="none" w:sz="0" w:space="0" w:color="auto"/>
                <w:right w:val="none" w:sz="0" w:space="0" w:color="auto"/>
              </w:divBdr>
              <w:divsChild>
                <w:div w:id="64500820">
                  <w:marLeft w:val="0"/>
                  <w:marRight w:val="0"/>
                  <w:marTop w:val="0"/>
                  <w:marBottom w:val="0"/>
                  <w:divBdr>
                    <w:top w:val="none" w:sz="0" w:space="0" w:color="auto"/>
                    <w:left w:val="none" w:sz="0" w:space="0" w:color="auto"/>
                    <w:bottom w:val="none" w:sz="0" w:space="0" w:color="auto"/>
                    <w:right w:val="none" w:sz="0" w:space="0" w:color="auto"/>
                  </w:divBdr>
                  <w:divsChild>
                    <w:div w:id="785198140">
                      <w:marLeft w:val="0"/>
                      <w:marRight w:val="0"/>
                      <w:marTop w:val="0"/>
                      <w:marBottom w:val="0"/>
                      <w:divBdr>
                        <w:top w:val="none" w:sz="0" w:space="0" w:color="auto"/>
                        <w:left w:val="none" w:sz="0" w:space="0" w:color="auto"/>
                        <w:bottom w:val="none" w:sz="0" w:space="0" w:color="auto"/>
                        <w:right w:val="none" w:sz="0" w:space="0" w:color="auto"/>
                      </w:divBdr>
                      <w:divsChild>
                        <w:div w:id="95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792211">
      <w:bodyDiv w:val="1"/>
      <w:marLeft w:val="0"/>
      <w:marRight w:val="0"/>
      <w:marTop w:val="0"/>
      <w:marBottom w:val="0"/>
      <w:divBdr>
        <w:top w:val="none" w:sz="0" w:space="0" w:color="auto"/>
        <w:left w:val="none" w:sz="0" w:space="0" w:color="auto"/>
        <w:bottom w:val="none" w:sz="0" w:space="0" w:color="auto"/>
        <w:right w:val="none" w:sz="0" w:space="0" w:color="auto"/>
      </w:divBdr>
    </w:div>
    <w:div w:id="1545217169">
      <w:bodyDiv w:val="1"/>
      <w:marLeft w:val="0"/>
      <w:marRight w:val="0"/>
      <w:marTop w:val="0"/>
      <w:marBottom w:val="0"/>
      <w:divBdr>
        <w:top w:val="none" w:sz="0" w:space="0" w:color="auto"/>
        <w:left w:val="none" w:sz="0" w:space="0" w:color="auto"/>
        <w:bottom w:val="none" w:sz="0" w:space="0" w:color="auto"/>
        <w:right w:val="none" w:sz="0" w:space="0" w:color="auto"/>
      </w:divBdr>
    </w:div>
    <w:div w:id="1852403910">
      <w:bodyDiv w:val="1"/>
      <w:marLeft w:val="0"/>
      <w:marRight w:val="0"/>
      <w:marTop w:val="0"/>
      <w:marBottom w:val="0"/>
      <w:divBdr>
        <w:top w:val="none" w:sz="0" w:space="0" w:color="auto"/>
        <w:left w:val="none" w:sz="0" w:space="0" w:color="auto"/>
        <w:bottom w:val="none" w:sz="0" w:space="0" w:color="auto"/>
        <w:right w:val="none" w:sz="0" w:space="0" w:color="auto"/>
      </w:divBdr>
    </w:div>
    <w:div w:id="2047870997">
      <w:bodyDiv w:val="1"/>
      <w:marLeft w:val="0"/>
      <w:marRight w:val="0"/>
      <w:marTop w:val="0"/>
      <w:marBottom w:val="0"/>
      <w:divBdr>
        <w:top w:val="none" w:sz="0" w:space="0" w:color="auto"/>
        <w:left w:val="none" w:sz="0" w:space="0" w:color="auto"/>
        <w:bottom w:val="none" w:sz="0" w:space="0" w:color="auto"/>
        <w:right w:val="none" w:sz="0" w:space="0" w:color="auto"/>
      </w:divBdr>
      <w:divsChild>
        <w:div w:id="798766657">
          <w:marLeft w:val="0"/>
          <w:marRight w:val="0"/>
          <w:marTop w:val="0"/>
          <w:marBottom w:val="0"/>
          <w:divBdr>
            <w:top w:val="none" w:sz="0" w:space="0" w:color="auto"/>
            <w:left w:val="none" w:sz="0" w:space="0" w:color="auto"/>
            <w:bottom w:val="none" w:sz="0" w:space="0" w:color="auto"/>
            <w:right w:val="none" w:sz="0" w:space="0" w:color="auto"/>
          </w:divBdr>
          <w:divsChild>
            <w:div w:id="1513303888">
              <w:marLeft w:val="0"/>
              <w:marRight w:val="0"/>
              <w:marTop w:val="0"/>
              <w:marBottom w:val="0"/>
              <w:divBdr>
                <w:top w:val="none" w:sz="0" w:space="0" w:color="auto"/>
                <w:left w:val="none" w:sz="0" w:space="0" w:color="auto"/>
                <w:bottom w:val="none" w:sz="0" w:space="0" w:color="auto"/>
                <w:right w:val="none" w:sz="0" w:space="0" w:color="auto"/>
              </w:divBdr>
              <w:divsChild>
                <w:div w:id="1367020758">
                  <w:marLeft w:val="0"/>
                  <w:marRight w:val="0"/>
                  <w:marTop w:val="0"/>
                  <w:marBottom w:val="0"/>
                  <w:divBdr>
                    <w:top w:val="none" w:sz="0" w:space="0" w:color="auto"/>
                    <w:left w:val="none" w:sz="0" w:space="0" w:color="auto"/>
                    <w:bottom w:val="none" w:sz="0" w:space="0" w:color="auto"/>
                    <w:right w:val="none" w:sz="0" w:space="0" w:color="auto"/>
                  </w:divBdr>
                  <w:divsChild>
                    <w:div w:id="1739018167">
                      <w:marLeft w:val="0"/>
                      <w:marRight w:val="0"/>
                      <w:marTop w:val="0"/>
                      <w:marBottom w:val="0"/>
                      <w:divBdr>
                        <w:top w:val="none" w:sz="0" w:space="0" w:color="auto"/>
                        <w:left w:val="none" w:sz="0" w:space="0" w:color="auto"/>
                        <w:bottom w:val="none" w:sz="0" w:space="0" w:color="auto"/>
                        <w:right w:val="none" w:sz="0" w:space="0" w:color="auto"/>
                      </w:divBdr>
                      <w:divsChild>
                        <w:div w:id="67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99FE-056E-4731-B19D-4388BA3A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646</Words>
  <Characters>3815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Příloha č</vt:lpstr>
    </vt:vector>
  </TitlesOfParts>
  <Company>Město Boskovice</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Valued Acer Customer</dc:creator>
  <cp:lastModifiedBy>Petr Kovarik</cp:lastModifiedBy>
  <cp:revision>3</cp:revision>
  <cp:lastPrinted>2018-10-23T18:12:00Z</cp:lastPrinted>
  <dcterms:created xsi:type="dcterms:W3CDTF">2018-12-03T13:44:00Z</dcterms:created>
  <dcterms:modified xsi:type="dcterms:W3CDTF">2018-12-03T13:47:00Z</dcterms:modified>
</cp:coreProperties>
</file>