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87" w:rsidRPr="00D92C87" w:rsidRDefault="00D92C87" w:rsidP="00D92C87">
      <w:pPr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0A0147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8A44E7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0A0147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0A0147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0A0147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0A0147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CC770C">
        <w:rPr>
          <w:rFonts w:asciiTheme="minorHAnsi" w:hAnsiTheme="minorHAnsi"/>
          <w:sz w:val="22"/>
          <w:szCs w:val="22"/>
        </w:rPr>
        <w:t>Ing. Martinem Charvátem, primátorem</w:t>
      </w:r>
    </w:p>
    <w:p w:rsidR="000A0147" w:rsidRPr="004A0CF9" w:rsidRDefault="000A0147" w:rsidP="000A0147">
      <w:pPr>
        <w:tabs>
          <w:tab w:val="left" w:pos="426"/>
        </w:tabs>
        <w:ind w:left="426"/>
        <w:rPr>
          <w:rFonts w:asciiTheme="minorHAnsi" w:hAnsiTheme="minorHAnsi"/>
          <w:b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4A0CF9" w:rsidRDefault="000A0147" w:rsidP="000A0147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:rsidR="00B00040" w:rsidRDefault="00B00040" w:rsidP="00B00040">
      <w:pPr>
        <w:widowControl w:val="0"/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Příjemce dotace: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00040" w:rsidRDefault="00B00040" w:rsidP="00B0004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Štěpán Bartoš,</w:t>
      </w:r>
    </w:p>
    <w:p w:rsidR="00B00040" w:rsidRDefault="00B00040" w:rsidP="00B00040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adresa, sídl</w:t>
      </w:r>
      <w:r w:rsidR="00832129">
        <w:rPr>
          <w:rFonts w:asciiTheme="minorHAnsi" w:hAnsiTheme="minorHAnsi"/>
          <w:sz w:val="22"/>
          <w:szCs w:val="22"/>
        </w:rPr>
        <w:t>o: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00040" w:rsidRDefault="00832129" w:rsidP="00B00040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Datum narození:</w:t>
      </w:r>
    </w:p>
    <w:p w:rsidR="00B00040" w:rsidRDefault="00832129" w:rsidP="00B0004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bankovního účtu:</w:t>
      </w:r>
      <w:bookmarkStart w:id="0" w:name="_GoBack"/>
      <w:bookmarkEnd w:id="0"/>
    </w:p>
    <w:p w:rsidR="00B00040" w:rsidRDefault="00B00040" w:rsidP="00B00040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(dále jen „příjemce“),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</w:t>
      </w:r>
      <w:r w:rsidR="006D3AEB">
        <w:rPr>
          <w:rFonts w:asciiTheme="minorHAnsi" w:hAnsiTheme="minorHAnsi"/>
          <w:sz w:val="22"/>
          <w:szCs w:val="22"/>
        </w:rPr>
        <w:t xml:space="preserve">závazné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proofErr w:type="gramStart"/>
      <w:r>
        <w:rPr>
          <w:rFonts w:asciiTheme="minorHAnsi" w:hAnsiTheme="minorHAnsi"/>
          <w:sz w:val="22"/>
          <w:szCs w:val="22"/>
        </w:rPr>
        <w:t>29.1.2015</w:t>
      </w:r>
      <w:proofErr w:type="gramEnd"/>
      <w:r>
        <w:rPr>
          <w:rFonts w:asciiTheme="minorHAnsi" w:hAnsiTheme="minorHAnsi"/>
          <w:sz w:val="22"/>
          <w:szCs w:val="22"/>
        </w:rPr>
        <w:t xml:space="preserve"> usnesením č. 117</w:t>
      </w:r>
      <w:r w:rsidR="00487F1F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/2015 (Směrnice č. 2/2015 </w:t>
      </w:r>
      <w:r w:rsidR="00932B78">
        <w:rPr>
          <w:rFonts w:asciiTheme="minorHAnsi" w:hAnsiTheme="minorHAnsi"/>
          <w:sz w:val="22"/>
          <w:szCs w:val="22"/>
        </w:rPr>
        <w:t>– dále jen „Zásady“)</w:t>
      </w:r>
      <w:r w:rsidR="0062522A">
        <w:rPr>
          <w:rFonts w:asciiTheme="minorHAnsi" w:hAnsiTheme="minorHAnsi"/>
          <w:sz w:val="22"/>
          <w:szCs w:val="22"/>
        </w:rPr>
        <w:t xml:space="preserve"> a Zásady Ministerstva kultury České republiky pro užití a alokaci státní finanční podpory v Programu regenerace městských památkových rezervací a památkových zón</w:t>
      </w:r>
      <w:r w:rsidR="00932B78">
        <w:rPr>
          <w:rFonts w:asciiTheme="minorHAnsi" w:hAnsiTheme="minorHAnsi"/>
          <w:sz w:val="22"/>
          <w:szCs w:val="22"/>
        </w:rPr>
        <w:t xml:space="preserve">. </w:t>
      </w:r>
      <w:r w:rsidR="00ED29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226544" w:rsidRPr="00A54C85" w:rsidRDefault="00226544" w:rsidP="000A0147">
      <w:pPr>
        <w:jc w:val="both"/>
        <w:rPr>
          <w:rFonts w:asciiTheme="minorHAnsi" w:hAnsiTheme="minorHAnsi"/>
          <w:sz w:val="22"/>
          <w:szCs w:val="22"/>
        </w:rPr>
      </w:pPr>
    </w:p>
    <w:p w:rsidR="00020EE2" w:rsidRDefault="00020EE2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26544" w:rsidRDefault="00226544" w:rsidP="000A0147">
      <w:pPr>
        <w:jc w:val="center"/>
        <w:rPr>
          <w:rFonts w:asciiTheme="minorHAnsi" w:hAnsiTheme="minorHAnsi"/>
          <w:b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C35D83" w:rsidRDefault="000A0147" w:rsidP="00C35D83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B64D95">
        <w:rPr>
          <w:rFonts w:asciiTheme="minorHAnsi" w:hAnsiTheme="minorHAnsi"/>
          <w:sz w:val="22"/>
          <w:szCs w:val="22"/>
        </w:rPr>
        <w:t xml:space="preserve"> městského rozpočtu </w:t>
      </w:r>
      <w:r w:rsidR="006D3AEB">
        <w:rPr>
          <w:rFonts w:asciiTheme="minorHAnsi" w:hAnsiTheme="minorHAnsi"/>
          <w:sz w:val="22"/>
          <w:szCs w:val="22"/>
        </w:rPr>
        <w:t xml:space="preserve">ve výši </w:t>
      </w:r>
      <w:r w:rsidR="007F11C2">
        <w:rPr>
          <w:rFonts w:asciiTheme="minorHAnsi" w:hAnsiTheme="minorHAnsi"/>
          <w:b/>
          <w:sz w:val="22"/>
          <w:szCs w:val="22"/>
        </w:rPr>
        <w:t xml:space="preserve"> </w:t>
      </w:r>
      <w:r w:rsidR="00C35D83">
        <w:rPr>
          <w:rFonts w:asciiTheme="minorHAnsi" w:hAnsiTheme="minorHAnsi"/>
          <w:b/>
          <w:sz w:val="22"/>
          <w:szCs w:val="22"/>
        </w:rPr>
        <w:t>60 600</w:t>
      </w:r>
      <w:r w:rsidR="0008728F" w:rsidRPr="0042264B">
        <w:rPr>
          <w:rFonts w:asciiTheme="minorHAnsi" w:hAnsiTheme="minorHAnsi"/>
          <w:b/>
          <w:sz w:val="22"/>
          <w:szCs w:val="22"/>
        </w:rPr>
        <w:t>,</w:t>
      </w:r>
      <w:r w:rsidR="0062522A" w:rsidRPr="0042264B">
        <w:rPr>
          <w:rFonts w:asciiTheme="minorHAnsi" w:hAnsiTheme="minorHAnsi"/>
          <w:b/>
          <w:sz w:val="22"/>
          <w:szCs w:val="22"/>
        </w:rPr>
        <w:t>-</w:t>
      </w:r>
      <w:r w:rsidR="007E562C" w:rsidRPr="0042264B">
        <w:rPr>
          <w:rFonts w:asciiTheme="minorHAnsi" w:hAnsiTheme="minorHAnsi"/>
          <w:b/>
          <w:sz w:val="22"/>
          <w:szCs w:val="22"/>
        </w:rPr>
        <w:t xml:space="preserve"> </w:t>
      </w:r>
      <w:r w:rsidRPr="0042264B">
        <w:rPr>
          <w:rFonts w:asciiTheme="minorHAnsi" w:hAnsiTheme="minorHAnsi"/>
          <w:b/>
          <w:sz w:val="22"/>
          <w:szCs w:val="22"/>
        </w:rPr>
        <w:t>Kč</w:t>
      </w:r>
      <w:r w:rsidRPr="00A54C85">
        <w:rPr>
          <w:rFonts w:asciiTheme="minorHAnsi" w:hAnsiTheme="minorHAnsi"/>
          <w:sz w:val="22"/>
          <w:szCs w:val="22"/>
        </w:rPr>
        <w:t xml:space="preserve"> (slovy</w:t>
      </w:r>
      <w:r w:rsidR="009B261B">
        <w:rPr>
          <w:rFonts w:asciiTheme="minorHAnsi" w:hAnsiTheme="minorHAnsi"/>
          <w:sz w:val="22"/>
          <w:szCs w:val="22"/>
        </w:rPr>
        <w:t>:</w:t>
      </w:r>
      <w:r w:rsidR="006252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5D83">
        <w:rPr>
          <w:rFonts w:asciiTheme="minorHAnsi" w:hAnsiTheme="minorHAnsi"/>
          <w:sz w:val="22"/>
          <w:szCs w:val="22"/>
        </w:rPr>
        <w:t>šedesát</w:t>
      </w:r>
      <w:r w:rsidR="007F11C2">
        <w:rPr>
          <w:rFonts w:asciiTheme="minorHAnsi" w:hAnsiTheme="minorHAnsi"/>
          <w:sz w:val="22"/>
          <w:szCs w:val="22"/>
        </w:rPr>
        <w:t>tisícšestset</w:t>
      </w:r>
      <w:r w:rsidR="0062522A">
        <w:rPr>
          <w:rFonts w:asciiTheme="minorHAnsi" w:hAnsiTheme="minorHAnsi"/>
          <w:sz w:val="22"/>
          <w:szCs w:val="22"/>
        </w:rPr>
        <w:t>korun</w:t>
      </w:r>
      <w:proofErr w:type="spellEnd"/>
      <w:r w:rsidRPr="00A54C85">
        <w:rPr>
          <w:rFonts w:asciiTheme="minorHAnsi" w:hAnsiTheme="minorHAnsi"/>
          <w:sz w:val="22"/>
          <w:szCs w:val="22"/>
        </w:rPr>
        <w:t xml:space="preserve">) na realizaci projektu </w:t>
      </w:r>
      <w:r w:rsidR="00C35D83">
        <w:rPr>
          <w:rFonts w:asciiTheme="minorHAnsi" w:hAnsiTheme="minorHAnsi"/>
          <w:sz w:val="22"/>
          <w:szCs w:val="22"/>
        </w:rPr>
        <w:t>„</w:t>
      </w:r>
      <w:r w:rsidR="00C35D83">
        <w:rPr>
          <w:rFonts w:asciiTheme="minorHAnsi" w:hAnsiTheme="minorHAnsi"/>
          <w:b/>
          <w:sz w:val="22"/>
          <w:szCs w:val="22"/>
        </w:rPr>
        <w:t>obnova fasády včetně klempířských prvků, obnova oken a další související práce na nemovit</w:t>
      </w:r>
      <w:r w:rsidR="00767693">
        <w:rPr>
          <w:rFonts w:asciiTheme="minorHAnsi" w:hAnsiTheme="minorHAnsi"/>
          <w:b/>
          <w:sz w:val="22"/>
          <w:szCs w:val="22"/>
        </w:rPr>
        <w:t xml:space="preserve">é kulturní památce, domě </w:t>
      </w:r>
      <w:proofErr w:type="gramStart"/>
      <w:r w:rsidR="00767693">
        <w:rPr>
          <w:rFonts w:asciiTheme="minorHAnsi" w:hAnsiTheme="minorHAnsi"/>
          <w:b/>
          <w:sz w:val="22"/>
          <w:szCs w:val="22"/>
        </w:rPr>
        <w:t>č.p.</w:t>
      </w:r>
      <w:proofErr w:type="gramEnd"/>
      <w:r w:rsidR="00767693">
        <w:rPr>
          <w:rFonts w:asciiTheme="minorHAnsi" w:hAnsiTheme="minorHAnsi"/>
          <w:b/>
          <w:sz w:val="22"/>
          <w:szCs w:val="22"/>
        </w:rPr>
        <w:t xml:space="preserve"> 49</w:t>
      </w:r>
      <w:r w:rsidR="00C35D83">
        <w:rPr>
          <w:rFonts w:asciiTheme="minorHAnsi" w:hAnsiTheme="minorHAnsi"/>
          <w:b/>
          <w:sz w:val="22"/>
          <w:szCs w:val="22"/>
        </w:rPr>
        <w:t xml:space="preserve"> Pernštýnské nám., na pozemku </w:t>
      </w:r>
      <w:proofErr w:type="spellStart"/>
      <w:r w:rsidR="00C35D83">
        <w:rPr>
          <w:rFonts w:asciiTheme="minorHAnsi" w:hAnsiTheme="minorHAnsi"/>
          <w:b/>
          <w:sz w:val="22"/>
          <w:szCs w:val="22"/>
        </w:rPr>
        <w:t>p.č</w:t>
      </w:r>
      <w:proofErr w:type="spellEnd"/>
      <w:r w:rsidR="00C35D83">
        <w:rPr>
          <w:rFonts w:asciiTheme="minorHAnsi" w:hAnsiTheme="minorHAnsi"/>
          <w:b/>
          <w:sz w:val="22"/>
          <w:szCs w:val="22"/>
        </w:rPr>
        <w:t>.: St. 101, v </w:t>
      </w:r>
      <w:proofErr w:type="spellStart"/>
      <w:proofErr w:type="gramStart"/>
      <w:r w:rsidR="00C35D83">
        <w:rPr>
          <w:rFonts w:asciiTheme="minorHAnsi" w:hAnsiTheme="minorHAnsi"/>
          <w:b/>
          <w:sz w:val="22"/>
          <w:szCs w:val="22"/>
        </w:rPr>
        <w:t>k.ú</w:t>
      </w:r>
      <w:proofErr w:type="spellEnd"/>
      <w:r w:rsidR="00C35D83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C35D83">
        <w:rPr>
          <w:rFonts w:asciiTheme="minorHAnsi" w:hAnsiTheme="minorHAnsi"/>
          <w:b/>
          <w:sz w:val="22"/>
          <w:szCs w:val="22"/>
        </w:rPr>
        <w:t xml:space="preserve"> Pardubice, na území městské památkové rezervace Pardubice </w:t>
      </w:r>
      <w:r w:rsidR="00C35D83">
        <w:rPr>
          <w:rFonts w:asciiTheme="minorHAnsi" w:hAnsiTheme="minorHAnsi"/>
          <w:sz w:val="22"/>
          <w:szCs w:val="22"/>
        </w:rPr>
        <w:t>(</w:t>
      </w:r>
      <w:proofErr w:type="spellStart"/>
      <w:r w:rsidR="00C35D83">
        <w:rPr>
          <w:rFonts w:asciiTheme="minorHAnsi" w:hAnsiTheme="minorHAnsi"/>
          <w:sz w:val="22"/>
          <w:szCs w:val="22"/>
        </w:rPr>
        <w:t>rejstř</w:t>
      </w:r>
      <w:proofErr w:type="spellEnd"/>
      <w:r w:rsidR="00C35D8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35D83">
        <w:rPr>
          <w:rFonts w:asciiTheme="minorHAnsi" w:hAnsiTheme="minorHAnsi"/>
          <w:sz w:val="22"/>
          <w:szCs w:val="22"/>
        </w:rPr>
        <w:t>číslo</w:t>
      </w:r>
      <w:proofErr w:type="gramEnd"/>
      <w:r w:rsidR="00C35D83">
        <w:rPr>
          <w:rFonts w:asciiTheme="minorHAnsi" w:hAnsiTheme="minorHAnsi"/>
          <w:sz w:val="22"/>
          <w:szCs w:val="22"/>
        </w:rPr>
        <w:t xml:space="preserve"> ÚSKP 14075/6-1956),</w:t>
      </w:r>
      <w:r w:rsidR="00C35D83">
        <w:rPr>
          <w:rFonts w:asciiTheme="minorHAnsi" w:hAnsiTheme="minorHAnsi"/>
          <w:b/>
          <w:sz w:val="22"/>
          <w:szCs w:val="22"/>
        </w:rPr>
        <w:t xml:space="preserve"> </w:t>
      </w:r>
      <w:r w:rsidR="00C35D83">
        <w:rPr>
          <w:rFonts w:asciiTheme="minorHAnsi" w:hAnsiTheme="minorHAnsi"/>
          <w:sz w:val="22"/>
          <w:szCs w:val="22"/>
        </w:rPr>
        <w:t>v rámci Programu regenerace městských památkových rezervací a městských památkových zón“ (dále jen „projekt“).</w:t>
      </w:r>
    </w:p>
    <w:p w:rsidR="00C35D83" w:rsidRDefault="00C35D83" w:rsidP="00C35D83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35D83" w:rsidRDefault="00C35D83" w:rsidP="00C35D83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30 dnů ode dne podpisu této smlouvy oběma smluvními stranami, a to bankovním převodem na účet příjemce uvedený v záhlaví smlouvy. </w:t>
      </w:r>
    </w:p>
    <w:p w:rsidR="00C35D83" w:rsidRDefault="00C35D83" w:rsidP="00C35D83">
      <w:pPr>
        <w:jc w:val="both"/>
        <w:rPr>
          <w:rFonts w:asciiTheme="minorHAnsi" w:hAnsiTheme="minorHAnsi"/>
          <w:sz w:val="22"/>
          <w:szCs w:val="22"/>
        </w:rPr>
      </w:pP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Celková struktura finančních prostředků na obnovu památky poskytnutých z jednotlivých zdrojů činí:</w:t>
      </w: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a) Ministerstvo kultury ČR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výše dotace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200 000,-</w:t>
      </w: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b) Statutární město Pardubice </w:t>
      </w:r>
      <w:r>
        <w:rPr>
          <w:rFonts w:ascii="Calibri" w:hAnsi="Calibri"/>
          <w:sz w:val="22"/>
          <w:szCs w:val="22"/>
        </w:rPr>
        <w:tab/>
        <w:t>výše dotace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60 600,-</w:t>
      </w: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c) Krajský úřad Pardubického kraje</w:t>
      </w:r>
      <w:r>
        <w:rPr>
          <w:rFonts w:ascii="Calibri" w:hAnsi="Calibri"/>
          <w:sz w:val="22"/>
          <w:szCs w:val="22"/>
        </w:rPr>
        <w:tab/>
        <w:t>příspěvek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100 000,-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c) Příjemce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spolufinancování ve výši</w:t>
      </w:r>
      <w:r>
        <w:rPr>
          <w:rFonts w:ascii="Calibri" w:hAnsi="Calibri"/>
          <w:sz w:val="22"/>
          <w:szCs w:val="22"/>
        </w:rPr>
        <w:tab/>
        <w:t xml:space="preserve">  239 628,-</w:t>
      </w:r>
    </w:p>
    <w:p w:rsidR="00E407AE" w:rsidRDefault="00E407AE" w:rsidP="00E407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Celkové náklady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 600 228,-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Účelu dotace musí být dosaženo nejpozději do</w:t>
      </w:r>
      <w:r w:rsidR="0059676E">
        <w:rPr>
          <w:rFonts w:asciiTheme="minorHAnsi" w:hAnsiTheme="minorHAnsi"/>
          <w:sz w:val="22"/>
          <w:szCs w:val="22"/>
        </w:rPr>
        <w:t xml:space="preserve"> 31. 12. 201</w:t>
      </w:r>
      <w:r w:rsidR="007F11C2">
        <w:rPr>
          <w:rFonts w:asciiTheme="minorHAnsi" w:hAnsiTheme="minorHAnsi"/>
          <w:sz w:val="22"/>
          <w:szCs w:val="22"/>
        </w:rPr>
        <w:t>8</w:t>
      </w:r>
      <w:r w:rsidR="00BB04BF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52404C" w:rsidRDefault="0052404C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C737DB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</w:t>
      </w:r>
      <w:r w:rsidRPr="00177EB9">
        <w:rPr>
          <w:rFonts w:asciiTheme="minorHAnsi" w:hAnsiTheme="minorHAnsi"/>
          <w:b/>
          <w:sz w:val="22"/>
          <w:szCs w:val="22"/>
        </w:rPr>
        <w:t>k účelu stanovenému v žádosti</w:t>
      </w:r>
      <w:r w:rsidRPr="0077759E">
        <w:rPr>
          <w:rFonts w:asciiTheme="minorHAnsi" w:hAnsiTheme="minorHAnsi"/>
          <w:sz w:val="22"/>
          <w:szCs w:val="22"/>
        </w:rPr>
        <w:t xml:space="preserve"> podané příjemcem dne</w:t>
      </w:r>
      <w:r w:rsidR="005967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F11C2">
        <w:rPr>
          <w:rFonts w:asciiTheme="minorHAnsi" w:hAnsiTheme="minorHAnsi"/>
          <w:sz w:val="22"/>
          <w:szCs w:val="22"/>
        </w:rPr>
        <w:t>23.3.2018</w:t>
      </w:r>
      <w:proofErr w:type="gramEnd"/>
      <w:r w:rsidR="00BB04B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</w:t>
      </w:r>
      <w:r w:rsidRPr="00C913EF">
        <w:rPr>
          <w:rFonts w:asciiTheme="minorHAnsi" w:hAnsiTheme="minorHAnsi"/>
          <w:sz w:val="22"/>
          <w:szCs w:val="22"/>
        </w:rPr>
        <w:t xml:space="preserve"> </w:t>
      </w:r>
      <w:r w:rsidR="008737AC" w:rsidRPr="00C913EF">
        <w:rPr>
          <w:rFonts w:asciiTheme="minorHAnsi" w:hAnsiTheme="minorHAnsi"/>
          <w:sz w:val="22"/>
          <w:szCs w:val="22"/>
        </w:rPr>
        <w:t>vyúčtovat</w:t>
      </w:r>
      <w:r w:rsidR="008737AC" w:rsidRPr="00C1725C">
        <w:rPr>
          <w:rFonts w:asciiTheme="minorHAnsi" w:hAnsiTheme="minorHAnsi"/>
          <w:sz w:val="22"/>
          <w:szCs w:val="22"/>
        </w:rPr>
        <w:t xml:space="preserve"> dotac</w:t>
      </w:r>
      <w:r w:rsidR="008737AC">
        <w:rPr>
          <w:rFonts w:asciiTheme="minorHAnsi" w:hAnsiTheme="minorHAnsi"/>
          <w:sz w:val="22"/>
          <w:szCs w:val="22"/>
        </w:rPr>
        <w:t xml:space="preserve">i </w:t>
      </w:r>
      <w:r w:rsidR="0059676E">
        <w:rPr>
          <w:rFonts w:asciiTheme="minorHAnsi" w:hAnsiTheme="minorHAnsi"/>
          <w:b/>
          <w:sz w:val="22"/>
          <w:szCs w:val="22"/>
        </w:rPr>
        <w:t xml:space="preserve">dle </w:t>
      </w:r>
      <w:r w:rsidR="0059676E" w:rsidRPr="00C737DB">
        <w:rPr>
          <w:rFonts w:asciiTheme="minorHAnsi" w:hAnsiTheme="minorHAnsi"/>
          <w:b/>
          <w:sz w:val="22"/>
          <w:szCs w:val="22"/>
        </w:rPr>
        <w:t xml:space="preserve">Zásad Ministerstva kultury České republiky pro užití a alokaci státní finanční podpory v Programu regenerace městských památkových rezervací a památkových zón.  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:rsidR="00492EFD" w:rsidRPr="000D57D2" w:rsidRDefault="00571C32" w:rsidP="00492EF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D57D2">
        <w:rPr>
          <w:rFonts w:ascii="Calibri" w:hAnsi="Calibri"/>
          <w:sz w:val="22"/>
          <w:szCs w:val="22"/>
        </w:rPr>
        <w:t xml:space="preserve">předložit poskytovateli </w:t>
      </w:r>
      <w:r w:rsidRPr="000D57D2">
        <w:rPr>
          <w:rFonts w:ascii="Calibri" w:hAnsi="Calibri"/>
          <w:b/>
          <w:sz w:val="22"/>
          <w:szCs w:val="22"/>
        </w:rPr>
        <w:t>nejpozději do</w:t>
      </w:r>
      <w:r w:rsidR="00D655E3">
        <w:rPr>
          <w:rFonts w:ascii="Calibri" w:hAnsi="Calibri"/>
          <w:b/>
          <w:sz w:val="22"/>
          <w:szCs w:val="22"/>
        </w:rPr>
        <w:t xml:space="preserve"> 8</w:t>
      </w:r>
      <w:r w:rsidR="00C737DB" w:rsidRPr="000D57D2">
        <w:rPr>
          <w:rFonts w:ascii="Calibri" w:hAnsi="Calibri"/>
          <w:b/>
          <w:sz w:val="22"/>
          <w:szCs w:val="22"/>
        </w:rPr>
        <w:t>. 1. 201</w:t>
      </w:r>
      <w:r w:rsidR="007F11C2">
        <w:rPr>
          <w:rFonts w:ascii="Calibri" w:hAnsi="Calibri"/>
          <w:b/>
          <w:sz w:val="22"/>
          <w:szCs w:val="22"/>
        </w:rPr>
        <w:t>9</w:t>
      </w:r>
      <w:r w:rsidR="00C737DB" w:rsidRPr="000D57D2">
        <w:rPr>
          <w:rFonts w:ascii="Calibri" w:hAnsi="Calibri"/>
          <w:b/>
          <w:sz w:val="22"/>
          <w:szCs w:val="22"/>
        </w:rPr>
        <w:t xml:space="preserve"> </w:t>
      </w:r>
      <w:r w:rsidRPr="000D57D2">
        <w:rPr>
          <w:rFonts w:ascii="Calibri" w:hAnsi="Calibri"/>
          <w:sz w:val="22"/>
          <w:szCs w:val="22"/>
        </w:rPr>
        <w:t>vyúčtování dotace včetně čestného prohlášení o účelovém použití prostředků dotace</w:t>
      </w:r>
      <w:r w:rsidR="000A0147" w:rsidRPr="000D57D2">
        <w:rPr>
          <w:rFonts w:ascii="Calibri" w:hAnsi="Calibri"/>
          <w:sz w:val="22"/>
          <w:szCs w:val="22"/>
        </w:rPr>
        <w:t xml:space="preserve">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</w:t>
      </w:r>
      <w:r w:rsidR="00C737DB">
        <w:rPr>
          <w:rFonts w:asciiTheme="minorHAnsi" w:hAnsiTheme="minorHAnsi"/>
          <w:sz w:val="22"/>
          <w:szCs w:val="22"/>
        </w:rPr>
        <w:t xml:space="preserve"> </w:t>
      </w:r>
      <w:r w:rsidRPr="00E12DFF">
        <w:rPr>
          <w:rFonts w:asciiTheme="minorHAnsi" w:hAnsiTheme="minorHAnsi"/>
          <w:sz w:val="22"/>
          <w:szCs w:val="22"/>
        </w:rPr>
        <w:t>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lastRenderedPageBreak/>
        <w:t xml:space="preserve">ověřit si, že prostředky dotace byly příjemcem účelně a účelově použity, </w:t>
      </w:r>
    </w:p>
    <w:p w:rsidR="00B66C9A" w:rsidRPr="00B66C9A" w:rsidRDefault="00B66C9A" w:rsidP="00B66C9A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226544">
      <w:pPr>
        <w:jc w:val="both"/>
        <w:rPr>
          <w:rFonts w:asciiTheme="minorHAnsi" w:hAnsiTheme="minorHAnsi"/>
          <w:sz w:val="22"/>
          <w:szCs w:val="22"/>
        </w:rPr>
      </w:pPr>
    </w:p>
    <w:p w:rsidR="00226544" w:rsidRPr="00226544" w:rsidRDefault="00226544" w:rsidP="00226544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571C32" w:rsidP="000A0147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</w:t>
      </w:r>
      <w:r w:rsidR="00177EB9">
        <w:rPr>
          <w:rFonts w:ascii="Calibri" w:hAnsi="Calibri"/>
          <w:sz w:val="22"/>
          <w:szCs w:val="22"/>
        </w:rPr>
        <w:t>e, zákonem o obcích a zákonem o </w:t>
      </w:r>
      <w:r w:rsidRPr="00571C32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</w:t>
      </w:r>
      <w:r w:rsidR="00177EB9">
        <w:rPr>
          <w:rFonts w:ascii="Calibri" w:hAnsi="Calibri"/>
          <w:sz w:val="22"/>
          <w:szCs w:val="22"/>
        </w:rPr>
        <w:t>emce a </w:t>
      </w:r>
      <w:r w:rsidRPr="00571C32">
        <w:rPr>
          <w:rFonts w:ascii="Calibri" w:hAnsi="Calibri"/>
          <w:sz w:val="22"/>
          <w:szCs w:val="22"/>
        </w:rPr>
        <w:t>požadovat předložení všech potřebných účetních a jiných dokladů</w:t>
      </w:r>
      <w:r w:rsidR="000A0147" w:rsidRPr="00571C32">
        <w:rPr>
          <w:rFonts w:ascii="Calibri" w:hAnsi="Calibri"/>
          <w:sz w:val="22"/>
          <w:szCs w:val="22"/>
        </w:rPr>
        <w:t>.</w:t>
      </w:r>
    </w:p>
    <w:p w:rsidR="009D26C7" w:rsidRDefault="009D26C7" w:rsidP="009D26C7">
      <w:pPr>
        <w:jc w:val="both"/>
        <w:rPr>
          <w:rFonts w:ascii="Calibri" w:hAnsi="Calibri"/>
          <w:sz w:val="22"/>
          <w:szCs w:val="22"/>
        </w:rPr>
      </w:pPr>
    </w:p>
    <w:p w:rsidR="009D26C7" w:rsidRPr="009D26C7" w:rsidRDefault="009D26C7" w:rsidP="009D26C7">
      <w:pPr>
        <w:jc w:val="both"/>
        <w:rPr>
          <w:rFonts w:ascii="Calibri" w:hAnsi="Calibri"/>
          <w:sz w:val="22"/>
          <w:szCs w:val="22"/>
        </w:rPr>
      </w:pPr>
    </w:p>
    <w:p w:rsidR="000D57D2" w:rsidRPr="000D57D2" w:rsidRDefault="000D57D2" w:rsidP="000D57D2">
      <w:pPr>
        <w:jc w:val="both"/>
        <w:rPr>
          <w:rFonts w:ascii="Calibri" w:hAnsi="Calibr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E52AC4">
        <w:rPr>
          <w:rFonts w:asciiTheme="minorHAnsi" w:hAnsiTheme="minorHAnsi"/>
          <w:b/>
          <w:sz w:val="22"/>
          <w:szCs w:val="22"/>
        </w:rPr>
        <w:t>nejpozději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E52AC4">
        <w:rPr>
          <w:rFonts w:asciiTheme="minorHAnsi" w:hAnsiTheme="minorHAnsi"/>
          <w:b/>
          <w:sz w:val="22"/>
          <w:szCs w:val="22"/>
        </w:rPr>
        <w:t>do</w:t>
      </w:r>
      <w:r w:rsidR="00E56CB9">
        <w:rPr>
          <w:rFonts w:asciiTheme="minorHAnsi" w:hAnsiTheme="minorHAnsi"/>
          <w:b/>
          <w:sz w:val="22"/>
          <w:szCs w:val="22"/>
        </w:rPr>
        <w:t xml:space="preserve"> </w:t>
      </w:r>
      <w:r w:rsidR="00C737DB">
        <w:rPr>
          <w:rFonts w:asciiTheme="minorHAnsi" w:hAnsiTheme="minorHAnsi"/>
          <w:b/>
          <w:sz w:val="22"/>
          <w:szCs w:val="22"/>
        </w:rPr>
        <w:t>31. 12. 201</w:t>
      </w:r>
      <w:r w:rsidR="007F11C2">
        <w:rPr>
          <w:rFonts w:asciiTheme="minorHAnsi" w:hAnsiTheme="minorHAnsi"/>
          <w:b/>
          <w:sz w:val="22"/>
          <w:szCs w:val="22"/>
        </w:rPr>
        <w:t>8</w:t>
      </w:r>
      <w:r w:rsidR="00C737DB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C737DB">
        <w:rPr>
          <w:rFonts w:asciiTheme="minorHAnsi" w:hAnsiTheme="minorHAnsi"/>
          <w:b/>
          <w:sz w:val="22"/>
          <w:szCs w:val="22"/>
        </w:rPr>
        <w:t xml:space="preserve"> 31. 12. 201</w:t>
      </w:r>
      <w:r w:rsidR="007F11C2">
        <w:rPr>
          <w:rFonts w:asciiTheme="minorHAnsi" w:hAnsiTheme="minorHAnsi"/>
          <w:b/>
          <w:sz w:val="22"/>
          <w:szCs w:val="22"/>
        </w:rPr>
        <w:t>8</w:t>
      </w:r>
      <w:r w:rsidR="00C737DB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9B261B">
        <w:rPr>
          <w:rFonts w:asciiTheme="minorHAnsi" w:hAnsiTheme="minorHAnsi"/>
          <w:b/>
          <w:sz w:val="22"/>
          <w:szCs w:val="22"/>
        </w:rPr>
        <w:t xml:space="preserve"> </w:t>
      </w:r>
      <w:r w:rsidR="00C737DB">
        <w:rPr>
          <w:rFonts w:asciiTheme="minorHAnsi" w:hAnsiTheme="minorHAnsi"/>
          <w:b/>
          <w:sz w:val="22"/>
          <w:szCs w:val="22"/>
        </w:rPr>
        <w:t>31. 12. 201</w:t>
      </w:r>
      <w:r w:rsidR="007F11C2">
        <w:rPr>
          <w:rFonts w:asciiTheme="minorHAnsi" w:hAnsiTheme="minorHAnsi"/>
          <w:b/>
          <w:sz w:val="22"/>
          <w:szCs w:val="22"/>
        </w:rPr>
        <w:t>8</w:t>
      </w:r>
      <w:r w:rsidRPr="00515D12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52404C" w:rsidRPr="00C737DB" w:rsidRDefault="000A0147" w:rsidP="00C737DB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737DB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Uznatelný náklad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</w:t>
      </w:r>
      <w:r w:rsidR="0062522A">
        <w:rPr>
          <w:rFonts w:asciiTheme="minorHAnsi" w:hAnsiTheme="minorHAnsi" w:cs="Tahoma"/>
          <w:sz w:val="22"/>
          <w:szCs w:val="22"/>
        </w:rPr>
        <w:t>.</w:t>
      </w:r>
    </w:p>
    <w:p w:rsidR="000A0147" w:rsidRPr="00635110" w:rsidRDefault="000A0147" w:rsidP="0063511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635110">
        <w:rPr>
          <w:rFonts w:asciiTheme="minorHAnsi" w:hAnsiTheme="minorHAnsi" w:cs="Tahoma"/>
          <w:sz w:val="22"/>
          <w:szCs w:val="22"/>
        </w:rPr>
        <w:t xml:space="preserve">vyhovuje zásadám účelnosti, efektivnosti a hospodárnosti </w:t>
      </w:r>
      <w:r w:rsidR="00635110" w:rsidRPr="00635110">
        <w:rPr>
          <w:rFonts w:asciiTheme="minorHAnsi" w:hAnsiTheme="minorHAnsi" w:cs="Tahoma"/>
          <w:sz w:val="22"/>
          <w:szCs w:val="22"/>
        </w:rPr>
        <w:t xml:space="preserve">dle zákona o finanční kontrole </w:t>
      </w:r>
    </w:p>
    <w:p w:rsidR="00A203EB" w:rsidRPr="00E52AC4" w:rsidRDefault="00A203EB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náklady lze uplatnit až od data podání žádosti, ne dřívější.</w:t>
      </w:r>
    </w:p>
    <w:p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52404C" w:rsidRPr="00515D12" w:rsidRDefault="0052404C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</w:t>
      </w:r>
      <w:r w:rsidR="00177EB9">
        <w:rPr>
          <w:rFonts w:asciiTheme="minorHAnsi" w:hAnsiTheme="minorHAnsi"/>
          <w:sz w:val="22"/>
          <w:szCs w:val="22"/>
        </w:rPr>
        <w:t>du s </w:t>
      </w:r>
      <w:proofErr w:type="spellStart"/>
      <w:r w:rsidR="00177EB9">
        <w:rPr>
          <w:rFonts w:asciiTheme="minorHAnsi" w:hAnsiTheme="minorHAnsi"/>
          <w:sz w:val="22"/>
          <w:szCs w:val="22"/>
        </w:rPr>
        <w:t>ust</w:t>
      </w:r>
      <w:proofErr w:type="spellEnd"/>
      <w:r w:rsidR="00177EB9">
        <w:rPr>
          <w:rFonts w:asciiTheme="minorHAnsi" w:hAnsiTheme="minorHAnsi"/>
          <w:sz w:val="22"/>
          <w:szCs w:val="22"/>
        </w:rPr>
        <w:t>. § 22 a násl. zákona o </w:t>
      </w:r>
      <w:r>
        <w:rPr>
          <w:rFonts w:asciiTheme="minorHAnsi" w:hAnsiTheme="minorHAnsi"/>
          <w:sz w:val="22"/>
          <w:szCs w:val="22"/>
        </w:rPr>
        <w:t>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smlouvou) nebo jejich zadržení (tj. porušení povinnosti vrátit poskytnuté prostředky ve stanoveném termínu).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5F7E5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:rsidR="00226544" w:rsidRDefault="00226544" w:rsidP="00226544">
      <w:pPr>
        <w:pStyle w:val="Odstavecseseznamem"/>
        <w:rPr>
          <w:rFonts w:asciiTheme="minorHAnsi" w:hAnsiTheme="minorHAnsi"/>
          <w:sz w:val="22"/>
          <w:szCs w:val="22"/>
        </w:rPr>
      </w:pPr>
    </w:p>
    <w:p w:rsidR="00226544" w:rsidRDefault="00226544" w:rsidP="00226544">
      <w:pPr>
        <w:jc w:val="both"/>
        <w:rPr>
          <w:rFonts w:asciiTheme="minorHAnsi" w:hAnsiTheme="minorHAnsi"/>
          <w:sz w:val="22"/>
          <w:szCs w:val="22"/>
        </w:rPr>
      </w:pPr>
    </w:p>
    <w:p w:rsidR="00226544" w:rsidRDefault="00226544" w:rsidP="00226544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BB04BF" w:rsidRDefault="00196C43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B04BF">
        <w:rPr>
          <w:rFonts w:asciiTheme="minorHAnsi" w:hAnsiTheme="minorHAnsi"/>
          <w:sz w:val="22"/>
          <w:szCs w:val="22"/>
        </w:rPr>
        <w:t>Z</w:t>
      </w:r>
      <w:r w:rsidR="000A0147" w:rsidRPr="00BB04BF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BB04BF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BB04BF">
        <w:rPr>
          <w:rFonts w:asciiTheme="minorHAnsi" w:hAnsiTheme="minorHAnsi"/>
          <w:sz w:val="22"/>
          <w:szCs w:val="22"/>
        </w:rPr>
        <w:t>. § 22 odst. 5 zákona o rozpočtových pravidlech územních rozpočtů se považuje:</w:t>
      </w:r>
    </w:p>
    <w:p w:rsidR="000A0147" w:rsidRPr="00BB04BF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BB04BF">
        <w:rPr>
          <w:rFonts w:asciiTheme="minorHAnsi" w:hAnsiTheme="minorHAnsi"/>
          <w:sz w:val="22"/>
          <w:szCs w:val="22"/>
        </w:rPr>
        <w:t>předložení v</w:t>
      </w:r>
      <w:r w:rsidR="00571C32" w:rsidRPr="00BB04BF">
        <w:rPr>
          <w:rFonts w:asciiTheme="minorHAnsi" w:hAnsiTheme="minorHAnsi"/>
          <w:sz w:val="22"/>
          <w:szCs w:val="22"/>
        </w:rPr>
        <w:t>yúčtování dotace v termínu do 15</w:t>
      </w:r>
      <w:r w:rsidRPr="00BB04BF">
        <w:rPr>
          <w:rFonts w:asciiTheme="minorHAnsi" w:hAnsiTheme="minorHAnsi"/>
          <w:sz w:val="22"/>
          <w:szCs w:val="22"/>
        </w:rPr>
        <w:t xml:space="preserve"> kale</w:t>
      </w:r>
      <w:r w:rsidR="00571C32" w:rsidRPr="00BB04BF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BB04BF">
        <w:rPr>
          <w:rFonts w:ascii="Calibri" w:hAnsi="Calibri"/>
          <w:sz w:val="22"/>
          <w:szCs w:val="22"/>
        </w:rPr>
        <w:t>v </w:t>
      </w:r>
      <w:r w:rsidR="00571C32" w:rsidRPr="00BB04BF">
        <w:rPr>
          <w:rFonts w:ascii="Calibri" w:hAnsi="Calibri"/>
          <w:sz w:val="22"/>
          <w:szCs w:val="22"/>
        </w:rPr>
        <w:t xml:space="preserve">tomto případě činí odvod za porušení rozpočtové kázně 10 % z poskytnuté dotace, </w:t>
      </w:r>
      <w:r w:rsidRPr="00BB04BF">
        <w:rPr>
          <w:rFonts w:ascii="Calibri" w:hAnsi="Calibri"/>
          <w:sz w:val="22"/>
          <w:szCs w:val="22"/>
        </w:rPr>
        <w:t xml:space="preserve"> </w:t>
      </w:r>
    </w:p>
    <w:p w:rsidR="000A0147" w:rsidRPr="00BB04BF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B04BF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BB04BF">
        <w:rPr>
          <w:rFonts w:asciiTheme="minorHAnsi" w:hAnsiTheme="minorHAnsi"/>
          <w:sz w:val="22"/>
          <w:szCs w:val="22"/>
        </w:rPr>
        <w:t>ajů poskytovateli v termínu do 15</w:t>
      </w:r>
      <w:r w:rsidRPr="00BB04BF">
        <w:rPr>
          <w:rFonts w:asciiTheme="minorHAnsi" w:hAnsiTheme="minorHAnsi"/>
          <w:sz w:val="22"/>
          <w:szCs w:val="22"/>
        </w:rPr>
        <w:t xml:space="preserve"> kale</w:t>
      </w:r>
      <w:r w:rsidR="00571C32" w:rsidRPr="00BB04BF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BB04BF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BB04BF">
        <w:rPr>
          <w:rFonts w:ascii="Calibri" w:hAnsi="Calibri"/>
          <w:sz w:val="22"/>
          <w:szCs w:val="22"/>
        </w:rPr>
        <w:t xml:space="preserve"> </w:t>
      </w:r>
    </w:p>
    <w:p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</w:t>
      </w:r>
      <w:r w:rsidR="001967E9">
        <w:rPr>
          <w:rFonts w:asciiTheme="minorHAnsi" w:hAnsiTheme="minorHAnsi"/>
          <w:sz w:val="22"/>
          <w:szCs w:val="22"/>
        </w:rPr>
        <w:t>atelem v rámci podané žádosti o </w:t>
      </w:r>
      <w:r w:rsidRPr="00AE6546">
        <w:rPr>
          <w:rFonts w:asciiTheme="minorHAnsi" w:hAnsiTheme="minorHAnsi"/>
          <w:sz w:val="22"/>
          <w:szCs w:val="22"/>
        </w:rPr>
        <w:t>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52404C" w:rsidRPr="00C737DB" w:rsidRDefault="000A0147" w:rsidP="00C737DB">
      <w:pPr>
        <w:numPr>
          <w:ilvl w:val="0"/>
          <w:numId w:val="3"/>
        </w:numPr>
        <w:tabs>
          <w:tab w:val="clear" w:pos="765"/>
          <w:tab w:val="num" w:pos="360"/>
        </w:tabs>
        <w:spacing w:after="20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737DB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rPr>
          <w:rFonts w:asciiTheme="minorHAnsi" w:hAnsiTheme="minorHAnsi"/>
          <w:sz w:val="22"/>
          <w:szCs w:val="22"/>
        </w:rPr>
      </w:pPr>
    </w:p>
    <w:p w:rsidR="0052404C" w:rsidRPr="00515D12" w:rsidRDefault="0052404C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0A0147" w:rsidRPr="002E6D8D" w:rsidRDefault="00C8265D" w:rsidP="002E6D8D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6D8D">
        <w:rPr>
          <w:rFonts w:asciiTheme="minorHAnsi" w:hAnsiTheme="minorHAnsi"/>
          <w:sz w:val="22"/>
          <w:szCs w:val="22"/>
        </w:rPr>
        <w:t>V</w:t>
      </w:r>
      <w:r w:rsidR="000A0147" w:rsidRPr="002E6D8D">
        <w:rPr>
          <w:rFonts w:asciiTheme="minorHAnsi" w:hAnsiTheme="minorHAnsi"/>
          <w:sz w:val="22"/>
          <w:szCs w:val="22"/>
        </w:rPr>
        <w:t xml:space="preserve"> souladu se zákonem č. 101/2000 Sb. o ochraně osobních údajů, ve znění pozdějších předpisů, </w:t>
      </w:r>
      <w:r w:rsidR="002E6D8D" w:rsidRPr="002E6D8D">
        <w:rPr>
          <w:rFonts w:asciiTheme="minorHAnsi" w:hAnsiTheme="minorHAnsi"/>
          <w:sz w:val="22"/>
          <w:szCs w:val="22"/>
        </w:rPr>
        <w:t xml:space="preserve">uděluje </w:t>
      </w:r>
      <w:r w:rsidRPr="002E6D8D">
        <w:rPr>
          <w:rFonts w:asciiTheme="minorHAnsi" w:hAnsiTheme="minorHAnsi"/>
          <w:sz w:val="22"/>
          <w:szCs w:val="22"/>
        </w:rPr>
        <w:t>příjemce</w:t>
      </w:r>
      <w:r w:rsidR="002E6D8D" w:rsidRPr="002E6D8D">
        <w:rPr>
          <w:rFonts w:asciiTheme="minorHAnsi" w:hAnsiTheme="minorHAnsi"/>
          <w:sz w:val="22"/>
          <w:szCs w:val="22"/>
        </w:rPr>
        <w:t xml:space="preserve"> poskytovateli souhlas</w:t>
      </w:r>
      <w:r w:rsidRPr="002E6D8D">
        <w:rPr>
          <w:rFonts w:asciiTheme="minorHAnsi" w:hAnsiTheme="minorHAnsi"/>
          <w:sz w:val="22"/>
          <w:szCs w:val="22"/>
        </w:rPr>
        <w:t xml:space="preserve"> se zpracováním </w:t>
      </w:r>
      <w:r w:rsidR="002E6D8D" w:rsidRPr="002E6D8D">
        <w:rPr>
          <w:rFonts w:asciiTheme="minorHAnsi" w:hAnsiTheme="minorHAnsi"/>
          <w:sz w:val="22"/>
          <w:szCs w:val="22"/>
        </w:rPr>
        <w:t xml:space="preserve">všech svých </w:t>
      </w:r>
      <w:r w:rsidRPr="002E6D8D">
        <w:rPr>
          <w:rFonts w:asciiTheme="minorHAnsi" w:hAnsiTheme="minorHAnsi"/>
          <w:sz w:val="22"/>
          <w:szCs w:val="22"/>
        </w:rPr>
        <w:t>osobních údajů</w:t>
      </w:r>
      <w:r w:rsidR="002E6D8D" w:rsidRPr="002E6D8D">
        <w:rPr>
          <w:rFonts w:asciiTheme="minorHAnsi" w:hAnsiTheme="minorHAnsi"/>
          <w:sz w:val="22"/>
          <w:szCs w:val="22"/>
        </w:rPr>
        <w:t xml:space="preserve"> obsažených v této veřejnoprávní smlouvě</w:t>
      </w:r>
      <w:r w:rsidRPr="002E6D8D">
        <w:rPr>
          <w:rFonts w:asciiTheme="minorHAnsi" w:hAnsiTheme="minorHAnsi"/>
          <w:sz w:val="22"/>
          <w:szCs w:val="22"/>
        </w:rPr>
        <w:t xml:space="preserve"> za účelem </w:t>
      </w:r>
      <w:r w:rsidR="00DE74F5">
        <w:rPr>
          <w:rFonts w:asciiTheme="minorHAnsi" w:hAnsiTheme="minorHAnsi"/>
          <w:sz w:val="22"/>
          <w:szCs w:val="22"/>
        </w:rPr>
        <w:t xml:space="preserve">zejména </w:t>
      </w:r>
      <w:r w:rsidR="002E6D8D" w:rsidRPr="002E6D8D">
        <w:rPr>
          <w:rFonts w:asciiTheme="minorHAnsi" w:hAnsiTheme="minorHAnsi"/>
          <w:sz w:val="22"/>
          <w:szCs w:val="22"/>
        </w:rPr>
        <w:t xml:space="preserve">jejího </w:t>
      </w:r>
      <w:r w:rsidR="000A0147" w:rsidRPr="002E6D8D">
        <w:rPr>
          <w:rFonts w:asciiTheme="minorHAnsi" w:hAnsiTheme="minorHAnsi"/>
          <w:sz w:val="22"/>
          <w:szCs w:val="22"/>
        </w:rPr>
        <w:t>zveřejnění na webových stránkách statutárního města Pardubice</w:t>
      </w:r>
      <w:r w:rsidRPr="002E6D8D">
        <w:rPr>
          <w:rFonts w:asciiTheme="minorHAnsi" w:hAnsiTheme="minorHAnsi"/>
          <w:sz w:val="22"/>
          <w:szCs w:val="22"/>
        </w:rPr>
        <w:t xml:space="preserve"> a </w:t>
      </w:r>
      <w:r w:rsidRPr="002E6D8D">
        <w:rPr>
          <w:rFonts w:asciiTheme="minorHAnsi" w:hAnsiTheme="minorHAnsi" w:cs="Arial"/>
          <w:sz w:val="22"/>
          <w:szCs w:val="22"/>
        </w:rPr>
        <w:t>za účelem p</w:t>
      </w:r>
      <w:r w:rsidR="002E6D8D" w:rsidRPr="002E6D8D">
        <w:rPr>
          <w:rFonts w:asciiTheme="minorHAnsi" w:hAnsiTheme="minorHAnsi" w:cs="Arial"/>
          <w:sz w:val="22"/>
          <w:szCs w:val="22"/>
        </w:rPr>
        <w:t>lnění povinností poskytovatele ve vztahu k</w:t>
      </w:r>
      <w:r w:rsidRPr="002E6D8D">
        <w:rPr>
          <w:rFonts w:asciiTheme="minorHAnsi" w:hAnsiTheme="minorHAnsi" w:cs="Arial"/>
          <w:sz w:val="22"/>
          <w:szCs w:val="22"/>
        </w:rPr>
        <w:t xml:space="preserve"> evidenc</w:t>
      </w:r>
      <w:r w:rsidR="002E6D8D" w:rsidRPr="002E6D8D">
        <w:rPr>
          <w:rFonts w:asciiTheme="minorHAnsi" w:hAnsiTheme="minorHAnsi" w:cs="Arial"/>
          <w:sz w:val="22"/>
          <w:szCs w:val="22"/>
        </w:rPr>
        <w:t>i</w:t>
      </w:r>
      <w:r w:rsidRPr="002E6D8D">
        <w:rPr>
          <w:rFonts w:asciiTheme="minorHAnsi" w:hAnsiTheme="minorHAnsi" w:cs="Arial"/>
          <w:sz w:val="22"/>
          <w:szCs w:val="22"/>
        </w:rPr>
        <w:t xml:space="preserve"> podpor malého rozsahu v souladu se zákonem č. 215/2004 Sb., o úpravě některých vztahů v oblasti veřejné podpory</w:t>
      </w:r>
      <w:r w:rsidR="002E6D8D" w:rsidRPr="002E6D8D">
        <w:rPr>
          <w:rFonts w:asciiTheme="minorHAnsi" w:hAnsiTheme="minorHAnsi" w:cs="Arial"/>
          <w:sz w:val="22"/>
          <w:szCs w:val="22"/>
        </w:rPr>
        <w:t>, ve znění pozdějších předpisů</w:t>
      </w:r>
      <w:r w:rsidR="000A0147" w:rsidRPr="002E6D8D">
        <w:rPr>
          <w:rFonts w:asciiTheme="minorHAnsi" w:hAnsiTheme="minorHAnsi"/>
          <w:sz w:val="22"/>
          <w:szCs w:val="22"/>
        </w:rPr>
        <w:t>.</w:t>
      </w:r>
    </w:p>
    <w:p w:rsidR="000A0147" w:rsidRPr="002E6D8D" w:rsidRDefault="000A0147" w:rsidP="002E6D8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2E6D8D" w:rsidRDefault="000A0147" w:rsidP="002E6D8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6D8D">
        <w:rPr>
          <w:rFonts w:asciiTheme="minorHAnsi" w:hAnsiTheme="minorHAns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0A0147" w:rsidRPr="00C64B35" w:rsidRDefault="000A0147" w:rsidP="002E6D8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A0147" w:rsidRDefault="000A0147" w:rsidP="002E6D8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0A0147" w:rsidRDefault="000A0147" w:rsidP="002E6D8D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0A0147" w:rsidRPr="003B2B91" w:rsidRDefault="000A0147" w:rsidP="002E6D8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0A0147" w:rsidRPr="005A5D6E" w:rsidRDefault="000A0147" w:rsidP="002E6D8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A0147" w:rsidRPr="00515D12" w:rsidRDefault="000A0147" w:rsidP="002E6D8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0A0147" w:rsidRPr="00515D12" w:rsidRDefault="000A0147" w:rsidP="002E6D8D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737AC" w:rsidRPr="00226544" w:rsidRDefault="000A0147" w:rsidP="002E6D8D">
      <w:pPr>
        <w:numPr>
          <w:ilvl w:val="0"/>
          <w:numId w:val="4"/>
        </w:numPr>
        <w:tabs>
          <w:tab w:val="clear" w:pos="720"/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6544">
        <w:rPr>
          <w:rFonts w:asciiTheme="minorHAnsi" w:hAnsiTheme="minorHAnsi"/>
          <w:sz w:val="22"/>
          <w:szCs w:val="22"/>
        </w:rPr>
        <w:t>Smlouva nabývá platnosti a účinnosti dnem jejího podpisu oběma smluvními stranami.</w:t>
      </w:r>
    </w:p>
    <w:p w:rsidR="000D57D2" w:rsidRDefault="000D57D2" w:rsidP="002E6D8D">
      <w:pPr>
        <w:jc w:val="both"/>
        <w:rPr>
          <w:rFonts w:asciiTheme="minorHAnsi" w:hAnsiTheme="minorHAnsi"/>
          <w:sz w:val="22"/>
          <w:szCs w:val="22"/>
        </w:rPr>
      </w:pPr>
    </w:p>
    <w:p w:rsidR="000D57D2" w:rsidRPr="00515D12" w:rsidRDefault="000D57D2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</w:p>
    <w:p w:rsidR="000A0147" w:rsidRPr="00EB6345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0A0147" w:rsidRPr="00515D12" w:rsidRDefault="000A0147" w:rsidP="002E6D8D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2A6603">
        <w:rPr>
          <w:rFonts w:asciiTheme="minorHAnsi" w:hAnsiTheme="minorHAnsi"/>
          <w:sz w:val="22"/>
          <w:szCs w:val="22"/>
        </w:rPr>
        <w:t>Ing. Martin Charvát</w:t>
      </w:r>
      <w:r w:rsidRPr="00515D12">
        <w:rPr>
          <w:rFonts w:asciiTheme="minorHAnsi" w:hAnsiTheme="minorHAnsi"/>
          <w:sz w:val="22"/>
          <w:szCs w:val="22"/>
        </w:rPr>
        <w:tab/>
      </w:r>
      <w:r w:rsidR="003A3858">
        <w:rPr>
          <w:rFonts w:asciiTheme="minorHAnsi" w:hAnsiTheme="minorHAnsi"/>
          <w:sz w:val="22"/>
          <w:szCs w:val="22"/>
        </w:rPr>
        <w:t>Štěpán Bartoš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F530BA">
      <w:pPr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CA4148">
        <w:rPr>
          <w:rFonts w:asciiTheme="minorHAnsi" w:hAnsiTheme="minorHAnsi"/>
          <w:sz w:val="20"/>
          <w:szCs w:val="20"/>
        </w:rPr>
        <w:t xml:space="preserve">usnesením </w:t>
      </w:r>
      <w:r w:rsidR="006D3AEB">
        <w:rPr>
          <w:rFonts w:asciiTheme="minorHAnsi" w:hAnsiTheme="minorHAnsi"/>
          <w:sz w:val="20"/>
          <w:szCs w:val="20"/>
        </w:rPr>
        <w:t>Zastupitelstva města Pardubic č</w:t>
      </w:r>
      <w:r w:rsidR="003A3858">
        <w:rPr>
          <w:rFonts w:asciiTheme="minorHAnsi" w:hAnsiTheme="minorHAnsi"/>
          <w:sz w:val="20"/>
          <w:szCs w:val="20"/>
        </w:rPr>
        <w:t>. Z/2933/2018</w:t>
      </w:r>
      <w:r w:rsidR="006D3AEB">
        <w:rPr>
          <w:rFonts w:asciiTheme="minorHAnsi" w:hAnsiTheme="minorHAnsi"/>
          <w:sz w:val="20"/>
          <w:szCs w:val="20"/>
        </w:rPr>
        <w:t xml:space="preserve"> ze dne</w:t>
      </w:r>
      <w:r w:rsidR="003A3858">
        <w:rPr>
          <w:rFonts w:asciiTheme="minorHAnsi" w:hAnsiTheme="minorHAnsi"/>
          <w:sz w:val="20"/>
          <w:szCs w:val="20"/>
        </w:rPr>
        <w:t>20.9.2018.</w:t>
      </w:r>
    </w:p>
    <w:p w:rsidR="00540289" w:rsidRDefault="00540289" w:rsidP="002A6603">
      <w:pPr>
        <w:rPr>
          <w:rFonts w:asciiTheme="minorHAnsi" w:hAnsiTheme="minorHAnsi"/>
          <w:sz w:val="20"/>
          <w:szCs w:val="20"/>
        </w:rPr>
      </w:pPr>
    </w:p>
    <w:p w:rsidR="004E3DD2" w:rsidRPr="00A50AD2" w:rsidRDefault="004E3DD2" w:rsidP="00A50AD2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4E3DD2" w:rsidRPr="00A50AD2" w:rsidSect="009B261B">
      <w:footerReference w:type="even" r:id="rId9"/>
      <w:footerReference w:type="default" r:id="rId10"/>
      <w:pgSz w:w="11907" w:h="16840" w:code="9"/>
      <w:pgMar w:top="567" w:right="1304" w:bottom="426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2A" w:rsidRDefault="0097642A">
      <w:r>
        <w:separator/>
      </w:r>
    </w:p>
  </w:endnote>
  <w:endnote w:type="continuationSeparator" w:id="0">
    <w:p w:rsidR="0097642A" w:rsidRDefault="0097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BF" w:rsidRDefault="004C4F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4FBF" w:rsidRDefault="004C4F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BF" w:rsidRDefault="004C4FB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2A" w:rsidRDefault="0097642A">
      <w:r>
        <w:separator/>
      </w:r>
    </w:p>
  </w:footnote>
  <w:footnote w:type="continuationSeparator" w:id="0">
    <w:p w:rsidR="0097642A" w:rsidRDefault="0097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56F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05D19"/>
    <w:rsid w:val="00020EE2"/>
    <w:rsid w:val="00050899"/>
    <w:rsid w:val="000523C3"/>
    <w:rsid w:val="0007623B"/>
    <w:rsid w:val="00081018"/>
    <w:rsid w:val="0008728F"/>
    <w:rsid w:val="0009545B"/>
    <w:rsid w:val="000A0147"/>
    <w:rsid w:val="000A0832"/>
    <w:rsid w:val="000C4B3A"/>
    <w:rsid w:val="000C696D"/>
    <w:rsid w:val="000D57D2"/>
    <w:rsid w:val="00102BB6"/>
    <w:rsid w:val="00111F94"/>
    <w:rsid w:val="00113FE5"/>
    <w:rsid w:val="00177EB9"/>
    <w:rsid w:val="00196372"/>
    <w:rsid w:val="001967E9"/>
    <w:rsid w:val="00196C43"/>
    <w:rsid w:val="00223ABC"/>
    <w:rsid w:val="00226544"/>
    <w:rsid w:val="00251014"/>
    <w:rsid w:val="00265B03"/>
    <w:rsid w:val="00271822"/>
    <w:rsid w:val="0027527A"/>
    <w:rsid w:val="00275F73"/>
    <w:rsid w:val="002A6603"/>
    <w:rsid w:val="002B3740"/>
    <w:rsid w:val="002B7D0A"/>
    <w:rsid w:val="002E6D8D"/>
    <w:rsid w:val="002F00F9"/>
    <w:rsid w:val="00316460"/>
    <w:rsid w:val="003251C6"/>
    <w:rsid w:val="00332925"/>
    <w:rsid w:val="00390041"/>
    <w:rsid w:val="003A3858"/>
    <w:rsid w:val="003E360C"/>
    <w:rsid w:val="0042264B"/>
    <w:rsid w:val="004245A9"/>
    <w:rsid w:val="00440723"/>
    <w:rsid w:val="0045243E"/>
    <w:rsid w:val="00487F1F"/>
    <w:rsid w:val="00492EFD"/>
    <w:rsid w:val="004A0CF9"/>
    <w:rsid w:val="004C4FBF"/>
    <w:rsid w:val="004D35B0"/>
    <w:rsid w:val="004E377D"/>
    <w:rsid w:val="004E3DD2"/>
    <w:rsid w:val="00510DAB"/>
    <w:rsid w:val="005144E7"/>
    <w:rsid w:val="0052404C"/>
    <w:rsid w:val="00537CC1"/>
    <w:rsid w:val="00540289"/>
    <w:rsid w:val="0054162E"/>
    <w:rsid w:val="0054588D"/>
    <w:rsid w:val="00571C32"/>
    <w:rsid w:val="0059676E"/>
    <w:rsid w:val="005969AB"/>
    <w:rsid w:val="005B618A"/>
    <w:rsid w:val="005F4986"/>
    <w:rsid w:val="005F7E53"/>
    <w:rsid w:val="0062522A"/>
    <w:rsid w:val="00635110"/>
    <w:rsid w:val="006554E5"/>
    <w:rsid w:val="006728B0"/>
    <w:rsid w:val="00677C96"/>
    <w:rsid w:val="00691F20"/>
    <w:rsid w:val="006956D9"/>
    <w:rsid w:val="006A2A84"/>
    <w:rsid w:val="006D3AEB"/>
    <w:rsid w:val="006F19A5"/>
    <w:rsid w:val="00702FAE"/>
    <w:rsid w:val="00705A35"/>
    <w:rsid w:val="007333ED"/>
    <w:rsid w:val="00742BB8"/>
    <w:rsid w:val="0074692E"/>
    <w:rsid w:val="00767693"/>
    <w:rsid w:val="00772053"/>
    <w:rsid w:val="007B3FC3"/>
    <w:rsid w:val="007E5369"/>
    <w:rsid w:val="007E562C"/>
    <w:rsid w:val="007E5A20"/>
    <w:rsid w:val="007F11C2"/>
    <w:rsid w:val="007F765A"/>
    <w:rsid w:val="00832129"/>
    <w:rsid w:val="00863F75"/>
    <w:rsid w:val="00864F4D"/>
    <w:rsid w:val="00865AB0"/>
    <w:rsid w:val="008737AC"/>
    <w:rsid w:val="00877910"/>
    <w:rsid w:val="00881B67"/>
    <w:rsid w:val="00892C68"/>
    <w:rsid w:val="00894B51"/>
    <w:rsid w:val="008A44E7"/>
    <w:rsid w:val="008B18CF"/>
    <w:rsid w:val="008C22A2"/>
    <w:rsid w:val="008D53F1"/>
    <w:rsid w:val="008E7E19"/>
    <w:rsid w:val="00932B78"/>
    <w:rsid w:val="00934880"/>
    <w:rsid w:val="0093723F"/>
    <w:rsid w:val="0097642A"/>
    <w:rsid w:val="009B261B"/>
    <w:rsid w:val="009D26C7"/>
    <w:rsid w:val="009D2F5B"/>
    <w:rsid w:val="009D4D5D"/>
    <w:rsid w:val="009D60BC"/>
    <w:rsid w:val="00A16F26"/>
    <w:rsid w:val="00A203EB"/>
    <w:rsid w:val="00A2236F"/>
    <w:rsid w:val="00A24AF7"/>
    <w:rsid w:val="00A24FD7"/>
    <w:rsid w:val="00A361AA"/>
    <w:rsid w:val="00A50AD2"/>
    <w:rsid w:val="00A60D08"/>
    <w:rsid w:val="00A60F23"/>
    <w:rsid w:val="00A8769F"/>
    <w:rsid w:val="00A928F7"/>
    <w:rsid w:val="00A932D8"/>
    <w:rsid w:val="00AC1E87"/>
    <w:rsid w:val="00AD0015"/>
    <w:rsid w:val="00AF671C"/>
    <w:rsid w:val="00B00040"/>
    <w:rsid w:val="00B25321"/>
    <w:rsid w:val="00B2589E"/>
    <w:rsid w:val="00B2780E"/>
    <w:rsid w:val="00B3128B"/>
    <w:rsid w:val="00B53719"/>
    <w:rsid w:val="00B64D95"/>
    <w:rsid w:val="00B66C9A"/>
    <w:rsid w:val="00B71C17"/>
    <w:rsid w:val="00B9295E"/>
    <w:rsid w:val="00BB04BF"/>
    <w:rsid w:val="00BC2D42"/>
    <w:rsid w:val="00C3285C"/>
    <w:rsid w:val="00C35D83"/>
    <w:rsid w:val="00C70536"/>
    <w:rsid w:val="00C737DB"/>
    <w:rsid w:val="00C8265D"/>
    <w:rsid w:val="00C913EF"/>
    <w:rsid w:val="00CA4148"/>
    <w:rsid w:val="00CB072C"/>
    <w:rsid w:val="00CB224A"/>
    <w:rsid w:val="00CC69ED"/>
    <w:rsid w:val="00CC770C"/>
    <w:rsid w:val="00CF2BB9"/>
    <w:rsid w:val="00D14D91"/>
    <w:rsid w:val="00D33593"/>
    <w:rsid w:val="00D53213"/>
    <w:rsid w:val="00D63460"/>
    <w:rsid w:val="00D64D2C"/>
    <w:rsid w:val="00D655E3"/>
    <w:rsid w:val="00D838E7"/>
    <w:rsid w:val="00D92C87"/>
    <w:rsid w:val="00D954A0"/>
    <w:rsid w:val="00DB16DF"/>
    <w:rsid w:val="00DD5C06"/>
    <w:rsid w:val="00DE74F5"/>
    <w:rsid w:val="00E407AE"/>
    <w:rsid w:val="00E56CB9"/>
    <w:rsid w:val="00E73A50"/>
    <w:rsid w:val="00E77A44"/>
    <w:rsid w:val="00EC25B0"/>
    <w:rsid w:val="00EC77BC"/>
    <w:rsid w:val="00ED2989"/>
    <w:rsid w:val="00ED2D4B"/>
    <w:rsid w:val="00EE0AB4"/>
    <w:rsid w:val="00F15383"/>
    <w:rsid w:val="00F448D1"/>
    <w:rsid w:val="00F46CDF"/>
    <w:rsid w:val="00F530BA"/>
    <w:rsid w:val="00F62545"/>
    <w:rsid w:val="00F94122"/>
    <w:rsid w:val="00FA02E2"/>
    <w:rsid w:val="00FA4C26"/>
    <w:rsid w:val="00FB60AB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320D"/>
  <w15:docId w15:val="{80D2E2DF-83AF-461E-8161-88ECFFE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5B0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5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76AF-B2B6-4C79-B170-061D4B3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Holeková Michaela</cp:lastModifiedBy>
  <cp:revision>3</cp:revision>
  <cp:lastPrinted>2016-12-12T13:10:00Z</cp:lastPrinted>
  <dcterms:created xsi:type="dcterms:W3CDTF">2018-12-03T13:28:00Z</dcterms:created>
  <dcterms:modified xsi:type="dcterms:W3CDTF">2018-12-03T13:28:00Z</dcterms:modified>
</cp:coreProperties>
</file>