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C" w:rsidRDefault="00982975">
      <w:pPr>
        <w:pStyle w:val="Zkladntext1"/>
        <w:shd w:val="clear" w:color="auto" w:fill="auto"/>
        <w:spacing w:after="540"/>
        <w:jc w:val="right"/>
      </w:pPr>
      <w:r>
        <w:t>Čj.</w:t>
      </w:r>
      <w:r w:rsidR="00022F2C">
        <w:t xml:space="preserve"> </w:t>
      </w:r>
      <w:r>
        <w:t>NG 2216/2018</w:t>
      </w:r>
    </w:p>
    <w:p w:rsidR="00D828BC" w:rsidRDefault="00982975">
      <w:pPr>
        <w:pStyle w:val="Zkladntext1"/>
        <w:shd w:val="clear" w:color="auto" w:fill="auto"/>
        <w:spacing w:after="0"/>
        <w:jc w:val="center"/>
      </w:pPr>
      <w:r>
        <w:rPr>
          <w:b/>
          <w:bCs/>
        </w:rPr>
        <w:t>Dodatek ě. 1</w:t>
      </w:r>
    </w:p>
    <w:p w:rsidR="00D828BC" w:rsidRDefault="00982975">
      <w:pPr>
        <w:pStyle w:val="Zkladntext1"/>
        <w:shd w:val="clear" w:color="auto" w:fill="auto"/>
        <w:spacing w:after="540"/>
        <w:jc w:val="center"/>
      </w:pPr>
      <w:r>
        <w:rPr>
          <w:b/>
          <w:bCs/>
        </w:rPr>
        <w:t xml:space="preserve">ke smlouvě o poskytování služeb </w:t>
      </w:r>
      <w:proofErr w:type="gramStart"/>
      <w:r>
        <w:rPr>
          <w:b/>
          <w:bCs/>
        </w:rPr>
        <w:t>č.j.</w:t>
      </w:r>
      <w:proofErr w:type="gramEnd"/>
      <w:r>
        <w:rPr>
          <w:b/>
          <w:bCs/>
        </w:rPr>
        <w:t xml:space="preserve"> NG 349/2018 ze dne 26.2.2018</w:t>
      </w:r>
    </w:p>
    <w:p w:rsidR="00D828BC" w:rsidRDefault="00982975">
      <w:pPr>
        <w:pStyle w:val="Zkladntext1"/>
        <w:shd w:val="clear" w:color="auto" w:fill="auto"/>
        <w:spacing w:after="0"/>
      </w:pPr>
      <w:r>
        <w:rPr>
          <w:b/>
          <w:bCs/>
        </w:rPr>
        <w:t>Národní galerie v Praze</w:t>
      </w:r>
    </w:p>
    <w:p w:rsidR="00D828BC" w:rsidRDefault="00982975">
      <w:pPr>
        <w:pStyle w:val="Zkladntext1"/>
        <w:shd w:val="clear" w:color="auto" w:fill="auto"/>
        <w:spacing w:after="0"/>
      </w:pPr>
      <w:r>
        <w:t>se sídlem: Staroměstské nám. 12, 110 15 Praha 1</w:t>
      </w:r>
    </w:p>
    <w:p w:rsidR="00D828BC" w:rsidRDefault="00982975">
      <w:pPr>
        <w:pStyle w:val="Zkladntext1"/>
        <w:shd w:val="clear" w:color="auto" w:fill="auto"/>
        <w:spacing w:after="0"/>
      </w:pPr>
      <w:r>
        <w:t xml:space="preserve">zastoupená: </w:t>
      </w:r>
      <w:r>
        <w:rPr>
          <w:lang w:val="en-US" w:eastAsia="en-US" w:bidi="en-US"/>
        </w:rPr>
        <w:t xml:space="preserve">Doc. </w:t>
      </w:r>
      <w:r>
        <w:t xml:space="preserve">Dr. </w:t>
      </w:r>
      <w:proofErr w:type="gramStart"/>
      <w:r>
        <w:t>et</w:t>
      </w:r>
      <w:proofErr w:type="gramEnd"/>
      <w:r>
        <w:t xml:space="preserve"> Ing. Jiřím Fajtem, Ph.D., generálním ředitelem</w:t>
      </w:r>
    </w:p>
    <w:p w:rsidR="00D828BC" w:rsidRDefault="00982975">
      <w:pPr>
        <w:pStyle w:val="Zkladntext1"/>
        <w:shd w:val="clear" w:color="auto" w:fill="auto"/>
        <w:spacing w:after="0"/>
      </w:pPr>
      <w:r>
        <w:t>IČ: 00023281, DIČ: CZ00023281</w:t>
      </w:r>
    </w:p>
    <w:p w:rsidR="00D828BC" w:rsidRDefault="00982975">
      <w:pPr>
        <w:pStyle w:val="Zkladntext1"/>
        <w:shd w:val="clear" w:color="auto" w:fill="auto"/>
        <w:spacing w:after="0"/>
      </w:pPr>
      <w:r>
        <w:t xml:space="preserve">bankovní spojení: ČNB, </w:t>
      </w:r>
      <w:proofErr w:type="spellStart"/>
      <w:proofErr w:type="gramStart"/>
      <w:r>
        <w:t>č.ú</w:t>
      </w:r>
      <w:proofErr w:type="spellEnd"/>
      <w:r>
        <w:t>.: 050008</w:t>
      </w:r>
      <w:proofErr w:type="gramEnd"/>
      <w:r>
        <w:t>-0008839011/0710</w:t>
      </w:r>
    </w:p>
    <w:p w:rsidR="00D828BC" w:rsidRDefault="00982975">
      <w:pPr>
        <w:pStyle w:val="Zkladntext1"/>
        <w:shd w:val="clear" w:color="auto" w:fill="auto"/>
        <w:spacing w:after="320"/>
      </w:pPr>
      <w:r>
        <w:t xml:space="preserve">(dále jen </w:t>
      </w:r>
      <w:r>
        <w:rPr>
          <w:b/>
          <w:bCs/>
        </w:rPr>
        <w:t xml:space="preserve">„Objednatel“) </w:t>
      </w:r>
      <w:r>
        <w:t>na straně jedné</w:t>
      </w:r>
    </w:p>
    <w:p w:rsidR="00D828BC" w:rsidRDefault="00982975">
      <w:pPr>
        <w:pStyle w:val="Zkladntext1"/>
        <w:shd w:val="clear" w:color="auto" w:fill="auto"/>
      </w:pPr>
      <w:r>
        <w:t>a</w:t>
      </w:r>
      <w:bookmarkStart w:id="0" w:name="_GoBack"/>
      <w:bookmarkEnd w:id="0"/>
    </w:p>
    <w:p w:rsidR="00D828BC" w:rsidRDefault="00982975">
      <w:pPr>
        <w:pStyle w:val="Zkladntext20"/>
        <w:shd w:val="clear" w:color="auto" w:fill="auto"/>
      </w:pPr>
      <w:r>
        <w:t>Paní</w:t>
      </w:r>
    </w:p>
    <w:p w:rsidR="00D828BC" w:rsidRDefault="00982975">
      <w:pPr>
        <w:pStyle w:val="Zkladntext1"/>
        <w:shd w:val="clear" w:color="auto" w:fill="auto"/>
        <w:spacing w:after="0"/>
      </w:pPr>
      <w:r>
        <w:rPr>
          <w:b/>
          <w:bCs/>
        </w:rPr>
        <w:t>Alice Beranová, Mgr.</w:t>
      </w:r>
    </w:p>
    <w:p w:rsidR="00D828BC" w:rsidRPr="00884316" w:rsidRDefault="00982975" w:rsidP="00884316">
      <w:pPr>
        <w:pStyle w:val="Zkladntext20"/>
        <w:shd w:val="clear" w:color="auto" w:fill="auto"/>
        <w:spacing w:line="240" w:lineRule="auto"/>
        <w:rPr>
          <w:sz w:val="22"/>
          <w:szCs w:val="22"/>
        </w:rPr>
      </w:pPr>
      <w:r w:rsidRPr="00884316">
        <w:rPr>
          <w:sz w:val="22"/>
          <w:szCs w:val="22"/>
        </w:rPr>
        <w:t>bytem: Dany Medřické 614/25, Praha 9 - Satalice, 190 15</w:t>
      </w:r>
    </w:p>
    <w:p w:rsidR="00D828BC" w:rsidRPr="00884316" w:rsidRDefault="00884316" w:rsidP="00884316">
      <w:pPr>
        <w:pStyle w:val="Zkladntext20"/>
        <w:shd w:val="clear" w:color="auto" w:fill="auto"/>
        <w:spacing w:line="240" w:lineRule="auto"/>
        <w:rPr>
          <w:sz w:val="22"/>
          <w:szCs w:val="22"/>
        </w:rPr>
      </w:pPr>
      <w:proofErr w:type="gramStart"/>
      <w:r>
        <w:rPr>
          <w:sz w:val="22"/>
          <w:szCs w:val="22"/>
        </w:rPr>
        <w:t>IČ:.0</w:t>
      </w:r>
      <w:r w:rsidR="00982975" w:rsidRPr="00884316">
        <w:rPr>
          <w:sz w:val="22"/>
          <w:szCs w:val="22"/>
        </w:rPr>
        <w:t>64</w:t>
      </w:r>
      <w:r>
        <w:rPr>
          <w:sz w:val="22"/>
          <w:szCs w:val="22"/>
        </w:rPr>
        <w:t>0</w:t>
      </w:r>
      <w:r w:rsidR="00982975" w:rsidRPr="00884316">
        <w:rPr>
          <w:sz w:val="22"/>
          <w:szCs w:val="22"/>
        </w:rPr>
        <w:t>1171</w:t>
      </w:r>
      <w:proofErr w:type="gramEnd"/>
    </w:p>
    <w:p w:rsidR="00D828BC" w:rsidRPr="00884316" w:rsidRDefault="00982975" w:rsidP="00884316">
      <w:pPr>
        <w:pStyle w:val="Zkladntext20"/>
        <w:shd w:val="clear" w:color="auto" w:fill="auto"/>
        <w:spacing w:line="240" w:lineRule="auto"/>
        <w:rPr>
          <w:sz w:val="22"/>
          <w:szCs w:val="22"/>
        </w:rPr>
      </w:pPr>
      <w:r w:rsidRPr="00884316">
        <w:rPr>
          <w:sz w:val="22"/>
          <w:szCs w:val="22"/>
        </w:rPr>
        <w:t xml:space="preserve">Bankovní spojení: </w:t>
      </w:r>
      <w:r w:rsidR="00022F2C" w:rsidRPr="00884316">
        <w:rPr>
          <w:sz w:val="22"/>
          <w:szCs w:val="22"/>
        </w:rPr>
        <w:t>XXXXXXXXXXXXXXX</w:t>
      </w:r>
    </w:p>
    <w:p w:rsidR="00D828BC" w:rsidRDefault="00982975">
      <w:pPr>
        <w:pStyle w:val="Zkladntext1"/>
        <w:shd w:val="clear" w:color="auto" w:fill="auto"/>
        <w:spacing w:after="540"/>
      </w:pPr>
      <w:r>
        <w:rPr>
          <w:b/>
          <w:bCs/>
        </w:rPr>
        <w:t>(dále jen „Poskytovatel”)</w:t>
      </w:r>
    </w:p>
    <w:p w:rsidR="00D828BC" w:rsidRDefault="00982975">
      <w:pPr>
        <w:pStyle w:val="Zkladntext1"/>
        <w:shd w:val="clear" w:color="auto" w:fill="auto"/>
        <w:spacing w:after="540"/>
      </w:pPr>
      <w:r>
        <w:t xml:space="preserve">uzavřeli dne 26.2.2018 smlouvu o poskytování služeb </w:t>
      </w:r>
      <w:proofErr w:type="gramStart"/>
      <w:r>
        <w:t>č.j.</w:t>
      </w:r>
      <w:proofErr w:type="gramEnd"/>
      <w:r>
        <w:t xml:space="preserve"> NG 349/2018 (dále jen </w:t>
      </w:r>
      <w:r>
        <w:rPr>
          <w:b/>
          <w:bCs/>
        </w:rPr>
        <w:t xml:space="preserve">Smlouva“). </w:t>
      </w:r>
      <w:r>
        <w:t xml:space="preserve">Vzhledem k tomu, že smluvní strany mají zájem na prodloužení trvání smlouvy, sjednávají smluvní strany tento dodatek č. 1 ke Smlouvě (dále jen </w:t>
      </w:r>
      <w:r>
        <w:rPr>
          <w:b/>
          <w:bCs/>
        </w:rPr>
        <w:t>„Dodatek“).</w:t>
      </w:r>
    </w:p>
    <w:p w:rsidR="00D828BC" w:rsidRDefault="00982975">
      <w:pPr>
        <w:pStyle w:val="Zkladntext1"/>
        <w:shd w:val="clear" w:color="auto" w:fill="auto"/>
        <w:spacing w:after="0"/>
        <w:jc w:val="center"/>
      </w:pPr>
      <w:r>
        <w:rPr>
          <w:b/>
          <w:bCs/>
        </w:rPr>
        <w:t>1.</w:t>
      </w:r>
    </w:p>
    <w:p w:rsidR="00D828BC" w:rsidRDefault="00982975">
      <w:pPr>
        <w:pStyle w:val="Zkladntext1"/>
        <w:shd w:val="clear" w:color="auto" w:fill="auto"/>
        <w:jc w:val="center"/>
      </w:pPr>
      <w:r>
        <w:rPr>
          <w:b/>
          <w:bCs/>
        </w:rPr>
        <w:t>Předmět Dodatku</w:t>
      </w:r>
    </w:p>
    <w:p w:rsidR="00D828BC" w:rsidRDefault="00982975">
      <w:pPr>
        <w:pStyle w:val="Zkladntext1"/>
        <w:numPr>
          <w:ilvl w:val="0"/>
          <w:numId w:val="1"/>
        </w:numPr>
        <w:shd w:val="clear" w:color="auto" w:fill="auto"/>
        <w:tabs>
          <w:tab w:val="left" w:pos="355"/>
        </w:tabs>
      </w:pPr>
      <w:r>
        <w:t>Smluvní strany sjednávají změnu Smlouvy způsobem uvedeným v čl. 2 tohoto Dodatku.</w:t>
      </w:r>
    </w:p>
    <w:p w:rsidR="00D828BC" w:rsidRDefault="00982975">
      <w:pPr>
        <w:pStyle w:val="Zkladntext1"/>
        <w:numPr>
          <w:ilvl w:val="0"/>
          <w:numId w:val="1"/>
        </w:numPr>
        <w:shd w:val="clear" w:color="auto" w:fill="auto"/>
        <w:tabs>
          <w:tab w:val="left" w:pos="355"/>
        </w:tabs>
        <w:ind w:left="380" w:hanging="380"/>
        <w:jc w:val="both"/>
      </w:pPr>
      <w:r>
        <w:t>Ujednání Smlouvy nedotčená tímto Dodatkem zůstávají bez změny. V případě rozporu ustanovení tohoto Dodatku s ustanovením Smlouvy bude ustanovení Smlouvy vykládáno v souladu s účelem a zněním tohoto Dodatku.</w:t>
      </w:r>
    </w:p>
    <w:p w:rsidR="00D828BC" w:rsidRDefault="00982975">
      <w:pPr>
        <w:pStyle w:val="Zkladntext1"/>
        <w:shd w:val="clear" w:color="auto" w:fill="auto"/>
        <w:spacing w:after="0"/>
        <w:jc w:val="center"/>
      </w:pPr>
      <w:r>
        <w:rPr>
          <w:b/>
          <w:bCs/>
        </w:rPr>
        <w:t>2.</w:t>
      </w:r>
    </w:p>
    <w:p w:rsidR="00D828BC" w:rsidRDefault="00982975">
      <w:pPr>
        <w:pStyle w:val="Zkladntext1"/>
        <w:shd w:val="clear" w:color="auto" w:fill="auto"/>
        <w:jc w:val="center"/>
      </w:pPr>
      <w:r>
        <w:rPr>
          <w:b/>
          <w:bCs/>
        </w:rPr>
        <w:t>Změny Smlouvy</w:t>
      </w:r>
    </w:p>
    <w:p w:rsidR="00D828BC" w:rsidRDefault="00982975">
      <w:pPr>
        <w:pStyle w:val="Zkladntext1"/>
        <w:shd w:val="clear" w:color="auto" w:fill="auto"/>
      </w:pPr>
      <w:r>
        <w:rPr>
          <w:b/>
          <w:bCs/>
        </w:rPr>
        <w:t>Článek VII.</w:t>
      </w:r>
    </w:p>
    <w:p w:rsidR="00D828BC" w:rsidRDefault="00982975">
      <w:pPr>
        <w:pStyle w:val="Zkladntext1"/>
        <w:shd w:val="clear" w:color="auto" w:fill="auto"/>
      </w:pPr>
      <w:r>
        <w:t>Čl. VIL odst. 1. Smlouvy se mění tak, že nově zní takto:</w:t>
      </w:r>
    </w:p>
    <w:p w:rsidR="00D828BC" w:rsidRDefault="00982975">
      <w:pPr>
        <w:pStyle w:val="Zkladntext1"/>
        <w:shd w:val="clear" w:color="auto" w:fill="auto"/>
      </w:pPr>
      <w:r>
        <w:t xml:space="preserve">Tato smlouva se uzavírá na dobu určitou, a to </w:t>
      </w:r>
      <w:r>
        <w:rPr>
          <w:b/>
          <w:bCs/>
        </w:rPr>
        <w:t xml:space="preserve">od </w:t>
      </w:r>
      <w:proofErr w:type="gramStart"/>
      <w:r>
        <w:rPr>
          <w:b/>
          <w:bCs/>
        </w:rPr>
        <w:t>4.3.2018</w:t>
      </w:r>
      <w:proofErr w:type="gramEnd"/>
      <w:r>
        <w:rPr>
          <w:b/>
          <w:bCs/>
        </w:rPr>
        <w:t xml:space="preserve"> do 31.1.2019.</w:t>
      </w:r>
      <w:r>
        <w:br w:type="page"/>
      </w:r>
    </w:p>
    <w:p w:rsidR="00D828BC" w:rsidRDefault="00982975">
      <w:pPr>
        <w:pStyle w:val="Zkladntext1"/>
        <w:shd w:val="clear" w:color="auto" w:fill="auto"/>
        <w:spacing w:after="0"/>
        <w:jc w:val="center"/>
      </w:pPr>
      <w:r>
        <w:rPr>
          <w:b/>
          <w:bCs/>
        </w:rPr>
        <w:lastRenderedPageBreak/>
        <w:t>3.</w:t>
      </w:r>
    </w:p>
    <w:p w:rsidR="00D828BC" w:rsidRDefault="00982975">
      <w:pPr>
        <w:pStyle w:val="Zkladntext1"/>
        <w:shd w:val="clear" w:color="auto" w:fill="auto"/>
        <w:jc w:val="center"/>
      </w:pPr>
      <w:r>
        <w:rPr>
          <w:b/>
          <w:bCs/>
        </w:rPr>
        <w:t>Závěrečná ujednání</w:t>
      </w:r>
    </w:p>
    <w:p w:rsidR="00D828BC" w:rsidRDefault="00982975">
      <w:pPr>
        <w:pStyle w:val="Zkladntext1"/>
        <w:shd w:val="clear" w:color="auto" w:fill="auto"/>
        <w:ind w:left="300" w:hanging="300"/>
        <w:jc w:val="both"/>
      </w:pPr>
      <w:r>
        <w:t>1. Tento Dodatek je vyhotoven ve dvou stejnopisech, z nichž jeden obdrží Objednatel a jeden stejnopis Poskytovatel.</w:t>
      </w:r>
    </w:p>
    <w:p w:rsidR="00D828BC" w:rsidRDefault="00982975">
      <w:pPr>
        <w:pStyle w:val="Zkladntext1"/>
        <w:shd w:val="clear" w:color="auto" w:fill="auto"/>
        <w:ind w:left="300" w:hanging="300"/>
        <w:jc w:val="both"/>
      </w:pPr>
      <w:r>
        <w:t>2. Pro případ povinnosti uveřejnění tohoto Dodatku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tomto Dodatku za informace, které nemají být uveřejněny v registru smluv dle zákona o registru smluv, je povinna na to Objednatele současně s uzavřením tohoto Dodatku písemně upozornit. Pokud se na tento Dodatek vztahuje povinnost uveřejnění prostřednictvím registru smluv, nabývá tento Dodatek účinnosti dnem uveřejnění, ledaže se smluvní strany tímto Dodatkem dohodly na pozdějším datu účinnosti. Druhá smluvní strana výslovně souhlasí s tím, že Objednatel v případě pochybností o tom, zda je dána povinnost uveřejnění tohoto Dodatku v registru smluv, tento Dodatek v zájmu transparentnosti a právní jistoty uveřejní.</w:t>
      </w:r>
    </w:p>
    <w:p w:rsidR="00D828BC" w:rsidRDefault="00982975">
      <w:pPr>
        <w:pStyle w:val="Zkladntext1"/>
        <w:numPr>
          <w:ilvl w:val="0"/>
          <w:numId w:val="1"/>
        </w:numPr>
        <w:shd w:val="clear" w:color="auto" w:fill="auto"/>
        <w:tabs>
          <w:tab w:val="left" w:pos="364"/>
        </w:tabs>
        <w:spacing w:after="0"/>
        <w:ind w:left="300" w:hanging="300"/>
        <w:jc w:val="both"/>
      </w:pPr>
      <w:r>
        <w:t>Smluvní strany prohlašují, že si tento Dodatek pozorně přečetly, s Dodatkem souhlasí a na důkaz toho připojují své podpisy</w:t>
      </w:r>
    </w:p>
    <w:p w:rsidR="00022F2C" w:rsidRDefault="00022F2C" w:rsidP="00022F2C">
      <w:pPr>
        <w:pStyle w:val="Zkladntext1"/>
        <w:shd w:val="clear" w:color="auto" w:fill="auto"/>
        <w:tabs>
          <w:tab w:val="left" w:pos="364"/>
        </w:tabs>
        <w:spacing w:after="0"/>
        <w:jc w:val="both"/>
      </w:pPr>
    </w:p>
    <w:p w:rsidR="00022F2C" w:rsidRDefault="00022F2C" w:rsidP="00022F2C">
      <w:pPr>
        <w:pStyle w:val="Zkladntext1"/>
        <w:shd w:val="clear" w:color="auto" w:fill="auto"/>
        <w:tabs>
          <w:tab w:val="left" w:pos="364"/>
        </w:tabs>
        <w:spacing w:after="0"/>
        <w:jc w:val="both"/>
      </w:pPr>
    </w:p>
    <w:p w:rsidR="00022F2C" w:rsidRDefault="00022F2C" w:rsidP="00022F2C">
      <w:pPr>
        <w:pStyle w:val="Zkladntext1"/>
        <w:shd w:val="clear" w:color="auto" w:fill="auto"/>
        <w:tabs>
          <w:tab w:val="left" w:pos="364"/>
        </w:tabs>
        <w:spacing w:after="0"/>
        <w:jc w:val="both"/>
        <w:sectPr w:rsidR="00022F2C">
          <w:footerReference w:type="default" r:id="rId7"/>
          <w:pgSz w:w="11900" w:h="16840"/>
          <w:pgMar w:top="1377" w:right="1430" w:bottom="2616" w:left="1312" w:header="949" w:footer="3" w:gutter="0"/>
          <w:pgNumType w:start="1"/>
          <w:cols w:space="720"/>
          <w:noEndnote/>
          <w:docGrid w:linePitch="360"/>
        </w:sectPr>
      </w:pPr>
      <w:r>
        <w:t xml:space="preserve">V Praze dne  26. 11. 2018 </w:t>
      </w:r>
    </w:p>
    <w:p w:rsidR="00D828BC" w:rsidRDefault="00D828BC">
      <w:pPr>
        <w:spacing w:line="159" w:lineRule="exact"/>
        <w:rPr>
          <w:sz w:val="13"/>
          <w:szCs w:val="13"/>
        </w:rPr>
      </w:pPr>
    </w:p>
    <w:p w:rsidR="00D828BC" w:rsidRDefault="00D828BC">
      <w:pPr>
        <w:spacing w:line="1" w:lineRule="exact"/>
      </w:pPr>
    </w:p>
    <w:p w:rsidR="00022F2C" w:rsidRDefault="00022F2C">
      <w:pPr>
        <w:spacing w:line="1" w:lineRule="exact"/>
      </w:pPr>
    </w:p>
    <w:p w:rsidR="00022F2C" w:rsidRDefault="00022F2C">
      <w:pPr>
        <w:spacing w:line="1" w:lineRule="exact"/>
        <w:sectPr w:rsidR="00022F2C">
          <w:type w:val="continuous"/>
          <w:pgSz w:w="11900" w:h="16840"/>
          <w:pgMar w:top="1375" w:right="0" w:bottom="868" w:left="0" w:header="0" w:footer="3" w:gutter="0"/>
          <w:cols w:space="720"/>
          <w:noEndnote/>
          <w:docGrid w:linePitch="360"/>
        </w:sectPr>
      </w:pPr>
    </w:p>
    <w:p w:rsidR="00D828BC" w:rsidRDefault="00D828BC">
      <w:pPr>
        <w:spacing w:before="12" w:after="12" w:line="240" w:lineRule="exact"/>
        <w:rPr>
          <w:sz w:val="19"/>
          <w:szCs w:val="19"/>
        </w:rPr>
      </w:pPr>
    </w:p>
    <w:p w:rsidR="00D828BC" w:rsidRDefault="00D828BC">
      <w:pPr>
        <w:spacing w:line="1" w:lineRule="exact"/>
        <w:sectPr w:rsidR="00D828BC">
          <w:type w:val="continuous"/>
          <w:pgSz w:w="11900" w:h="16840"/>
          <w:pgMar w:top="1375" w:right="0" w:bottom="1375" w:left="0" w:header="0" w:footer="3" w:gutter="0"/>
          <w:cols w:space="720"/>
          <w:noEndnote/>
          <w:docGrid w:linePitch="360"/>
        </w:sectPr>
      </w:pPr>
    </w:p>
    <w:p w:rsidR="00D828BC" w:rsidRDefault="00D828BC">
      <w:pPr>
        <w:spacing w:line="1" w:lineRule="exact"/>
      </w:pPr>
    </w:p>
    <w:p w:rsidR="00022F2C" w:rsidRDefault="00022F2C" w:rsidP="00022F2C">
      <w:pPr>
        <w:pStyle w:val="Zkladntext30"/>
        <w:shd w:val="clear" w:color="auto" w:fill="auto"/>
        <w:spacing w:line="240" w:lineRule="auto"/>
        <w:ind w:firstLine="920"/>
        <w:rPr>
          <w:color w:val="8681B5"/>
        </w:rPr>
      </w:pPr>
    </w:p>
    <w:p w:rsidR="00022F2C" w:rsidRDefault="00022F2C" w:rsidP="00022F2C">
      <w:pPr>
        <w:pStyle w:val="Zkladntext30"/>
        <w:shd w:val="clear" w:color="auto" w:fill="auto"/>
        <w:spacing w:line="240" w:lineRule="auto"/>
        <w:ind w:firstLine="920"/>
        <w:rPr>
          <w:color w:val="8681B5"/>
        </w:rPr>
      </w:pPr>
    </w:p>
    <w:p w:rsidR="00022F2C" w:rsidRDefault="00022F2C" w:rsidP="00022F2C">
      <w:pPr>
        <w:pStyle w:val="Zkladntext30"/>
        <w:shd w:val="clear" w:color="auto" w:fill="auto"/>
        <w:spacing w:line="240" w:lineRule="auto"/>
        <w:ind w:firstLine="920"/>
      </w:pPr>
    </w:p>
    <w:p w:rsidR="00D828BC" w:rsidRDefault="00982975" w:rsidP="00022F2C">
      <w:pPr>
        <w:pStyle w:val="Zkladntext1"/>
        <w:shd w:val="clear" w:color="auto" w:fill="auto"/>
        <w:spacing w:after="0" w:line="180" w:lineRule="auto"/>
        <w:jc w:val="both"/>
      </w:pPr>
      <w:r>
        <w:t>Objednatel</w:t>
      </w:r>
      <w:r w:rsidR="00022F2C">
        <w:t xml:space="preserve">                                                   Poskytovatel</w:t>
      </w:r>
      <w:r w:rsidR="00022F2C">
        <w:tab/>
      </w:r>
      <w:r w:rsidR="00022F2C">
        <w:tab/>
      </w:r>
      <w:r w:rsidR="00022F2C">
        <w:tab/>
      </w:r>
      <w:r w:rsidR="00022F2C">
        <w:tab/>
      </w:r>
      <w:r w:rsidR="00022F2C">
        <w:tab/>
      </w:r>
      <w:r w:rsidR="00022F2C">
        <w:tab/>
      </w:r>
      <w:r w:rsidR="00022F2C">
        <w:tab/>
        <w:t xml:space="preserve">                             </w:t>
      </w:r>
      <w:r w:rsidR="00022F2C">
        <w:tab/>
      </w:r>
      <w:r w:rsidR="00022F2C">
        <w:tab/>
      </w:r>
      <w:r w:rsidR="00022F2C">
        <w:tab/>
      </w:r>
      <w:r w:rsidR="00022F2C">
        <w:tab/>
      </w:r>
    </w:p>
    <w:sectPr w:rsidR="00D828BC">
      <w:type w:val="continuous"/>
      <w:pgSz w:w="11900" w:h="16840"/>
      <w:pgMar w:top="1375" w:right="5568" w:bottom="1375" w:left="13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DD" w:rsidRDefault="004E48DD">
      <w:r>
        <w:separator/>
      </w:r>
    </w:p>
  </w:endnote>
  <w:endnote w:type="continuationSeparator" w:id="0">
    <w:p w:rsidR="004E48DD" w:rsidRDefault="004E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BC" w:rsidRDefault="0098297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3530600</wp:posOffset>
              </wp:positionH>
              <wp:positionV relativeFrom="page">
                <wp:posOffset>10089515</wp:posOffset>
              </wp:positionV>
              <wp:extent cx="393065" cy="88900"/>
              <wp:effectExtent l="0" t="0" r="0" b="0"/>
              <wp:wrapNone/>
              <wp:docPr id="1" name="Shape 1"/>
              <wp:cNvGraphicFramePr/>
              <a:graphic xmlns:a="http://schemas.openxmlformats.org/drawingml/2006/main">
                <a:graphicData uri="http://schemas.microsoft.com/office/word/2010/wordprocessingShape">
                  <wps:wsp>
                    <wps:cNvSpPr txBox="1"/>
                    <wps:spPr>
                      <a:xfrm>
                        <a:off x="0" y="0"/>
                        <a:ext cx="393065" cy="88900"/>
                      </a:xfrm>
                      <a:prstGeom prst="rect">
                        <a:avLst/>
                      </a:prstGeom>
                      <a:noFill/>
                    </wps:spPr>
                    <wps:txbx>
                      <w:txbxContent>
                        <w:p w:rsidR="00D828BC" w:rsidRDefault="00982975">
                          <w:pPr>
                            <w:pStyle w:val="Zhlavnebozpat20"/>
                            <w:shd w:val="clear" w:color="auto" w:fill="auto"/>
                            <w:rPr>
                              <w:sz w:val="19"/>
                              <w:szCs w:val="19"/>
                            </w:rPr>
                          </w:pPr>
                          <w:r>
                            <w:rPr>
                              <w:sz w:val="19"/>
                              <w:szCs w:val="19"/>
                            </w:rPr>
                            <w:t xml:space="preserve">Strana </w:t>
                          </w:r>
                          <w:r>
                            <w:rPr>
                              <w:sz w:val="19"/>
                              <w:szCs w:val="19"/>
                            </w:rPr>
                            <w:fldChar w:fldCharType="begin"/>
                          </w:r>
                          <w:r>
                            <w:rPr>
                              <w:sz w:val="19"/>
                              <w:szCs w:val="19"/>
                            </w:rPr>
                            <w:instrText xml:space="preserve"> PAGE \* MERGEFORMAT </w:instrText>
                          </w:r>
                          <w:r>
                            <w:rPr>
                              <w:sz w:val="19"/>
                              <w:szCs w:val="19"/>
                            </w:rPr>
                            <w:fldChar w:fldCharType="separate"/>
                          </w:r>
                          <w:r w:rsidR="00884316">
                            <w:rPr>
                              <w:noProof/>
                              <w:sz w:val="19"/>
                              <w:szCs w:val="19"/>
                            </w:rPr>
                            <w:t>1</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78pt;margin-top:794.45pt;width:30.95pt;height: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" filled="f" stroked="f">
              <v:textbox style="mso-fit-shape-to-text:t" inset="0,0,0,0">
                <w:txbxContent>
                  <w:p w:rsidR="00D828BC" w:rsidRDefault="00982975">
                    <w:pPr>
                      <w:pStyle w:val="Zhlavnebozpat20"/>
                      <w:shd w:val="clear" w:color="auto" w:fill="auto"/>
                      <w:rPr>
                        <w:sz w:val="19"/>
                        <w:szCs w:val="19"/>
                      </w:rPr>
                    </w:pPr>
                    <w:r>
                      <w:rPr>
                        <w:sz w:val="19"/>
                        <w:szCs w:val="19"/>
                      </w:rPr>
                      <w:t xml:space="preserve">Strana </w:t>
                    </w:r>
                    <w:r>
                      <w:rPr>
                        <w:sz w:val="19"/>
                        <w:szCs w:val="19"/>
                      </w:rPr>
                      <w:fldChar w:fldCharType="begin"/>
                    </w:r>
                    <w:r>
                      <w:rPr>
                        <w:sz w:val="19"/>
                        <w:szCs w:val="19"/>
                      </w:rPr>
                      <w:instrText xml:space="preserve"> PAGE \* MERGEFORMAT </w:instrText>
                    </w:r>
                    <w:r>
                      <w:rPr>
                        <w:sz w:val="19"/>
                        <w:szCs w:val="19"/>
                      </w:rPr>
                      <w:fldChar w:fldCharType="separate"/>
                    </w:r>
                    <w:r w:rsidR="00884316">
                      <w:rPr>
                        <w:noProof/>
                        <w:sz w:val="19"/>
                        <w:szCs w:val="19"/>
                      </w:rPr>
                      <w:t>1</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DD" w:rsidRDefault="004E48DD"/>
  </w:footnote>
  <w:footnote w:type="continuationSeparator" w:id="0">
    <w:p w:rsidR="004E48DD" w:rsidRDefault="004E48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E65FC"/>
    <w:multiLevelType w:val="multilevel"/>
    <w:tmpl w:val="77927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BC"/>
    <w:rsid w:val="00022F2C"/>
    <w:rsid w:val="004E48DD"/>
    <w:rsid w:val="00884316"/>
    <w:rsid w:val="00982975"/>
    <w:rsid w:val="00D82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8F8E"/>
  <w15:docId w15:val="{8F2CD33B-8BD1-4307-BD63-C161028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3B3A9D"/>
      <w:sz w:val="20"/>
      <w:szCs w:val="20"/>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88" w:lineRule="auto"/>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09" w:lineRule="auto"/>
      <w:ind w:firstLine="460"/>
    </w:pPr>
    <w:rPr>
      <w:rFonts w:ascii="Arial" w:eastAsia="Arial" w:hAnsi="Arial" w:cs="Arial"/>
      <w:sz w:val="26"/>
      <w:szCs w:val="26"/>
    </w:rPr>
  </w:style>
  <w:style w:type="paragraph" w:customStyle="1" w:styleId="Zkladntext40">
    <w:name w:val="Základní text (4)"/>
    <w:basedOn w:val="Normln"/>
    <w:link w:val="Zkladntext4"/>
    <w:pPr>
      <w:shd w:val="clear" w:color="auto" w:fill="FFFFFF"/>
      <w:ind w:firstLine="820"/>
    </w:pPr>
    <w:rPr>
      <w:rFonts w:ascii="Arial" w:eastAsia="Arial" w:hAnsi="Arial" w:cs="Arial"/>
      <w:i/>
      <w:iCs/>
      <w:color w:val="3B3A9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2342</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kopirka1.PK-20181203141018</dc:title>
  <dc:subject/>
  <dc:creator/>
  <cp:keywords/>
  <cp:lastModifiedBy>Zdenka Šímová</cp:lastModifiedBy>
  <cp:revision>3</cp:revision>
  <dcterms:created xsi:type="dcterms:W3CDTF">2018-12-03T11:51:00Z</dcterms:created>
  <dcterms:modified xsi:type="dcterms:W3CDTF">2018-12-03T11:59:00Z</dcterms:modified>
</cp:coreProperties>
</file>