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82" w:rsidRPr="00023982" w:rsidRDefault="00CC43CA" w:rsidP="00023982">
      <w:pPr>
        <w:widowControl w:val="0"/>
        <w:tabs>
          <w:tab w:val="left" w:pos="567"/>
        </w:tabs>
        <w:spacing w:after="0" w:line="240" w:lineRule="auto"/>
        <w:jc w:val="center"/>
        <w:rPr>
          <w:rFonts w:ascii="Garamond" w:eastAsia="Times New Roman" w:hAnsi="Garamond" w:cs="Arial"/>
          <w:b/>
          <w:sz w:val="20"/>
          <w:szCs w:val="24"/>
          <w:lang w:eastAsia="cs-CZ"/>
        </w:rPr>
      </w:pPr>
      <w:bookmarkStart w:id="0" w:name="_GoBack"/>
      <w:bookmarkEnd w:id="0"/>
      <w:r>
        <w:rPr>
          <w:rFonts w:ascii="Garamond" w:eastAsia="Times New Roman" w:hAnsi="Garamond" w:cs="Arial"/>
          <w:b/>
          <w:sz w:val="20"/>
          <w:szCs w:val="24"/>
          <w:lang w:eastAsia="cs-CZ"/>
        </w:rPr>
        <w:t>SMLOUVA O</w:t>
      </w:r>
      <w:r w:rsidR="00023982">
        <w:rPr>
          <w:rFonts w:ascii="Garamond" w:eastAsia="Times New Roman" w:hAnsi="Garamond" w:cs="Arial"/>
          <w:b/>
          <w:sz w:val="20"/>
          <w:szCs w:val="24"/>
          <w:lang w:eastAsia="cs-CZ"/>
        </w:rPr>
        <w:t xml:space="preserve"> DÍLO   č. 1</w:t>
      </w:r>
      <w:r w:rsidR="00023982" w:rsidRPr="00023982">
        <w:rPr>
          <w:rFonts w:ascii="Garamond" w:eastAsia="Times New Roman" w:hAnsi="Garamond" w:cs="Arial"/>
          <w:b/>
          <w:sz w:val="20"/>
          <w:szCs w:val="24"/>
          <w:lang w:eastAsia="cs-CZ"/>
        </w:rPr>
        <w:t>/2016</w:t>
      </w:r>
    </w:p>
    <w:p w:rsidR="00023982" w:rsidRPr="00023982" w:rsidRDefault="00023982" w:rsidP="00023982">
      <w:pPr>
        <w:widowControl w:val="0"/>
        <w:spacing w:after="0" w:line="240" w:lineRule="auto"/>
        <w:jc w:val="center"/>
        <w:rPr>
          <w:rFonts w:ascii="Garamond" w:eastAsia="Times New Roman" w:hAnsi="Garamond" w:cs="Arial"/>
          <w:b/>
          <w:lang w:eastAsia="cs-CZ"/>
        </w:rPr>
      </w:pPr>
      <w:r w:rsidRPr="00023982">
        <w:rPr>
          <w:rFonts w:ascii="Garamond" w:eastAsia="Times New Roman" w:hAnsi="Garamond" w:cs="Arial"/>
          <w:b/>
          <w:lang w:eastAsia="cs-CZ"/>
        </w:rPr>
        <w:t xml:space="preserve">o zajištění žádosti o dotaci a souvisejících služeb z programu IROP pro akci:  </w:t>
      </w:r>
    </w:p>
    <w:p w:rsidR="00023982" w:rsidRPr="00023982" w:rsidRDefault="00023982" w:rsidP="00023982">
      <w:pPr>
        <w:widowControl w:val="0"/>
        <w:spacing w:after="0" w:line="240" w:lineRule="auto"/>
        <w:jc w:val="center"/>
        <w:rPr>
          <w:rFonts w:ascii="Garamond" w:eastAsia="Times New Roman" w:hAnsi="Garamond" w:cs="Arial"/>
          <w:b/>
          <w:lang w:eastAsia="cs-CZ"/>
        </w:rPr>
      </w:pPr>
      <w:r w:rsidRPr="00023982">
        <w:rPr>
          <w:rFonts w:ascii="Garamond" w:eastAsia="Times New Roman" w:hAnsi="Garamond" w:cs="Arial"/>
          <w:b/>
          <w:lang w:eastAsia="cs-CZ"/>
        </w:rPr>
        <w:t>Zpracování žádosti o dotaci včetně administrace projektu</w:t>
      </w:r>
    </w:p>
    <w:p w:rsidR="00023982" w:rsidRPr="00023982" w:rsidRDefault="00023982" w:rsidP="00023982">
      <w:pPr>
        <w:widowControl w:val="0"/>
        <w:spacing w:after="0" w:line="240" w:lineRule="auto"/>
        <w:jc w:val="center"/>
        <w:rPr>
          <w:rFonts w:ascii="Garamond" w:eastAsia="Times New Roman" w:hAnsi="Garamond" w:cs="Arial"/>
          <w:lang w:eastAsia="cs-CZ"/>
        </w:rPr>
      </w:pPr>
      <w:r w:rsidRPr="00023982">
        <w:rPr>
          <w:rFonts w:ascii="Garamond" w:eastAsia="Times New Roman" w:hAnsi="Garamond" w:cs="Arial"/>
          <w:lang w:eastAsia="cs-CZ"/>
        </w:rPr>
        <w:t>uzavřená podle § 2586 a následujících</w:t>
      </w:r>
    </w:p>
    <w:p w:rsidR="00023982" w:rsidRPr="00023982" w:rsidRDefault="00023982" w:rsidP="00023982">
      <w:pPr>
        <w:widowControl w:val="0"/>
        <w:pBdr>
          <w:bottom w:val="single" w:sz="12" w:space="1" w:color="auto"/>
        </w:pBdr>
        <w:spacing w:after="0" w:line="240" w:lineRule="auto"/>
        <w:jc w:val="center"/>
        <w:rPr>
          <w:rFonts w:ascii="Garamond" w:eastAsia="Times New Roman" w:hAnsi="Garamond" w:cs="Arial"/>
          <w:lang w:eastAsia="cs-CZ"/>
        </w:rPr>
      </w:pPr>
      <w:r w:rsidRPr="00023982">
        <w:rPr>
          <w:rFonts w:ascii="Garamond" w:eastAsia="Times New Roman" w:hAnsi="Garamond" w:cs="Arial"/>
          <w:lang w:eastAsia="cs-CZ"/>
        </w:rPr>
        <w:t>zákona č. 89/2012 Sb., občanský zákoník (dále jen občanský zákoník)</w:t>
      </w:r>
    </w:p>
    <w:p w:rsidR="00023982" w:rsidRPr="00023982" w:rsidRDefault="00023982" w:rsidP="00023982">
      <w:pPr>
        <w:widowControl w:val="0"/>
        <w:spacing w:after="0" w:line="240" w:lineRule="auto"/>
        <w:jc w:val="both"/>
        <w:rPr>
          <w:rFonts w:ascii="Garamond" w:eastAsia="Times New Roman" w:hAnsi="Garamond" w:cs="Arial"/>
          <w:b/>
          <w:lang w:eastAsia="cs-CZ"/>
        </w:rPr>
      </w:pPr>
    </w:p>
    <w:p w:rsidR="00023982" w:rsidRPr="00023982" w:rsidRDefault="00023982" w:rsidP="00023982">
      <w:pPr>
        <w:widowControl w:val="0"/>
        <w:spacing w:after="0" w:line="240" w:lineRule="auto"/>
        <w:jc w:val="center"/>
        <w:outlineLvl w:val="0"/>
        <w:rPr>
          <w:rFonts w:ascii="Garamond" w:eastAsia="Times New Roman" w:hAnsi="Garamond" w:cs="Arial"/>
          <w:b/>
          <w:i/>
          <w:lang w:eastAsia="cs-CZ"/>
        </w:rPr>
      </w:pPr>
      <w:bookmarkStart w:id="1" w:name="_Toc442813381"/>
      <w:bookmarkStart w:id="2" w:name="_Toc443256882"/>
      <w:bookmarkStart w:id="3" w:name="_Toc464633884"/>
      <w:bookmarkStart w:id="4" w:name="_Toc464636960"/>
      <w:r w:rsidRPr="00023982">
        <w:rPr>
          <w:rFonts w:ascii="Garamond" w:eastAsia="Times New Roman" w:hAnsi="Garamond" w:cs="Arial"/>
          <w:b/>
          <w:i/>
          <w:lang w:eastAsia="cs-CZ"/>
        </w:rPr>
        <w:t>I. Smluvní strany</w:t>
      </w:r>
      <w:bookmarkEnd w:id="1"/>
      <w:bookmarkEnd w:id="2"/>
      <w:bookmarkEnd w:id="3"/>
      <w:bookmarkEnd w:id="4"/>
      <w:r w:rsidRPr="00023982">
        <w:rPr>
          <w:rFonts w:ascii="Garamond" w:eastAsia="Times New Roman" w:hAnsi="Garamond" w:cs="Arial"/>
          <w:b/>
          <w:i/>
          <w:lang w:eastAsia="cs-CZ"/>
        </w:rPr>
        <w:t xml:space="preserve"> </w:t>
      </w:r>
    </w:p>
    <w:p w:rsidR="00023982" w:rsidRPr="00023982" w:rsidRDefault="00023982" w:rsidP="00023982">
      <w:pPr>
        <w:widowControl w:val="0"/>
        <w:spacing w:after="0" w:line="240" w:lineRule="auto"/>
        <w:jc w:val="center"/>
        <w:rPr>
          <w:rFonts w:ascii="Garamond" w:eastAsia="Times New Roman" w:hAnsi="Garamond" w:cs="Arial"/>
          <w:b/>
          <w:i/>
          <w:lang w:eastAsia="cs-CZ"/>
        </w:rPr>
      </w:pPr>
    </w:p>
    <w:p w:rsidR="00023982" w:rsidRPr="00023982" w:rsidRDefault="00023982" w:rsidP="00023982">
      <w:pPr>
        <w:widowControl w:val="0"/>
        <w:spacing w:after="60" w:line="240" w:lineRule="auto"/>
        <w:jc w:val="both"/>
        <w:outlineLvl w:val="0"/>
        <w:rPr>
          <w:rFonts w:ascii="Garamond" w:eastAsia="Times New Roman" w:hAnsi="Garamond" w:cs="Arial"/>
          <w:lang w:eastAsia="cs-CZ"/>
        </w:rPr>
      </w:pPr>
      <w:bookmarkStart w:id="5" w:name="_Toc442813382"/>
      <w:bookmarkStart w:id="6" w:name="_Toc443256883"/>
      <w:bookmarkStart w:id="7" w:name="_Toc464633885"/>
      <w:bookmarkStart w:id="8" w:name="_Toc464636961"/>
      <w:r w:rsidRPr="00023982">
        <w:rPr>
          <w:rFonts w:ascii="Garamond" w:eastAsia="Times New Roman" w:hAnsi="Garamond" w:cs="Arial"/>
          <w:b/>
          <w:lang w:eastAsia="cs-CZ"/>
        </w:rPr>
        <w:t>OBJEDNATEL:</w:t>
      </w:r>
      <w:r w:rsidRPr="00023982">
        <w:rPr>
          <w:rFonts w:ascii="Garamond" w:eastAsia="Times New Roman" w:hAnsi="Garamond" w:cs="Arial"/>
          <w:lang w:eastAsia="cs-CZ"/>
        </w:rPr>
        <w:tab/>
      </w:r>
      <w:bookmarkEnd w:id="5"/>
      <w:bookmarkEnd w:id="6"/>
      <w:bookmarkEnd w:id="7"/>
      <w:bookmarkEnd w:id="8"/>
      <w:r>
        <w:rPr>
          <w:rFonts w:ascii="Garamond" w:eastAsia="Times New Roman" w:hAnsi="Garamond" w:cs="Arial"/>
          <w:lang w:eastAsia="cs-CZ"/>
        </w:rPr>
        <w:tab/>
      </w:r>
      <w:r w:rsidRPr="00023982">
        <w:rPr>
          <w:rFonts w:ascii="Garamond" w:eastAsia="Times New Roman" w:hAnsi="Garamond" w:cs="Arial"/>
          <w:b/>
          <w:lang w:eastAsia="cs-CZ"/>
        </w:rPr>
        <w:t>Základní škola Kadaň, Na Podlesí 1480, okres Chomutov</w:t>
      </w:r>
    </w:p>
    <w:p w:rsidR="00023982" w:rsidRPr="00023982" w:rsidRDefault="00023982" w:rsidP="00023982">
      <w:pPr>
        <w:widowControl w:val="0"/>
        <w:spacing w:after="60" w:line="240" w:lineRule="auto"/>
        <w:jc w:val="both"/>
        <w:outlineLvl w:val="0"/>
        <w:rPr>
          <w:rFonts w:ascii="Garamond" w:eastAsia="Times New Roman" w:hAnsi="Garamond" w:cs="Arial"/>
          <w:lang w:eastAsia="cs-CZ"/>
        </w:rPr>
      </w:pPr>
      <w:bookmarkStart w:id="9" w:name="_Toc464633886"/>
      <w:bookmarkStart w:id="10" w:name="_Toc464636962"/>
      <w:r w:rsidRPr="00023982">
        <w:rPr>
          <w:rFonts w:ascii="Garamond" w:eastAsia="Times New Roman" w:hAnsi="Garamond" w:cs="Arial"/>
          <w:lang w:eastAsia="cs-CZ"/>
        </w:rPr>
        <w:t>Zastoupený:</w:t>
      </w:r>
      <w:bookmarkEnd w:id="9"/>
      <w:bookmarkEnd w:id="10"/>
      <w:r w:rsidRPr="00023982">
        <w:rPr>
          <w:rFonts w:ascii="Garamond" w:eastAsia="Times New Roman" w:hAnsi="Garamond" w:cs="Arial"/>
          <w:lang w:eastAsia="cs-CZ"/>
        </w:rPr>
        <w:tab/>
      </w:r>
      <w:r w:rsidRPr="00023982">
        <w:rPr>
          <w:rFonts w:ascii="Garamond" w:eastAsia="Times New Roman" w:hAnsi="Garamond" w:cs="Arial"/>
          <w:lang w:eastAsia="cs-CZ"/>
        </w:rPr>
        <w:tab/>
      </w:r>
      <w:r>
        <w:rPr>
          <w:rFonts w:ascii="Garamond" w:eastAsia="Times New Roman" w:hAnsi="Garamond" w:cs="Arial"/>
          <w:lang w:eastAsia="cs-CZ"/>
        </w:rPr>
        <w:tab/>
      </w:r>
      <w:r w:rsidRPr="00023982">
        <w:rPr>
          <w:rFonts w:ascii="Garamond" w:eastAsia="Times New Roman" w:hAnsi="Garamond" w:cs="Arial"/>
          <w:lang w:eastAsia="cs-CZ"/>
        </w:rPr>
        <w:t>Mgr. Zdeňkem Hosmanem, ředitelem</w:t>
      </w:r>
    </w:p>
    <w:p w:rsidR="00023982" w:rsidRPr="00023982" w:rsidRDefault="00023982" w:rsidP="00023982">
      <w:pPr>
        <w:widowControl w:val="0"/>
        <w:spacing w:after="60" w:line="240" w:lineRule="auto"/>
        <w:jc w:val="both"/>
        <w:rPr>
          <w:rFonts w:ascii="Garamond" w:eastAsia="Times New Roman" w:hAnsi="Garamond" w:cs="Arial"/>
          <w:lang w:eastAsia="cs-CZ"/>
        </w:rPr>
      </w:pPr>
      <w:r w:rsidRPr="00023982">
        <w:rPr>
          <w:rFonts w:ascii="Garamond" w:eastAsia="Times New Roman" w:hAnsi="Garamond" w:cs="Arial"/>
          <w:lang w:eastAsia="cs-CZ"/>
        </w:rPr>
        <w:t>Sídlo:</w:t>
      </w:r>
      <w:r w:rsidRPr="00023982">
        <w:rPr>
          <w:rFonts w:ascii="Garamond" w:eastAsia="Times New Roman" w:hAnsi="Garamond" w:cs="Arial"/>
          <w:lang w:eastAsia="cs-CZ"/>
        </w:rPr>
        <w:tab/>
      </w:r>
      <w:r w:rsidRPr="00023982">
        <w:rPr>
          <w:rFonts w:ascii="Garamond" w:eastAsia="Times New Roman" w:hAnsi="Garamond" w:cs="Arial"/>
          <w:lang w:eastAsia="cs-CZ"/>
        </w:rPr>
        <w:tab/>
      </w:r>
      <w:r w:rsidRPr="00023982">
        <w:rPr>
          <w:rFonts w:ascii="Garamond" w:eastAsia="Times New Roman" w:hAnsi="Garamond" w:cs="Arial"/>
          <w:lang w:eastAsia="cs-CZ"/>
        </w:rPr>
        <w:tab/>
      </w:r>
      <w:r>
        <w:rPr>
          <w:rFonts w:ascii="Garamond" w:eastAsia="Times New Roman" w:hAnsi="Garamond" w:cs="Arial"/>
          <w:lang w:eastAsia="cs-CZ"/>
        </w:rPr>
        <w:tab/>
      </w:r>
      <w:r w:rsidRPr="00023982">
        <w:rPr>
          <w:rFonts w:ascii="Garamond" w:eastAsia="Times New Roman" w:hAnsi="Garamond" w:cs="Arial"/>
          <w:lang w:eastAsia="cs-CZ"/>
        </w:rPr>
        <w:t>Kadaň, Na Podlesí 1480, PSČ 43201</w:t>
      </w:r>
    </w:p>
    <w:p w:rsidR="00023982" w:rsidRPr="00023982" w:rsidRDefault="00023982" w:rsidP="00023982">
      <w:pPr>
        <w:widowControl w:val="0"/>
        <w:spacing w:after="60" w:line="240" w:lineRule="auto"/>
        <w:jc w:val="both"/>
        <w:rPr>
          <w:rFonts w:ascii="Garamond" w:eastAsia="Times New Roman" w:hAnsi="Garamond" w:cs="Arial"/>
          <w:lang w:eastAsia="cs-CZ"/>
        </w:rPr>
      </w:pPr>
      <w:r w:rsidRPr="00023982">
        <w:rPr>
          <w:rFonts w:ascii="Garamond" w:eastAsia="Times New Roman" w:hAnsi="Garamond" w:cs="Arial"/>
          <w:lang w:eastAsia="cs-CZ"/>
        </w:rPr>
        <w:t>IČ / DIČ:</w:t>
      </w:r>
      <w:r w:rsidRPr="00023982">
        <w:rPr>
          <w:rFonts w:ascii="Garamond" w:eastAsia="Times New Roman" w:hAnsi="Garamond" w:cs="Arial"/>
          <w:lang w:eastAsia="cs-CZ"/>
        </w:rPr>
        <w:tab/>
      </w:r>
      <w:r w:rsidRPr="00023982">
        <w:rPr>
          <w:rFonts w:ascii="Garamond" w:eastAsia="Times New Roman" w:hAnsi="Garamond" w:cs="Arial"/>
          <w:lang w:eastAsia="cs-CZ"/>
        </w:rPr>
        <w:tab/>
      </w:r>
      <w:r>
        <w:rPr>
          <w:rFonts w:ascii="Garamond" w:eastAsia="Times New Roman" w:hAnsi="Garamond" w:cs="Arial"/>
          <w:lang w:eastAsia="cs-CZ"/>
        </w:rPr>
        <w:tab/>
      </w:r>
      <w:r w:rsidRPr="00023982">
        <w:rPr>
          <w:rFonts w:ascii="Garamond" w:eastAsia="Times New Roman" w:hAnsi="Garamond" w:cs="Arial"/>
          <w:lang w:eastAsia="cs-CZ"/>
        </w:rPr>
        <w:t>46789995</w:t>
      </w:r>
    </w:p>
    <w:p w:rsidR="00023982" w:rsidRPr="00023982" w:rsidRDefault="00023982"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60" w:line="240" w:lineRule="auto"/>
        <w:jc w:val="both"/>
        <w:rPr>
          <w:rFonts w:ascii="Garamond" w:eastAsia="Times New Roman" w:hAnsi="Garamond" w:cs="Arial"/>
          <w:lang w:eastAsia="cs-CZ"/>
        </w:rPr>
      </w:pPr>
      <w:r w:rsidRPr="00023982">
        <w:rPr>
          <w:rFonts w:ascii="Garamond" w:eastAsia="Times New Roman" w:hAnsi="Garamond" w:cs="Arial"/>
          <w:b/>
          <w:lang w:eastAsia="cs-CZ"/>
        </w:rPr>
        <w:t>ZHOTOVITEL:</w:t>
      </w:r>
      <w:r>
        <w:rPr>
          <w:rFonts w:ascii="Garamond" w:eastAsia="Times New Roman" w:hAnsi="Garamond" w:cs="Arial"/>
          <w:lang w:eastAsia="cs-CZ"/>
        </w:rPr>
        <w:t xml:space="preserve"> </w:t>
      </w:r>
      <w:r>
        <w:rPr>
          <w:rFonts w:ascii="Garamond" w:eastAsia="Times New Roman" w:hAnsi="Garamond" w:cs="Arial"/>
          <w:lang w:eastAsia="cs-CZ"/>
        </w:rPr>
        <w:tab/>
      </w:r>
      <w:r>
        <w:rPr>
          <w:rFonts w:ascii="Garamond" w:eastAsia="Times New Roman" w:hAnsi="Garamond" w:cs="Arial"/>
          <w:lang w:eastAsia="cs-CZ"/>
        </w:rPr>
        <w:tab/>
      </w:r>
      <w:r w:rsidRPr="00023982">
        <w:rPr>
          <w:rFonts w:ascii="Garamond" w:eastAsia="Times New Roman" w:hAnsi="Garamond" w:cs="Arial"/>
          <w:b/>
          <w:lang w:eastAsia="cs-CZ"/>
        </w:rPr>
        <w:t>Sociálně – právní institut, s.r.o.</w:t>
      </w:r>
    </w:p>
    <w:p w:rsidR="00023982" w:rsidRPr="00023982" w:rsidRDefault="00023982" w:rsidP="00023982">
      <w:pPr>
        <w:widowControl w:val="0"/>
        <w:spacing w:after="60" w:line="240" w:lineRule="auto"/>
        <w:jc w:val="both"/>
        <w:rPr>
          <w:rFonts w:ascii="Garamond" w:eastAsia="Times New Roman" w:hAnsi="Garamond" w:cs="Arial"/>
          <w:lang w:eastAsia="cs-CZ"/>
        </w:rPr>
      </w:pPr>
      <w:r w:rsidRPr="00023982">
        <w:rPr>
          <w:rFonts w:ascii="Garamond" w:eastAsia="Times New Roman" w:hAnsi="Garamond" w:cs="Arial"/>
          <w:lang w:eastAsia="cs-CZ"/>
        </w:rPr>
        <w:t>Sídlo:</w:t>
      </w:r>
      <w:r w:rsidRPr="00023982">
        <w:rPr>
          <w:rFonts w:ascii="Garamond" w:eastAsia="Times New Roman" w:hAnsi="Garamond" w:cs="Arial"/>
          <w:lang w:eastAsia="cs-CZ"/>
        </w:rPr>
        <w:tab/>
      </w:r>
      <w:r w:rsidRPr="00023982">
        <w:rPr>
          <w:rFonts w:ascii="Garamond" w:eastAsia="Times New Roman" w:hAnsi="Garamond" w:cs="Arial"/>
          <w:lang w:eastAsia="cs-CZ"/>
        </w:rPr>
        <w:tab/>
      </w:r>
      <w:r w:rsidRPr="00023982">
        <w:rPr>
          <w:rFonts w:ascii="Garamond" w:eastAsia="Times New Roman" w:hAnsi="Garamond" w:cs="Arial"/>
          <w:lang w:eastAsia="cs-CZ"/>
        </w:rPr>
        <w:tab/>
      </w:r>
      <w:r>
        <w:rPr>
          <w:rFonts w:ascii="Garamond" w:eastAsia="Times New Roman" w:hAnsi="Garamond" w:cs="Arial"/>
          <w:lang w:eastAsia="cs-CZ"/>
        </w:rPr>
        <w:tab/>
      </w:r>
      <w:r w:rsidRPr="00CA6F29">
        <w:rPr>
          <w:rFonts w:ascii="Garamond" w:hAnsi="Garamond"/>
        </w:rPr>
        <w:t>Báňská 287, 434 01 Most</w:t>
      </w:r>
    </w:p>
    <w:p w:rsidR="00023982" w:rsidRPr="00023982" w:rsidRDefault="00023982" w:rsidP="00023982">
      <w:pPr>
        <w:widowControl w:val="0"/>
        <w:spacing w:after="60" w:line="240" w:lineRule="auto"/>
        <w:jc w:val="both"/>
        <w:rPr>
          <w:rFonts w:ascii="Garamond" w:eastAsia="Times New Roman" w:hAnsi="Garamond" w:cs="Arial"/>
        </w:rPr>
      </w:pPr>
      <w:r w:rsidRPr="00023982">
        <w:rPr>
          <w:rFonts w:ascii="Garamond" w:eastAsia="Times New Roman" w:hAnsi="Garamond" w:cs="Arial"/>
        </w:rPr>
        <w:t>Zastoupený:</w:t>
      </w:r>
      <w:r w:rsidRPr="00023982">
        <w:rPr>
          <w:rFonts w:ascii="Garamond" w:eastAsia="Times New Roman" w:hAnsi="Garamond" w:cs="Arial"/>
        </w:rPr>
        <w:tab/>
      </w:r>
      <w:r w:rsidRPr="00023982">
        <w:rPr>
          <w:rFonts w:ascii="Garamond" w:eastAsia="Times New Roman" w:hAnsi="Garamond" w:cs="Arial"/>
        </w:rPr>
        <w:tab/>
      </w:r>
      <w:r>
        <w:rPr>
          <w:rFonts w:ascii="Garamond" w:eastAsia="Times New Roman" w:hAnsi="Garamond" w:cs="Arial"/>
        </w:rPr>
        <w:tab/>
        <w:t>Ing. Tomáš Kočí, jednatel</w:t>
      </w:r>
    </w:p>
    <w:p w:rsidR="00023982" w:rsidRDefault="00023982" w:rsidP="00023982">
      <w:pPr>
        <w:widowControl w:val="0"/>
        <w:spacing w:after="60" w:line="240" w:lineRule="auto"/>
        <w:jc w:val="both"/>
        <w:rPr>
          <w:rFonts w:ascii="Garamond" w:eastAsia="Times New Roman" w:hAnsi="Garamond" w:cs="Arial"/>
        </w:rPr>
      </w:pPr>
      <w:r w:rsidRPr="00023982">
        <w:rPr>
          <w:rFonts w:ascii="Garamond" w:eastAsia="Times New Roman" w:hAnsi="Garamond" w:cs="Arial"/>
        </w:rPr>
        <w:t>IČO / DIČ:</w:t>
      </w:r>
      <w:r w:rsidRPr="00023982">
        <w:rPr>
          <w:rFonts w:ascii="Garamond" w:eastAsia="Times New Roman" w:hAnsi="Garamond" w:cs="Arial"/>
        </w:rPr>
        <w:tab/>
      </w:r>
      <w:r w:rsidRPr="00023982">
        <w:rPr>
          <w:rFonts w:ascii="Garamond" w:eastAsia="Times New Roman" w:hAnsi="Garamond" w:cs="Arial"/>
        </w:rPr>
        <w:tab/>
      </w:r>
      <w:r>
        <w:rPr>
          <w:rFonts w:ascii="Garamond" w:eastAsia="Times New Roman" w:hAnsi="Garamond" w:cs="Arial"/>
        </w:rPr>
        <w:tab/>
      </w:r>
      <w:r w:rsidRPr="00CA6F29">
        <w:rPr>
          <w:rFonts w:ascii="Garamond" w:hAnsi="Garamond"/>
        </w:rPr>
        <w:t>61538353 / CZ61538353</w:t>
      </w:r>
    </w:p>
    <w:p w:rsidR="00023982" w:rsidRPr="00783FCE" w:rsidRDefault="00023982" w:rsidP="00023982">
      <w:pPr>
        <w:contextualSpacing/>
        <w:jc w:val="both"/>
        <w:rPr>
          <w:rFonts w:ascii="Garamond" w:hAnsi="Garamond"/>
        </w:rPr>
      </w:pPr>
      <w:r w:rsidRPr="00783FCE">
        <w:rPr>
          <w:rFonts w:ascii="Garamond" w:hAnsi="Garamond"/>
        </w:rPr>
        <w:t xml:space="preserve">Bankovní spojení: </w:t>
      </w:r>
      <w:r>
        <w:rPr>
          <w:rFonts w:ascii="Garamond" w:hAnsi="Garamond"/>
        </w:rPr>
        <w:tab/>
      </w:r>
      <w:r>
        <w:rPr>
          <w:rFonts w:ascii="Garamond" w:hAnsi="Garamond"/>
        </w:rPr>
        <w:tab/>
        <w:t>Komerční banka</w:t>
      </w:r>
      <w:r w:rsidRPr="00783FCE">
        <w:rPr>
          <w:rFonts w:ascii="Garamond" w:hAnsi="Garamond"/>
        </w:rPr>
        <w:t xml:space="preserve">; č.ú.: </w:t>
      </w:r>
      <w:r w:rsidRPr="00C5198D">
        <w:rPr>
          <w:rFonts w:ascii="Garamond" w:hAnsi="Garamond"/>
        </w:rPr>
        <w:t>3293720207/0100</w:t>
      </w:r>
      <w:r w:rsidRPr="00783FCE">
        <w:rPr>
          <w:rFonts w:ascii="Garamond" w:hAnsi="Garamond"/>
        </w:rPr>
        <w:t xml:space="preserve"> </w:t>
      </w:r>
    </w:p>
    <w:p w:rsidR="00023982" w:rsidRPr="00783FCE" w:rsidRDefault="00023982" w:rsidP="00023982">
      <w:pPr>
        <w:contextualSpacing/>
        <w:jc w:val="both"/>
        <w:rPr>
          <w:rFonts w:ascii="Garamond" w:hAnsi="Garamond"/>
        </w:rPr>
      </w:pPr>
      <w:r w:rsidRPr="00783FCE">
        <w:rPr>
          <w:rFonts w:ascii="Garamond" w:hAnsi="Garamond"/>
        </w:rPr>
        <w:t xml:space="preserve">Zástupce ve věcech technických: </w:t>
      </w:r>
      <w:r>
        <w:rPr>
          <w:rFonts w:ascii="Garamond" w:hAnsi="Garamond"/>
        </w:rPr>
        <w:t>Ing. Tomáš Kočí</w:t>
      </w:r>
      <w:r w:rsidRPr="00783FCE">
        <w:rPr>
          <w:rFonts w:ascii="Garamond" w:hAnsi="Garamond"/>
        </w:rPr>
        <w:t>; e-mail:</w:t>
      </w:r>
      <w:r w:rsidRPr="00AF35BD">
        <w:t xml:space="preserve"> </w:t>
      </w:r>
      <w:r w:rsidRPr="00AF35BD">
        <w:rPr>
          <w:rFonts w:ascii="Garamond" w:hAnsi="Garamond"/>
        </w:rPr>
        <w:t>info@spinstitut.cz</w:t>
      </w:r>
    </w:p>
    <w:p w:rsidR="00023982" w:rsidRPr="00023982" w:rsidRDefault="00023982" w:rsidP="00023982">
      <w:pPr>
        <w:widowControl w:val="0"/>
        <w:spacing w:after="60" w:line="240" w:lineRule="auto"/>
        <w:jc w:val="both"/>
        <w:rPr>
          <w:rFonts w:ascii="Garamond" w:eastAsia="Times New Roman" w:hAnsi="Garamond" w:cs="Arial"/>
        </w:rPr>
      </w:pP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 </w:t>
      </w:r>
      <w:r w:rsidRPr="00783FCE">
        <w:rPr>
          <w:rFonts w:ascii="Garamond" w:hAnsi="Garamond"/>
        </w:rPr>
        <w:t xml:space="preserve">tel.: </w:t>
      </w:r>
      <w:r w:rsidRPr="00AF35BD">
        <w:rPr>
          <w:rFonts w:ascii="Garamond" w:hAnsi="Garamond"/>
        </w:rPr>
        <w:t>721 856 134</w:t>
      </w:r>
    </w:p>
    <w:p w:rsidR="00023982" w:rsidRPr="00023982" w:rsidRDefault="00023982" w:rsidP="00023982">
      <w:pPr>
        <w:widowControl w:val="0"/>
        <w:spacing w:after="0" w:line="240" w:lineRule="auto"/>
        <w:ind w:left="720"/>
        <w:jc w:val="both"/>
        <w:rPr>
          <w:rFonts w:ascii="Garamond" w:eastAsia="Times New Roman" w:hAnsi="Garamond" w:cs="Arial"/>
          <w:lang w:eastAsia="cs-CZ"/>
        </w:rPr>
      </w:pPr>
    </w:p>
    <w:p w:rsidR="00023982" w:rsidRPr="00023982" w:rsidRDefault="00023982" w:rsidP="00023982">
      <w:pPr>
        <w:widowControl w:val="0"/>
        <w:spacing w:after="0" w:line="240" w:lineRule="auto"/>
        <w:ind w:left="720"/>
        <w:jc w:val="both"/>
        <w:rPr>
          <w:rFonts w:ascii="Garamond" w:eastAsia="Times New Roman" w:hAnsi="Garamond" w:cs="Arial"/>
          <w:lang w:eastAsia="cs-CZ"/>
        </w:rPr>
      </w:pPr>
    </w:p>
    <w:p w:rsidR="00023982" w:rsidRPr="00023982" w:rsidRDefault="00023982" w:rsidP="00023982">
      <w:pPr>
        <w:widowControl w:val="0"/>
        <w:spacing w:after="60" w:line="240" w:lineRule="auto"/>
        <w:jc w:val="center"/>
        <w:outlineLvl w:val="0"/>
        <w:rPr>
          <w:rFonts w:ascii="Garamond" w:eastAsia="Times New Roman" w:hAnsi="Garamond" w:cs="Arial"/>
          <w:b/>
          <w:i/>
          <w:lang w:eastAsia="cs-CZ"/>
        </w:rPr>
      </w:pPr>
      <w:bookmarkStart w:id="11" w:name="_Toc442813383"/>
      <w:bookmarkStart w:id="12" w:name="_Toc443256884"/>
      <w:bookmarkStart w:id="13" w:name="_Toc464633887"/>
      <w:bookmarkStart w:id="14" w:name="_Toc464636963"/>
      <w:r w:rsidRPr="00023982">
        <w:rPr>
          <w:rFonts w:ascii="Garamond" w:eastAsia="Times New Roman" w:hAnsi="Garamond" w:cs="Arial"/>
          <w:b/>
          <w:i/>
          <w:lang w:eastAsia="cs-CZ"/>
        </w:rPr>
        <w:t>II. Výchozí podklady a údaje</w:t>
      </w:r>
      <w:bookmarkEnd w:id="11"/>
      <w:bookmarkEnd w:id="12"/>
      <w:bookmarkEnd w:id="13"/>
      <w:bookmarkEnd w:id="14"/>
    </w:p>
    <w:p w:rsidR="00023982" w:rsidRPr="00087670" w:rsidRDefault="00023982" w:rsidP="00023982">
      <w:pPr>
        <w:widowControl w:val="0"/>
        <w:numPr>
          <w:ilvl w:val="1"/>
          <w:numId w:val="1"/>
        </w:numPr>
        <w:tabs>
          <w:tab w:val="left" w:pos="0"/>
          <w:tab w:val="center" w:pos="163"/>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ind w:left="540" w:hanging="540"/>
        <w:jc w:val="both"/>
        <w:outlineLvl w:val="0"/>
        <w:rPr>
          <w:rFonts w:ascii="Garamond" w:eastAsia="Times New Roman" w:hAnsi="Garamond" w:cs="Arial"/>
          <w:b/>
          <w:lang w:eastAsia="cs-CZ"/>
        </w:rPr>
      </w:pPr>
      <w:bookmarkStart w:id="15" w:name="_Toc442813384"/>
      <w:bookmarkStart w:id="16" w:name="_Toc443256885"/>
      <w:bookmarkStart w:id="17" w:name="_Toc464633888"/>
      <w:bookmarkStart w:id="18" w:name="_Toc464636964"/>
      <w:r w:rsidRPr="00087670">
        <w:rPr>
          <w:rFonts w:ascii="Garamond" w:eastAsia="Times New Roman" w:hAnsi="Garamond" w:cs="Arial"/>
          <w:lang w:eastAsia="cs-CZ"/>
        </w:rPr>
        <w:t xml:space="preserve">Podkladem pro uzavření této smlouvy je výzva a zadávací dokumentace objednatele ze dne 1. 11. 2016, ve znění případných změn a doplnění v průběhu výběrového řízení (dále jen také „Zadávací dokumentace“), jejíž podmínky byly zapracovány do nabídky zhotovitele ze dne </w:t>
      </w:r>
      <w:r w:rsidR="004B00A0" w:rsidRPr="00087670">
        <w:rPr>
          <w:rFonts w:ascii="Garamond" w:eastAsia="Times New Roman" w:hAnsi="Garamond" w:cs="Arial"/>
          <w:lang w:eastAsia="cs-CZ"/>
        </w:rPr>
        <w:t xml:space="preserve">10. 11. </w:t>
      </w:r>
      <w:r w:rsidRPr="00087670">
        <w:rPr>
          <w:rFonts w:ascii="Garamond" w:eastAsia="Times New Roman" w:hAnsi="Garamond" w:cs="Arial"/>
          <w:lang w:eastAsia="cs-CZ"/>
        </w:rPr>
        <w:t>2016 (dále jen „Nabídka“) podané v rámci veřejné zakázky malého rozsahu s názvem „</w:t>
      </w:r>
      <w:r w:rsidRPr="00087670">
        <w:rPr>
          <w:rFonts w:ascii="Garamond" w:eastAsia="Times New Roman" w:hAnsi="Garamond" w:cs="Arial"/>
          <w:b/>
          <w:lang w:eastAsia="cs-CZ"/>
        </w:rPr>
        <w:t>Zpracování žádosti o dotaci včetně administrace projektu</w:t>
      </w:r>
      <w:r w:rsidRPr="00087670">
        <w:rPr>
          <w:rFonts w:ascii="Garamond" w:eastAsia="Times New Roman" w:hAnsi="Garamond" w:cs="Arial"/>
          <w:szCs w:val="20"/>
          <w:lang w:eastAsia="cs-CZ"/>
        </w:rPr>
        <w:t>“ (dále jen „Veřejná zakázka“)</w:t>
      </w:r>
      <w:r w:rsidRPr="00087670">
        <w:rPr>
          <w:rFonts w:ascii="Garamond" w:eastAsia="Times New Roman" w:hAnsi="Garamond" w:cs="Arial"/>
          <w:lang w:eastAsia="cs-CZ"/>
        </w:rPr>
        <w:t>. Nabídka se stává nedílnou součástí této smlouvy, přestože není ke smlouvě pevně připojena vzhledem k jejímu rozsahu.</w:t>
      </w:r>
      <w:bookmarkEnd w:id="15"/>
      <w:bookmarkEnd w:id="16"/>
      <w:bookmarkEnd w:id="17"/>
      <w:bookmarkEnd w:id="18"/>
    </w:p>
    <w:p w:rsidR="00023982" w:rsidRPr="00023982" w:rsidRDefault="00023982" w:rsidP="00023982">
      <w:pPr>
        <w:widowControl w:val="0"/>
        <w:numPr>
          <w:ilvl w:val="1"/>
          <w:numId w:val="1"/>
        </w:numPr>
        <w:tabs>
          <w:tab w:val="left" w:pos="0"/>
          <w:tab w:val="center" w:pos="163"/>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ind w:left="540" w:hanging="540"/>
        <w:jc w:val="both"/>
        <w:outlineLvl w:val="0"/>
        <w:rPr>
          <w:rFonts w:ascii="Garamond" w:eastAsia="Times New Roman" w:hAnsi="Garamond" w:cs="Arial"/>
          <w:b/>
          <w:lang w:eastAsia="cs-CZ"/>
        </w:rPr>
      </w:pPr>
      <w:r w:rsidRPr="00023982">
        <w:rPr>
          <w:rFonts w:ascii="Garamond" w:eastAsia="Times New Roman" w:hAnsi="Garamond" w:cs="Arial"/>
          <w:lang w:eastAsia="cs-CZ"/>
        </w:rPr>
        <w:t>Zadávací dokumentace je součástí této smlouvy, ač k ní vzhledem k jejímu rozsahu, není pevně připojena jako její příloha.</w:t>
      </w:r>
    </w:p>
    <w:p w:rsidR="00023982" w:rsidRPr="00023982" w:rsidRDefault="00023982" w:rsidP="00023982">
      <w:pPr>
        <w:widowControl w:val="0"/>
        <w:tabs>
          <w:tab w:val="left" w:pos="567"/>
        </w:tabs>
        <w:spacing w:before="360" w:after="60" w:line="240" w:lineRule="auto"/>
        <w:jc w:val="center"/>
        <w:outlineLvl w:val="0"/>
        <w:rPr>
          <w:rFonts w:ascii="Garamond" w:eastAsia="Times New Roman" w:hAnsi="Garamond" w:cs="Arial"/>
          <w:b/>
          <w:i/>
          <w:lang w:eastAsia="cs-CZ"/>
        </w:rPr>
      </w:pPr>
      <w:bookmarkStart w:id="19" w:name="_Toc442813385"/>
      <w:bookmarkStart w:id="20" w:name="_Toc443256886"/>
      <w:bookmarkStart w:id="21" w:name="_Toc464633889"/>
      <w:bookmarkStart w:id="22" w:name="_Toc464636965"/>
      <w:r w:rsidRPr="00023982">
        <w:rPr>
          <w:rFonts w:ascii="Garamond" w:eastAsia="Times New Roman" w:hAnsi="Garamond" w:cs="Arial"/>
          <w:b/>
          <w:i/>
          <w:lang w:eastAsia="cs-CZ"/>
        </w:rPr>
        <w:t>III. Předmět plnění</w:t>
      </w:r>
      <w:bookmarkEnd w:id="19"/>
      <w:bookmarkEnd w:id="20"/>
      <w:bookmarkEnd w:id="21"/>
      <w:bookmarkEnd w:id="22"/>
    </w:p>
    <w:p w:rsidR="00023982" w:rsidRPr="00023982" w:rsidRDefault="00023982" w:rsidP="00023982">
      <w:pPr>
        <w:widowControl w:val="0"/>
        <w:numPr>
          <w:ilvl w:val="0"/>
          <w:numId w:val="8"/>
        </w:numPr>
        <w:tabs>
          <w:tab w:val="left" w:pos="0"/>
          <w:tab w:val="center" w:pos="163"/>
        </w:tabs>
        <w:spacing w:before="240" w:after="60" w:line="240" w:lineRule="auto"/>
        <w:jc w:val="both"/>
        <w:outlineLvl w:val="0"/>
        <w:rPr>
          <w:rFonts w:ascii="Garamond" w:eastAsia="Times New Roman" w:hAnsi="Garamond" w:cs="Arial"/>
          <w:vanish/>
          <w:lang w:eastAsia="cs-CZ"/>
        </w:rPr>
      </w:pPr>
      <w:bookmarkStart w:id="23" w:name="_Toc442813386"/>
      <w:bookmarkStart w:id="24" w:name="_Toc443256887"/>
      <w:bookmarkStart w:id="25" w:name="_Toc464633803"/>
      <w:bookmarkStart w:id="26" w:name="_Toc464633890"/>
      <w:bookmarkStart w:id="27" w:name="_Toc464636966"/>
      <w:bookmarkEnd w:id="23"/>
      <w:bookmarkEnd w:id="24"/>
      <w:bookmarkEnd w:id="25"/>
      <w:bookmarkEnd w:id="26"/>
      <w:bookmarkEnd w:id="27"/>
    </w:p>
    <w:p w:rsidR="00023982" w:rsidRPr="00023982" w:rsidRDefault="00023982" w:rsidP="00023982">
      <w:pPr>
        <w:widowControl w:val="0"/>
        <w:numPr>
          <w:ilvl w:val="0"/>
          <w:numId w:val="8"/>
        </w:numPr>
        <w:tabs>
          <w:tab w:val="left" w:pos="0"/>
          <w:tab w:val="center" w:pos="163"/>
        </w:tabs>
        <w:spacing w:before="240" w:after="60" w:line="240" w:lineRule="auto"/>
        <w:jc w:val="both"/>
        <w:outlineLvl w:val="0"/>
        <w:rPr>
          <w:rFonts w:ascii="Garamond" w:eastAsia="Times New Roman" w:hAnsi="Garamond" w:cs="Arial"/>
          <w:vanish/>
          <w:lang w:eastAsia="cs-CZ"/>
        </w:rPr>
      </w:pPr>
      <w:bookmarkStart w:id="28" w:name="_Toc442813387"/>
      <w:bookmarkStart w:id="29" w:name="_Toc443256888"/>
      <w:bookmarkStart w:id="30" w:name="_Toc464633804"/>
      <w:bookmarkStart w:id="31" w:name="_Toc464633891"/>
      <w:bookmarkStart w:id="32" w:name="_Toc464636967"/>
      <w:bookmarkEnd w:id="28"/>
      <w:bookmarkEnd w:id="29"/>
      <w:bookmarkEnd w:id="30"/>
      <w:bookmarkEnd w:id="31"/>
      <w:bookmarkEnd w:id="32"/>
    </w:p>
    <w:p w:rsidR="00023982" w:rsidRPr="00023982" w:rsidRDefault="00023982" w:rsidP="00023982">
      <w:pPr>
        <w:widowControl w:val="0"/>
        <w:numPr>
          <w:ilvl w:val="0"/>
          <w:numId w:val="8"/>
        </w:numPr>
        <w:tabs>
          <w:tab w:val="left" w:pos="0"/>
          <w:tab w:val="center" w:pos="163"/>
        </w:tabs>
        <w:spacing w:before="240" w:after="60" w:line="240" w:lineRule="auto"/>
        <w:jc w:val="both"/>
        <w:outlineLvl w:val="0"/>
        <w:rPr>
          <w:rFonts w:ascii="Garamond" w:eastAsia="Times New Roman" w:hAnsi="Garamond" w:cs="Arial"/>
          <w:vanish/>
          <w:lang w:eastAsia="cs-CZ"/>
        </w:rPr>
      </w:pPr>
      <w:bookmarkStart w:id="33" w:name="_Toc442813388"/>
      <w:bookmarkStart w:id="34" w:name="_Toc443256889"/>
      <w:bookmarkStart w:id="35" w:name="_Toc464633805"/>
      <w:bookmarkStart w:id="36" w:name="_Toc464633892"/>
      <w:bookmarkStart w:id="37" w:name="_Toc464636968"/>
      <w:bookmarkEnd w:id="33"/>
      <w:bookmarkEnd w:id="34"/>
      <w:bookmarkEnd w:id="35"/>
      <w:bookmarkEnd w:id="36"/>
      <w:bookmarkEnd w:id="37"/>
    </w:p>
    <w:p w:rsidR="00023982" w:rsidRPr="00023982" w:rsidRDefault="00023982" w:rsidP="00023982">
      <w:pPr>
        <w:widowControl w:val="0"/>
        <w:numPr>
          <w:ilvl w:val="1"/>
          <w:numId w:val="8"/>
        </w:numPr>
        <w:tabs>
          <w:tab w:val="left" w:pos="0"/>
          <w:tab w:val="center" w:pos="163"/>
        </w:tabs>
        <w:spacing w:before="240" w:after="60" w:line="240" w:lineRule="auto"/>
        <w:ind w:left="567" w:hanging="567"/>
        <w:jc w:val="both"/>
        <w:outlineLvl w:val="0"/>
        <w:rPr>
          <w:rFonts w:ascii="Garamond" w:eastAsia="Times New Roman" w:hAnsi="Garamond" w:cs="Arial"/>
          <w:lang w:eastAsia="cs-CZ"/>
        </w:rPr>
      </w:pPr>
      <w:bookmarkStart w:id="38" w:name="_Toc442813389"/>
      <w:bookmarkStart w:id="39" w:name="_Toc443256890"/>
      <w:bookmarkStart w:id="40" w:name="_Toc464633893"/>
      <w:bookmarkStart w:id="41" w:name="_Toc464636969"/>
      <w:r w:rsidRPr="00023982">
        <w:rPr>
          <w:rFonts w:ascii="Garamond" w:eastAsia="Times New Roman" w:hAnsi="Garamond" w:cs="Arial"/>
          <w:lang w:eastAsia="cs-CZ"/>
        </w:rPr>
        <w:t xml:space="preserve">Předmětem plnění zakázky jsou komplexní služby zajišťující zpracování, podání žádosti o dotaci z programu </w:t>
      </w:r>
      <w:r w:rsidRPr="00023982">
        <w:rPr>
          <w:rFonts w:ascii="Garamond" w:eastAsia="Times New Roman" w:hAnsi="Garamond" w:cs="Arial"/>
          <w:b/>
          <w:lang w:eastAsia="cs-CZ"/>
        </w:rPr>
        <w:t>Evropského fondu pro regionální rozvoj, Integrovaného regionálního operačního programu</w:t>
      </w:r>
      <w:r w:rsidRPr="00023982">
        <w:rPr>
          <w:rFonts w:ascii="Garamond" w:eastAsia="Times New Roman" w:hAnsi="Garamond" w:cs="Arial"/>
          <w:lang w:eastAsia="cs-CZ"/>
        </w:rPr>
        <w:t xml:space="preserve"> (v textu dále jen také „IROP“) a komplexní administrace po celou dobu udržitelnosti projektu; bližší podrobnosti jsou uvedené na:</w:t>
      </w:r>
      <w:bookmarkEnd w:id="38"/>
      <w:bookmarkEnd w:id="39"/>
      <w:bookmarkEnd w:id="40"/>
      <w:bookmarkEnd w:id="41"/>
    </w:p>
    <w:bookmarkStart w:id="42" w:name="_Toc442813393"/>
    <w:bookmarkStart w:id="43" w:name="_Toc443256894"/>
    <w:bookmarkEnd w:id="42"/>
    <w:bookmarkEnd w:id="43"/>
    <w:p w:rsidR="00023982" w:rsidRPr="00023982" w:rsidRDefault="00023982" w:rsidP="00023982">
      <w:pPr>
        <w:spacing w:before="120" w:after="40" w:line="240" w:lineRule="auto"/>
        <w:ind w:left="1276"/>
        <w:jc w:val="both"/>
        <w:rPr>
          <w:rFonts w:ascii="Garamond" w:eastAsia="Times New Roman" w:hAnsi="Garamond" w:cs="Garamond"/>
          <w:szCs w:val="24"/>
        </w:rPr>
      </w:pPr>
      <w:r w:rsidRPr="00023982">
        <w:rPr>
          <w:rFonts w:ascii="Garamond" w:eastAsia="Times New Roman" w:hAnsi="Garamond" w:cs="Garamond"/>
          <w:sz w:val="24"/>
          <w:szCs w:val="24"/>
        </w:rPr>
        <w:fldChar w:fldCharType="begin"/>
      </w:r>
      <w:r w:rsidRPr="00023982">
        <w:rPr>
          <w:rFonts w:ascii="Garamond" w:eastAsia="Times New Roman" w:hAnsi="Garamond" w:cs="Garamond"/>
          <w:szCs w:val="24"/>
        </w:rPr>
        <w:instrText xml:space="preserve"> HYPERLINK "http://www.dotaceEu.cz/cs/Microsites/IROP/Vyzvy-v-IROP" </w:instrText>
      </w:r>
      <w:r w:rsidRPr="00023982">
        <w:rPr>
          <w:rFonts w:ascii="Garamond" w:eastAsia="Times New Roman" w:hAnsi="Garamond" w:cs="Garamond"/>
          <w:sz w:val="24"/>
          <w:szCs w:val="24"/>
        </w:rPr>
        <w:fldChar w:fldCharType="separate"/>
      </w:r>
      <w:r w:rsidRPr="00023982">
        <w:rPr>
          <w:rFonts w:ascii="Garamond" w:eastAsia="Times New Roman" w:hAnsi="Garamond" w:cs="Garamond"/>
          <w:color w:val="0000FF"/>
          <w:szCs w:val="24"/>
          <w:u w:val="single"/>
        </w:rPr>
        <w:t>http://www.dotaceEu.cz/cs/Microsites/IROP/Vyzvy-v-IROP</w:t>
      </w:r>
      <w:r w:rsidRPr="00023982">
        <w:rPr>
          <w:rFonts w:ascii="Garamond" w:eastAsia="Times New Roman" w:hAnsi="Garamond" w:cs="Garamond"/>
          <w:color w:val="0000FF"/>
          <w:szCs w:val="24"/>
          <w:u w:val="single"/>
        </w:rPr>
        <w:fldChar w:fldCharType="end"/>
      </w:r>
      <w:r w:rsidRPr="00023982">
        <w:rPr>
          <w:rFonts w:ascii="Garamond" w:eastAsia="Times New Roman" w:hAnsi="Garamond" w:cs="Garamond"/>
          <w:szCs w:val="24"/>
        </w:rPr>
        <w:t xml:space="preserve"> ; resp. </w:t>
      </w:r>
    </w:p>
    <w:p w:rsidR="00023982" w:rsidRPr="00023982" w:rsidRDefault="00247387" w:rsidP="00023982">
      <w:pPr>
        <w:spacing w:before="120" w:after="40" w:line="240" w:lineRule="auto"/>
        <w:ind w:left="1276"/>
        <w:jc w:val="both"/>
        <w:rPr>
          <w:rFonts w:ascii="Garamond" w:eastAsia="Times New Roman" w:hAnsi="Garamond" w:cs="Garamond"/>
          <w:szCs w:val="24"/>
        </w:rPr>
      </w:pPr>
      <w:hyperlink r:id="rId8" w:history="1">
        <w:r w:rsidR="00023982" w:rsidRPr="00023982">
          <w:rPr>
            <w:rFonts w:ascii="Garamond" w:eastAsia="Times New Roman" w:hAnsi="Garamond" w:cs="Garamond"/>
            <w:color w:val="0000FF"/>
            <w:szCs w:val="24"/>
            <w:u w:val="single"/>
          </w:rPr>
          <w:t>http://www.strukturalni-fondy.cz/cs/Microsites/IROP/Vyzvy/Vyzva-c-47-Infrastruktura-zakladnich-skol-SVL</w:t>
        </w:r>
      </w:hyperlink>
      <w:r w:rsidR="00023982" w:rsidRPr="00023982">
        <w:rPr>
          <w:rFonts w:ascii="Garamond" w:eastAsia="Times New Roman" w:hAnsi="Garamond" w:cs="Garamond"/>
          <w:szCs w:val="24"/>
        </w:rPr>
        <w:t xml:space="preserve"> </w:t>
      </w:r>
    </w:p>
    <w:p w:rsidR="00023982" w:rsidRPr="00023982" w:rsidRDefault="00023982" w:rsidP="00023982">
      <w:pPr>
        <w:spacing w:before="120" w:after="40" w:line="240" w:lineRule="auto"/>
        <w:ind w:left="1276"/>
        <w:jc w:val="both"/>
        <w:rPr>
          <w:rFonts w:ascii="Garamond" w:eastAsia="Times New Roman" w:hAnsi="Garamond" w:cs="Garamond"/>
          <w:szCs w:val="24"/>
        </w:rPr>
      </w:pPr>
      <w:r w:rsidRPr="00023982">
        <w:rPr>
          <w:rFonts w:ascii="Garamond" w:eastAsia="Times New Roman" w:hAnsi="Garamond" w:cs="Garamond"/>
          <w:szCs w:val="24"/>
        </w:rPr>
        <w:t xml:space="preserve"> a to v souladu s dokumenty – IROP, zejména pak:</w:t>
      </w:r>
    </w:p>
    <w:p w:rsidR="00023982" w:rsidRPr="00023982" w:rsidRDefault="00023982" w:rsidP="00023982">
      <w:pPr>
        <w:numPr>
          <w:ilvl w:val="0"/>
          <w:numId w:val="11"/>
        </w:numPr>
        <w:spacing w:before="120" w:after="40" w:line="240" w:lineRule="auto"/>
        <w:jc w:val="both"/>
        <w:rPr>
          <w:rFonts w:ascii="Garamond" w:eastAsia="Times New Roman" w:hAnsi="Garamond" w:cs="Garamond"/>
          <w:szCs w:val="24"/>
        </w:rPr>
      </w:pPr>
      <w:r w:rsidRPr="00023982">
        <w:rPr>
          <w:rFonts w:ascii="Garamond" w:eastAsia="Times New Roman" w:hAnsi="Garamond" w:cs="Garamond"/>
          <w:szCs w:val="24"/>
        </w:rPr>
        <w:t>Obecná pravidla pro žadatele a příjemce – pro všechny specifické cíle a výzvy</w:t>
      </w:r>
    </w:p>
    <w:p w:rsidR="00023982" w:rsidRPr="00023982" w:rsidRDefault="00023982" w:rsidP="00023982">
      <w:pPr>
        <w:numPr>
          <w:ilvl w:val="0"/>
          <w:numId w:val="11"/>
        </w:numPr>
        <w:spacing w:before="120" w:after="40" w:line="240" w:lineRule="auto"/>
        <w:jc w:val="both"/>
        <w:rPr>
          <w:rFonts w:ascii="Garamond" w:eastAsia="Times New Roman" w:hAnsi="Garamond" w:cs="Garamond"/>
          <w:szCs w:val="24"/>
        </w:rPr>
      </w:pPr>
      <w:r w:rsidRPr="00023982">
        <w:rPr>
          <w:rFonts w:ascii="Garamond" w:eastAsia="Times New Roman" w:hAnsi="Garamond" w:cs="Garamond"/>
          <w:szCs w:val="24"/>
        </w:rPr>
        <w:lastRenderedPageBreak/>
        <w:t>Specifická pravidla pro žadatele a příjemce, specifický cíl 2.4. ZVÝŠENÍ KVALITY A DOSTUPNOSTI INFRASTRUKTURY PRO VZDĚLÁVÁNÍ A CELOŽIVOTNÍ UČENÍ, Kolová výzva č. 47 INFRASTRUKTURA ZÁKLADNÍCH ŠKOL (SVL), vyhlášené 17.8.2016.</w:t>
      </w:r>
    </w:p>
    <w:p w:rsidR="00023982" w:rsidRPr="00023982" w:rsidRDefault="00023982" w:rsidP="00023982">
      <w:pPr>
        <w:widowControl w:val="0"/>
        <w:numPr>
          <w:ilvl w:val="0"/>
          <w:numId w:val="9"/>
        </w:numPr>
        <w:tabs>
          <w:tab w:val="left" w:pos="0"/>
          <w:tab w:val="center" w:pos="163"/>
        </w:tabs>
        <w:spacing w:before="240" w:after="60" w:line="240" w:lineRule="auto"/>
        <w:jc w:val="both"/>
        <w:outlineLvl w:val="0"/>
        <w:rPr>
          <w:rFonts w:ascii="Garamond" w:eastAsia="Times New Roman" w:hAnsi="Garamond" w:cs="Arial"/>
          <w:b/>
          <w:vanish/>
          <w:lang w:eastAsia="cs-CZ"/>
        </w:rPr>
      </w:pPr>
      <w:bookmarkStart w:id="44" w:name="_Toc464633807"/>
      <w:bookmarkStart w:id="45" w:name="_Toc464633894"/>
      <w:bookmarkStart w:id="46" w:name="_Toc464636970"/>
      <w:bookmarkEnd w:id="44"/>
      <w:bookmarkEnd w:id="45"/>
      <w:bookmarkEnd w:id="46"/>
    </w:p>
    <w:p w:rsidR="00023982" w:rsidRPr="00023982" w:rsidRDefault="00023982" w:rsidP="00023982">
      <w:pPr>
        <w:widowControl w:val="0"/>
        <w:numPr>
          <w:ilvl w:val="0"/>
          <w:numId w:val="9"/>
        </w:numPr>
        <w:tabs>
          <w:tab w:val="left" w:pos="0"/>
          <w:tab w:val="center" w:pos="163"/>
        </w:tabs>
        <w:spacing w:before="240" w:after="60" w:line="240" w:lineRule="auto"/>
        <w:jc w:val="both"/>
        <w:outlineLvl w:val="0"/>
        <w:rPr>
          <w:rFonts w:ascii="Garamond" w:eastAsia="Times New Roman" w:hAnsi="Garamond" w:cs="Arial"/>
          <w:b/>
          <w:vanish/>
          <w:lang w:eastAsia="cs-CZ"/>
        </w:rPr>
      </w:pPr>
      <w:bookmarkStart w:id="47" w:name="_Toc442813394"/>
      <w:bookmarkStart w:id="48" w:name="_Toc443256895"/>
      <w:bookmarkStart w:id="49" w:name="_Toc464633808"/>
      <w:bookmarkStart w:id="50" w:name="_Toc464633895"/>
      <w:bookmarkStart w:id="51" w:name="_Toc464636971"/>
      <w:bookmarkEnd w:id="47"/>
      <w:bookmarkEnd w:id="48"/>
      <w:bookmarkEnd w:id="49"/>
      <w:bookmarkEnd w:id="50"/>
      <w:bookmarkEnd w:id="51"/>
    </w:p>
    <w:p w:rsidR="00023982" w:rsidRPr="00023982" w:rsidRDefault="00023982" w:rsidP="00023982">
      <w:pPr>
        <w:widowControl w:val="0"/>
        <w:numPr>
          <w:ilvl w:val="0"/>
          <w:numId w:val="9"/>
        </w:numPr>
        <w:tabs>
          <w:tab w:val="left" w:pos="0"/>
          <w:tab w:val="center" w:pos="163"/>
        </w:tabs>
        <w:spacing w:before="240" w:after="60" w:line="240" w:lineRule="auto"/>
        <w:jc w:val="both"/>
        <w:outlineLvl w:val="0"/>
        <w:rPr>
          <w:rFonts w:ascii="Garamond" w:eastAsia="Times New Roman" w:hAnsi="Garamond" w:cs="Arial"/>
          <w:b/>
          <w:vanish/>
          <w:lang w:eastAsia="cs-CZ"/>
        </w:rPr>
      </w:pPr>
      <w:bookmarkStart w:id="52" w:name="_Toc442813395"/>
      <w:bookmarkStart w:id="53" w:name="_Toc443256896"/>
      <w:bookmarkStart w:id="54" w:name="_Toc464633809"/>
      <w:bookmarkStart w:id="55" w:name="_Toc464633896"/>
      <w:bookmarkStart w:id="56" w:name="_Toc464636972"/>
      <w:bookmarkEnd w:id="52"/>
      <w:bookmarkEnd w:id="53"/>
      <w:bookmarkEnd w:id="54"/>
      <w:bookmarkEnd w:id="55"/>
      <w:bookmarkEnd w:id="56"/>
    </w:p>
    <w:p w:rsidR="00023982" w:rsidRPr="00023982" w:rsidRDefault="00023982" w:rsidP="00023982">
      <w:pPr>
        <w:widowControl w:val="0"/>
        <w:numPr>
          <w:ilvl w:val="1"/>
          <w:numId w:val="9"/>
        </w:numPr>
        <w:tabs>
          <w:tab w:val="left" w:pos="0"/>
          <w:tab w:val="center" w:pos="163"/>
        </w:tabs>
        <w:spacing w:before="240" w:after="60" w:line="240" w:lineRule="auto"/>
        <w:jc w:val="both"/>
        <w:outlineLvl w:val="0"/>
        <w:rPr>
          <w:rFonts w:ascii="Garamond" w:eastAsia="Times New Roman" w:hAnsi="Garamond" w:cs="Arial"/>
          <w:b/>
          <w:vanish/>
          <w:lang w:eastAsia="cs-CZ"/>
        </w:rPr>
      </w:pPr>
      <w:bookmarkStart w:id="57" w:name="_Toc442813396"/>
      <w:bookmarkStart w:id="58" w:name="_Toc443256897"/>
      <w:bookmarkStart w:id="59" w:name="_Toc464633810"/>
      <w:bookmarkStart w:id="60" w:name="_Toc464633897"/>
      <w:bookmarkStart w:id="61" w:name="_Toc464636973"/>
      <w:bookmarkEnd w:id="57"/>
      <w:bookmarkEnd w:id="58"/>
      <w:bookmarkEnd w:id="59"/>
      <w:bookmarkEnd w:id="60"/>
      <w:bookmarkEnd w:id="61"/>
    </w:p>
    <w:p w:rsidR="00023982" w:rsidRPr="00023982" w:rsidRDefault="00023982" w:rsidP="00023982">
      <w:pPr>
        <w:widowControl w:val="0"/>
        <w:numPr>
          <w:ilvl w:val="1"/>
          <w:numId w:val="9"/>
        </w:numPr>
        <w:tabs>
          <w:tab w:val="left" w:pos="0"/>
          <w:tab w:val="center" w:pos="163"/>
        </w:tabs>
        <w:spacing w:before="240" w:after="60" w:line="240" w:lineRule="auto"/>
        <w:ind w:left="567" w:hanging="567"/>
        <w:jc w:val="both"/>
        <w:outlineLvl w:val="0"/>
        <w:rPr>
          <w:rFonts w:ascii="Garamond" w:eastAsia="Times New Roman" w:hAnsi="Garamond" w:cs="Arial"/>
          <w:lang w:eastAsia="cs-CZ"/>
        </w:rPr>
      </w:pPr>
      <w:bookmarkStart w:id="62" w:name="_Toc442813397"/>
      <w:bookmarkStart w:id="63" w:name="_Toc443256898"/>
      <w:bookmarkStart w:id="64" w:name="_Toc464633898"/>
      <w:bookmarkStart w:id="65" w:name="_Toc464636974"/>
      <w:r w:rsidRPr="00023982">
        <w:rPr>
          <w:rFonts w:ascii="Garamond" w:eastAsia="Times New Roman" w:hAnsi="Garamond" w:cs="Calibri"/>
          <w:b/>
        </w:rPr>
        <w:t xml:space="preserve">Stručný popis projektu: </w:t>
      </w:r>
      <w:r w:rsidRPr="00023982">
        <w:rPr>
          <w:rFonts w:ascii="Garamond" w:eastAsia="Times New Roman" w:hAnsi="Garamond" w:cs="Calibri"/>
        </w:rPr>
        <w:t>Cílem projektu je kompletní rekonstrukce - modernizace odborné učebny pro výuku cizích jazyků za účelem zvýšení kvality výuky. V učebně budou nově budovány silnoproudé a slaboproudé rozvody vč. kabelových tras pro AV a IT technologie, dále bude řešena nová podlahová krytina, provozní LED osvětlení, zatemnění učebny a výmalba. V učebně bude instalována specializovaná nábytková sestava pro jazykové laboratoře, technologie pro výuku cizích jazyků vč. audiovizuální a IT technologie (žákovské PC, PC učitele, vizualizér, interaktivní tabule vč. softwaru pro tvorbu a sdílení výukových materiálů, datový projektor a ozvučení). V další etapě proběhne kompletní rekonstrukce - modernizace učebny chemie a fyziky. V učebně budou nově budovány silnoproudé a slaboproudé rozvody vč. kabelových tras pro AV a IT technologie, dále bude řešena nová podlahová krytina, provozní LED osvětlení, zatemnění učebny a výmalba. V učebně bude modernizován nábytek, řešen nový experimentální systém k provádění jednoduchých žákovských pokusů a demonstrací,  audiovizuální a IT technologie (žákovské tablety, PC učitele, vizualizér, digitální mikroskop, interaktivní tabule vč. softwaru pro tvorbu a sdílení výukových materiálů, datový projektor a ozvučení), včetně vybavení kabinetů. Vzhledem plánovanému navýšení počtu PC a tabletů bude součástí projektu řešení dostatečné konektivity školy dle standardu IROP, výzvy 4.2</w:t>
      </w:r>
      <w:r w:rsidRPr="00023982">
        <w:rPr>
          <w:rFonts w:ascii="Garamond" w:eastAsia="Times New Roman" w:hAnsi="Garamond" w:cs="Arial"/>
          <w:lang w:eastAsia="cs-CZ"/>
        </w:rPr>
        <w:t>.</w:t>
      </w:r>
      <w:bookmarkEnd w:id="62"/>
      <w:bookmarkEnd w:id="63"/>
      <w:bookmarkEnd w:id="64"/>
      <w:bookmarkEnd w:id="65"/>
    </w:p>
    <w:p w:rsidR="00023982" w:rsidRPr="00023982" w:rsidRDefault="00023982" w:rsidP="00023982">
      <w:pPr>
        <w:widowControl w:val="0"/>
        <w:numPr>
          <w:ilvl w:val="1"/>
          <w:numId w:val="9"/>
        </w:numPr>
        <w:tabs>
          <w:tab w:val="left" w:pos="0"/>
          <w:tab w:val="center" w:pos="163"/>
        </w:tabs>
        <w:spacing w:before="240" w:after="60" w:line="240" w:lineRule="auto"/>
        <w:ind w:left="567" w:hanging="567"/>
        <w:jc w:val="both"/>
        <w:outlineLvl w:val="0"/>
        <w:rPr>
          <w:rFonts w:ascii="Garamond" w:eastAsia="Times New Roman" w:hAnsi="Garamond" w:cs="Arial"/>
          <w:lang w:eastAsia="cs-CZ"/>
        </w:rPr>
      </w:pPr>
      <w:bookmarkStart w:id="66" w:name="_Toc442813398"/>
      <w:bookmarkStart w:id="67" w:name="_Toc443256899"/>
      <w:bookmarkStart w:id="68" w:name="_Toc464633899"/>
      <w:bookmarkStart w:id="69" w:name="_Toc464636975"/>
      <w:r w:rsidRPr="00023982">
        <w:rPr>
          <w:rFonts w:ascii="Garamond" w:eastAsia="Times New Roman" w:hAnsi="Garamond" w:cs="Calibri"/>
        </w:rPr>
        <w:t>Uchazeč zařídí také v rámci plnění podle této smlouvy jménem objednatele a na jeho účet pro zajištění zpracování a podání žádosti o dotaci z programu IROP na výše uvedený projekt výkon zejména těchto specifikovaných činností</w:t>
      </w:r>
      <w:r w:rsidRPr="00023982">
        <w:rPr>
          <w:rFonts w:ascii="Garamond" w:eastAsia="Times New Roman" w:hAnsi="Garamond" w:cs="Arial"/>
          <w:lang w:eastAsia="cs-CZ"/>
        </w:rPr>
        <w:t>:</w:t>
      </w:r>
      <w:bookmarkEnd w:id="66"/>
      <w:bookmarkEnd w:id="67"/>
      <w:bookmarkEnd w:id="68"/>
      <w:bookmarkEnd w:id="69"/>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bookmarkStart w:id="70" w:name="_Toc443256908"/>
      <w:bookmarkStart w:id="71" w:name="_Toc464633908"/>
      <w:bookmarkStart w:id="72" w:name="_Toc464636984"/>
      <w:r w:rsidRPr="00023982">
        <w:rPr>
          <w:rFonts w:ascii="Garamond" w:eastAsia="Times New Roman" w:hAnsi="Garamond" w:cs="Arial"/>
          <w:lang w:eastAsia="cs-CZ"/>
        </w:rPr>
        <w:t>vypracování projektového záměru</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vypracování studie proveditelnosti</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kompletaci příslušných příloh k projektové žádosti</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vypracování finančních a ekonomických analýz</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vypracování a odevzdání projektové žádosti k příslušným orgánům státní správy</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poradenství při nastavení závazných a monitorovacích ukazatelů projektu</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registraci a administraci do příslušného elektronického systému pro vypracování žádosti o dotaci</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 xml:space="preserve">přípravu harmonogramu realizace včetně nastavení dílčích etap realizace projektu </w:t>
      </w:r>
    </w:p>
    <w:p w:rsidR="00023982" w:rsidRPr="00023982" w:rsidRDefault="00023982" w:rsidP="00023982">
      <w:pPr>
        <w:widowControl w:val="0"/>
        <w:tabs>
          <w:tab w:val="left" w:pos="0"/>
          <w:tab w:val="center" w:pos="163"/>
        </w:tabs>
        <w:spacing w:after="60" w:line="240" w:lineRule="auto"/>
        <w:ind w:left="720"/>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V případě získání dotace pak:</w:t>
      </w:r>
      <w:bookmarkEnd w:id="70"/>
      <w:bookmarkEnd w:id="71"/>
      <w:bookmarkEnd w:id="72"/>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bookmarkStart w:id="73" w:name="_Toc442813406"/>
      <w:bookmarkStart w:id="74" w:name="_Toc443256909"/>
      <w:bookmarkStart w:id="75" w:name="_Toc464633909"/>
      <w:bookmarkStart w:id="76" w:name="_Toc464636985"/>
      <w:r w:rsidRPr="00023982">
        <w:rPr>
          <w:rFonts w:ascii="Garamond" w:eastAsia="Times New Roman" w:hAnsi="Garamond" w:cs="Arial"/>
          <w:lang w:eastAsia="cs-CZ"/>
        </w:rPr>
        <w:t>vypracování: průběžných zpráv z realizace projektu, závěrečných zpráv z realizace projektu, žádostí o platbu, administraci změnových řízení, asistenci při kontrole ze strany řídích orgánů</w:t>
      </w:r>
      <w:bookmarkEnd w:id="73"/>
      <w:bookmarkEnd w:id="74"/>
      <w:bookmarkEnd w:id="75"/>
      <w:bookmarkEnd w:id="76"/>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bookmarkStart w:id="77" w:name="_Toc442813407"/>
      <w:bookmarkStart w:id="78" w:name="_Toc443256910"/>
      <w:bookmarkStart w:id="79" w:name="_Toc464633910"/>
      <w:bookmarkStart w:id="80" w:name="_Toc464636986"/>
      <w:r w:rsidRPr="00023982">
        <w:rPr>
          <w:rFonts w:ascii="Garamond" w:eastAsia="Times New Roman" w:hAnsi="Garamond" w:cs="Arial"/>
          <w:lang w:eastAsia="cs-CZ"/>
        </w:rPr>
        <w:t>vypracování monitorovacích zpráv z monitorování projektu po dobu udržitelnosti – tj. 5 let od ukončení projektu včetně zpracování pěti monitorovacích zpráv udržitelnosti projektu</w:t>
      </w:r>
      <w:bookmarkEnd w:id="77"/>
      <w:r w:rsidRPr="00023982">
        <w:rPr>
          <w:rFonts w:ascii="Garamond" w:eastAsia="Times New Roman" w:hAnsi="Garamond" w:cs="Arial"/>
          <w:lang w:eastAsia="cs-CZ"/>
        </w:rPr>
        <w:t>, a to jednou za rok.</w:t>
      </w:r>
      <w:bookmarkEnd w:id="78"/>
      <w:bookmarkEnd w:id="79"/>
      <w:bookmarkEnd w:id="80"/>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bookmarkStart w:id="81" w:name="_Toc464633911"/>
      <w:bookmarkStart w:id="82" w:name="_Toc464636987"/>
      <w:r w:rsidRPr="00023982">
        <w:rPr>
          <w:rFonts w:ascii="Garamond" w:eastAsia="Times New Roman" w:hAnsi="Garamond" w:cs="Calibri"/>
        </w:rPr>
        <w:t>administraci do příslušného elektronického systému pro vypracování žádosti o dotaci</w:t>
      </w:r>
      <w:bookmarkEnd w:id="81"/>
      <w:bookmarkEnd w:id="82"/>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administrace projektu po celou dobu udržitelnosti</w:t>
      </w:r>
    </w:p>
    <w:p w:rsidR="00023982" w:rsidRPr="00023982" w:rsidRDefault="00023982" w:rsidP="00023982">
      <w:pPr>
        <w:widowControl w:val="0"/>
        <w:numPr>
          <w:ilvl w:val="2"/>
          <w:numId w:val="9"/>
        </w:numPr>
        <w:tabs>
          <w:tab w:val="left" w:pos="0"/>
          <w:tab w:val="center" w:pos="163"/>
        </w:tabs>
        <w:spacing w:before="240" w:after="60" w:line="240" w:lineRule="auto"/>
        <w:contextualSpacing/>
        <w:jc w:val="both"/>
        <w:outlineLvl w:val="0"/>
        <w:rPr>
          <w:rFonts w:ascii="Garamond" w:eastAsia="Times New Roman" w:hAnsi="Garamond" w:cs="Arial"/>
          <w:lang w:eastAsia="cs-CZ"/>
        </w:rPr>
      </w:pPr>
      <w:r w:rsidRPr="00023982">
        <w:rPr>
          <w:rFonts w:ascii="Garamond" w:eastAsia="Times New Roman" w:hAnsi="Garamond" w:cs="Arial"/>
          <w:lang w:eastAsia="cs-CZ"/>
        </w:rPr>
        <w:t>administrace navazujících zadávacích řízení na příslušné veřejné zakázky (předpokládá se realizace jedné veřejné zakázky malého rozsahu na stavební práce a jedné veřejné zakázky malého rozsahu, popř. podlimitní veřejné zakázky na dodávky)</w:t>
      </w:r>
    </w:p>
    <w:p w:rsidR="00023982" w:rsidRPr="00023982" w:rsidRDefault="00023982" w:rsidP="00023982">
      <w:pPr>
        <w:widowControl w:val="0"/>
        <w:numPr>
          <w:ilvl w:val="1"/>
          <w:numId w:val="9"/>
        </w:numPr>
        <w:tabs>
          <w:tab w:val="left" w:pos="0"/>
          <w:tab w:val="center" w:pos="163"/>
        </w:tabs>
        <w:spacing w:before="240" w:after="60" w:line="240" w:lineRule="auto"/>
        <w:jc w:val="both"/>
        <w:outlineLvl w:val="0"/>
        <w:rPr>
          <w:rFonts w:ascii="Garamond" w:eastAsia="Times New Roman" w:hAnsi="Garamond" w:cs="Arial"/>
          <w:lang w:eastAsia="cs-CZ"/>
        </w:rPr>
      </w:pPr>
      <w:bookmarkStart w:id="83" w:name="_Toc442813408"/>
      <w:bookmarkStart w:id="84" w:name="_Toc443256911"/>
      <w:bookmarkStart w:id="85" w:name="_Toc464633912"/>
      <w:bookmarkStart w:id="86" w:name="_Toc464636988"/>
      <w:r w:rsidRPr="00023982">
        <w:rPr>
          <w:rFonts w:ascii="Garamond" w:eastAsia="Times New Roman" w:hAnsi="Garamond" w:cs="Calibri"/>
        </w:rPr>
        <w:t xml:space="preserve">Uchazeč vypracuje žádost o dotaci a poskytne konzultace a poradenskou činnost ke zpracování žádosti v souladu s platnými dokumenty IROP (předpokládaný rozsah průběžně prováděných prací je 20 hodin měsíčně po dobu realizace projektu (tj. 12 měsíců) a 25 hodin ročně po dobu udržitelnosti projektu (tj. 5 let, následujících po ukončení realizace projektu)). Uchazeč předá kompletní žádost o dotaci v tištěné podobě ve dvou vyhotoveních nejpozději do </w:t>
      </w:r>
      <w:r w:rsidRPr="00023982">
        <w:rPr>
          <w:rFonts w:ascii="Garamond" w:eastAsia="Times New Roman" w:hAnsi="Garamond" w:cs="Calibri"/>
          <w:b/>
        </w:rPr>
        <w:t>20. 12. 2016</w:t>
      </w:r>
      <w:r w:rsidRPr="00023982">
        <w:rPr>
          <w:rFonts w:ascii="Garamond" w:eastAsia="Times New Roman" w:hAnsi="Garamond" w:cs="Calibri"/>
        </w:rPr>
        <w:t xml:space="preserve">, když nejzazší termín vyhlášený IROP pro ukončení příjmu žádostí je </w:t>
      </w:r>
      <w:r w:rsidRPr="00023982">
        <w:rPr>
          <w:rFonts w:ascii="Garamond" w:eastAsia="Times New Roman" w:hAnsi="Garamond" w:cs="Calibri"/>
          <w:b/>
        </w:rPr>
        <w:t xml:space="preserve">14. 2. 2017. </w:t>
      </w:r>
      <w:r w:rsidRPr="00023982">
        <w:rPr>
          <w:rFonts w:ascii="Garamond" w:eastAsia="Times New Roman" w:hAnsi="Garamond" w:cs="Calibri"/>
        </w:rPr>
        <w:t xml:space="preserve">Zároveň zpracuje i elektronickou žádost (včetně další administrace) v aktuálním informačním systému poskytovatele dotace do </w:t>
      </w:r>
      <w:r w:rsidRPr="00023982">
        <w:rPr>
          <w:rFonts w:ascii="Garamond" w:eastAsia="Times New Roman" w:hAnsi="Garamond" w:cs="Calibri"/>
          <w:b/>
        </w:rPr>
        <w:t>20. 12. 2016</w:t>
      </w:r>
      <w:r w:rsidRPr="00023982">
        <w:rPr>
          <w:rFonts w:ascii="Garamond" w:eastAsia="Times New Roman" w:hAnsi="Garamond" w:cs="Calibri"/>
        </w:rPr>
        <w:t xml:space="preserve">. Žádost bude obsahovat veškeré potřebné náležitosti </w:t>
      </w:r>
      <w:r w:rsidRPr="00023982">
        <w:rPr>
          <w:rFonts w:ascii="Garamond" w:eastAsia="Times New Roman" w:hAnsi="Garamond" w:cs="Calibri"/>
        </w:rPr>
        <w:lastRenderedPageBreak/>
        <w:t>včetně všech platných povinných příloh</w:t>
      </w:r>
      <w:r w:rsidRPr="00023982">
        <w:rPr>
          <w:rFonts w:ascii="Garamond" w:eastAsia="Times New Roman" w:hAnsi="Garamond" w:cs="Arial"/>
          <w:lang w:eastAsia="cs-CZ"/>
        </w:rPr>
        <w:t>.</w:t>
      </w:r>
      <w:bookmarkEnd w:id="83"/>
      <w:bookmarkEnd w:id="84"/>
      <w:bookmarkEnd w:id="85"/>
      <w:bookmarkEnd w:id="86"/>
    </w:p>
    <w:p w:rsidR="00023982" w:rsidRPr="00023982" w:rsidRDefault="00023982" w:rsidP="00023982">
      <w:pPr>
        <w:widowControl w:val="0"/>
        <w:numPr>
          <w:ilvl w:val="1"/>
          <w:numId w:val="9"/>
        </w:numPr>
        <w:tabs>
          <w:tab w:val="left" w:pos="0"/>
          <w:tab w:val="center" w:pos="163"/>
        </w:tabs>
        <w:spacing w:before="240" w:after="60" w:line="240" w:lineRule="auto"/>
        <w:jc w:val="both"/>
        <w:outlineLvl w:val="0"/>
        <w:rPr>
          <w:rFonts w:ascii="Garamond" w:eastAsia="Times New Roman" w:hAnsi="Garamond" w:cs="Arial"/>
          <w:lang w:eastAsia="cs-CZ"/>
        </w:rPr>
      </w:pPr>
      <w:bookmarkStart w:id="87" w:name="_Toc442813409"/>
      <w:bookmarkStart w:id="88" w:name="_Toc443256912"/>
      <w:bookmarkStart w:id="89" w:name="_Toc464633913"/>
      <w:bookmarkStart w:id="90" w:name="_Toc464636989"/>
      <w:r w:rsidRPr="00023982">
        <w:rPr>
          <w:rFonts w:ascii="Garamond" w:eastAsia="Times New Roman" w:hAnsi="Garamond" w:cs="Arial"/>
          <w:lang w:eastAsia="cs-CZ"/>
        </w:rPr>
        <w:t>Zadavatel se zavazuje, že ve smyslu příslušných ustanovení Občanského zákoníku podmínek dále sjednaných v návrhu smlouvy, uhradí uchazeči sjednanou cenu v této smlouvě, a dále že bude průběžně spolupůsobit a plnit nepřenosné činnosti v rozsahu určeném touto smlouvou.</w:t>
      </w:r>
      <w:bookmarkEnd w:id="87"/>
      <w:bookmarkEnd w:id="88"/>
      <w:bookmarkEnd w:id="89"/>
      <w:bookmarkEnd w:id="90"/>
    </w:p>
    <w:p w:rsidR="00023982" w:rsidRPr="00023982" w:rsidRDefault="00023982" w:rsidP="00023982">
      <w:pPr>
        <w:widowControl w:val="0"/>
        <w:numPr>
          <w:ilvl w:val="1"/>
          <w:numId w:val="9"/>
        </w:numPr>
        <w:tabs>
          <w:tab w:val="left" w:pos="0"/>
          <w:tab w:val="center" w:pos="163"/>
        </w:tabs>
        <w:spacing w:before="240" w:after="60" w:line="240" w:lineRule="auto"/>
        <w:jc w:val="both"/>
        <w:outlineLvl w:val="0"/>
        <w:rPr>
          <w:rFonts w:ascii="Garamond" w:eastAsia="Times New Roman" w:hAnsi="Garamond" w:cs="Arial"/>
          <w:lang w:eastAsia="cs-CZ"/>
        </w:rPr>
      </w:pPr>
      <w:bookmarkStart w:id="91" w:name="_Toc442813410"/>
      <w:bookmarkStart w:id="92" w:name="_Toc443256913"/>
      <w:bookmarkStart w:id="93" w:name="_Toc464633914"/>
      <w:bookmarkStart w:id="94" w:name="_Toc464636990"/>
      <w:r w:rsidRPr="00023982">
        <w:rPr>
          <w:rFonts w:ascii="Garamond" w:eastAsia="Times New Roman" w:hAnsi="Garamond" w:cs="Arial"/>
          <w:lang w:eastAsia="cs-CZ"/>
        </w:rPr>
        <w:t xml:space="preserve">Žádost bude zpracována tak, aby byla přijata bez výhrad příslušným pracovištěm IROP. Závazek zhotovitele ke zpracování žádosti se považuje pro účely zaplacení ceny díla, resp. její příslušné části za splněný, pokud žádost splní podmínky formálního hodnocení a hodnocení přijatelnosti příslušným pracovištěm IROP. </w:t>
      </w:r>
      <w:r w:rsidRPr="00023982">
        <w:rPr>
          <w:rFonts w:ascii="Garamond" w:eastAsia="Times New Roman" w:hAnsi="Garamond" w:cs="Times New Roman"/>
          <w:lang w:eastAsia="cs-CZ"/>
        </w:rPr>
        <w:t>Zhotovitel tedy odpovídá i za kompletaci žádosti a bere na vědomí, že v případě formálních chyb či nedostatků odevzdané žádosti, mu nevznikne nárok na odměnu.</w:t>
      </w:r>
      <w:bookmarkEnd w:id="91"/>
      <w:bookmarkEnd w:id="92"/>
      <w:bookmarkEnd w:id="93"/>
      <w:bookmarkEnd w:id="94"/>
    </w:p>
    <w:p w:rsidR="00023982" w:rsidRPr="00023982" w:rsidRDefault="00023982" w:rsidP="00023982">
      <w:pPr>
        <w:widowControl w:val="0"/>
        <w:tabs>
          <w:tab w:val="left" w:pos="567"/>
        </w:tabs>
        <w:spacing w:before="360" w:after="60" w:line="240" w:lineRule="auto"/>
        <w:ind w:left="567" w:hanging="567"/>
        <w:jc w:val="center"/>
        <w:outlineLvl w:val="0"/>
        <w:rPr>
          <w:rFonts w:ascii="Garamond" w:eastAsia="Times New Roman" w:hAnsi="Garamond" w:cs="Arial"/>
          <w:b/>
          <w:i/>
          <w:sz w:val="24"/>
          <w:lang w:eastAsia="cs-CZ"/>
        </w:rPr>
      </w:pPr>
      <w:bookmarkStart w:id="95" w:name="_Toc442813411"/>
      <w:bookmarkStart w:id="96" w:name="_Toc443256914"/>
      <w:bookmarkStart w:id="97" w:name="_Toc464633915"/>
      <w:bookmarkStart w:id="98" w:name="_Toc464636991"/>
      <w:r w:rsidRPr="00023982">
        <w:rPr>
          <w:rFonts w:ascii="Garamond" w:eastAsia="Times New Roman" w:hAnsi="Garamond" w:cs="Arial"/>
          <w:b/>
          <w:i/>
          <w:lang w:eastAsia="cs-CZ"/>
        </w:rPr>
        <w:t xml:space="preserve">IV. </w:t>
      </w:r>
      <w:r w:rsidRPr="00023982">
        <w:rPr>
          <w:rFonts w:ascii="Garamond" w:eastAsia="Times New Roman" w:hAnsi="Garamond" w:cs="Times New Roman"/>
          <w:b/>
          <w:i/>
          <w:szCs w:val="20"/>
          <w:lang w:eastAsia="cs-CZ"/>
        </w:rPr>
        <w:t>Termín plnění</w:t>
      </w:r>
      <w:bookmarkEnd w:id="95"/>
      <w:bookmarkEnd w:id="96"/>
      <w:bookmarkEnd w:id="97"/>
      <w:bookmarkEnd w:id="98"/>
    </w:p>
    <w:p w:rsidR="00023982" w:rsidRPr="00023982" w:rsidRDefault="00023982" w:rsidP="00023982">
      <w:pPr>
        <w:widowControl w:val="0"/>
        <w:numPr>
          <w:ilvl w:val="0"/>
          <w:numId w:val="2"/>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szCs w:val="24"/>
          <w:lang w:eastAsia="cs-CZ"/>
        </w:rPr>
      </w:pPr>
    </w:p>
    <w:p w:rsidR="00023982" w:rsidRPr="00023982" w:rsidRDefault="00023982" w:rsidP="00023982">
      <w:pPr>
        <w:widowControl w:val="0"/>
        <w:numPr>
          <w:ilvl w:val="0"/>
          <w:numId w:val="2"/>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szCs w:val="24"/>
          <w:lang w:eastAsia="cs-CZ"/>
        </w:rPr>
      </w:pPr>
    </w:p>
    <w:p w:rsidR="00023982" w:rsidRPr="00023982" w:rsidRDefault="00023982" w:rsidP="00023982">
      <w:pPr>
        <w:widowControl w:val="0"/>
        <w:numPr>
          <w:ilvl w:val="0"/>
          <w:numId w:val="2"/>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szCs w:val="24"/>
          <w:lang w:eastAsia="cs-CZ"/>
        </w:rPr>
      </w:pPr>
    </w:p>
    <w:p w:rsidR="00023982" w:rsidRPr="00023982" w:rsidRDefault="00023982" w:rsidP="00023982">
      <w:pPr>
        <w:widowControl w:val="0"/>
        <w:numPr>
          <w:ilvl w:val="0"/>
          <w:numId w:val="2"/>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szCs w:val="24"/>
          <w:lang w:eastAsia="cs-CZ"/>
        </w:rPr>
      </w:pPr>
    </w:p>
    <w:p w:rsidR="00023982" w:rsidRPr="00023982" w:rsidRDefault="00023982" w:rsidP="00023982">
      <w:pPr>
        <w:widowControl w:val="0"/>
        <w:numPr>
          <w:ilvl w:val="1"/>
          <w:numId w:val="2"/>
        </w:numPr>
        <w:tabs>
          <w:tab w:val="left" w:pos="0"/>
          <w:tab w:val="center" w:pos="163"/>
        </w:tabs>
        <w:spacing w:before="240" w:after="60" w:line="240" w:lineRule="auto"/>
        <w:ind w:left="567" w:hanging="567"/>
        <w:jc w:val="both"/>
        <w:rPr>
          <w:rFonts w:ascii="Garamond" w:eastAsia="Times New Roman" w:hAnsi="Garamond" w:cs="Arial"/>
          <w:szCs w:val="24"/>
          <w:lang w:eastAsia="cs-CZ"/>
        </w:rPr>
      </w:pPr>
      <w:r w:rsidRPr="00023982">
        <w:rPr>
          <w:rFonts w:ascii="Garamond" w:eastAsia="Times New Roman" w:hAnsi="Garamond" w:cs="Arial"/>
          <w:szCs w:val="24"/>
          <w:lang w:eastAsia="cs-CZ"/>
        </w:rPr>
        <w:t xml:space="preserve">Zhotovitel se zavazuje provést dílo, resp. podat kompletní žádost příslušnému pracovišti IROP nejpozději do: </w:t>
      </w:r>
      <w:r w:rsidRPr="00023982">
        <w:rPr>
          <w:rFonts w:ascii="Garamond" w:eastAsia="Times New Roman" w:hAnsi="Garamond" w:cs="Arial"/>
          <w:b/>
          <w:lang w:eastAsia="cs-CZ"/>
        </w:rPr>
        <w:t>20. 12. 2016</w:t>
      </w:r>
      <w:r w:rsidRPr="00023982">
        <w:rPr>
          <w:rFonts w:ascii="Garamond" w:eastAsia="Times New Roman" w:hAnsi="Garamond" w:cs="Arial"/>
          <w:szCs w:val="24"/>
          <w:lang w:eastAsia="cs-CZ"/>
        </w:rPr>
        <w:t>.</w:t>
      </w:r>
    </w:p>
    <w:p w:rsidR="00023982" w:rsidRPr="00023982" w:rsidRDefault="00023982" w:rsidP="00023982">
      <w:pPr>
        <w:widowControl w:val="0"/>
        <w:numPr>
          <w:ilvl w:val="1"/>
          <w:numId w:val="2"/>
        </w:numPr>
        <w:tabs>
          <w:tab w:val="left" w:pos="0"/>
          <w:tab w:val="center" w:pos="163"/>
        </w:tabs>
        <w:spacing w:before="240" w:after="60" w:line="240" w:lineRule="auto"/>
        <w:ind w:left="567" w:hanging="567"/>
        <w:jc w:val="both"/>
        <w:rPr>
          <w:rFonts w:ascii="Garamond" w:eastAsia="Times New Roman" w:hAnsi="Garamond" w:cs="Arial"/>
          <w:szCs w:val="24"/>
          <w:lang w:eastAsia="cs-CZ"/>
        </w:rPr>
      </w:pPr>
      <w:r w:rsidRPr="00023982">
        <w:rPr>
          <w:rFonts w:ascii="Garamond" w:eastAsia="Times New Roman" w:hAnsi="Garamond" w:cs="Arial"/>
          <w:szCs w:val="24"/>
          <w:lang w:eastAsia="cs-CZ"/>
        </w:rPr>
        <w:t>V případě získání dotace pak ostatní výkony, zejména pak monitorovací zprávy budou vždy zpracovány a předány v souladu s uzavřenou smlouvou a harmonogramem projektu IROP, se kterými bude zhotovitel seznámen.</w:t>
      </w:r>
    </w:p>
    <w:p w:rsidR="00023982" w:rsidRPr="00023982" w:rsidRDefault="00023982" w:rsidP="00023982">
      <w:pPr>
        <w:widowControl w:val="0"/>
        <w:tabs>
          <w:tab w:val="left" w:pos="-284"/>
          <w:tab w:val="left" w:pos="0"/>
          <w:tab w:val="center" w:pos="163"/>
        </w:tabs>
        <w:spacing w:before="360" w:after="60" w:line="240" w:lineRule="auto"/>
        <w:ind w:left="142" w:hanging="142"/>
        <w:jc w:val="center"/>
        <w:outlineLvl w:val="0"/>
        <w:rPr>
          <w:rFonts w:ascii="Garamond" w:eastAsia="Times New Roman" w:hAnsi="Garamond" w:cs="Arial"/>
          <w:b/>
          <w:i/>
          <w:lang w:eastAsia="cs-CZ"/>
        </w:rPr>
      </w:pPr>
      <w:bookmarkStart w:id="99" w:name="_Toc442813412"/>
      <w:bookmarkStart w:id="100" w:name="_Toc443256915"/>
      <w:bookmarkStart w:id="101" w:name="_Toc464633916"/>
      <w:bookmarkStart w:id="102" w:name="_Toc464636992"/>
      <w:r w:rsidRPr="00023982">
        <w:rPr>
          <w:rFonts w:ascii="Garamond" w:eastAsia="Times New Roman" w:hAnsi="Garamond" w:cs="Arial"/>
          <w:b/>
          <w:i/>
          <w:lang w:eastAsia="cs-CZ"/>
        </w:rPr>
        <w:t>V. Cena za dílo</w:t>
      </w:r>
      <w:bookmarkEnd w:id="99"/>
      <w:bookmarkEnd w:id="100"/>
      <w:bookmarkEnd w:id="101"/>
      <w:bookmarkEnd w:id="102"/>
    </w:p>
    <w:p w:rsidR="00023982" w:rsidRPr="00023982" w:rsidRDefault="00023982" w:rsidP="00023982">
      <w:pPr>
        <w:widowControl w:val="0"/>
        <w:numPr>
          <w:ilvl w:val="0"/>
          <w:numId w:val="3"/>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3"/>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3"/>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3"/>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3"/>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3"/>
        </w:numPr>
        <w:tabs>
          <w:tab w:val="left" w:pos="0"/>
          <w:tab w:val="center" w:pos="163"/>
        </w:tabs>
        <w:spacing w:before="240" w:after="0" w:line="240" w:lineRule="auto"/>
        <w:ind w:left="426"/>
        <w:jc w:val="both"/>
        <w:rPr>
          <w:rFonts w:ascii="Garamond" w:eastAsia="Times New Roman" w:hAnsi="Garamond" w:cs="Arial"/>
          <w:lang w:eastAsia="cs-CZ"/>
        </w:rPr>
      </w:pPr>
      <w:r w:rsidRPr="00023982">
        <w:rPr>
          <w:rFonts w:ascii="Garamond" w:eastAsia="Times New Roman" w:hAnsi="Garamond" w:cs="Arial"/>
          <w:lang w:eastAsia="cs-CZ"/>
        </w:rPr>
        <w:t>Cena za zhotovení předmětu plnění dle této smlouvy je cenou stanovenou dle nabídky zhotovitele do veřejné zakázky a považuje se za cenu maximální a nepřekročitelnou směrem nahoru, a to ve výši za:</w:t>
      </w:r>
    </w:p>
    <w:p w:rsidR="00023982" w:rsidRDefault="00023982" w:rsidP="00023982">
      <w:pPr>
        <w:widowControl w:val="0"/>
        <w:tabs>
          <w:tab w:val="left" w:pos="0"/>
          <w:tab w:val="center" w:pos="163"/>
        </w:tabs>
        <w:spacing w:after="0" w:line="240" w:lineRule="auto"/>
        <w:ind w:left="-6"/>
        <w:jc w:val="both"/>
        <w:rPr>
          <w:rFonts w:ascii="Garamond" w:eastAsia="Times New Roman" w:hAnsi="Garamond" w:cs="Arial"/>
          <w:lang w:eastAsia="cs-CZ"/>
        </w:rPr>
      </w:pPr>
    </w:p>
    <w:p w:rsidR="004B00A0" w:rsidRPr="00023982" w:rsidRDefault="004B00A0" w:rsidP="00023982">
      <w:pPr>
        <w:widowControl w:val="0"/>
        <w:tabs>
          <w:tab w:val="left" w:pos="0"/>
          <w:tab w:val="center" w:pos="163"/>
        </w:tabs>
        <w:spacing w:after="0" w:line="240" w:lineRule="auto"/>
        <w:ind w:left="-6"/>
        <w:jc w:val="both"/>
        <w:rPr>
          <w:rFonts w:ascii="Garamond" w:eastAsia="Times New Roman" w:hAnsi="Garamond" w:cs="Arial"/>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8"/>
        <w:gridCol w:w="1205"/>
        <w:gridCol w:w="71"/>
        <w:gridCol w:w="1134"/>
        <w:gridCol w:w="851"/>
        <w:gridCol w:w="1216"/>
        <w:gridCol w:w="1216"/>
      </w:tblGrid>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 xml:space="preserve">dílčí plnění </w:t>
            </w:r>
          </w:p>
        </w:tc>
      </w:tr>
      <w:tr w:rsidR="00023982" w:rsidRPr="00087670" w:rsidTr="00B344E0">
        <w:trPr>
          <w:trHeight w:val="454"/>
          <w:jc w:val="center"/>
        </w:trPr>
        <w:tc>
          <w:tcPr>
            <w:tcW w:w="3428" w:type="dxa"/>
            <w:tcBorders>
              <w:top w:val="single" w:sz="2" w:space="0" w:color="auto"/>
              <w:left w:val="single" w:sz="8" w:space="0" w:color="auto"/>
            </w:tcBorders>
            <w:vAlign w:val="center"/>
          </w:tcPr>
          <w:p w:rsidR="00023982" w:rsidRPr="00087670" w:rsidRDefault="00023982" w:rsidP="00023982">
            <w:pPr>
              <w:spacing w:before="60" w:after="60" w:line="240" w:lineRule="auto"/>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cena za dílčí plnění</w:t>
            </w:r>
          </w:p>
        </w:tc>
        <w:tc>
          <w:tcPr>
            <w:tcW w:w="2410" w:type="dxa"/>
            <w:gridSpan w:val="3"/>
            <w:vAlign w:val="center"/>
          </w:tcPr>
          <w:p w:rsidR="00023982" w:rsidRPr="00087670" w:rsidRDefault="00023982"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bez DPH</w:t>
            </w:r>
          </w:p>
        </w:tc>
        <w:tc>
          <w:tcPr>
            <w:tcW w:w="851" w:type="dxa"/>
            <w:vAlign w:val="center"/>
          </w:tcPr>
          <w:p w:rsidR="00023982" w:rsidRPr="00087670" w:rsidRDefault="00023982"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DPH %</w:t>
            </w:r>
          </w:p>
        </w:tc>
        <w:tc>
          <w:tcPr>
            <w:tcW w:w="2432" w:type="dxa"/>
            <w:gridSpan w:val="2"/>
            <w:tcBorders>
              <w:right w:val="single" w:sz="8" w:space="0" w:color="auto"/>
            </w:tcBorders>
            <w:vAlign w:val="center"/>
          </w:tcPr>
          <w:p w:rsidR="00023982" w:rsidRPr="00087670" w:rsidRDefault="00023982"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vč. DPH</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1) vypracování a podání žádosti o dotaci (včetně povinných příloh a zavedení a administrace do elektronického systému poskytovatele dotace a příslušných souvisejících činností)</w:t>
            </w:r>
          </w:p>
        </w:tc>
      </w:tr>
      <w:tr w:rsidR="004B00A0" w:rsidRPr="00087670" w:rsidTr="00B344E0">
        <w:trPr>
          <w:trHeight w:val="454"/>
          <w:jc w:val="center"/>
        </w:trPr>
        <w:tc>
          <w:tcPr>
            <w:tcW w:w="3428" w:type="dxa"/>
            <w:tcBorders>
              <w:top w:val="single" w:sz="2" w:space="0" w:color="auto"/>
              <w:left w:val="single" w:sz="8" w:space="0" w:color="auto"/>
            </w:tcBorders>
            <w:vAlign w:val="center"/>
          </w:tcPr>
          <w:p w:rsidR="004B00A0" w:rsidRPr="00087670" w:rsidRDefault="004B00A0" w:rsidP="00023982">
            <w:pPr>
              <w:spacing w:before="60" w:after="60" w:line="240" w:lineRule="auto"/>
              <w:rPr>
                <w:rFonts w:ascii="Garamond" w:eastAsia="Times New Roman" w:hAnsi="Garamond" w:cs="Times New Roman"/>
                <w:sz w:val="18"/>
                <w:szCs w:val="18"/>
                <w:highlight w:val="yellow"/>
                <w:lang w:eastAsia="cs-CZ"/>
              </w:rPr>
            </w:pPr>
            <w:r w:rsidRPr="00087670">
              <w:rPr>
                <w:rFonts w:ascii="Garamond" w:eastAsia="Times New Roman" w:hAnsi="Garamond" w:cs="Times New Roman"/>
                <w:b/>
                <w:sz w:val="18"/>
                <w:szCs w:val="18"/>
                <w:lang w:eastAsia="cs-CZ"/>
              </w:rPr>
              <w:t>Nabídková cena v Kč</w:t>
            </w:r>
          </w:p>
        </w:tc>
        <w:tc>
          <w:tcPr>
            <w:tcW w:w="2410" w:type="dxa"/>
            <w:gridSpan w:val="3"/>
            <w:tcBorders>
              <w:top w:val="single" w:sz="2" w:space="0" w:color="auto"/>
            </w:tcBorders>
            <w:vAlign w:val="center"/>
          </w:tcPr>
          <w:p w:rsidR="004B00A0" w:rsidRPr="00087670" w:rsidRDefault="00087670" w:rsidP="000200DC">
            <w:pPr>
              <w:contextualSpacing/>
              <w:jc w:val="center"/>
              <w:rPr>
                <w:rFonts w:ascii="Garamond" w:hAnsi="Garamond"/>
                <w:bCs/>
                <w:sz w:val="18"/>
                <w:szCs w:val="18"/>
              </w:rPr>
            </w:pPr>
            <w:r w:rsidRPr="00087670">
              <w:rPr>
                <w:rFonts w:ascii="Garamond" w:hAnsi="Garamond"/>
                <w:bCs/>
                <w:sz w:val="18"/>
                <w:szCs w:val="18"/>
              </w:rPr>
              <w:t>1</w:t>
            </w:r>
            <w:r w:rsidR="004B00A0" w:rsidRPr="00087670">
              <w:rPr>
                <w:rFonts w:ascii="Garamond" w:hAnsi="Garamond"/>
                <w:bCs/>
                <w:sz w:val="18"/>
                <w:szCs w:val="18"/>
              </w:rPr>
              <w:t>,- Kč</w:t>
            </w:r>
          </w:p>
        </w:tc>
        <w:tc>
          <w:tcPr>
            <w:tcW w:w="851" w:type="dxa"/>
            <w:tcBorders>
              <w:top w:val="single" w:sz="2" w:space="0" w:color="auto"/>
            </w:tcBorders>
            <w:vAlign w:val="center"/>
          </w:tcPr>
          <w:p w:rsidR="004B00A0" w:rsidRPr="00087670" w:rsidRDefault="004B00A0" w:rsidP="000200DC">
            <w:pPr>
              <w:contextualSpacing/>
              <w:jc w:val="center"/>
              <w:rPr>
                <w:rFonts w:ascii="Garamond" w:hAnsi="Garamond"/>
                <w:bCs/>
                <w:sz w:val="18"/>
                <w:szCs w:val="18"/>
              </w:rPr>
            </w:pPr>
            <w:r w:rsidRPr="00087670">
              <w:rPr>
                <w:rFonts w:ascii="Garamond" w:hAnsi="Garamond"/>
                <w:bCs/>
                <w:sz w:val="18"/>
                <w:szCs w:val="18"/>
              </w:rPr>
              <w:t>21%</w:t>
            </w:r>
          </w:p>
        </w:tc>
        <w:tc>
          <w:tcPr>
            <w:tcW w:w="2432" w:type="dxa"/>
            <w:gridSpan w:val="2"/>
            <w:tcBorders>
              <w:top w:val="single" w:sz="2" w:space="0" w:color="auto"/>
              <w:right w:val="single" w:sz="8" w:space="0" w:color="auto"/>
            </w:tcBorders>
            <w:vAlign w:val="center"/>
          </w:tcPr>
          <w:p w:rsidR="004B00A0" w:rsidRPr="00087670" w:rsidRDefault="00087670" w:rsidP="000200DC">
            <w:pPr>
              <w:contextualSpacing/>
              <w:jc w:val="center"/>
              <w:rPr>
                <w:rFonts w:ascii="Garamond" w:hAnsi="Garamond"/>
                <w:b/>
                <w:bCs/>
                <w:sz w:val="18"/>
                <w:szCs w:val="18"/>
              </w:rPr>
            </w:pPr>
            <w:r w:rsidRPr="00087670">
              <w:rPr>
                <w:rFonts w:ascii="Garamond" w:hAnsi="Garamond"/>
                <w:b/>
                <w:bCs/>
                <w:sz w:val="18"/>
                <w:szCs w:val="18"/>
              </w:rPr>
              <w:t>1,21</w:t>
            </w:r>
            <w:r w:rsidR="004B00A0" w:rsidRPr="00087670">
              <w:rPr>
                <w:rFonts w:ascii="Garamond" w:hAnsi="Garamond"/>
                <w:b/>
                <w:bCs/>
                <w:sz w:val="18"/>
                <w:szCs w:val="18"/>
              </w:rPr>
              <w:t>,- Kč</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sz w:val="18"/>
                <w:szCs w:val="18"/>
                <w:lang w:eastAsia="cs-CZ"/>
              </w:rPr>
              <w:t xml:space="preserve">2) </w:t>
            </w:r>
            <w:r w:rsidRPr="00087670">
              <w:rPr>
                <w:rFonts w:ascii="Garamond" w:eastAsia="Times New Roman" w:hAnsi="Garamond" w:cs="Times New Roman"/>
                <w:b/>
                <w:sz w:val="18"/>
                <w:szCs w:val="18"/>
                <w:lang w:eastAsia="cs-CZ"/>
              </w:rPr>
              <w:t>vypracování studie proveditelnosti</w:t>
            </w:r>
          </w:p>
        </w:tc>
      </w:tr>
      <w:tr w:rsidR="004B00A0" w:rsidRPr="00087670" w:rsidTr="00B344E0">
        <w:trPr>
          <w:trHeight w:val="454"/>
          <w:jc w:val="center"/>
        </w:trPr>
        <w:tc>
          <w:tcPr>
            <w:tcW w:w="3428" w:type="dxa"/>
            <w:tcBorders>
              <w:top w:val="single" w:sz="2" w:space="0" w:color="auto"/>
              <w:left w:val="single" w:sz="8" w:space="0" w:color="auto"/>
            </w:tcBorders>
            <w:vAlign w:val="center"/>
          </w:tcPr>
          <w:p w:rsidR="004B00A0" w:rsidRPr="00087670" w:rsidRDefault="004B00A0" w:rsidP="00023982">
            <w:pPr>
              <w:spacing w:before="60" w:after="60" w:line="240" w:lineRule="auto"/>
              <w:rPr>
                <w:rFonts w:ascii="Garamond" w:eastAsia="Times New Roman" w:hAnsi="Garamond" w:cs="Times New Roman"/>
                <w:sz w:val="18"/>
                <w:szCs w:val="18"/>
                <w:highlight w:val="yellow"/>
                <w:lang w:eastAsia="cs-CZ"/>
              </w:rPr>
            </w:pPr>
            <w:r w:rsidRPr="00087670">
              <w:rPr>
                <w:rFonts w:ascii="Garamond" w:eastAsia="Times New Roman" w:hAnsi="Garamond" w:cs="Times New Roman"/>
                <w:b/>
                <w:sz w:val="18"/>
                <w:szCs w:val="18"/>
                <w:lang w:eastAsia="cs-CZ"/>
              </w:rPr>
              <w:t>Nabídková cena v Kč</w:t>
            </w:r>
          </w:p>
        </w:tc>
        <w:tc>
          <w:tcPr>
            <w:tcW w:w="2410" w:type="dxa"/>
            <w:gridSpan w:val="3"/>
            <w:tcBorders>
              <w:top w:val="single" w:sz="2" w:space="0" w:color="auto"/>
            </w:tcBorders>
            <w:vAlign w:val="center"/>
          </w:tcPr>
          <w:p w:rsidR="004B00A0" w:rsidRPr="00087670" w:rsidRDefault="00087670" w:rsidP="000200DC">
            <w:pPr>
              <w:contextualSpacing/>
              <w:jc w:val="center"/>
              <w:rPr>
                <w:rFonts w:ascii="Garamond" w:hAnsi="Garamond"/>
                <w:bCs/>
                <w:sz w:val="18"/>
                <w:szCs w:val="18"/>
              </w:rPr>
            </w:pPr>
            <w:r w:rsidRPr="00087670">
              <w:rPr>
                <w:rFonts w:ascii="Garamond" w:hAnsi="Garamond"/>
                <w:bCs/>
                <w:sz w:val="18"/>
                <w:szCs w:val="18"/>
              </w:rPr>
              <w:t>70</w:t>
            </w:r>
            <w:r w:rsidR="004B00A0" w:rsidRPr="00087670">
              <w:rPr>
                <w:rFonts w:ascii="Garamond" w:hAnsi="Garamond"/>
                <w:bCs/>
                <w:sz w:val="18"/>
                <w:szCs w:val="18"/>
              </w:rPr>
              <w:t> 000,- Kč</w:t>
            </w:r>
          </w:p>
        </w:tc>
        <w:tc>
          <w:tcPr>
            <w:tcW w:w="851" w:type="dxa"/>
            <w:tcBorders>
              <w:top w:val="single" w:sz="2" w:space="0" w:color="auto"/>
            </w:tcBorders>
            <w:vAlign w:val="center"/>
          </w:tcPr>
          <w:p w:rsidR="004B00A0" w:rsidRPr="00087670" w:rsidRDefault="004B00A0" w:rsidP="000200DC">
            <w:pPr>
              <w:contextualSpacing/>
              <w:jc w:val="center"/>
              <w:rPr>
                <w:rFonts w:ascii="Garamond" w:hAnsi="Garamond"/>
                <w:bCs/>
                <w:sz w:val="18"/>
                <w:szCs w:val="18"/>
              </w:rPr>
            </w:pPr>
            <w:r w:rsidRPr="00087670">
              <w:rPr>
                <w:rFonts w:ascii="Garamond" w:hAnsi="Garamond"/>
                <w:bCs/>
                <w:sz w:val="18"/>
                <w:szCs w:val="18"/>
              </w:rPr>
              <w:t>21%</w:t>
            </w:r>
          </w:p>
        </w:tc>
        <w:tc>
          <w:tcPr>
            <w:tcW w:w="2432" w:type="dxa"/>
            <w:gridSpan w:val="2"/>
            <w:tcBorders>
              <w:top w:val="single" w:sz="2" w:space="0" w:color="auto"/>
              <w:right w:val="single" w:sz="8" w:space="0" w:color="auto"/>
            </w:tcBorders>
            <w:vAlign w:val="center"/>
          </w:tcPr>
          <w:p w:rsidR="004B00A0" w:rsidRPr="00087670" w:rsidRDefault="00087670" w:rsidP="000200DC">
            <w:pPr>
              <w:contextualSpacing/>
              <w:jc w:val="center"/>
              <w:rPr>
                <w:rFonts w:ascii="Garamond" w:hAnsi="Garamond"/>
                <w:b/>
                <w:bCs/>
                <w:sz w:val="18"/>
                <w:szCs w:val="18"/>
              </w:rPr>
            </w:pPr>
            <w:r w:rsidRPr="00087670">
              <w:rPr>
                <w:rFonts w:ascii="Garamond" w:hAnsi="Garamond"/>
                <w:b/>
                <w:bCs/>
                <w:sz w:val="18"/>
                <w:szCs w:val="18"/>
              </w:rPr>
              <w:t>84 7</w:t>
            </w:r>
            <w:r w:rsidR="004B00A0" w:rsidRPr="00087670">
              <w:rPr>
                <w:rFonts w:ascii="Garamond" w:hAnsi="Garamond"/>
                <w:b/>
                <w:bCs/>
                <w:sz w:val="18"/>
                <w:szCs w:val="18"/>
              </w:rPr>
              <w:t>00,- Kč</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sz w:val="18"/>
                <w:szCs w:val="18"/>
                <w:lang w:eastAsia="cs-CZ"/>
              </w:rPr>
              <w:t xml:space="preserve">3) vypracování a podání každé jedné </w:t>
            </w:r>
            <w:r w:rsidRPr="00087670">
              <w:rPr>
                <w:rFonts w:ascii="Garamond" w:eastAsia="Times New Roman" w:hAnsi="Garamond" w:cs="Times New Roman"/>
                <w:b/>
                <w:sz w:val="18"/>
                <w:szCs w:val="18"/>
                <w:lang w:eastAsia="cs-CZ"/>
              </w:rPr>
              <w:t>průběžné monitorovací zprávy</w:t>
            </w:r>
            <w:r w:rsidRPr="00087670">
              <w:rPr>
                <w:rFonts w:ascii="Garamond" w:eastAsia="Times New Roman" w:hAnsi="Garamond" w:cs="Times New Roman"/>
                <w:sz w:val="18"/>
                <w:szCs w:val="18"/>
                <w:lang w:eastAsia="cs-CZ"/>
              </w:rPr>
              <w:t xml:space="preserve"> se žádostí o platbu, resp. za </w:t>
            </w:r>
            <w:r w:rsidRPr="00087670">
              <w:rPr>
                <w:rFonts w:ascii="Garamond" w:eastAsia="Times New Roman" w:hAnsi="Garamond" w:cs="Times New Roman"/>
                <w:b/>
                <w:sz w:val="18"/>
                <w:szCs w:val="18"/>
                <w:lang w:eastAsia="cs-CZ"/>
              </w:rPr>
              <w:t>tři</w:t>
            </w:r>
            <w:r w:rsidRPr="00087670">
              <w:rPr>
                <w:rFonts w:ascii="Garamond" w:eastAsia="Times New Roman" w:hAnsi="Garamond" w:cs="Times New Roman"/>
                <w:sz w:val="18"/>
                <w:szCs w:val="18"/>
                <w:lang w:eastAsia="cs-CZ"/>
              </w:rPr>
              <w:t xml:space="preserve"> zprávy včetně příslušných souvisejících činností</w:t>
            </w:r>
          </w:p>
        </w:tc>
      </w:tr>
      <w:tr w:rsidR="00023982" w:rsidRPr="00087670" w:rsidTr="00B344E0">
        <w:trPr>
          <w:trHeight w:val="454"/>
          <w:jc w:val="center"/>
        </w:trPr>
        <w:tc>
          <w:tcPr>
            <w:tcW w:w="3428" w:type="dxa"/>
            <w:tcBorders>
              <w:top w:val="single" w:sz="2" w:space="0" w:color="auto"/>
              <w:left w:val="single" w:sz="8" w:space="0" w:color="auto"/>
            </w:tcBorders>
            <w:vAlign w:val="center"/>
          </w:tcPr>
          <w:p w:rsidR="00023982" w:rsidRPr="00087670" w:rsidRDefault="00023982" w:rsidP="00023982">
            <w:pPr>
              <w:spacing w:before="60" w:after="60" w:line="240" w:lineRule="auto"/>
              <w:rPr>
                <w:rFonts w:ascii="Garamond" w:eastAsia="Times New Roman" w:hAnsi="Garamond" w:cs="Times New Roman"/>
                <w:sz w:val="18"/>
                <w:szCs w:val="18"/>
                <w:highlight w:val="yellow"/>
                <w:lang w:eastAsia="cs-CZ"/>
              </w:rPr>
            </w:pPr>
            <w:r w:rsidRPr="00087670">
              <w:rPr>
                <w:rFonts w:ascii="Garamond" w:eastAsia="Times New Roman" w:hAnsi="Garamond" w:cs="Times New Roman"/>
                <w:b/>
                <w:sz w:val="18"/>
                <w:szCs w:val="18"/>
                <w:lang w:eastAsia="cs-CZ"/>
              </w:rPr>
              <w:t>Nabídková cena v Kč</w:t>
            </w:r>
          </w:p>
        </w:tc>
        <w:tc>
          <w:tcPr>
            <w:tcW w:w="1276" w:type="dxa"/>
            <w:gridSpan w:val="2"/>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1 MZ</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3</w:t>
            </w:r>
            <w:r w:rsidR="004B00A0" w:rsidRPr="00087670">
              <w:rPr>
                <w:rFonts w:ascii="Garamond" w:eastAsia="Times New Roman" w:hAnsi="Garamond" w:cs="Times New Roman"/>
                <w:sz w:val="18"/>
                <w:szCs w:val="18"/>
                <w:lang w:eastAsia="cs-CZ"/>
              </w:rPr>
              <w:t> 000,- Kč</w:t>
            </w:r>
          </w:p>
        </w:tc>
        <w:tc>
          <w:tcPr>
            <w:tcW w:w="1134"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3 MZ</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9</w:t>
            </w:r>
            <w:r w:rsidR="004B00A0" w:rsidRPr="00087670">
              <w:rPr>
                <w:rFonts w:ascii="Garamond" w:eastAsia="Times New Roman" w:hAnsi="Garamond" w:cs="Times New Roman"/>
                <w:sz w:val="18"/>
                <w:szCs w:val="18"/>
                <w:lang w:eastAsia="cs-CZ"/>
              </w:rPr>
              <w:t> 000,- Kč</w:t>
            </w:r>
          </w:p>
        </w:tc>
        <w:tc>
          <w:tcPr>
            <w:tcW w:w="851"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21%</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1 MZ</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3 630</w:t>
            </w:r>
            <w:r w:rsidR="004B00A0" w:rsidRPr="00087670">
              <w:rPr>
                <w:rFonts w:ascii="Garamond" w:eastAsia="Times New Roman" w:hAnsi="Garamond" w:cs="Times New Roman"/>
                <w:b/>
                <w:sz w:val="18"/>
                <w:szCs w:val="18"/>
                <w:lang w:eastAsia="cs-CZ"/>
              </w:rPr>
              <w:t>,- Kč</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3 MZ</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10 890</w:t>
            </w:r>
            <w:r w:rsidR="004B00A0" w:rsidRPr="00087670">
              <w:rPr>
                <w:rFonts w:ascii="Garamond" w:eastAsia="Times New Roman" w:hAnsi="Garamond" w:cs="Times New Roman"/>
                <w:b/>
                <w:sz w:val="18"/>
                <w:szCs w:val="18"/>
                <w:lang w:eastAsia="cs-CZ"/>
              </w:rPr>
              <w:t>,- Kč</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sz w:val="18"/>
                <w:szCs w:val="18"/>
                <w:lang w:eastAsia="cs-CZ"/>
              </w:rPr>
              <w:t xml:space="preserve">4) vypracování a podání </w:t>
            </w:r>
            <w:r w:rsidRPr="00087670">
              <w:rPr>
                <w:rFonts w:ascii="Garamond" w:eastAsia="Times New Roman" w:hAnsi="Garamond" w:cs="Times New Roman"/>
                <w:b/>
                <w:sz w:val="18"/>
                <w:szCs w:val="18"/>
                <w:lang w:eastAsia="cs-CZ"/>
              </w:rPr>
              <w:t>závěrečné monitorovací zprávy</w:t>
            </w:r>
            <w:r w:rsidRPr="00087670">
              <w:rPr>
                <w:rFonts w:ascii="Garamond" w:eastAsia="Times New Roman" w:hAnsi="Garamond" w:cs="Times New Roman"/>
                <w:sz w:val="18"/>
                <w:szCs w:val="18"/>
                <w:lang w:eastAsia="cs-CZ"/>
              </w:rPr>
              <w:t xml:space="preserve"> se žádostí o platbu včetně příslušných souvisejících činností</w:t>
            </w:r>
          </w:p>
        </w:tc>
      </w:tr>
      <w:tr w:rsidR="004B00A0" w:rsidRPr="00087670" w:rsidTr="00B344E0">
        <w:trPr>
          <w:trHeight w:val="454"/>
          <w:jc w:val="center"/>
        </w:trPr>
        <w:tc>
          <w:tcPr>
            <w:tcW w:w="3428" w:type="dxa"/>
            <w:tcBorders>
              <w:top w:val="single" w:sz="2" w:space="0" w:color="auto"/>
              <w:left w:val="single" w:sz="8" w:space="0" w:color="auto"/>
            </w:tcBorders>
            <w:vAlign w:val="center"/>
          </w:tcPr>
          <w:p w:rsidR="004B00A0" w:rsidRPr="00087670" w:rsidRDefault="004B00A0" w:rsidP="00023982">
            <w:pPr>
              <w:spacing w:before="60" w:after="60" w:line="240" w:lineRule="auto"/>
              <w:rPr>
                <w:rFonts w:ascii="Garamond" w:eastAsia="Times New Roman" w:hAnsi="Garamond" w:cs="Times New Roman"/>
                <w:sz w:val="18"/>
                <w:szCs w:val="18"/>
                <w:highlight w:val="yellow"/>
                <w:lang w:eastAsia="cs-CZ"/>
              </w:rPr>
            </w:pPr>
            <w:r w:rsidRPr="00087670">
              <w:rPr>
                <w:rFonts w:ascii="Garamond" w:eastAsia="Times New Roman" w:hAnsi="Garamond" w:cs="Times New Roman"/>
                <w:b/>
                <w:sz w:val="18"/>
                <w:szCs w:val="18"/>
                <w:lang w:eastAsia="cs-CZ"/>
              </w:rPr>
              <w:t>Nabídková cena v Kč</w:t>
            </w:r>
          </w:p>
        </w:tc>
        <w:tc>
          <w:tcPr>
            <w:tcW w:w="2410" w:type="dxa"/>
            <w:gridSpan w:val="3"/>
            <w:tcBorders>
              <w:top w:val="single" w:sz="2" w:space="0" w:color="auto"/>
            </w:tcBorders>
            <w:vAlign w:val="center"/>
          </w:tcPr>
          <w:p w:rsidR="004B00A0" w:rsidRPr="00087670" w:rsidRDefault="00087670" w:rsidP="000200DC">
            <w:pPr>
              <w:contextualSpacing/>
              <w:jc w:val="center"/>
              <w:rPr>
                <w:rFonts w:ascii="Garamond" w:hAnsi="Garamond"/>
                <w:bCs/>
                <w:sz w:val="18"/>
                <w:szCs w:val="18"/>
              </w:rPr>
            </w:pPr>
            <w:r w:rsidRPr="00087670">
              <w:rPr>
                <w:rFonts w:ascii="Garamond" w:hAnsi="Garamond"/>
                <w:bCs/>
                <w:sz w:val="18"/>
                <w:szCs w:val="18"/>
              </w:rPr>
              <w:t>3</w:t>
            </w:r>
            <w:r w:rsidR="004B00A0" w:rsidRPr="00087670">
              <w:rPr>
                <w:rFonts w:ascii="Garamond" w:hAnsi="Garamond"/>
                <w:bCs/>
                <w:sz w:val="18"/>
                <w:szCs w:val="18"/>
              </w:rPr>
              <w:t> 000,- Kč</w:t>
            </w:r>
          </w:p>
        </w:tc>
        <w:tc>
          <w:tcPr>
            <w:tcW w:w="851" w:type="dxa"/>
            <w:tcBorders>
              <w:top w:val="single" w:sz="2" w:space="0" w:color="auto"/>
            </w:tcBorders>
            <w:vAlign w:val="center"/>
          </w:tcPr>
          <w:p w:rsidR="004B00A0" w:rsidRPr="00087670" w:rsidRDefault="004B00A0" w:rsidP="000200DC">
            <w:pPr>
              <w:contextualSpacing/>
              <w:jc w:val="center"/>
              <w:rPr>
                <w:rFonts w:ascii="Garamond" w:hAnsi="Garamond"/>
                <w:bCs/>
                <w:sz w:val="18"/>
                <w:szCs w:val="18"/>
              </w:rPr>
            </w:pPr>
            <w:r w:rsidRPr="00087670">
              <w:rPr>
                <w:rFonts w:ascii="Garamond" w:hAnsi="Garamond"/>
                <w:bCs/>
                <w:sz w:val="18"/>
                <w:szCs w:val="18"/>
              </w:rPr>
              <w:t>21%</w:t>
            </w:r>
          </w:p>
        </w:tc>
        <w:tc>
          <w:tcPr>
            <w:tcW w:w="2432" w:type="dxa"/>
            <w:gridSpan w:val="2"/>
            <w:tcBorders>
              <w:top w:val="single" w:sz="2" w:space="0" w:color="auto"/>
              <w:right w:val="single" w:sz="8" w:space="0" w:color="auto"/>
            </w:tcBorders>
            <w:vAlign w:val="center"/>
          </w:tcPr>
          <w:p w:rsidR="004B00A0" w:rsidRPr="00087670" w:rsidRDefault="00087670" w:rsidP="000200DC">
            <w:pPr>
              <w:contextualSpacing/>
              <w:jc w:val="center"/>
              <w:rPr>
                <w:rFonts w:ascii="Garamond" w:hAnsi="Garamond"/>
                <w:b/>
                <w:bCs/>
                <w:sz w:val="18"/>
                <w:szCs w:val="18"/>
              </w:rPr>
            </w:pPr>
            <w:r w:rsidRPr="00087670">
              <w:rPr>
                <w:rFonts w:ascii="Garamond" w:hAnsi="Garamond"/>
                <w:b/>
                <w:bCs/>
                <w:sz w:val="18"/>
                <w:szCs w:val="18"/>
              </w:rPr>
              <w:t>3 630</w:t>
            </w:r>
            <w:r w:rsidR="004B00A0" w:rsidRPr="00087670">
              <w:rPr>
                <w:rFonts w:ascii="Garamond" w:hAnsi="Garamond"/>
                <w:b/>
                <w:bCs/>
                <w:sz w:val="18"/>
                <w:szCs w:val="18"/>
              </w:rPr>
              <w:t>,- Kč</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sz w:val="18"/>
                <w:szCs w:val="18"/>
                <w:lang w:eastAsia="cs-CZ"/>
              </w:rPr>
              <w:t xml:space="preserve">5) vypracování a podání každé jedné </w:t>
            </w:r>
            <w:r w:rsidRPr="00087670">
              <w:rPr>
                <w:rFonts w:ascii="Garamond" w:eastAsia="Times New Roman" w:hAnsi="Garamond" w:cs="Times New Roman"/>
                <w:b/>
                <w:sz w:val="18"/>
                <w:szCs w:val="18"/>
                <w:lang w:eastAsia="cs-CZ"/>
              </w:rPr>
              <w:t>monitorovací zprávy o udržitelnosti projektu,</w:t>
            </w:r>
            <w:r w:rsidRPr="00087670">
              <w:rPr>
                <w:rFonts w:ascii="Garamond" w:eastAsia="Times New Roman" w:hAnsi="Garamond" w:cs="Times New Roman"/>
                <w:sz w:val="18"/>
                <w:szCs w:val="18"/>
                <w:lang w:eastAsia="cs-CZ"/>
              </w:rPr>
              <w:t xml:space="preserve"> resp. za všech pěti zpráv včetně příslušných souvisejících činností</w:t>
            </w:r>
          </w:p>
        </w:tc>
      </w:tr>
      <w:tr w:rsidR="00023982" w:rsidRPr="00087670" w:rsidTr="00B344E0">
        <w:trPr>
          <w:trHeight w:val="454"/>
          <w:jc w:val="center"/>
        </w:trPr>
        <w:tc>
          <w:tcPr>
            <w:tcW w:w="3428" w:type="dxa"/>
            <w:tcBorders>
              <w:top w:val="single" w:sz="2" w:space="0" w:color="auto"/>
              <w:left w:val="single" w:sz="8" w:space="0" w:color="auto"/>
            </w:tcBorders>
            <w:vAlign w:val="center"/>
          </w:tcPr>
          <w:p w:rsidR="00023982" w:rsidRPr="00087670" w:rsidRDefault="00023982" w:rsidP="00023982">
            <w:pPr>
              <w:spacing w:before="60" w:after="60" w:line="240" w:lineRule="auto"/>
              <w:rPr>
                <w:rFonts w:ascii="Garamond" w:eastAsia="Times New Roman" w:hAnsi="Garamond" w:cs="Times New Roman"/>
                <w:sz w:val="18"/>
                <w:szCs w:val="18"/>
                <w:lang w:eastAsia="cs-CZ"/>
              </w:rPr>
            </w:pPr>
            <w:r w:rsidRPr="00087670">
              <w:rPr>
                <w:rFonts w:ascii="Garamond" w:eastAsia="Times New Roman" w:hAnsi="Garamond" w:cs="Times New Roman"/>
                <w:b/>
                <w:sz w:val="18"/>
                <w:szCs w:val="18"/>
                <w:lang w:eastAsia="cs-CZ"/>
              </w:rPr>
              <w:t>Nabídková cena v Kč</w:t>
            </w:r>
          </w:p>
        </w:tc>
        <w:tc>
          <w:tcPr>
            <w:tcW w:w="1276" w:type="dxa"/>
            <w:gridSpan w:val="2"/>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1 MZ</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2</w:t>
            </w:r>
            <w:r w:rsidR="004B00A0" w:rsidRPr="00087670">
              <w:rPr>
                <w:rFonts w:ascii="Garamond" w:eastAsia="Times New Roman" w:hAnsi="Garamond" w:cs="Times New Roman"/>
                <w:sz w:val="18"/>
                <w:szCs w:val="18"/>
                <w:lang w:eastAsia="cs-CZ"/>
              </w:rPr>
              <w:t> 000,- Kč</w:t>
            </w:r>
          </w:p>
        </w:tc>
        <w:tc>
          <w:tcPr>
            <w:tcW w:w="1134"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5 MZ</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10</w:t>
            </w:r>
            <w:r w:rsidR="004B00A0" w:rsidRPr="00087670">
              <w:rPr>
                <w:rFonts w:ascii="Garamond" w:eastAsia="Times New Roman" w:hAnsi="Garamond" w:cs="Times New Roman"/>
                <w:sz w:val="18"/>
                <w:szCs w:val="18"/>
                <w:lang w:eastAsia="cs-CZ"/>
              </w:rPr>
              <w:t> 000,- Kč</w:t>
            </w:r>
          </w:p>
        </w:tc>
        <w:tc>
          <w:tcPr>
            <w:tcW w:w="851"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21%</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1 MZ</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2 420</w:t>
            </w:r>
            <w:r w:rsidR="004B00A0" w:rsidRPr="00087670">
              <w:rPr>
                <w:rFonts w:ascii="Garamond" w:eastAsia="Times New Roman" w:hAnsi="Garamond" w:cs="Times New Roman"/>
                <w:b/>
                <w:sz w:val="18"/>
                <w:szCs w:val="18"/>
                <w:lang w:eastAsia="cs-CZ"/>
              </w:rPr>
              <w:t>,- Kč</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5 MZ</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12 100</w:t>
            </w:r>
            <w:r w:rsidR="004B00A0" w:rsidRPr="00087670">
              <w:rPr>
                <w:rFonts w:ascii="Garamond" w:eastAsia="Times New Roman" w:hAnsi="Garamond" w:cs="Times New Roman"/>
                <w:b/>
                <w:sz w:val="18"/>
                <w:szCs w:val="18"/>
                <w:lang w:eastAsia="cs-CZ"/>
              </w:rPr>
              <w:t>,- Kč</w:t>
            </w:r>
          </w:p>
        </w:tc>
      </w:tr>
      <w:tr w:rsidR="00023982" w:rsidRPr="00087670" w:rsidTr="00B344E0">
        <w:trPr>
          <w:trHeight w:val="454"/>
          <w:jc w:val="center"/>
        </w:trPr>
        <w:tc>
          <w:tcPr>
            <w:tcW w:w="9121" w:type="dxa"/>
            <w:gridSpan w:val="7"/>
            <w:tcBorders>
              <w:top w:val="single" w:sz="2" w:space="0" w:color="auto"/>
              <w:left w:val="single" w:sz="8" w:space="0" w:color="auto"/>
              <w:right w:val="single" w:sz="8" w:space="0" w:color="auto"/>
            </w:tcBorders>
            <w:vAlign w:val="center"/>
          </w:tcPr>
          <w:p w:rsidR="00023982" w:rsidRPr="00087670" w:rsidRDefault="00023982" w:rsidP="00023982">
            <w:pPr>
              <w:spacing w:before="60" w:after="60" w:line="240" w:lineRule="auto"/>
              <w:jc w:val="both"/>
              <w:rPr>
                <w:rFonts w:ascii="Garamond" w:eastAsia="Times New Roman" w:hAnsi="Garamond" w:cs="Times New Roman"/>
                <w:b/>
                <w:sz w:val="18"/>
                <w:szCs w:val="18"/>
                <w:lang w:eastAsia="cs-CZ"/>
              </w:rPr>
            </w:pPr>
            <w:r w:rsidRPr="00087670">
              <w:rPr>
                <w:rFonts w:ascii="Garamond" w:eastAsia="Times New Roman" w:hAnsi="Garamond" w:cs="Times New Roman"/>
                <w:sz w:val="18"/>
                <w:szCs w:val="18"/>
                <w:lang w:eastAsia="cs-CZ"/>
              </w:rPr>
              <w:t>6) administrace jednoho, resp. obou výběrových řízení na následné veřejné zakázky</w:t>
            </w:r>
          </w:p>
        </w:tc>
      </w:tr>
      <w:tr w:rsidR="00023982" w:rsidRPr="00087670" w:rsidTr="00B344E0">
        <w:trPr>
          <w:trHeight w:val="454"/>
          <w:jc w:val="center"/>
        </w:trPr>
        <w:tc>
          <w:tcPr>
            <w:tcW w:w="3428" w:type="dxa"/>
            <w:tcBorders>
              <w:top w:val="single" w:sz="2" w:space="0" w:color="auto"/>
              <w:left w:val="single" w:sz="8" w:space="0" w:color="auto"/>
            </w:tcBorders>
            <w:vAlign w:val="center"/>
          </w:tcPr>
          <w:p w:rsidR="00023982" w:rsidRPr="00087670" w:rsidRDefault="00023982" w:rsidP="00023982">
            <w:pPr>
              <w:spacing w:before="60" w:after="60" w:line="240" w:lineRule="auto"/>
              <w:rPr>
                <w:rFonts w:ascii="Garamond" w:eastAsia="Times New Roman" w:hAnsi="Garamond" w:cs="Times New Roman"/>
                <w:sz w:val="18"/>
                <w:szCs w:val="18"/>
                <w:highlight w:val="yellow"/>
                <w:lang w:eastAsia="cs-CZ"/>
              </w:rPr>
            </w:pPr>
            <w:r w:rsidRPr="00087670">
              <w:rPr>
                <w:rFonts w:ascii="Garamond" w:eastAsia="Times New Roman" w:hAnsi="Garamond" w:cs="Times New Roman"/>
                <w:b/>
                <w:sz w:val="18"/>
                <w:szCs w:val="18"/>
                <w:lang w:eastAsia="cs-CZ"/>
              </w:rPr>
              <w:t>Nabídková cena v Kč</w:t>
            </w:r>
          </w:p>
        </w:tc>
        <w:tc>
          <w:tcPr>
            <w:tcW w:w="1205"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1 VŘ</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5</w:t>
            </w:r>
            <w:r w:rsidR="004B00A0" w:rsidRPr="00087670">
              <w:rPr>
                <w:rFonts w:ascii="Garamond" w:eastAsia="Times New Roman" w:hAnsi="Garamond" w:cs="Times New Roman"/>
                <w:sz w:val="18"/>
                <w:szCs w:val="18"/>
                <w:lang w:eastAsia="cs-CZ"/>
              </w:rPr>
              <w:t> 000,- Kč</w:t>
            </w:r>
          </w:p>
        </w:tc>
        <w:tc>
          <w:tcPr>
            <w:tcW w:w="1205" w:type="dxa"/>
            <w:gridSpan w:val="2"/>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2 VŘ</w:t>
            </w:r>
          </w:p>
          <w:p w:rsidR="004B00A0" w:rsidRPr="00087670" w:rsidRDefault="00087670" w:rsidP="00023982">
            <w:pPr>
              <w:spacing w:before="60" w:after="6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1</w:t>
            </w:r>
            <w:r w:rsidR="004B00A0" w:rsidRPr="00087670">
              <w:rPr>
                <w:rFonts w:ascii="Garamond" w:eastAsia="Times New Roman" w:hAnsi="Garamond" w:cs="Times New Roman"/>
                <w:sz w:val="18"/>
                <w:szCs w:val="18"/>
                <w:lang w:eastAsia="cs-CZ"/>
              </w:rPr>
              <w:t>0 000,- Kč</w:t>
            </w:r>
          </w:p>
        </w:tc>
        <w:tc>
          <w:tcPr>
            <w:tcW w:w="851" w:type="dxa"/>
            <w:tcBorders>
              <w:top w:val="single" w:sz="2"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sz w:val="18"/>
                <w:szCs w:val="18"/>
                <w:lang w:eastAsia="cs-CZ"/>
              </w:rPr>
            </w:pPr>
            <w:r w:rsidRPr="00087670">
              <w:rPr>
                <w:rFonts w:ascii="Garamond" w:eastAsia="Times New Roman" w:hAnsi="Garamond" w:cs="Times New Roman"/>
                <w:sz w:val="18"/>
                <w:szCs w:val="18"/>
                <w:lang w:eastAsia="cs-CZ"/>
              </w:rPr>
              <w:t>21%</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1 VŘ</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6 050</w:t>
            </w:r>
            <w:r w:rsidR="004B00A0" w:rsidRPr="00087670">
              <w:rPr>
                <w:rFonts w:ascii="Garamond" w:eastAsia="Times New Roman" w:hAnsi="Garamond" w:cs="Times New Roman"/>
                <w:b/>
                <w:sz w:val="18"/>
                <w:szCs w:val="18"/>
                <w:lang w:eastAsia="cs-CZ"/>
              </w:rPr>
              <w:t>,- Kč</w:t>
            </w:r>
          </w:p>
        </w:tc>
        <w:tc>
          <w:tcPr>
            <w:tcW w:w="1216" w:type="dxa"/>
            <w:tcBorders>
              <w:top w:val="single" w:sz="2" w:space="0" w:color="auto"/>
              <w:right w:val="single" w:sz="8" w:space="0" w:color="auto"/>
            </w:tcBorders>
            <w:vAlign w:val="center"/>
          </w:tcPr>
          <w:p w:rsidR="00023982" w:rsidRPr="00087670" w:rsidRDefault="004B00A0" w:rsidP="00023982">
            <w:pPr>
              <w:spacing w:before="60" w:after="60" w:line="240" w:lineRule="auto"/>
              <w:jc w:val="center"/>
              <w:rPr>
                <w:rFonts w:ascii="Garamond" w:eastAsia="Times New Roman" w:hAnsi="Garamond" w:cs="Times New Roman"/>
                <w:b/>
                <w:sz w:val="18"/>
                <w:szCs w:val="18"/>
                <w:lang w:eastAsia="cs-CZ"/>
              </w:rPr>
            </w:pPr>
            <w:r w:rsidRPr="00087670">
              <w:rPr>
                <w:rFonts w:ascii="Garamond" w:eastAsia="Times New Roman" w:hAnsi="Garamond" w:cs="Times New Roman"/>
                <w:b/>
                <w:sz w:val="18"/>
                <w:szCs w:val="18"/>
                <w:lang w:eastAsia="cs-CZ"/>
              </w:rPr>
              <w:t>2 VŘ</w:t>
            </w:r>
          </w:p>
          <w:p w:rsidR="004B00A0" w:rsidRPr="00087670" w:rsidRDefault="00087670" w:rsidP="00023982">
            <w:pPr>
              <w:spacing w:before="60" w:after="6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12 100</w:t>
            </w:r>
            <w:r w:rsidR="004B00A0" w:rsidRPr="00087670">
              <w:rPr>
                <w:rFonts w:ascii="Garamond" w:eastAsia="Times New Roman" w:hAnsi="Garamond" w:cs="Times New Roman"/>
                <w:b/>
                <w:sz w:val="18"/>
                <w:szCs w:val="18"/>
                <w:lang w:eastAsia="cs-CZ"/>
              </w:rPr>
              <w:t>,- Kč</w:t>
            </w:r>
          </w:p>
        </w:tc>
      </w:tr>
    </w:tbl>
    <w:p w:rsidR="00023982" w:rsidRPr="00023982" w:rsidRDefault="00023982" w:rsidP="00023982">
      <w:pPr>
        <w:spacing w:after="0" w:line="240" w:lineRule="auto"/>
        <w:rPr>
          <w:rFonts w:ascii="Garamond" w:eastAsia="Times New Roman" w:hAnsi="Garamond" w:cs="Calibr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8"/>
        <w:gridCol w:w="2410"/>
        <w:gridCol w:w="851"/>
        <w:gridCol w:w="2432"/>
      </w:tblGrid>
      <w:tr w:rsidR="004B00A0" w:rsidRPr="00023982" w:rsidTr="00B344E0">
        <w:trPr>
          <w:trHeight w:val="454"/>
          <w:jc w:val="center"/>
        </w:trPr>
        <w:tc>
          <w:tcPr>
            <w:tcW w:w="3428" w:type="dxa"/>
            <w:vAlign w:val="center"/>
          </w:tcPr>
          <w:p w:rsidR="004B00A0" w:rsidRPr="00023982" w:rsidRDefault="004B00A0" w:rsidP="00023982">
            <w:pPr>
              <w:spacing w:after="0" w:line="240" w:lineRule="auto"/>
              <w:rPr>
                <w:rFonts w:ascii="Garamond" w:eastAsia="Times New Roman" w:hAnsi="Garamond" w:cs="Times New Roman"/>
                <w:b/>
                <w:sz w:val="18"/>
                <w:szCs w:val="18"/>
                <w:lang w:eastAsia="cs-CZ"/>
              </w:rPr>
            </w:pPr>
            <w:r w:rsidRPr="00023982">
              <w:rPr>
                <w:rFonts w:ascii="Garamond" w:eastAsia="Times New Roman" w:hAnsi="Garamond" w:cs="Times New Roman"/>
                <w:b/>
                <w:sz w:val="18"/>
                <w:szCs w:val="18"/>
                <w:lang w:eastAsia="cs-CZ"/>
              </w:rPr>
              <w:t>celková cena za plnění zakázky</w:t>
            </w:r>
          </w:p>
        </w:tc>
        <w:tc>
          <w:tcPr>
            <w:tcW w:w="2410" w:type="dxa"/>
            <w:vAlign w:val="center"/>
          </w:tcPr>
          <w:p w:rsidR="004B00A0" w:rsidRPr="00087670" w:rsidRDefault="00087670" w:rsidP="000200DC">
            <w:pPr>
              <w:contextualSpacing/>
              <w:jc w:val="center"/>
              <w:rPr>
                <w:rFonts w:ascii="Garamond" w:hAnsi="Garamond"/>
                <w:b/>
                <w:bCs/>
                <w:sz w:val="18"/>
                <w:szCs w:val="18"/>
              </w:rPr>
            </w:pPr>
            <w:r>
              <w:rPr>
                <w:rFonts w:ascii="Garamond" w:hAnsi="Garamond"/>
                <w:b/>
                <w:bCs/>
                <w:sz w:val="18"/>
                <w:szCs w:val="18"/>
              </w:rPr>
              <w:t>102 001</w:t>
            </w:r>
            <w:r w:rsidR="004B00A0" w:rsidRPr="00087670">
              <w:rPr>
                <w:rFonts w:ascii="Garamond" w:hAnsi="Garamond"/>
                <w:b/>
                <w:bCs/>
                <w:sz w:val="18"/>
                <w:szCs w:val="18"/>
              </w:rPr>
              <w:t>,- Kč</w:t>
            </w:r>
          </w:p>
        </w:tc>
        <w:tc>
          <w:tcPr>
            <w:tcW w:w="851" w:type="dxa"/>
            <w:vAlign w:val="center"/>
          </w:tcPr>
          <w:p w:rsidR="004B00A0" w:rsidRPr="00087670" w:rsidRDefault="004B00A0" w:rsidP="000200DC">
            <w:pPr>
              <w:contextualSpacing/>
              <w:jc w:val="center"/>
              <w:rPr>
                <w:rFonts w:ascii="Garamond" w:hAnsi="Garamond"/>
                <w:b/>
                <w:bCs/>
                <w:sz w:val="18"/>
                <w:szCs w:val="18"/>
              </w:rPr>
            </w:pPr>
            <w:r w:rsidRPr="00087670">
              <w:rPr>
                <w:rFonts w:ascii="Garamond" w:hAnsi="Garamond"/>
                <w:b/>
                <w:bCs/>
                <w:sz w:val="18"/>
                <w:szCs w:val="18"/>
              </w:rPr>
              <w:t>21%</w:t>
            </w:r>
          </w:p>
        </w:tc>
        <w:tc>
          <w:tcPr>
            <w:tcW w:w="2432" w:type="dxa"/>
            <w:vAlign w:val="center"/>
          </w:tcPr>
          <w:p w:rsidR="004B00A0" w:rsidRPr="00087670" w:rsidRDefault="00087670" w:rsidP="000200DC">
            <w:pPr>
              <w:contextualSpacing/>
              <w:jc w:val="center"/>
              <w:rPr>
                <w:rFonts w:ascii="Garamond" w:hAnsi="Garamond"/>
                <w:b/>
                <w:bCs/>
                <w:sz w:val="18"/>
                <w:szCs w:val="18"/>
              </w:rPr>
            </w:pPr>
            <w:r>
              <w:rPr>
                <w:rFonts w:ascii="Garamond" w:hAnsi="Garamond"/>
                <w:b/>
                <w:sz w:val="18"/>
                <w:szCs w:val="18"/>
              </w:rPr>
              <w:t>123 421,21</w:t>
            </w:r>
            <w:r w:rsidR="004B00A0" w:rsidRPr="00087670">
              <w:rPr>
                <w:rFonts w:ascii="Garamond" w:hAnsi="Garamond"/>
                <w:b/>
                <w:sz w:val="18"/>
                <w:szCs w:val="18"/>
              </w:rPr>
              <w:t>,- Kč</w:t>
            </w:r>
          </w:p>
        </w:tc>
      </w:tr>
    </w:tbl>
    <w:p w:rsidR="00023982" w:rsidRPr="00023982" w:rsidRDefault="00023982" w:rsidP="00023982">
      <w:pPr>
        <w:widowControl w:val="0"/>
        <w:spacing w:after="0" w:line="240" w:lineRule="auto"/>
        <w:ind w:left="426"/>
        <w:jc w:val="both"/>
        <w:rPr>
          <w:rFonts w:ascii="Garamond" w:eastAsia="Times New Roman" w:hAnsi="Garamond" w:cs="Arial"/>
          <w:b/>
          <w:lang w:eastAsia="cs-CZ"/>
        </w:rPr>
      </w:pPr>
    </w:p>
    <w:p w:rsidR="00023982" w:rsidRPr="00023982" w:rsidRDefault="00023982" w:rsidP="00023982">
      <w:pPr>
        <w:widowControl w:val="0"/>
        <w:numPr>
          <w:ilvl w:val="0"/>
          <w:numId w:val="4"/>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4"/>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4"/>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4"/>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4"/>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10"/>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Smluvní strany se dohodly, že finanční záloha nebude poskytnuta. Cena díla obsahuje veškerá plnění dle této smlouvy a další nezbytná plnění, která s vyhotovením a podáním žádosti a vyhotovením monitorovacích zpráv dle této smlouvy souvisejí.</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Times New Roman"/>
          <w:lang w:eastAsia="cs-CZ"/>
        </w:rPr>
        <w:t>Placení bude probíhat fakturací po doložení, že došlo k předání žádosti</w:t>
      </w:r>
      <w:r w:rsidRPr="004B00A0">
        <w:rPr>
          <w:rFonts w:ascii="Garamond" w:eastAsia="Times New Roman" w:hAnsi="Garamond" w:cs="Times New Roman"/>
          <w:lang w:eastAsia="cs-CZ"/>
        </w:rPr>
        <w:t>, resp. studie proveditelnosti</w:t>
      </w:r>
      <w:r w:rsidRPr="00023982">
        <w:rPr>
          <w:rFonts w:ascii="Garamond" w:eastAsia="Times New Roman" w:hAnsi="Garamond" w:cs="Times New Roman"/>
          <w:lang w:eastAsia="cs-CZ"/>
        </w:rPr>
        <w:t xml:space="preserve"> příslušnému pracovišti IROP, resp. vždy částečně po odevzdání příslušné monitorovací zprávy a jejich schválení řídícím orgánem IROP.</w:t>
      </w:r>
      <w:r w:rsidRPr="00023982">
        <w:rPr>
          <w:rFonts w:ascii="Garamond" w:eastAsia="Times New Roman" w:hAnsi="Garamond" w:cs="Times New Roman"/>
          <w:sz w:val="20"/>
          <w:szCs w:val="20"/>
          <w:lang w:eastAsia="cs-CZ"/>
        </w:rPr>
        <w:t xml:space="preserve"> </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 xml:space="preserve">Objednatel se zavazuje zaplatit dohodnutou smluvní cenu nejpozději do 28 kalendářních dnů po obdržení faktury. Za úhradu ceny za zhotovení předmětu plnění se považuje termín odepsání peněžních prostředků z účtu objednatele ve prospěch účtu zhotovitele. </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Faktura musí mít všechny náležitosti daňového a účetního dokladu a obchodní listy dle platných právních předpisů. Přílohou pak musí být doklad o předání a převzetí díla potvrzený oprávněnými zástupci obou smluvních stran.</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 xml:space="preserve">V případě, že faktura nebude splňovat náležitosti dle odst. 5 tohoto článku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Times New Roman"/>
          <w:lang w:eastAsia="cs-CZ"/>
        </w:rPr>
        <w:t>Změnu ceny je možno požadovat pouze pokud v průběhu realizace zakázky dojde ke změnám sazeb daně z přidané hodnoty.</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Jestliže se zhotovitel, tj. poskytovatel zdanitelného plnění dle této smlouvy,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Objednatel je ve všech případech oprávněn využít tzv. zvláštní zajištění daně dle ust. § 109a zákona č. 47/2011 Sb., kterým se mění zákon o DPH.</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Zhotovitel, tj. poskytovatel zdanitelného plnění dle této smlouvy je povinen, v případě, že se stane dle § 109, odst. 3 zákona č. 235/2004 Sb., o dani z přidané hodnoty nespolehlivým plátcem, neprodleně o této skutečnosti informovat objednatele, tj. příjemce zdanitelného plnění, a to uvedením této informace na daňových dokladech.</w:t>
      </w:r>
    </w:p>
    <w:p w:rsidR="00023982" w:rsidRPr="00023982" w:rsidRDefault="00023982" w:rsidP="00023982">
      <w:pPr>
        <w:widowControl w:val="0"/>
        <w:numPr>
          <w:ilvl w:val="1"/>
          <w:numId w:val="10"/>
        </w:numPr>
        <w:tabs>
          <w:tab w:val="left" w:pos="0"/>
          <w:tab w:val="center" w:pos="163"/>
        </w:tabs>
        <w:spacing w:before="240" w:after="60" w:line="240" w:lineRule="auto"/>
        <w:ind w:left="426" w:hanging="426"/>
        <w:jc w:val="both"/>
        <w:rPr>
          <w:rFonts w:ascii="Garamond" w:eastAsia="Times New Roman" w:hAnsi="Garamond" w:cs="Times New Roman"/>
          <w:lang w:eastAsia="cs-CZ"/>
        </w:rPr>
      </w:pPr>
      <w:r w:rsidRPr="00023982">
        <w:rPr>
          <w:rFonts w:ascii="Garamond" w:eastAsia="Times New Roman" w:hAnsi="Garamond" w:cs="Arial"/>
          <w:lang w:eastAsia="cs-CZ"/>
        </w:rPr>
        <w:t xml:space="preserve">V případě, kdy projekt nebude podpořen dotací ve výzvě, ve které byl podán, nevzniká zhotoviteli nárok na zbývající část odměny za činnosti uvedené v odst. 5.1. bodě 2) až 6). </w:t>
      </w:r>
    </w:p>
    <w:p w:rsidR="00023982" w:rsidRPr="00023982" w:rsidRDefault="00023982" w:rsidP="00023982">
      <w:pPr>
        <w:widowControl w:val="0"/>
        <w:tabs>
          <w:tab w:val="left" w:pos="0"/>
          <w:tab w:val="center" w:pos="163"/>
        </w:tabs>
        <w:spacing w:after="0" w:line="240" w:lineRule="auto"/>
        <w:jc w:val="both"/>
        <w:rPr>
          <w:rFonts w:ascii="Garamond" w:eastAsia="Times New Roman" w:hAnsi="Garamond" w:cs="Arial"/>
          <w:lang w:eastAsia="cs-CZ"/>
        </w:rPr>
      </w:pPr>
    </w:p>
    <w:p w:rsidR="00023982" w:rsidRPr="00023982" w:rsidRDefault="00023982" w:rsidP="00023982">
      <w:pPr>
        <w:widowControl w:val="0"/>
        <w:spacing w:before="240" w:after="60" w:line="240" w:lineRule="auto"/>
        <w:ind w:left="307" w:hanging="301"/>
        <w:jc w:val="center"/>
        <w:outlineLvl w:val="0"/>
        <w:rPr>
          <w:rFonts w:ascii="Garamond" w:eastAsia="Times New Roman" w:hAnsi="Garamond" w:cs="Arial"/>
          <w:lang w:eastAsia="cs-CZ"/>
        </w:rPr>
      </w:pPr>
      <w:bookmarkStart w:id="103" w:name="_Toc442813420"/>
      <w:bookmarkStart w:id="104" w:name="_Toc443256916"/>
      <w:bookmarkStart w:id="105" w:name="_Toc464633917"/>
      <w:bookmarkStart w:id="106" w:name="_Toc464636993"/>
      <w:r w:rsidRPr="00023982">
        <w:rPr>
          <w:rFonts w:ascii="Garamond" w:eastAsia="Times New Roman" w:hAnsi="Garamond" w:cs="Arial"/>
          <w:b/>
          <w:i/>
          <w:lang w:eastAsia="cs-CZ"/>
        </w:rPr>
        <w:t>VI. Ostatní ujednání</w:t>
      </w:r>
      <w:bookmarkEnd w:id="103"/>
      <w:bookmarkEnd w:id="104"/>
      <w:bookmarkEnd w:id="105"/>
      <w:bookmarkEnd w:id="106"/>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5"/>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 xml:space="preserve">Zhotovitel se zavazuje, že vykoná pro objednatele veškeré činnosti v rozsahu a obsahu dle této smlouvy, jakož i další činnosti s předmětem smlouvy související za účelem dosažení cíle této smlouvy.  </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je povinen zajistit a financovat veškeré případné subdodavatelské práce a nese za ně záruku a odpovědnost v plném rozsahu.</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bude při zabezpečování činnosti dle předmětu smlouvy postupovat s odbornou péčí. Svoji činnost bude zhotovitel uskutečňovat v souladu se zájmy objednatele a podle pokynů, zápisů a dohod oprávněných zástupců smluvních stran.</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je povinen oznámit objednateli veškeré okolnosti a skutečnosti, které zjistí při plnění této smlouvy a které mohou mít vliv na tuto smlouvu, zejména pak na změnu pokynů objednatele. Od pokynů objednatele se může zhotovitel odchýlit, jen pokud je to naléhavé a v zájmu objednatele a zhotovitel nemůže včas obdržet jeho souhlas.</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se zavazuje zachovávat obchodní tajemství o skutečnostech, které se dozví, a důvěrné informace, v souvislosti s touto smlouvou.</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bere na vědomí, že zadavatel při realizaci smlouvy, resp. projektu musí dodržet povinnosti vyplývající ze zákona č. 320/2001 Sb., o finanční kontrole ve veřejné správě, ve znění pozdějších předpisů. Tyto povinnosti je povinen přenést i na objednatele. Zhotovitel se zavazuje poskytnout objednateli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je povinen po dobu nejméně patnácti let od ukončení realizace projektu uchovávat originál smlouvy, včetně jejích případných dodatků, veškeré originály účetních a dalších dokumentů souvisejících s realizací veřejné zakázky a poskytovat požadované informace a dokumentaci za účelem ověřování plnění Podmínek usnesení/Smlouvy o financování zaměstnancům pověřených orgánů: Ministerstva životního prostředí,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je povinen umožnit pověřeným osobám kontrolu a ověření plnění Smlouvy o dílo po dobu trvání realizace projektu a dále po dobu 5 let po ukončení realizace projektu.</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V případě, že dojde ze strany zhotovitele k prodlení s předáním dokončeného díla, je objednatel oprávněn vystavit fakturu na smluvní pokutu a pozastavit peněžní plnění respektive proplácení faktury do doby sankčního vypořádání pohledávky.</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Pro případ prodlení zhotovitele podáním žádosti o dotaci na příslušné pracoviště IROP (a tudíž nezískání dotace) jednak nevzniká zhotoviteli nárok na zaplacení ceny díla a jednak vzniká objednateli nárok na smluvní pokutu ve výši 50% z celkové ceny díla (bez DPH).</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Pro případ prodlení zhotovitele s provedením ostatních činností (částí díla, zejména např. monitorovacích zpráv, apod.) se smluvní strany dohodly na smluvní pokutě ve výši 0,5 % z celkové sjednané ceny díla bez DPH za každý započatý den prodlení. Přesáhne-li doba prodlení 30 dnů, zvyšuje se pokuta ode dne následujícího na 1 % z celkové ceny díla bez DPH za každý další den prodlení.</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Dojde-li ze strany objednatele k prodlení při úhradě faktury, je objednatel povinen zaplatit zhotoviteli úrok z prodlení ve výši podle příslušného právního předpisu upravujícího úroky z prodlení. Toto ustanovení se však nevztahuje na proplacení takových faktur, u kterých bude z důvodů uvedených v tomto článku pozastaveno peněžní plnění resp. jejich proplácení.</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Splatnost vyúčtovaných smluvních pokut se sjednává na 20 dnů ode dne doručení vyúčtování smluvních pokut.</w:t>
      </w:r>
    </w:p>
    <w:p w:rsidR="00023982" w:rsidRPr="00023982" w:rsidRDefault="00023982" w:rsidP="00023982">
      <w:pPr>
        <w:widowControl w:val="0"/>
        <w:numPr>
          <w:ilvl w:val="1"/>
          <w:numId w:val="5"/>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Zaplacením smluvních pokut nezaniká povinnost smluvní strany závazek splnit a právo oprávněné smluvní strany požadovat i náhradu vzniklých škod v plné výši.</w:t>
      </w:r>
    </w:p>
    <w:p w:rsidR="00023982" w:rsidRPr="00023982" w:rsidRDefault="00023982" w:rsidP="00023982">
      <w:pPr>
        <w:widowControl w:val="0"/>
        <w:spacing w:before="360" w:after="60" w:line="240" w:lineRule="auto"/>
        <w:ind w:left="289" w:hanging="289"/>
        <w:jc w:val="center"/>
        <w:outlineLvl w:val="0"/>
        <w:rPr>
          <w:rFonts w:ascii="Garamond" w:eastAsia="Times New Roman" w:hAnsi="Garamond" w:cs="Arial"/>
          <w:b/>
          <w:i/>
          <w:lang w:eastAsia="cs-CZ"/>
        </w:rPr>
      </w:pPr>
      <w:bookmarkStart w:id="107" w:name="_Toc442813421"/>
      <w:bookmarkStart w:id="108" w:name="_Toc443256917"/>
      <w:bookmarkStart w:id="109" w:name="_Toc464633918"/>
      <w:bookmarkStart w:id="110" w:name="_Toc464636994"/>
      <w:r w:rsidRPr="00023982">
        <w:rPr>
          <w:rFonts w:ascii="Garamond" w:eastAsia="Times New Roman" w:hAnsi="Garamond" w:cs="Arial"/>
          <w:b/>
          <w:i/>
          <w:lang w:eastAsia="cs-CZ"/>
        </w:rPr>
        <w:t>VII. Odpovědnost za vady</w:t>
      </w:r>
      <w:bookmarkEnd w:id="107"/>
      <w:bookmarkEnd w:id="108"/>
      <w:bookmarkEnd w:id="109"/>
      <w:bookmarkEnd w:id="110"/>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6"/>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 xml:space="preserve">Zhotovitel se zavazuje provést dílo v kvalitě odpovídající účelu, resp. cíli smlouvy, platným normám a právním předpisům. </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odpovídá za vady předané žádosti, resp. monitorovacích zpráv. Dále zhotovitel odpovídá za to, že žádost bude kompletní ve smyslu této smlouvy, že splňuje určenou funkci a odpovídá požadavkům sjednaným v této smlouvě.</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odpovídá za vady díla, resp. poskytnutých odborných výkonů. Ustanovení § 2112 odst. 1 občanského zákoníku věta druhá se nepoužije.</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Případnou reklamaci vady plnění předmětu této smlouvy je objednatel povinen uplatnit bez zbytečného odkladu poté, co se o ní dozvěděl, a to písemnou formou s uvedením požadovaného termínu odstranění reklamace. Zhotovitel je povinen reklamovanou vadu v požadovaném termínu odstranit. Pokud tak neučiní je objednateli povinen uhradit smluvní pokutu ve výši 1.000 Kč za každý den prodlení.</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Zhotovitel se tímto zavazuje, že dílo, resp. předmět díla (tj. výsledek díla) podle této smlouvy nebude mít v době jeho předání objednateli žádné patentové ani jiné právní nedostatky. Zhotovitel se rovněž zavazuje, že po dobu provádění díla neporuší jakákoli 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 v důsledku porušení autorských, patentových, nebo jiných práv třetích osob při provádění díla.</w:t>
      </w:r>
    </w:p>
    <w:p w:rsidR="00023982" w:rsidRPr="00023982" w:rsidRDefault="00023982" w:rsidP="00023982">
      <w:pPr>
        <w:widowControl w:val="0"/>
        <w:numPr>
          <w:ilvl w:val="1"/>
          <w:numId w:val="6"/>
        </w:numPr>
        <w:tabs>
          <w:tab w:val="left" w:pos="0"/>
          <w:tab w:val="center" w:pos="163"/>
        </w:tabs>
        <w:spacing w:before="240" w:after="60" w:line="240" w:lineRule="auto"/>
        <w:ind w:left="426" w:hanging="426"/>
        <w:jc w:val="both"/>
        <w:rPr>
          <w:rFonts w:ascii="Garamond" w:eastAsia="Times New Roman" w:hAnsi="Garamond" w:cs="Arial"/>
          <w:lang w:eastAsia="cs-CZ"/>
        </w:rPr>
      </w:pPr>
      <w:r w:rsidRPr="00023982">
        <w:rPr>
          <w:rFonts w:ascii="Garamond" w:eastAsia="Times New Roman" w:hAnsi="Garamond" w:cs="Arial"/>
          <w:lang w:eastAsia="cs-CZ"/>
        </w:rPr>
        <w:t xml:space="preserve">Zhotovitel čestně prohlašuje, že v době podepsání této smlouvy o dílo má platnou pojistnou smlouvu profesní odpovědnosti za škodu </w:t>
      </w:r>
      <w:r w:rsidR="00EF1859">
        <w:rPr>
          <w:rFonts w:ascii="Garamond" w:hAnsi="Garamond"/>
          <w:bCs/>
        </w:rPr>
        <w:t>39729759-11</w:t>
      </w:r>
      <w:r w:rsidR="00EF1859" w:rsidRPr="00636A70">
        <w:rPr>
          <w:rFonts w:ascii="Garamond" w:hAnsi="Garamond"/>
          <w:bCs/>
        </w:rPr>
        <w:t xml:space="preserve"> </w:t>
      </w:r>
      <w:r w:rsidRPr="00023982">
        <w:rPr>
          <w:rFonts w:ascii="Garamond" w:eastAsia="Times New Roman" w:hAnsi="Garamond" w:cs="Arial"/>
          <w:lang w:eastAsia="cs-CZ"/>
        </w:rPr>
        <w:t xml:space="preserve">u společnosti </w:t>
      </w:r>
      <w:r w:rsidR="00EF1859" w:rsidRPr="00EF1859">
        <w:rPr>
          <w:rFonts w:ascii="Garamond" w:eastAsia="Times New Roman" w:hAnsi="Garamond" w:cs="Arial"/>
          <w:lang w:eastAsia="cs-CZ"/>
        </w:rPr>
        <w:t>Česká pojišťovna</w:t>
      </w:r>
      <w:r w:rsidRPr="00023982">
        <w:rPr>
          <w:rFonts w:ascii="Garamond" w:eastAsia="Times New Roman" w:hAnsi="Garamond" w:cs="Arial"/>
          <w:lang w:eastAsia="cs-CZ"/>
        </w:rPr>
        <w:t>,</w:t>
      </w:r>
      <w:r w:rsidRPr="00023982">
        <w:rPr>
          <w:rFonts w:ascii="Garamond" w:eastAsia="Times New Roman" w:hAnsi="Garamond" w:cs="Arial"/>
          <w:i/>
          <w:lang w:eastAsia="cs-CZ"/>
        </w:rPr>
        <w:t xml:space="preserve"> </w:t>
      </w:r>
      <w:r w:rsidRPr="00023982">
        <w:rPr>
          <w:rFonts w:ascii="Garamond" w:eastAsia="Times New Roman" w:hAnsi="Garamond" w:cs="Arial"/>
          <w:lang w:eastAsia="cs-CZ"/>
        </w:rPr>
        <w:t xml:space="preserve">která je přílohou č. 1 této smlouvy. Uvedená pojistná smlouva je uzavřena na paušální pojistnou částku </w:t>
      </w:r>
      <w:r w:rsidR="00EF1859" w:rsidRPr="00EF1859">
        <w:rPr>
          <w:rFonts w:ascii="Garamond" w:eastAsia="Times New Roman" w:hAnsi="Garamond" w:cs="Arial"/>
          <w:lang w:eastAsia="cs-CZ"/>
        </w:rPr>
        <w:t>15 000 000,- Kč</w:t>
      </w:r>
      <w:r w:rsidRPr="00023982">
        <w:rPr>
          <w:rFonts w:ascii="Garamond" w:eastAsia="Times New Roman" w:hAnsi="Garamond" w:cs="Arial"/>
          <w:i/>
          <w:lang w:eastAsia="cs-CZ"/>
        </w:rPr>
        <w:t xml:space="preserve"> </w:t>
      </w:r>
      <w:r w:rsidRPr="00023982">
        <w:rPr>
          <w:rFonts w:ascii="Garamond" w:eastAsia="Times New Roman" w:hAnsi="Garamond" w:cs="Arial"/>
          <w:lang w:eastAsia="cs-CZ"/>
        </w:rPr>
        <w:t>(</w:t>
      </w:r>
      <w:r w:rsidR="00EF1859" w:rsidRPr="00EF1859">
        <w:rPr>
          <w:rFonts w:ascii="Garamond" w:eastAsia="Times New Roman" w:hAnsi="Garamond" w:cs="Arial"/>
          <w:lang w:eastAsia="cs-CZ"/>
        </w:rPr>
        <w:t>Patnáct milionů korun</w:t>
      </w:r>
      <w:r w:rsidRPr="00023982">
        <w:rPr>
          <w:rFonts w:ascii="Garamond" w:eastAsia="Times New Roman" w:hAnsi="Garamond" w:cs="Arial"/>
          <w:lang w:eastAsia="cs-CZ"/>
        </w:rPr>
        <w:t>). Zhotovitel čestně prohlašuje, že bude pojištěn po celou dobu trvání záruky, resp. jak je uvedeno v Zadávací dokumentaci.</w:t>
      </w:r>
    </w:p>
    <w:p w:rsidR="00023982" w:rsidRPr="00023982" w:rsidRDefault="00023982" w:rsidP="00023982">
      <w:pPr>
        <w:widowControl w:val="0"/>
        <w:spacing w:before="360" w:after="60" w:line="240" w:lineRule="auto"/>
        <w:jc w:val="center"/>
        <w:outlineLvl w:val="0"/>
        <w:rPr>
          <w:rFonts w:ascii="Garamond" w:eastAsia="Times New Roman" w:hAnsi="Garamond" w:cs="Arial"/>
          <w:b/>
          <w:i/>
          <w:lang w:eastAsia="cs-CZ"/>
        </w:rPr>
      </w:pPr>
      <w:bookmarkStart w:id="111" w:name="_Toc442813422"/>
      <w:bookmarkStart w:id="112" w:name="_Toc443256918"/>
      <w:bookmarkStart w:id="113" w:name="_Toc464633919"/>
      <w:bookmarkStart w:id="114" w:name="_Toc464636995"/>
      <w:r w:rsidRPr="00023982">
        <w:rPr>
          <w:rFonts w:ascii="Garamond" w:eastAsia="Times New Roman" w:hAnsi="Garamond" w:cs="Arial"/>
          <w:b/>
          <w:i/>
          <w:lang w:eastAsia="cs-CZ"/>
        </w:rPr>
        <w:t>VIII. Změny závazku</w:t>
      </w:r>
      <w:bookmarkEnd w:id="111"/>
      <w:bookmarkEnd w:id="112"/>
      <w:bookmarkEnd w:id="113"/>
      <w:bookmarkEnd w:id="114"/>
    </w:p>
    <w:p w:rsidR="00023982" w:rsidRPr="00023982" w:rsidRDefault="00023982" w:rsidP="00023982">
      <w:pPr>
        <w:widowControl w:val="0"/>
        <w:spacing w:after="0" w:line="240" w:lineRule="auto"/>
        <w:ind w:left="426"/>
        <w:jc w:val="both"/>
        <w:rPr>
          <w:rFonts w:ascii="Garamond" w:eastAsia="Times New Roman" w:hAnsi="Garamond" w:cs="Arial"/>
          <w:lang w:eastAsia="cs-CZ"/>
        </w:rPr>
      </w:pPr>
      <w:r w:rsidRPr="00023982">
        <w:rPr>
          <w:rFonts w:ascii="Garamond" w:eastAsia="Times New Roman" w:hAnsi="Garamond" w:cs="Arial"/>
          <w:lang w:eastAsia="cs-CZ"/>
        </w:rPr>
        <w:t>Strany se dohodly, že změny ve výchozích podkladech a dohodnutých podmínkách nebo nové požadavky objednatele budou vždy řešeny písemným dodatkem k této smlouvě.</w:t>
      </w:r>
    </w:p>
    <w:p w:rsidR="00023982" w:rsidRPr="00023982" w:rsidRDefault="00023982" w:rsidP="00023982">
      <w:pPr>
        <w:widowControl w:val="0"/>
        <w:spacing w:before="360" w:after="60" w:line="240" w:lineRule="auto"/>
        <w:jc w:val="center"/>
        <w:outlineLvl w:val="0"/>
        <w:rPr>
          <w:rFonts w:ascii="Garamond" w:eastAsia="Times New Roman" w:hAnsi="Garamond" w:cs="Arial"/>
          <w:b/>
          <w:i/>
          <w:lang w:eastAsia="cs-CZ"/>
        </w:rPr>
      </w:pPr>
      <w:bookmarkStart w:id="115" w:name="_Toc442813423"/>
      <w:bookmarkStart w:id="116" w:name="_Toc443256919"/>
      <w:bookmarkStart w:id="117" w:name="_Toc464633920"/>
      <w:bookmarkStart w:id="118" w:name="_Toc464636996"/>
      <w:r w:rsidRPr="00023982">
        <w:rPr>
          <w:rFonts w:ascii="Garamond" w:eastAsia="Times New Roman" w:hAnsi="Garamond" w:cs="Arial"/>
          <w:b/>
          <w:i/>
          <w:lang w:eastAsia="cs-CZ"/>
        </w:rPr>
        <w:t>IX. Všeobecná ustanovení</w:t>
      </w:r>
      <w:bookmarkEnd w:id="115"/>
      <w:bookmarkEnd w:id="116"/>
      <w:bookmarkEnd w:id="117"/>
      <w:bookmarkEnd w:id="118"/>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0"/>
          <w:numId w:val="7"/>
        </w:numPr>
        <w:tabs>
          <w:tab w:val="left" w:pos="0"/>
          <w:tab w:val="center" w:pos="163"/>
        </w:tabs>
        <w:spacing w:before="240" w:after="60" w:line="240" w:lineRule="auto"/>
        <w:jc w:val="both"/>
        <w:rPr>
          <w:rFonts w:ascii="Garamond" w:eastAsia="Times New Roman" w:hAnsi="Garamond" w:cs="Arial"/>
          <w:vanish/>
          <w:lang w:eastAsia="cs-CZ"/>
        </w:rPr>
      </w:pPr>
    </w:p>
    <w:p w:rsidR="00023982" w:rsidRPr="00023982" w:rsidRDefault="00023982" w:rsidP="00023982">
      <w:pPr>
        <w:widowControl w:val="0"/>
        <w:numPr>
          <w:ilvl w:val="1"/>
          <w:numId w:val="7"/>
        </w:numPr>
        <w:tabs>
          <w:tab w:val="left" w:pos="0"/>
          <w:tab w:val="center" w:pos="163"/>
        </w:tabs>
        <w:spacing w:before="240" w:after="60" w:line="240" w:lineRule="auto"/>
        <w:jc w:val="both"/>
        <w:rPr>
          <w:rFonts w:ascii="Garamond" w:eastAsia="Times New Roman" w:hAnsi="Garamond" w:cs="Arial"/>
          <w:lang w:eastAsia="cs-CZ"/>
        </w:rPr>
      </w:pPr>
      <w:r w:rsidRPr="00023982">
        <w:rPr>
          <w:rFonts w:ascii="Garamond" w:eastAsia="Times New Roman" w:hAnsi="Garamond" w:cs="Arial"/>
          <w:lang w:eastAsia="cs-CZ"/>
        </w:rPr>
        <w:t>Pokud není v této smlouvě stanoveno jinak, závazkový vztah se řídí příslušnými ustanoveními zákona č. 89/2012 Sb., občanský zákoník a obvyklými obchodními zvyklostmi.</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Tato smlouva se vyhotovuje ve 4 vyhotoveních, z nichž obě smluvní strany obdrží po 2 vyhotoveních.</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Měnit nebo doplňovat tuto smlouvu lze jen formou písemných dodatků podepsaných oprávněnými zástupci obou smluvních stran; to platí i pro změnu ujednání stran v tomto odstavci.</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Objednatel a zhotovitel souhlasí s uzavřením této smlouvy za podmínek shora uvedených.</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Obě strany mají právo od smlouvy odstoupit v případech uvedených v této smlouvě anebo v případě podstatného porušení této smlouvy, a to písemnou formou. Odstoupení je účinné následující den po doručení. Odstoupení od smlouvy musí být prokazatelně doručeno druhé straně. Přípustné je i elektronické doručení se zaručeným elektronickým podpisem.</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Tato smlouva nabývá platnosti a účinnosti dnem jejího podpisu oprávněnými zástupci obou smluvních stran a jejím uveřejněním podle zákona č. 340/2015 Sb., o registru smluv v platném znění.</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 xml:space="preserve">Vzhledem k veřejnoprávnímu charakteru objednatele souhlasí zhotovitel se zveřejněním obsahu smluvního ujednání této smlouvy dle zákona č. 106/1999 Sb., o svobodném přístupu k  informacím, ve znění pozdějších předpisů a zákona č. 101/2000 Sb., o ochraně osobních údajů a o změně některých zákonů, ve znění pozdějších předpisů. Smluvní strany souhlasně prohlašují, že žádný údaj v této smlouvě není označován za obchodní tajemství. </w:t>
      </w:r>
    </w:p>
    <w:p w:rsidR="00023982" w:rsidRPr="00023982" w:rsidRDefault="00023982" w:rsidP="00023982">
      <w:pPr>
        <w:widowControl w:val="0"/>
        <w:numPr>
          <w:ilvl w:val="1"/>
          <w:numId w:val="7"/>
        </w:numPr>
        <w:tabs>
          <w:tab w:val="left" w:pos="0"/>
          <w:tab w:val="center" w:pos="163"/>
        </w:tabs>
        <w:spacing w:before="240" w:after="60" w:line="240" w:lineRule="auto"/>
        <w:ind w:left="567" w:hanging="567"/>
        <w:jc w:val="both"/>
        <w:rPr>
          <w:rFonts w:ascii="Garamond" w:eastAsia="Times New Roman" w:hAnsi="Garamond" w:cs="Arial"/>
          <w:lang w:eastAsia="cs-CZ"/>
        </w:rPr>
      </w:pPr>
      <w:r w:rsidRPr="00023982">
        <w:rPr>
          <w:rFonts w:ascii="Garamond" w:eastAsia="Times New Roman" w:hAnsi="Garamond" w:cs="Arial"/>
          <w:lang w:eastAsia="cs-CZ"/>
        </w:rPr>
        <w:t>Přílohy, které jsou nedílnou součástí této smlouvy: č. 1 – Pojistná smlouva.</w:t>
      </w:r>
    </w:p>
    <w:p w:rsidR="00023982" w:rsidRPr="00023982" w:rsidRDefault="00023982" w:rsidP="00023982">
      <w:pPr>
        <w:widowControl w:val="0"/>
        <w:spacing w:after="0" w:line="240" w:lineRule="auto"/>
        <w:jc w:val="both"/>
        <w:outlineLvl w:val="0"/>
        <w:rPr>
          <w:rFonts w:ascii="Garamond" w:eastAsia="Times New Roman" w:hAnsi="Garamond" w:cs="Arial"/>
          <w:sz w:val="8"/>
          <w:lang w:eastAsia="cs-CZ"/>
        </w:rPr>
      </w:pPr>
    </w:p>
    <w:p w:rsidR="00023982" w:rsidRPr="00023982" w:rsidRDefault="00023982" w:rsidP="00023982">
      <w:pPr>
        <w:widowControl w:val="0"/>
        <w:spacing w:after="0" w:line="240" w:lineRule="auto"/>
        <w:jc w:val="both"/>
        <w:outlineLvl w:val="0"/>
        <w:rPr>
          <w:rFonts w:ascii="Garamond" w:eastAsia="Times New Roman" w:hAnsi="Garamond" w:cs="Arial"/>
          <w:lang w:eastAsia="cs-CZ"/>
        </w:rPr>
      </w:pPr>
      <w:bookmarkStart w:id="119" w:name="_Toc442813424"/>
      <w:bookmarkStart w:id="120" w:name="_Toc443256920"/>
      <w:bookmarkStart w:id="121" w:name="_Toc464633921"/>
      <w:bookmarkStart w:id="122" w:name="_Toc464636997"/>
      <w:r w:rsidRPr="00023982">
        <w:rPr>
          <w:rFonts w:ascii="Garamond" w:eastAsia="Times New Roman" w:hAnsi="Garamond" w:cs="Arial"/>
          <w:lang w:eastAsia="cs-CZ"/>
        </w:rPr>
        <w:t>Na důkaz toho připojují podpisy svých oprávněných zástupců.</w:t>
      </w:r>
      <w:bookmarkEnd w:id="119"/>
      <w:bookmarkEnd w:id="120"/>
      <w:bookmarkEnd w:id="121"/>
      <w:bookmarkEnd w:id="122"/>
    </w:p>
    <w:p w:rsidR="00023982" w:rsidRPr="00023982" w:rsidRDefault="00023982"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0" w:line="240" w:lineRule="auto"/>
        <w:jc w:val="both"/>
        <w:rPr>
          <w:rFonts w:ascii="Garamond" w:eastAsia="Times New Roman" w:hAnsi="Garamond" w:cs="Arial"/>
          <w:lang w:eastAsia="cs-CZ"/>
        </w:rPr>
      </w:pPr>
    </w:p>
    <w:p w:rsidR="00087670" w:rsidRDefault="00087670" w:rsidP="00023982">
      <w:pPr>
        <w:widowControl w:val="0"/>
        <w:spacing w:after="0" w:line="240" w:lineRule="auto"/>
        <w:jc w:val="both"/>
        <w:rPr>
          <w:rFonts w:ascii="Garamond" w:eastAsia="Times New Roman" w:hAnsi="Garamond" w:cs="Arial"/>
          <w:lang w:eastAsia="cs-CZ"/>
        </w:rPr>
      </w:pPr>
    </w:p>
    <w:p w:rsidR="00087670" w:rsidRDefault="00087670"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0" w:line="240" w:lineRule="auto"/>
        <w:jc w:val="both"/>
        <w:rPr>
          <w:rFonts w:ascii="Garamond" w:eastAsia="Times New Roman" w:hAnsi="Garamond" w:cs="Arial"/>
          <w:lang w:eastAsia="cs-CZ"/>
        </w:rPr>
      </w:pPr>
      <w:r w:rsidRPr="00023982">
        <w:rPr>
          <w:rFonts w:ascii="Garamond" w:eastAsia="Times New Roman" w:hAnsi="Garamond" w:cs="Arial"/>
          <w:lang w:eastAsia="cs-CZ"/>
        </w:rPr>
        <w:t>V Kadani, dne: ………………….., 2016</w:t>
      </w:r>
      <w:r w:rsidRPr="00023982">
        <w:rPr>
          <w:rFonts w:ascii="Garamond" w:eastAsia="Times New Roman" w:hAnsi="Garamond" w:cs="Arial"/>
          <w:lang w:eastAsia="cs-CZ"/>
        </w:rPr>
        <w:tab/>
      </w:r>
      <w:r w:rsidRPr="00023982">
        <w:rPr>
          <w:rFonts w:ascii="Garamond" w:eastAsia="Times New Roman" w:hAnsi="Garamond" w:cs="Arial"/>
          <w:lang w:eastAsia="cs-CZ"/>
        </w:rPr>
        <w:tab/>
      </w:r>
      <w:r w:rsidRPr="00023982">
        <w:rPr>
          <w:rFonts w:ascii="Garamond" w:eastAsia="Times New Roman" w:hAnsi="Garamond" w:cs="Arial"/>
          <w:lang w:eastAsia="cs-CZ"/>
        </w:rPr>
        <w:tab/>
      </w:r>
      <w:r w:rsidRPr="00023982">
        <w:rPr>
          <w:rFonts w:ascii="Garamond" w:eastAsia="Times New Roman" w:hAnsi="Garamond" w:cs="Arial"/>
          <w:lang w:eastAsia="cs-CZ"/>
        </w:rPr>
        <w:tab/>
        <w:t>V</w:t>
      </w:r>
      <w:r w:rsidR="00EF1859">
        <w:rPr>
          <w:rFonts w:ascii="Garamond" w:eastAsia="Times New Roman" w:hAnsi="Garamond" w:cs="Arial"/>
          <w:lang w:eastAsia="cs-CZ"/>
        </w:rPr>
        <w:t> Mostě,</w:t>
      </w:r>
      <w:r w:rsidR="004B00A0">
        <w:rPr>
          <w:rFonts w:ascii="Garamond" w:eastAsia="Times New Roman" w:hAnsi="Garamond" w:cs="Arial"/>
          <w:lang w:eastAsia="cs-CZ"/>
        </w:rPr>
        <w:t xml:space="preserve"> dne 10. 11. 2016</w:t>
      </w:r>
    </w:p>
    <w:p w:rsidR="00023982" w:rsidRPr="00023982" w:rsidRDefault="00023982"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0" w:line="240" w:lineRule="auto"/>
        <w:jc w:val="both"/>
        <w:rPr>
          <w:rFonts w:ascii="Garamond" w:eastAsia="Times New Roman" w:hAnsi="Garamond" w:cs="Arial"/>
          <w:lang w:eastAsia="cs-CZ"/>
        </w:rPr>
      </w:pPr>
    </w:p>
    <w:p w:rsidR="00023982" w:rsidRPr="00023982" w:rsidRDefault="00023982" w:rsidP="00023982">
      <w:pPr>
        <w:widowControl w:val="0"/>
        <w:spacing w:after="0" w:line="240" w:lineRule="auto"/>
        <w:ind w:left="720" w:hanging="720"/>
        <w:jc w:val="both"/>
        <w:rPr>
          <w:rFonts w:ascii="Garamond" w:eastAsia="Times New Roman" w:hAnsi="Garamond" w:cs="Arial"/>
          <w:lang w:eastAsia="cs-CZ"/>
        </w:rPr>
      </w:pPr>
      <w:r w:rsidRPr="00023982">
        <w:rPr>
          <w:rFonts w:ascii="Garamond" w:eastAsia="Times New Roman" w:hAnsi="Garamond" w:cs="Arial"/>
          <w:lang w:eastAsia="cs-CZ"/>
        </w:rPr>
        <w:t>………………………………………………………….</w:t>
      </w:r>
      <w:r w:rsidRPr="00023982">
        <w:rPr>
          <w:rFonts w:ascii="Garamond" w:eastAsia="Times New Roman" w:hAnsi="Garamond" w:cs="Arial"/>
          <w:lang w:eastAsia="cs-CZ"/>
        </w:rPr>
        <w:tab/>
      </w:r>
      <w:r w:rsidRPr="00023982">
        <w:rPr>
          <w:rFonts w:ascii="Garamond" w:eastAsia="Times New Roman" w:hAnsi="Garamond" w:cs="Arial"/>
          <w:lang w:eastAsia="cs-CZ"/>
        </w:rPr>
        <w:tab/>
        <w:t>……………………………</w:t>
      </w:r>
      <w:r w:rsidR="00EF1859">
        <w:rPr>
          <w:rFonts w:ascii="Garamond" w:eastAsia="Times New Roman" w:hAnsi="Garamond" w:cs="Arial"/>
          <w:lang w:eastAsia="cs-CZ"/>
        </w:rPr>
        <w:t>……….</w:t>
      </w:r>
    </w:p>
    <w:p w:rsidR="00023982" w:rsidRPr="00023982" w:rsidRDefault="00023982" w:rsidP="00023982">
      <w:pPr>
        <w:widowControl w:val="0"/>
        <w:spacing w:after="0" w:line="240" w:lineRule="auto"/>
        <w:ind w:left="720" w:hanging="720"/>
        <w:jc w:val="both"/>
        <w:rPr>
          <w:rFonts w:ascii="Garamond" w:eastAsia="Times New Roman" w:hAnsi="Garamond" w:cs="Arial"/>
          <w:b/>
          <w:sz w:val="20"/>
          <w:lang w:eastAsia="cs-CZ"/>
        </w:rPr>
      </w:pPr>
      <w:r w:rsidRPr="00023982">
        <w:rPr>
          <w:rFonts w:ascii="Garamond" w:eastAsia="Times New Roman" w:hAnsi="Garamond" w:cs="Arial"/>
          <w:b/>
          <w:sz w:val="20"/>
          <w:lang w:eastAsia="cs-CZ"/>
        </w:rPr>
        <w:t>Základní škola Kadaň, Na Podlesí 1480, okres Chomutov</w:t>
      </w:r>
      <w:r w:rsidR="00EF1859">
        <w:rPr>
          <w:rFonts w:ascii="Garamond" w:eastAsia="Times New Roman" w:hAnsi="Garamond" w:cs="Arial"/>
          <w:b/>
          <w:sz w:val="20"/>
          <w:lang w:eastAsia="cs-CZ"/>
        </w:rPr>
        <w:tab/>
      </w:r>
      <w:r w:rsidR="00EF1859">
        <w:rPr>
          <w:rFonts w:ascii="Garamond" w:eastAsia="Times New Roman" w:hAnsi="Garamond" w:cs="Arial"/>
          <w:b/>
          <w:sz w:val="20"/>
          <w:lang w:eastAsia="cs-CZ"/>
        </w:rPr>
        <w:tab/>
        <w:t>Sociálně – právní institut, s.r.o.</w:t>
      </w:r>
    </w:p>
    <w:p w:rsidR="00023982" w:rsidRPr="00023982" w:rsidRDefault="00023982" w:rsidP="00023982">
      <w:pPr>
        <w:widowControl w:val="0"/>
        <w:spacing w:after="0" w:line="240" w:lineRule="auto"/>
        <w:ind w:left="720" w:hanging="720"/>
        <w:jc w:val="both"/>
        <w:rPr>
          <w:rFonts w:ascii="Garamond" w:eastAsia="Times New Roman" w:hAnsi="Garamond" w:cs="Times New Roman"/>
          <w:sz w:val="20"/>
          <w:lang w:eastAsia="cs-CZ"/>
        </w:rPr>
      </w:pPr>
      <w:r w:rsidRPr="00023982">
        <w:rPr>
          <w:rFonts w:ascii="Garamond" w:eastAsia="Times New Roman" w:hAnsi="Garamond" w:cs="Arial"/>
          <w:sz w:val="20"/>
          <w:lang w:eastAsia="cs-CZ"/>
        </w:rPr>
        <w:t>Mgr. Zdeněk Hosman, ředitel</w:t>
      </w:r>
      <w:r w:rsidR="00EF1859">
        <w:rPr>
          <w:rFonts w:ascii="Garamond" w:eastAsia="Times New Roman" w:hAnsi="Garamond" w:cs="Arial"/>
          <w:sz w:val="20"/>
          <w:lang w:eastAsia="cs-CZ"/>
        </w:rPr>
        <w:tab/>
      </w:r>
      <w:r w:rsidR="00EF1859">
        <w:rPr>
          <w:rFonts w:ascii="Garamond" w:eastAsia="Times New Roman" w:hAnsi="Garamond" w:cs="Arial"/>
          <w:sz w:val="20"/>
          <w:lang w:eastAsia="cs-CZ"/>
        </w:rPr>
        <w:tab/>
      </w:r>
      <w:r w:rsidR="00EF1859">
        <w:rPr>
          <w:rFonts w:ascii="Garamond" w:eastAsia="Times New Roman" w:hAnsi="Garamond" w:cs="Arial"/>
          <w:sz w:val="20"/>
          <w:lang w:eastAsia="cs-CZ"/>
        </w:rPr>
        <w:tab/>
      </w:r>
      <w:r w:rsidR="00EF1859">
        <w:rPr>
          <w:rFonts w:ascii="Garamond" w:eastAsia="Times New Roman" w:hAnsi="Garamond" w:cs="Arial"/>
          <w:sz w:val="20"/>
          <w:lang w:eastAsia="cs-CZ"/>
        </w:rPr>
        <w:tab/>
      </w:r>
      <w:r w:rsidR="00EF1859">
        <w:rPr>
          <w:rFonts w:ascii="Garamond" w:eastAsia="Times New Roman" w:hAnsi="Garamond" w:cs="Arial"/>
          <w:sz w:val="20"/>
          <w:lang w:eastAsia="cs-CZ"/>
        </w:rPr>
        <w:tab/>
        <w:t>Ing. Tomáš Kočí, jednatel</w:t>
      </w:r>
    </w:p>
    <w:p w:rsidR="00EA24C5" w:rsidRDefault="00EA24C5"/>
    <w:sectPr w:rsidR="00EA24C5" w:rsidSect="004278B4">
      <w:footerReference w:type="default" r:id="rId9"/>
      <w:headerReference w:type="first" r:id="rId10"/>
      <w:pgSz w:w="11906" w:h="16838" w:code="9"/>
      <w:pgMar w:top="1418" w:right="1418"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87" w:rsidRDefault="00247387">
      <w:pPr>
        <w:spacing w:after="0" w:line="240" w:lineRule="auto"/>
      </w:pPr>
      <w:r>
        <w:separator/>
      </w:r>
    </w:p>
  </w:endnote>
  <w:endnote w:type="continuationSeparator" w:id="0">
    <w:p w:rsidR="00247387" w:rsidRDefault="0024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E6" w:rsidRPr="005F5B43" w:rsidRDefault="00EF1859" w:rsidP="00077603">
    <w:pPr>
      <w:pBdr>
        <w:top w:val="single" w:sz="4" w:space="1" w:color="auto"/>
      </w:pBdr>
      <w:tabs>
        <w:tab w:val="center" w:pos="4536"/>
        <w:tab w:val="right" w:pos="9072"/>
      </w:tabs>
      <w:spacing w:after="0" w:line="240" w:lineRule="auto"/>
      <w:jc w:val="center"/>
      <w:rPr>
        <w:rFonts w:cs="Times New Roman"/>
        <w:sz w:val="16"/>
        <w:szCs w:val="16"/>
        <w:lang w:eastAsia="cs-CZ"/>
      </w:rPr>
    </w:pPr>
    <w:r>
      <w:rPr>
        <w:rFonts w:cs="Times New Roman"/>
        <w:sz w:val="16"/>
        <w:szCs w:val="16"/>
        <w:lang w:eastAsia="cs-CZ"/>
      </w:rPr>
      <w:t>V</w:t>
    </w:r>
    <w:r w:rsidRPr="005F5B43">
      <w:rPr>
        <w:rFonts w:cs="Times New Roman"/>
        <w:sz w:val="16"/>
        <w:szCs w:val="16"/>
        <w:lang w:eastAsia="cs-CZ"/>
      </w:rPr>
      <w:t xml:space="preserve">eřejná zakázka </w:t>
    </w:r>
    <w:r>
      <w:rPr>
        <w:rFonts w:cs="Times New Roman"/>
        <w:sz w:val="16"/>
        <w:szCs w:val="16"/>
        <w:lang w:eastAsia="cs-CZ"/>
      </w:rPr>
      <w:t xml:space="preserve">malého rozsahu </w:t>
    </w:r>
    <w:r w:rsidRPr="005F5B43">
      <w:rPr>
        <w:rFonts w:cs="Times New Roman"/>
        <w:sz w:val="16"/>
        <w:szCs w:val="16"/>
        <w:lang w:eastAsia="cs-CZ"/>
      </w:rPr>
      <w:t xml:space="preserve">na </w:t>
    </w:r>
    <w:r>
      <w:rPr>
        <w:rFonts w:cs="Times New Roman"/>
        <w:sz w:val="16"/>
        <w:szCs w:val="16"/>
        <w:lang w:eastAsia="cs-CZ"/>
      </w:rPr>
      <w:t xml:space="preserve">služby </w:t>
    </w:r>
    <w:r w:rsidRPr="005F5B43">
      <w:rPr>
        <w:rFonts w:cs="Times New Roman"/>
        <w:sz w:val="16"/>
        <w:szCs w:val="16"/>
        <w:lang w:eastAsia="cs-CZ"/>
      </w:rPr>
      <w:t>– zadávací dokumentace</w:t>
    </w:r>
  </w:p>
  <w:p w:rsidR="002E6DE6" w:rsidRPr="005F5B43" w:rsidRDefault="00EF1859" w:rsidP="00077603">
    <w:pPr>
      <w:spacing w:after="0" w:line="240" w:lineRule="auto"/>
      <w:jc w:val="center"/>
      <w:rPr>
        <w:rFonts w:cs="Garamond"/>
        <w:bCs/>
        <w:sz w:val="16"/>
        <w:szCs w:val="16"/>
        <w:lang w:eastAsia="cs-CZ"/>
      </w:rPr>
    </w:pPr>
    <w:r w:rsidRPr="005F5B43">
      <w:rPr>
        <w:rFonts w:cs="Garamond"/>
        <w:sz w:val="16"/>
        <w:szCs w:val="16"/>
        <w:lang w:eastAsia="cs-CZ"/>
      </w:rPr>
      <w:t xml:space="preserve">Zadavatel: </w:t>
    </w:r>
    <w:r w:rsidRPr="009661D2">
      <w:rPr>
        <w:rFonts w:cs="Garamond"/>
        <w:b/>
        <w:bCs/>
        <w:sz w:val="16"/>
        <w:szCs w:val="16"/>
        <w:lang w:eastAsia="cs-CZ"/>
      </w:rPr>
      <w:t>Základní škola Kadaň, Na Podlesí 1480, okres Chomutov</w:t>
    </w:r>
    <w:r w:rsidRPr="0098100C">
      <w:rPr>
        <w:rFonts w:cs="Garamond"/>
        <w:bCs/>
        <w:sz w:val="16"/>
        <w:szCs w:val="16"/>
        <w:lang w:eastAsia="cs-CZ"/>
      </w:rPr>
      <w:t xml:space="preserve"> </w:t>
    </w:r>
  </w:p>
  <w:p w:rsidR="002E6DE6" w:rsidRPr="00B97179" w:rsidRDefault="00EF1859" w:rsidP="00B97179">
    <w:pPr>
      <w:spacing w:after="0" w:line="240" w:lineRule="auto"/>
      <w:ind w:right="-2"/>
      <w:jc w:val="center"/>
      <w:rPr>
        <w:b/>
        <w:sz w:val="16"/>
      </w:rPr>
    </w:pPr>
    <w:r w:rsidRPr="005D7743">
      <w:rPr>
        <w:rFonts w:cs="Garamond"/>
        <w:sz w:val="16"/>
        <w:szCs w:val="16"/>
        <w:lang w:eastAsia="cs-CZ"/>
      </w:rPr>
      <w:t xml:space="preserve">Název: </w:t>
    </w:r>
    <w:r w:rsidRPr="00B97179">
      <w:rPr>
        <w:b/>
        <w:sz w:val="16"/>
      </w:rPr>
      <w:t>Zpracování žádosti o dotaci včetně administrace projektu</w:t>
    </w:r>
  </w:p>
  <w:p w:rsidR="002E6DE6" w:rsidRPr="00B97179" w:rsidRDefault="00EF1859" w:rsidP="00B97179">
    <w:pPr>
      <w:tabs>
        <w:tab w:val="center" w:pos="4536"/>
        <w:tab w:val="right" w:pos="9072"/>
      </w:tabs>
      <w:spacing w:after="0" w:line="240" w:lineRule="auto"/>
      <w:jc w:val="center"/>
      <w:rPr>
        <w:rFonts w:cs="Times New Roman"/>
        <w:bCs/>
        <w:sz w:val="16"/>
        <w:szCs w:val="16"/>
        <w:lang w:eastAsia="cs-CZ"/>
      </w:rPr>
    </w:pPr>
    <w:r w:rsidRPr="005F5B43">
      <w:rPr>
        <w:rFonts w:cs="Times New Roman"/>
        <w:bCs/>
        <w:sz w:val="16"/>
        <w:szCs w:val="16"/>
        <w:lang w:eastAsia="cs-CZ"/>
      </w:rPr>
      <w:t xml:space="preserve">Stránka </w:t>
    </w:r>
    <w:r w:rsidRPr="005F5B43">
      <w:rPr>
        <w:rFonts w:cs="Times New Roman"/>
        <w:bCs/>
        <w:sz w:val="16"/>
        <w:szCs w:val="16"/>
        <w:lang w:eastAsia="cs-CZ"/>
      </w:rPr>
      <w:fldChar w:fldCharType="begin"/>
    </w:r>
    <w:r w:rsidRPr="005F5B43">
      <w:rPr>
        <w:rFonts w:cs="Times New Roman"/>
        <w:bCs/>
        <w:sz w:val="16"/>
        <w:szCs w:val="16"/>
        <w:lang w:eastAsia="cs-CZ"/>
      </w:rPr>
      <w:instrText xml:space="preserve"> PAGE </w:instrText>
    </w:r>
    <w:r w:rsidRPr="005F5B43">
      <w:rPr>
        <w:rFonts w:cs="Times New Roman"/>
        <w:bCs/>
        <w:sz w:val="16"/>
        <w:szCs w:val="16"/>
        <w:lang w:eastAsia="cs-CZ"/>
      </w:rPr>
      <w:fldChar w:fldCharType="separate"/>
    </w:r>
    <w:r w:rsidR="006C256E">
      <w:rPr>
        <w:rFonts w:cs="Times New Roman"/>
        <w:bCs/>
        <w:noProof/>
        <w:sz w:val="16"/>
        <w:szCs w:val="16"/>
        <w:lang w:eastAsia="cs-CZ"/>
      </w:rPr>
      <w:t>2</w:t>
    </w:r>
    <w:r w:rsidRPr="005F5B43">
      <w:rPr>
        <w:rFonts w:cs="Times New Roman"/>
        <w:bCs/>
        <w:sz w:val="16"/>
        <w:szCs w:val="16"/>
        <w:lang w:eastAsia="cs-CZ"/>
      </w:rPr>
      <w:fldChar w:fldCharType="end"/>
    </w:r>
    <w:r w:rsidRPr="005F5B43">
      <w:rPr>
        <w:rFonts w:cs="Times New Roman"/>
        <w:bCs/>
        <w:sz w:val="16"/>
        <w:szCs w:val="16"/>
        <w:lang w:eastAsia="cs-CZ"/>
      </w:rPr>
      <w:t xml:space="preserve"> z </w:t>
    </w:r>
    <w:r w:rsidRPr="005F5B43">
      <w:rPr>
        <w:rFonts w:cs="Times New Roman"/>
        <w:bCs/>
        <w:sz w:val="16"/>
        <w:szCs w:val="16"/>
        <w:lang w:eastAsia="cs-CZ"/>
      </w:rPr>
      <w:fldChar w:fldCharType="begin"/>
    </w:r>
    <w:r w:rsidRPr="005F5B43">
      <w:rPr>
        <w:rFonts w:cs="Times New Roman"/>
        <w:bCs/>
        <w:sz w:val="16"/>
        <w:szCs w:val="16"/>
        <w:lang w:eastAsia="cs-CZ"/>
      </w:rPr>
      <w:instrText xml:space="preserve"> NUMPAGES  </w:instrText>
    </w:r>
    <w:r w:rsidRPr="005F5B43">
      <w:rPr>
        <w:rFonts w:cs="Times New Roman"/>
        <w:bCs/>
        <w:sz w:val="16"/>
        <w:szCs w:val="16"/>
        <w:lang w:eastAsia="cs-CZ"/>
      </w:rPr>
      <w:fldChar w:fldCharType="separate"/>
    </w:r>
    <w:r w:rsidR="006C256E">
      <w:rPr>
        <w:rFonts w:cs="Times New Roman"/>
        <w:bCs/>
        <w:noProof/>
        <w:sz w:val="16"/>
        <w:szCs w:val="16"/>
        <w:lang w:eastAsia="cs-CZ"/>
      </w:rPr>
      <w:t>2</w:t>
    </w:r>
    <w:r w:rsidRPr="005F5B43">
      <w:rPr>
        <w:rFonts w:cs="Times New Roman"/>
        <w:bCs/>
        <w:sz w:val="16"/>
        <w:szCs w:val="16"/>
        <w:lang w:eastAsia="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87" w:rsidRDefault="00247387">
      <w:pPr>
        <w:spacing w:after="0" w:line="240" w:lineRule="auto"/>
      </w:pPr>
      <w:r>
        <w:separator/>
      </w:r>
    </w:p>
  </w:footnote>
  <w:footnote w:type="continuationSeparator" w:id="0">
    <w:p w:rsidR="00247387" w:rsidRDefault="00247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E6" w:rsidRDefault="00EF1859">
    <w:pPr>
      <w:pStyle w:val="Zhlav"/>
    </w:pPr>
    <w:r>
      <w:rPr>
        <w:noProof/>
        <w:lang w:eastAsia="cs-CZ"/>
      </w:rPr>
      <w:drawing>
        <wp:inline distT="0" distB="0" distL="0" distR="0" wp14:anchorId="4A60FC7A" wp14:editId="05C2BB33">
          <wp:extent cx="5676900" cy="9048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C7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36A004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0C54F92"/>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338E11B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71C7B6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86D5C4D"/>
    <w:multiLevelType w:val="multilevel"/>
    <w:tmpl w:val="D13A2F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52C64B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5593344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C4F7B9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3CD01A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9D31684"/>
    <w:multiLevelType w:val="hybridMultilevel"/>
    <w:tmpl w:val="F84634B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4"/>
  </w:num>
  <w:num w:numId="6">
    <w:abstractNumId w:val="9"/>
  </w:num>
  <w:num w:numId="7">
    <w:abstractNumId w:val="2"/>
  </w:num>
  <w:num w:numId="8">
    <w:abstractNumId w:val="3"/>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82"/>
    <w:rsid w:val="000073C1"/>
    <w:rsid w:val="000153AE"/>
    <w:rsid w:val="00016E10"/>
    <w:rsid w:val="00020DBF"/>
    <w:rsid w:val="0002229F"/>
    <w:rsid w:val="00023982"/>
    <w:rsid w:val="00032E0E"/>
    <w:rsid w:val="00033B14"/>
    <w:rsid w:val="000357E9"/>
    <w:rsid w:val="00046C01"/>
    <w:rsid w:val="00051EFC"/>
    <w:rsid w:val="00052267"/>
    <w:rsid w:val="0005768F"/>
    <w:rsid w:val="000579D6"/>
    <w:rsid w:val="00067B64"/>
    <w:rsid w:val="000728D1"/>
    <w:rsid w:val="00072A4F"/>
    <w:rsid w:val="0007650B"/>
    <w:rsid w:val="0008431D"/>
    <w:rsid w:val="00087670"/>
    <w:rsid w:val="00091FA4"/>
    <w:rsid w:val="000957D3"/>
    <w:rsid w:val="00096164"/>
    <w:rsid w:val="000A0595"/>
    <w:rsid w:val="000A0723"/>
    <w:rsid w:val="000A14F6"/>
    <w:rsid w:val="000B5C9E"/>
    <w:rsid w:val="000B627F"/>
    <w:rsid w:val="000C15A7"/>
    <w:rsid w:val="000C5F3A"/>
    <w:rsid w:val="000C6E7D"/>
    <w:rsid w:val="000D4082"/>
    <w:rsid w:val="000E1AEE"/>
    <w:rsid w:val="000E35DA"/>
    <w:rsid w:val="000E428F"/>
    <w:rsid w:val="00100A86"/>
    <w:rsid w:val="001018EE"/>
    <w:rsid w:val="001079F0"/>
    <w:rsid w:val="00117E8E"/>
    <w:rsid w:val="001224CC"/>
    <w:rsid w:val="00125D43"/>
    <w:rsid w:val="0012671D"/>
    <w:rsid w:val="00126C13"/>
    <w:rsid w:val="001313F3"/>
    <w:rsid w:val="00133ADE"/>
    <w:rsid w:val="00134909"/>
    <w:rsid w:val="00145FDB"/>
    <w:rsid w:val="00153DA7"/>
    <w:rsid w:val="001551DE"/>
    <w:rsid w:val="00157755"/>
    <w:rsid w:val="00157AEB"/>
    <w:rsid w:val="00160D62"/>
    <w:rsid w:val="001617BE"/>
    <w:rsid w:val="001622A4"/>
    <w:rsid w:val="001662BE"/>
    <w:rsid w:val="00166477"/>
    <w:rsid w:val="0017275F"/>
    <w:rsid w:val="001911A1"/>
    <w:rsid w:val="00191802"/>
    <w:rsid w:val="001A71F6"/>
    <w:rsid w:val="001C138D"/>
    <w:rsid w:val="001C7E96"/>
    <w:rsid w:val="001D3941"/>
    <w:rsid w:val="001D3A51"/>
    <w:rsid w:val="001D7A33"/>
    <w:rsid w:val="001E4104"/>
    <w:rsid w:val="001E65A3"/>
    <w:rsid w:val="001F0580"/>
    <w:rsid w:val="00203AF9"/>
    <w:rsid w:val="0020573D"/>
    <w:rsid w:val="00214050"/>
    <w:rsid w:val="002207FF"/>
    <w:rsid w:val="00224735"/>
    <w:rsid w:val="002270A3"/>
    <w:rsid w:val="00233444"/>
    <w:rsid w:val="00241E68"/>
    <w:rsid w:val="00244CB7"/>
    <w:rsid w:val="00246432"/>
    <w:rsid w:val="00247387"/>
    <w:rsid w:val="00252A25"/>
    <w:rsid w:val="0025310E"/>
    <w:rsid w:val="002544B9"/>
    <w:rsid w:val="00255403"/>
    <w:rsid w:val="00256DB8"/>
    <w:rsid w:val="00264944"/>
    <w:rsid w:val="00280AA2"/>
    <w:rsid w:val="00281B43"/>
    <w:rsid w:val="00286D42"/>
    <w:rsid w:val="00290A8C"/>
    <w:rsid w:val="00294A4A"/>
    <w:rsid w:val="002952AE"/>
    <w:rsid w:val="002A0C86"/>
    <w:rsid w:val="002A1A04"/>
    <w:rsid w:val="002A480E"/>
    <w:rsid w:val="002C2946"/>
    <w:rsid w:val="002C3592"/>
    <w:rsid w:val="002D2A88"/>
    <w:rsid w:val="002E7C54"/>
    <w:rsid w:val="002F31E0"/>
    <w:rsid w:val="002F406B"/>
    <w:rsid w:val="002F55A0"/>
    <w:rsid w:val="0030451E"/>
    <w:rsid w:val="00306888"/>
    <w:rsid w:val="00313F30"/>
    <w:rsid w:val="00314C51"/>
    <w:rsid w:val="0031570E"/>
    <w:rsid w:val="00323BB4"/>
    <w:rsid w:val="00326B1C"/>
    <w:rsid w:val="003320C9"/>
    <w:rsid w:val="00341907"/>
    <w:rsid w:val="0034374D"/>
    <w:rsid w:val="00343BA2"/>
    <w:rsid w:val="00345574"/>
    <w:rsid w:val="003601D5"/>
    <w:rsid w:val="00362B67"/>
    <w:rsid w:val="00366C26"/>
    <w:rsid w:val="003718FA"/>
    <w:rsid w:val="00374189"/>
    <w:rsid w:val="00374B5A"/>
    <w:rsid w:val="00376943"/>
    <w:rsid w:val="00376BDB"/>
    <w:rsid w:val="003801BD"/>
    <w:rsid w:val="00381ECD"/>
    <w:rsid w:val="0038461D"/>
    <w:rsid w:val="00384F8A"/>
    <w:rsid w:val="0039357B"/>
    <w:rsid w:val="00393F80"/>
    <w:rsid w:val="00396432"/>
    <w:rsid w:val="003A503F"/>
    <w:rsid w:val="003B5FCA"/>
    <w:rsid w:val="003B690C"/>
    <w:rsid w:val="003C2CD9"/>
    <w:rsid w:val="003D2E28"/>
    <w:rsid w:val="003D66ED"/>
    <w:rsid w:val="003D7666"/>
    <w:rsid w:val="003E358E"/>
    <w:rsid w:val="003E49C8"/>
    <w:rsid w:val="003F54C7"/>
    <w:rsid w:val="003F5F03"/>
    <w:rsid w:val="003F6F0C"/>
    <w:rsid w:val="00400492"/>
    <w:rsid w:val="004109A9"/>
    <w:rsid w:val="00412628"/>
    <w:rsid w:val="00413F50"/>
    <w:rsid w:val="00421606"/>
    <w:rsid w:val="00425AE9"/>
    <w:rsid w:val="00430C77"/>
    <w:rsid w:val="00431124"/>
    <w:rsid w:val="00436A27"/>
    <w:rsid w:val="004373D7"/>
    <w:rsid w:val="00441B0E"/>
    <w:rsid w:val="00442FA0"/>
    <w:rsid w:val="0044429F"/>
    <w:rsid w:val="004447A2"/>
    <w:rsid w:val="00445F4C"/>
    <w:rsid w:val="00446FD7"/>
    <w:rsid w:val="004578CD"/>
    <w:rsid w:val="00480552"/>
    <w:rsid w:val="0048307D"/>
    <w:rsid w:val="00483245"/>
    <w:rsid w:val="00492309"/>
    <w:rsid w:val="004A0983"/>
    <w:rsid w:val="004A0E9E"/>
    <w:rsid w:val="004A1B4B"/>
    <w:rsid w:val="004A1C99"/>
    <w:rsid w:val="004A485D"/>
    <w:rsid w:val="004A5A11"/>
    <w:rsid w:val="004A63D0"/>
    <w:rsid w:val="004A6E34"/>
    <w:rsid w:val="004B00A0"/>
    <w:rsid w:val="004B4C18"/>
    <w:rsid w:val="004C579C"/>
    <w:rsid w:val="004D0401"/>
    <w:rsid w:val="004D2914"/>
    <w:rsid w:val="004E18F1"/>
    <w:rsid w:val="004E7479"/>
    <w:rsid w:val="004F08D4"/>
    <w:rsid w:val="004F5248"/>
    <w:rsid w:val="004F73CD"/>
    <w:rsid w:val="004F7BBC"/>
    <w:rsid w:val="00520257"/>
    <w:rsid w:val="005325EE"/>
    <w:rsid w:val="005332F2"/>
    <w:rsid w:val="005375BA"/>
    <w:rsid w:val="00542A11"/>
    <w:rsid w:val="005474E2"/>
    <w:rsid w:val="005510BE"/>
    <w:rsid w:val="00563899"/>
    <w:rsid w:val="00564AAB"/>
    <w:rsid w:val="00564AAD"/>
    <w:rsid w:val="0057436E"/>
    <w:rsid w:val="00580254"/>
    <w:rsid w:val="00583C41"/>
    <w:rsid w:val="00594187"/>
    <w:rsid w:val="005974B3"/>
    <w:rsid w:val="00597FE1"/>
    <w:rsid w:val="005A46BE"/>
    <w:rsid w:val="005B1F53"/>
    <w:rsid w:val="005C017D"/>
    <w:rsid w:val="005C162D"/>
    <w:rsid w:val="005C622F"/>
    <w:rsid w:val="005D01B3"/>
    <w:rsid w:val="005D0F9F"/>
    <w:rsid w:val="005D202D"/>
    <w:rsid w:val="005E2C3B"/>
    <w:rsid w:val="005E328A"/>
    <w:rsid w:val="005E60B1"/>
    <w:rsid w:val="005E6BFB"/>
    <w:rsid w:val="005F171F"/>
    <w:rsid w:val="005F2B72"/>
    <w:rsid w:val="005F65A9"/>
    <w:rsid w:val="00600B58"/>
    <w:rsid w:val="006046FF"/>
    <w:rsid w:val="00606FDA"/>
    <w:rsid w:val="00621FDB"/>
    <w:rsid w:val="006220C8"/>
    <w:rsid w:val="00623FBA"/>
    <w:rsid w:val="00624C74"/>
    <w:rsid w:val="006321C9"/>
    <w:rsid w:val="0063420C"/>
    <w:rsid w:val="006368FE"/>
    <w:rsid w:val="00640905"/>
    <w:rsid w:val="00642804"/>
    <w:rsid w:val="006439F2"/>
    <w:rsid w:val="00647D37"/>
    <w:rsid w:val="00651744"/>
    <w:rsid w:val="00651F65"/>
    <w:rsid w:val="00654A9B"/>
    <w:rsid w:val="00654EB5"/>
    <w:rsid w:val="006579D8"/>
    <w:rsid w:val="00660267"/>
    <w:rsid w:val="006626E4"/>
    <w:rsid w:val="00664331"/>
    <w:rsid w:val="00665C0C"/>
    <w:rsid w:val="006668A6"/>
    <w:rsid w:val="00666911"/>
    <w:rsid w:val="00673825"/>
    <w:rsid w:val="0068727E"/>
    <w:rsid w:val="0069173C"/>
    <w:rsid w:val="00693E4F"/>
    <w:rsid w:val="006A24AB"/>
    <w:rsid w:val="006B2C6C"/>
    <w:rsid w:val="006B4844"/>
    <w:rsid w:val="006C15CE"/>
    <w:rsid w:val="006C20AD"/>
    <w:rsid w:val="006C256E"/>
    <w:rsid w:val="006C7BD3"/>
    <w:rsid w:val="006D0E3A"/>
    <w:rsid w:val="006D337A"/>
    <w:rsid w:val="006D6874"/>
    <w:rsid w:val="006D6E3E"/>
    <w:rsid w:val="006E47FD"/>
    <w:rsid w:val="006F0329"/>
    <w:rsid w:val="006F4186"/>
    <w:rsid w:val="006F4CFC"/>
    <w:rsid w:val="007042BC"/>
    <w:rsid w:val="00705321"/>
    <w:rsid w:val="007124CE"/>
    <w:rsid w:val="00724B39"/>
    <w:rsid w:val="007303DF"/>
    <w:rsid w:val="00732CFF"/>
    <w:rsid w:val="00733048"/>
    <w:rsid w:val="00733049"/>
    <w:rsid w:val="00746425"/>
    <w:rsid w:val="0074768C"/>
    <w:rsid w:val="00747A8A"/>
    <w:rsid w:val="0075346F"/>
    <w:rsid w:val="00764810"/>
    <w:rsid w:val="00766688"/>
    <w:rsid w:val="00771030"/>
    <w:rsid w:val="007731ED"/>
    <w:rsid w:val="0077391E"/>
    <w:rsid w:val="007778EF"/>
    <w:rsid w:val="00777C90"/>
    <w:rsid w:val="007856C1"/>
    <w:rsid w:val="007878D9"/>
    <w:rsid w:val="00787ACF"/>
    <w:rsid w:val="00793AC4"/>
    <w:rsid w:val="007A1D2F"/>
    <w:rsid w:val="007A3100"/>
    <w:rsid w:val="007A5DA4"/>
    <w:rsid w:val="007B02C8"/>
    <w:rsid w:val="007B049F"/>
    <w:rsid w:val="007B6F80"/>
    <w:rsid w:val="007C1167"/>
    <w:rsid w:val="007C5F63"/>
    <w:rsid w:val="007E2377"/>
    <w:rsid w:val="007E63E7"/>
    <w:rsid w:val="007F7A00"/>
    <w:rsid w:val="007F7C5C"/>
    <w:rsid w:val="00800F05"/>
    <w:rsid w:val="00800FBA"/>
    <w:rsid w:val="00801C64"/>
    <w:rsid w:val="00802794"/>
    <w:rsid w:val="00816A04"/>
    <w:rsid w:val="008254D8"/>
    <w:rsid w:val="00825656"/>
    <w:rsid w:val="008265F5"/>
    <w:rsid w:val="00831448"/>
    <w:rsid w:val="00832E12"/>
    <w:rsid w:val="00833C67"/>
    <w:rsid w:val="00841291"/>
    <w:rsid w:val="00845E84"/>
    <w:rsid w:val="008466D4"/>
    <w:rsid w:val="008507EF"/>
    <w:rsid w:val="00857852"/>
    <w:rsid w:val="00862611"/>
    <w:rsid w:val="00877D22"/>
    <w:rsid w:val="008909E1"/>
    <w:rsid w:val="008919E6"/>
    <w:rsid w:val="008A0B43"/>
    <w:rsid w:val="008A3179"/>
    <w:rsid w:val="008A799E"/>
    <w:rsid w:val="008B4AE8"/>
    <w:rsid w:val="008C25E0"/>
    <w:rsid w:val="008C378C"/>
    <w:rsid w:val="008C388E"/>
    <w:rsid w:val="008C409E"/>
    <w:rsid w:val="008C5597"/>
    <w:rsid w:val="008C6F41"/>
    <w:rsid w:val="008D009B"/>
    <w:rsid w:val="008D07CC"/>
    <w:rsid w:val="008D57CC"/>
    <w:rsid w:val="008E2CFF"/>
    <w:rsid w:val="008E4049"/>
    <w:rsid w:val="00905D23"/>
    <w:rsid w:val="009102F1"/>
    <w:rsid w:val="00921F82"/>
    <w:rsid w:val="0092209C"/>
    <w:rsid w:val="00923A0F"/>
    <w:rsid w:val="00930769"/>
    <w:rsid w:val="0093588E"/>
    <w:rsid w:val="009415C4"/>
    <w:rsid w:val="00941750"/>
    <w:rsid w:val="00947E7C"/>
    <w:rsid w:val="00950CA2"/>
    <w:rsid w:val="009552F6"/>
    <w:rsid w:val="00962250"/>
    <w:rsid w:val="00964E5A"/>
    <w:rsid w:val="00971F14"/>
    <w:rsid w:val="00982607"/>
    <w:rsid w:val="00984E61"/>
    <w:rsid w:val="00987CD4"/>
    <w:rsid w:val="0099193E"/>
    <w:rsid w:val="009958E1"/>
    <w:rsid w:val="009A53EB"/>
    <w:rsid w:val="009B07EC"/>
    <w:rsid w:val="009B0C39"/>
    <w:rsid w:val="009B574D"/>
    <w:rsid w:val="009C01FD"/>
    <w:rsid w:val="009C68F8"/>
    <w:rsid w:val="009C7150"/>
    <w:rsid w:val="009D7CE9"/>
    <w:rsid w:val="009E2D59"/>
    <w:rsid w:val="009F2E6F"/>
    <w:rsid w:val="009F3F13"/>
    <w:rsid w:val="009F50C5"/>
    <w:rsid w:val="00A158FD"/>
    <w:rsid w:val="00A1647C"/>
    <w:rsid w:val="00A2642A"/>
    <w:rsid w:val="00A268AA"/>
    <w:rsid w:val="00A2691F"/>
    <w:rsid w:val="00A37081"/>
    <w:rsid w:val="00A37AE6"/>
    <w:rsid w:val="00A43B9C"/>
    <w:rsid w:val="00A52F1C"/>
    <w:rsid w:val="00A614F3"/>
    <w:rsid w:val="00A64C30"/>
    <w:rsid w:val="00A6609D"/>
    <w:rsid w:val="00A740F3"/>
    <w:rsid w:val="00A743F2"/>
    <w:rsid w:val="00A74842"/>
    <w:rsid w:val="00A90591"/>
    <w:rsid w:val="00A92900"/>
    <w:rsid w:val="00AA5350"/>
    <w:rsid w:val="00AB284F"/>
    <w:rsid w:val="00AB6C41"/>
    <w:rsid w:val="00AC07B7"/>
    <w:rsid w:val="00AC34DB"/>
    <w:rsid w:val="00AC58E4"/>
    <w:rsid w:val="00AC5F3E"/>
    <w:rsid w:val="00AC6D67"/>
    <w:rsid w:val="00AD20CA"/>
    <w:rsid w:val="00AD4207"/>
    <w:rsid w:val="00AD7561"/>
    <w:rsid w:val="00AE5659"/>
    <w:rsid w:val="00AE6AE5"/>
    <w:rsid w:val="00AF0623"/>
    <w:rsid w:val="00AF12A1"/>
    <w:rsid w:val="00AF1E79"/>
    <w:rsid w:val="00B062E9"/>
    <w:rsid w:val="00B14612"/>
    <w:rsid w:val="00B24495"/>
    <w:rsid w:val="00B266AD"/>
    <w:rsid w:val="00B266B2"/>
    <w:rsid w:val="00B44BE0"/>
    <w:rsid w:val="00B506F5"/>
    <w:rsid w:val="00B5344D"/>
    <w:rsid w:val="00B53A08"/>
    <w:rsid w:val="00B65B31"/>
    <w:rsid w:val="00B67ADE"/>
    <w:rsid w:val="00B749B9"/>
    <w:rsid w:val="00B84ED1"/>
    <w:rsid w:val="00B902F6"/>
    <w:rsid w:val="00B94F15"/>
    <w:rsid w:val="00B96039"/>
    <w:rsid w:val="00B961D0"/>
    <w:rsid w:val="00BA0941"/>
    <w:rsid w:val="00BA1F29"/>
    <w:rsid w:val="00BA2CFD"/>
    <w:rsid w:val="00BB0074"/>
    <w:rsid w:val="00BB5F78"/>
    <w:rsid w:val="00BB79A2"/>
    <w:rsid w:val="00BB7FB1"/>
    <w:rsid w:val="00BD1130"/>
    <w:rsid w:val="00BE0CC8"/>
    <w:rsid w:val="00BE3B75"/>
    <w:rsid w:val="00BE3D11"/>
    <w:rsid w:val="00BE57D5"/>
    <w:rsid w:val="00BE5C78"/>
    <w:rsid w:val="00BF00D4"/>
    <w:rsid w:val="00BF21B4"/>
    <w:rsid w:val="00BF6479"/>
    <w:rsid w:val="00BF7767"/>
    <w:rsid w:val="00C00772"/>
    <w:rsid w:val="00C16C86"/>
    <w:rsid w:val="00C20FB9"/>
    <w:rsid w:val="00C220D1"/>
    <w:rsid w:val="00C236BB"/>
    <w:rsid w:val="00C23BE5"/>
    <w:rsid w:val="00C26F37"/>
    <w:rsid w:val="00C36A5A"/>
    <w:rsid w:val="00C36B57"/>
    <w:rsid w:val="00C43709"/>
    <w:rsid w:val="00C43A61"/>
    <w:rsid w:val="00C44F01"/>
    <w:rsid w:val="00C45210"/>
    <w:rsid w:val="00C45C8B"/>
    <w:rsid w:val="00C477FA"/>
    <w:rsid w:val="00C50719"/>
    <w:rsid w:val="00C565FC"/>
    <w:rsid w:val="00C727E3"/>
    <w:rsid w:val="00C72BE3"/>
    <w:rsid w:val="00C73730"/>
    <w:rsid w:val="00C76CF7"/>
    <w:rsid w:val="00C84227"/>
    <w:rsid w:val="00C91C4D"/>
    <w:rsid w:val="00C93404"/>
    <w:rsid w:val="00C95575"/>
    <w:rsid w:val="00CB1A8C"/>
    <w:rsid w:val="00CB5736"/>
    <w:rsid w:val="00CB6F5E"/>
    <w:rsid w:val="00CC43CA"/>
    <w:rsid w:val="00CC540F"/>
    <w:rsid w:val="00CC767B"/>
    <w:rsid w:val="00CD21FC"/>
    <w:rsid w:val="00CD4205"/>
    <w:rsid w:val="00CE6725"/>
    <w:rsid w:val="00CE7099"/>
    <w:rsid w:val="00CF0291"/>
    <w:rsid w:val="00CF6238"/>
    <w:rsid w:val="00D0511B"/>
    <w:rsid w:val="00D07A89"/>
    <w:rsid w:val="00D17456"/>
    <w:rsid w:val="00D21F0D"/>
    <w:rsid w:val="00D24C2E"/>
    <w:rsid w:val="00D35EC8"/>
    <w:rsid w:val="00D3734C"/>
    <w:rsid w:val="00D43843"/>
    <w:rsid w:val="00D43D4C"/>
    <w:rsid w:val="00D45DB1"/>
    <w:rsid w:val="00D52BE6"/>
    <w:rsid w:val="00D70E2A"/>
    <w:rsid w:val="00D71027"/>
    <w:rsid w:val="00D75DF3"/>
    <w:rsid w:val="00D777BC"/>
    <w:rsid w:val="00D823DC"/>
    <w:rsid w:val="00D83A1B"/>
    <w:rsid w:val="00D92213"/>
    <w:rsid w:val="00D92FEF"/>
    <w:rsid w:val="00D951D9"/>
    <w:rsid w:val="00D952FD"/>
    <w:rsid w:val="00D95EF7"/>
    <w:rsid w:val="00D96E31"/>
    <w:rsid w:val="00DB0CCD"/>
    <w:rsid w:val="00DB3240"/>
    <w:rsid w:val="00DB422C"/>
    <w:rsid w:val="00DC6586"/>
    <w:rsid w:val="00DD2BF8"/>
    <w:rsid w:val="00DD34CE"/>
    <w:rsid w:val="00DE051D"/>
    <w:rsid w:val="00DE47C7"/>
    <w:rsid w:val="00DE4E77"/>
    <w:rsid w:val="00DE50B8"/>
    <w:rsid w:val="00DF5BE0"/>
    <w:rsid w:val="00E017F4"/>
    <w:rsid w:val="00E018DA"/>
    <w:rsid w:val="00E05A60"/>
    <w:rsid w:val="00E12468"/>
    <w:rsid w:val="00E13179"/>
    <w:rsid w:val="00E13867"/>
    <w:rsid w:val="00E30D7A"/>
    <w:rsid w:val="00E41078"/>
    <w:rsid w:val="00E43C37"/>
    <w:rsid w:val="00E5101C"/>
    <w:rsid w:val="00E5103A"/>
    <w:rsid w:val="00E628E6"/>
    <w:rsid w:val="00E63597"/>
    <w:rsid w:val="00E64006"/>
    <w:rsid w:val="00E738AC"/>
    <w:rsid w:val="00E84ACB"/>
    <w:rsid w:val="00EA24C5"/>
    <w:rsid w:val="00EA2CFF"/>
    <w:rsid w:val="00EA30AE"/>
    <w:rsid w:val="00EB1F6F"/>
    <w:rsid w:val="00EB30E6"/>
    <w:rsid w:val="00EB4412"/>
    <w:rsid w:val="00EB44E1"/>
    <w:rsid w:val="00EB45B2"/>
    <w:rsid w:val="00EB7619"/>
    <w:rsid w:val="00ED11DE"/>
    <w:rsid w:val="00ED4FCF"/>
    <w:rsid w:val="00EE2585"/>
    <w:rsid w:val="00EE44B8"/>
    <w:rsid w:val="00EF17C2"/>
    <w:rsid w:val="00EF1859"/>
    <w:rsid w:val="00EF4E76"/>
    <w:rsid w:val="00F151C0"/>
    <w:rsid w:val="00F216B6"/>
    <w:rsid w:val="00F25C41"/>
    <w:rsid w:val="00F27737"/>
    <w:rsid w:val="00F27FC9"/>
    <w:rsid w:val="00F30143"/>
    <w:rsid w:val="00F303B9"/>
    <w:rsid w:val="00F357C5"/>
    <w:rsid w:val="00F363ED"/>
    <w:rsid w:val="00F416C6"/>
    <w:rsid w:val="00F673EC"/>
    <w:rsid w:val="00F74CCD"/>
    <w:rsid w:val="00F82131"/>
    <w:rsid w:val="00F83155"/>
    <w:rsid w:val="00F94D6C"/>
    <w:rsid w:val="00F97B09"/>
    <w:rsid w:val="00FA15A6"/>
    <w:rsid w:val="00FA1874"/>
    <w:rsid w:val="00FA1C3F"/>
    <w:rsid w:val="00FA48D7"/>
    <w:rsid w:val="00FA615B"/>
    <w:rsid w:val="00FB176D"/>
    <w:rsid w:val="00FB4DCC"/>
    <w:rsid w:val="00FB628C"/>
    <w:rsid w:val="00FC04C0"/>
    <w:rsid w:val="00FC46F3"/>
    <w:rsid w:val="00FD1D7A"/>
    <w:rsid w:val="00FD319C"/>
    <w:rsid w:val="00FD4921"/>
    <w:rsid w:val="00FE07E5"/>
    <w:rsid w:val="00FF2613"/>
    <w:rsid w:val="00FF3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2398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23982"/>
  </w:style>
  <w:style w:type="paragraph" w:styleId="Textbubliny">
    <w:name w:val="Balloon Text"/>
    <w:basedOn w:val="Normln"/>
    <w:link w:val="TextbublinyChar"/>
    <w:uiPriority w:val="99"/>
    <w:semiHidden/>
    <w:unhideWhenUsed/>
    <w:rsid w:val="000239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3982"/>
    <w:rPr>
      <w:rFonts w:ascii="Tahoma" w:hAnsi="Tahoma" w:cs="Tahoma"/>
      <w:sz w:val="16"/>
      <w:szCs w:val="16"/>
    </w:rPr>
  </w:style>
  <w:style w:type="paragraph" w:styleId="Odstavecseseznamem">
    <w:name w:val="List Paragraph"/>
    <w:basedOn w:val="Normln"/>
    <w:uiPriority w:val="34"/>
    <w:qFormat/>
    <w:rsid w:val="00087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2398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23982"/>
  </w:style>
  <w:style w:type="paragraph" w:styleId="Textbubliny">
    <w:name w:val="Balloon Text"/>
    <w:basedOn w:val="Normln"/>
    <w:link w:val="TextbublinyChar"/>
    <w:uiPriority w:val="99"/>
    <w:semiHidden/>
    <w:unhideWhenUsed/>
    <w:rsid w:val="000239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3982"/>
    <w:rPr>
      <w:rFonts w:ascii="Tahoma" w:hAnsi="Tahoma" w:cs="Tahoma"/>
      <w:sz w:val="16"/>
      <w:szCs w:val="16"/>
    </w:rPr>
  </w:style>
  <w:style w:type="paragraph" w:styleId="Odstavecseseznamem">
    <w:name w:val="List Paragraph"/>
    <w:basedOn w:val="Normln"/>
    <w:uiPriority w:val="34"/>
    <w:qFormat/>
    <w:rsid w:val="0008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cs/Microsites/IROP/Vyzvy/Vyzva-c-47-Infrastruktura-zakladnich-skol-SV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2962</Words>
  <Characters>17482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Ekonomka</cp:lastModifiedBy>
  <cp:revision>2</cp:revision>
  <cp:lastPrinted>2016-11-11T08:18:00Z</cp:lastPrinted>
  <dcterms:created xsi:type="dcterms:W3CDTF">2018-12-03T04:45:00Z</dcterms:created>
  <dcterms:modified xsi:type="dcterms:W3CDTF">2018-12-03T04:45:00Z</dcterms:modified>
</cp:coreProperties>
</file>