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0D" w:rsidRPr="007907B9" w:rsidRDefault="00DB560D" w:rsidP="007907B9">
      <w:pPr>
        <w:spacing w:after="303" w:line="258" w:lineRule="auto"/>
        <w:ind w:firstLine="0"/>
        <w:jc w:val="center"/>
        <w:rPr>
          <w:rFonts w:asciiTheme="minorHAnsi" w:hAnsiTheme="minorHAnsi" w:cstheme="minorHAnsi"/>
          <w:b/>
          <w:sz w:val="28"/>
          <w:szCs w:val="28"/>
        </w:rPr>
      </w:pPr>
      <w:r w:rsidRPr="007907B9">
        <w:rPr>
          <w:rFonts w:asciiTheme="minorHAnsi" w:hAnsiTheme="minorHAnsi" w:cstheme="minorHAnsi"/>
          <w:b/>
          <w:sz w:val="28"/>
          <w:szCs w:val="28"/>
        </w:rPr>
        <w:t>Smlouva o dílo</w:t>
      </w:r>
    </w:p>
    <w:p w:rsidR="00DB560D" w:rsidRPr="00330429" w:rsidRDefault="00DB560D" w:rsidP="00330429">
      <w:pPr>
        <w:spacing w:after="303" w:line="258" w:lineRule="auto"/>
        <w:ind w:firstLine="0"/>
        <w:rPr>
          <w:rFonts w:asciiTheme="minorHAnsi" w:hAnsiTheme="minorHAnsi" w:cstheme="minorHAnsi"/>
          <w:sz w:val="22"/>
        </w:rPr>
      </w:pPr>
      <w:r w:rsidRPr="00330429">
        <w:rPr>
          <w:rFonts w:asciiTheme="minorHAnsi" w:hAnsiTheme="minorHAnsi" w:cstheme="minorHAnsi"/>
          <w:sz w:val="22"/>
        </w:rPr>
        <w:t xml:space="preserve"> uzavřená dle 52586 a násl. zák. č. 89/2012 Sb., občanský zákoník</w:t>
      </w:r>
    </w:p>
    <w:p w:rsidR="00DB560D" w:rsidRPr="00330429" w:rsidRDefault="0060533C" w:rsidP="0060533C">
      <w:pPr>
        <w:spacing w:after="29" w:line="259" w:lineRule="auto"/>
        <w:ind w:left="0" w:right="130" w:firstLine="0"/>
        <w:rPr>
          <w:rFonts w:asciiTheme="minorHAnsi" w:hAnsiTheme="minorHAnsi" w:cstheme="minorHAnsi"/>
          <w:b/>
          <w:sz w:val="22"/>
        </w:rPr>
      </w:pPr>
      <w:r>
        <w:rPr>
          <w:rFonts w:asciiTheme="minorHAnsi" w:hAnsiTheme="minorHAnsi" w:cstheme="minorHAnsi"/>
          <w:b/>
          <w:sz w:val="22"/>
        </w:rPr>
        <w:t xml:space="preserve"> </w:t>
      </w:r>
      <w:r w:rsidR="00DB560D" w:rsidRPr="00330429">
        <w:rPr>
          <w:rFonts w:asciiTheme="minorHAnsi" w:hAnsiTheme="minorHAnsi" w:cstheme="minorHAnsi"/>
          <w:b/>
          <w:sz w:val="22"/>
        </w:rPr>
        <w:t>mezi smluvními stranami:</w:t>
      </w:r>
    </w:p>
    <w:tbl>
      <w:tblPr>
        <w:tblStyle w:val="TableGrid"/>
        <w:tblW w:w="7829" w:type="dxa"/>
        <w:tblInd w:w="58" w:type="dxa"/>
        <w:tblCellMar>
          <w:top w:w="11" w:type="dxa"/>
        </w:tblCellMar>
        <w:tblLook w:val="04A0" w:firstRow="1" w:lastRow="0" w:firstColumn="1" w:lastColumn="0" w:noHBand="0" w:noVBand="1"/>
      </w:tblPr>
      <w:tblGrid>
        <w:gridCol w:w="2377"/>
        <w:gridCol w:w="5452"/>
      </w:tblGrid>
      <w:tr w:rsidR="00DB560D" w:rsidRPr="00330429" w:rsidTr="00C06CA3">
        <w:trPr>
          <w:trHeight w:val="576"/>
        </w:trPr>
        <w:tc>
          <w:tcPr>
            <w:tcW w:w="2377" w:type="dxa"/>
            <w:tcBorders>
              <w:top w:val="nil"/>
              <w:left w:val="nil"/>
              <w:bottom w:val="nil"/>
              <w:right w:val="nil"/>
            </w:tcBorders>
          </w:tcPr>
          <w:p w:rsidR="00DB560D" w:rsidRPr="00330429" w:rsidRDefault="00DB560D" w:rsidP="00330429">
            <w:pPr>
              <w:spacing w:after="0" w:line="259" w:lineRule="auto"/>
              <w:ind w:left="0" w:right="0" w:firstLine="0"/>
              <w:rPr>
                <w:rFonts w:asciiTheme="minorHAnsi" w:hAnsiTheme="minorHAnsi" w:cstheme="minorHAnsi"/>
                <w:b/>
                <w:sz w:val="22"/>
              </w:rPr>
            </w:pPr>
            <w:r w:rsidRPr="00330429">
              <w:rPr>
                <w:rFonts w:asciiTheme="minorHAnsi" w:hAnsiTheme="minorHAnsi" w:cstheme="minorHAnsi"/>
                <w:b/>
                <w:sz w:val="22"/>
              </w:rPr>
              <w:t>Objednatel:</w:t>
            </w:r>
          </w:p>
        </w:tc>
        <w:tc>
          <w:tcPr>
            <w:tcW w:w="5452" w:type="dxa"/>
            <w:tcBorders>
              <w:top w:val="nil"/>
              <w:left w:val="nil"/>
              <w:bottom w:val="nil"/>
              <w:right w:val="nil"/>
            </w:tcBorders>
          </w:tcPr>
          <w:p w:rsidR="00DB560D" w:rsidRPr="00330429" w:rsidRDefault="00DB560D" w:rsidP="00330429">
            <w:pPr>
              <w:spacing w:after="0" w:line="259" w:lineRule="auto"/>
              <w:ind w:left="706" w:right="0" w:hanging="7"/>
              <w:rPr>
                <w:rFonts w:asciiTheme="minorHAnsi" w:hAnsiTheme="minorHAnsi" w:cstheme="minorHAnsi"/>
                <w:b/>
                <w:sz w:val="22"/>
              </w:rPr>
            </w:pPr>
            <w:r w:rsidRPr="00330429">
              <w:rPr>
                <w:rFonts w:asciiTheme="minorHAnsi" w:hAnsiTheme="minorHAnsi" w:cstheme="minorHAnsi"/>
                <w:b/>
                <w:sz w:val="22"/>
              </w:rPr>
              <w:t>Sociální služby pro osoby se zdravotním postižením, příspěvková organizace</w:t>
            </w:r>
          </w:p>
        </w:tc>
      </w:tr>
      <w:tr w:rsidR="00DB560D" w:rsidRPr="00330429" w:rsidTr="00C06CA3">
        <w:trPr>
          <w:trHeight w:val="332"/>
        </w:trPr>
        <w:tc>
          <w:tcPr>
            <w:tcW w:w="2377" w:type="dxa"/>
            <w:tcBorders>
              <w:top w:val="nil"/>
              <w:left w:val="nil"/>
              <w:bottom w:val="nil"/>
              <w:right w:val="nil"/>
            </w:tcBorders>
          </w:tcPr>
          <w:p w:rsidR="00DB560D" w:rsidRPr="00330429" w:rsidRDefault="00DB560D" w:rsidP="00330429">
            <w:pPr>
              <w:spacing w:after="0" w:line="259" w:lineRule="auto"/>
              <w:ind w:left="50" w:right="0" w:firstLine="0"/>
              <w:rPr>
                <w:rFonts w:asciiTheme="minorHAnsi" w:hAnsiTheme="minorHAnsi" w:cstheme="minorHAnsi"/>
                <w:sz w:val="22"/>
              </w:rPr>
            </w:pPr>
            <w:r w:rsidRPr="00330429">
              <w:rPr>
                <w:rFonts w:asciiTheme="minorHAnsi" w:hAnsiTheme="minorHAnsi" w:cstheme="minorHAnsi"/>
                <w:sz w:val="22"/>
              </w:rPr>
              <w:t>Sídlo:</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hAnsiTheme="minorHAnsi" w:cstheme="minorHAnsi"/>
                <w:sz w:val="22"/>
              </w:rPr>
              <w:t>Na Hrádku 100, 763 16 Fryšták</w:t>
            </w:r>
          </w:p>
        </w:tc>
      </w:tr>
      <w:tr w:rsidR="00DB560D" w:rsidRPr="00330429" w:rsidTr="00C06CA3">
        <w:trPr>
          <w:trHeight w:val="395"/>
        </w:trPr>
        <w:tc>
          <w:tcPr>
            <w:tcW w:w="2377" w:type="dxa"/>
            <w:tcBorders>
              <w:top w:val="nil"/>
              <w:left w:val="nil"/>
              <w:bottom w:val="nil"/>
              <w:right w:val="nil"/>
            </w:tcBorders>
          </w:tcPr>
          <w:p w:rsidR="00DB560D" w:rsidRPr="00330429" w:rsidRDefault="00DB560D" w:rsidP="00330429">
            <w:pPr>
              <w:spacing w:after="0" w:line="259" w:lineRule="auto"/>
              <w:ind w:left="50" w:right="0" w:firstLine="0"/>
              <w:rPr>
                <w:rFonts w:asciiTheme="minorHAnsi" w:hAnsiTheme="minorHAnsi" w:cstheme="minorHAnsi"/>
                <w:sz w:val="22"/>
              </w:rPr>
            </w:pPr>
            <w:r w:rsidRPr="00330429">
              <w:rPr>
                <w:rFonts w:asciiTheme="minorHAnsi" w:hAnsiTheme="minorHAnsi" w:cstheme="minorHAnsi"/>
                <w:sz w:val="22"/>
              </w:rPr>
              <w:t>Statutární zástupce:</w:t>
            </w:r>
          </w:p>
        </w:tc>
        <w:tc>
          <w:tcPr>
            <w:tcW w:w="5452" w:type="dxa"/>
            <w:tcBorders>
              <w:top w:val="nil"/>
              <w:left w:val="nil"/>
              <w:bottom w:val="nil"/>
              <w:right w:val="nil"/>
            </w:tcBorders>
          </w:tcPr>
          <w:p w:rsidR="00DB560D" w:rsidRPr="00330429" w:rsidRDefault="00DB560D" w:rsidP="00330429">
            <w:pPr>
              <w:spacing w:after="0" w:line="259" w:lineRule="auto"/>
              <w:ind w:left="720" w:right="0" w:firstLine="0"/>
              <w:rPr>
                <w:rFonts w:asciiTheme="minorHAnsi" w:hAnsiTheme="minorHAnsi" w:cstheme="minorHAnsi"/>
                <w:sz w:val="22"/>
              </w:rPr>
            </w:pPr>
            <w:r w:rsidRPr="00330429">
              <w:rPr>
                <w:rFonts w:asciiTheme="minorHAnsi" w:hAnsiTheme="minorHAnsi" w:cstheme="minorHAnsi"/>
                <w:sz w:val="22"/>
              </w:rPr>
              <w:t>Mgr. Ing. Adéla Machalová, ředitelka</w:t>
            </w:r>
          </w:p>
        </w:tc>
      </w:tr>
      <w:tr w:rsidR="00DB560D" w:rsidRPr="00330429" w:rsidTr="00C06CA3">
        <w:trPr>
          <w:trHeight w:val="369"/>
        </w:trPr>
        <w:tc>
          <w:tcPr>
            <w:tcW w:w="2377" w:type="dxa"/>
            <w:tcBorders>
              <w:top w:val="nil"/>
              <w:left w:val="nil"/>
              <w:bottom w:val="nil"/>
              <w:right w:val="nil"/>
            </w:tcBorders>
          </w:tcPr>
          <w:p w:rsidR="00DB560D" w:rsidRPr="00330429" w:rsidRDefault="00DB560D" w:rsidP="00330429">
            <w:pPr>
              <w:spacing w:after="0" w:line="259" w:lineRule="auto"/>
              <w:ind w:left="65" w:right="0" w:firstLine="0"/>
              <w:rPr>
                <w:rFonts w:asciiTheme="minorHAnsi" w:hAnsiTheme="minorHAnsi" w:cstheme="minorHAnsi"/>
                <w:sz w:val="22"/>
              </w:rPr>
            </w:pPr>
            <w:r w:rsidRPr="00330429">
              <w:rPr>
                <w:rFonts w:asciiTheme="minorHAnsi" w:hAnsiTheme="minorHAnsi" w:cstheme="minorHAnsi"/>
                <w:sz w:val="22"/>
              </w:rPr>
              <w:t>IČO:</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eastAsia="Times New Roman" w:hAnsiTheme="minorHAnsi" w:cstheme="minorHAnsi"/>
                <w:sz w:val="22"/>
              </w:rPr>
              <w:t>70850917</w:t>
            </w:r>
          </w:p>
        </w:tc>
      </w:tr>
      <w:tr w:rsidR="00DB560D" w:rsidRPr="00330429" w:rsidTr="00C06CA3">
        <w:trPr>
          <w:trHeight w:val="372"/>
        </w:trPr>
        <w:tc>
          <w:tcPr>
            <w:tcW w:w="2377" w:type="dxa"/>
            <w:tcBorders>
              <w:top w:val="nil"/>
              <w:left w:val="nil"/>
              <w:bottom w:val="nil"/>
              <w:right w:val="nil"/>
            </w:tcBorders>
          </w:tcPr>
          <w:p w:rsidR="00DB560D" w:rsidRPr="00330429" w:rsidRDefault="00DB560D" w:rsidP="00330429">
            <w:pPr>
              <w:spacing w:after="0" w:line="259" w:lineRule="auto"/>
              <w:ind w:left="72" w:right="0" w:firstLine="0"/>
              <w:rPr>
                <w:rFonts w:asciiTheme="minorHAnsi" w:hAnsiTheme="minorHAnsi" w:cstheme="minorHAnsi"/>
                <w:sz w:val="22"/>
              </w:rPr>
            </w:pPr>
            <w:r w:rsidRPr="00330429">
              <w:rPr>
                <w:rFonts w:asciiTheme="minorHAnsi" w:hAnsiTheme="minorHAnsi" w:cstheme="minorHAnsi"/>
                <w:sz w:val="22"/>
              </w:rPr>
              <w:t>DIČ:</w:t>
            </w:r>
          </w:p>
        </w:tc>
        <w:tc>
          <w:tcPr>
            <w:tcW w:w="5452" w:type="dxa"/>
            <w:tcBorders>
              <w:top w:val="nil"/>
              <w:left w:val="nil"/>
              <w:bottom w:val="nil"/>
              <w:right w:val="nil"/>
            </w:tcBorders>
          </w:tcPr>
          <w:p w:rsidR="00DB560D" w:rsidRPr="00330429" w:rsidRDefault="00DB560D" w:rsidP="00330429">
            <w:pPr>
              <w:spacing w:after="0" w:line="259" w:lineRule="auto"/>
              <w:ind w:left="713" w:right="0" w:firstLine="0"/>
              <w:rPr>
                <w:rFonts w:asciiTheme="minorHAnsi" w:hAnsiTheme="minorHAnsi" w:cstheme="minorHAnsi"/>
                <w:sz w:val="22"/>
              </w:rPr>
            </w:pPr>
            <w:r w:rsidRPr="00330429">
              <w:rPr>
                <w:rFonts w:asciiTheme="minorHAnsi" w:hAnsiTheme="minorHAnsi" w:cstheme="minorHAnsi"/>
                <w:sz w:val="22"/>
              </w:rPr>
              <w:t>CZ70850917</w:t>
            </w:r>
            <w:r w:rsidR="00E9114E">
              <w:rPr>
                <w:rFonts w:asciiTheme="minorHAnsi" w:hAnsiTheme="minorHAnsi" w:cstheme="minorHAnsi"/>
                <w:sz w:val="22"/>
              </w:rPr>
              <w:t>, není plátce DPH</w:t>
            </w:r>
          </w:p>
        </w:tc>
      </w:tr>
      <w:tr w:rsidR="00DB560D" w:rsidRPr="00330429" w:rsidTr="00C83FE9">
        <w:trPr>
          <w:trHeight w:val="390"/>
        </w:trPr>
        <w:tc>
          <w:tcPr>
            <w:tcW w:w="2377" w:type="dxa"/>
            <w:tcBorders>
              <w:top w:val="nil"/>
              <w:left w:val="nil"/>
              <w:bottom w:val="nil"/>
              <w:right w:val="nil"/>
            </w:tcBorders>
          </w:tcPr>
          <w:p w:rsidR="00DB560D" w:rsidRPr="00330429" w:rsidRDefault="00DB560D" w:rsidP="00330429">
            <w:pPr>
              <w:spacing w:after="0" w:line="259" w:lineRule="auto"/>
              <w:ind w:left="72" w:right="0" w:firstLine="0"/>
              <w:rPr>
                <w:rFonts w:asciiTheme="minorHAnsi" w:hAnsiTheme="minorHAnsi" w:cstheme="minorHAnsi"/>
                <w:sz w:val="22"/>
              </w:rPr>
            </w:pPr>
            <w:r w:rsidRPr="00330429">
              <w:rPr>
                <w:rFonts w:asciiTheme="minorHAnsi" w:hAnsiTheme="minorHAnsi" w:cstheme="minorHAnsi"/>
                <w:sz w:val="22"/>
              </w:rPr>
              <w:t>Bankovní spojení:</w:t>
            </w:r>
          </w:p>
        </w:tc>
        <w:tc>
          <w:tcPr>
            <w:tcW w:w="5452" w:type="dxa"/>
            <w:tcBorders>
              <w:top w:val="nil"/>
              <w:left w:val="nil"/>
              <w:bottom w:val="nil"/>
              <w:right w:val="nil"/>
            </w:tcBorders>
            <w:shd w:val="clear" w:color="auto" w:fill="auto"/>
          </w:tcPr>
          <w:p w:rsidR="00DB560D" w:rsidRPr="00330429" w:rsidRDefault="00782380" w:rsidP="00330429">
            <w:pPr>
              <w:spacing w:after="0" w:line="259" w:lineRule="auto"/>
              <w:ind w:left="720" w:right="0" w:firstLine="0"/>
              <w:rPr>
                <w:rFonts w:asciiTheme="minorHAnsi" w:hAnsiTheme="minorHAnsi" w:cstheme="minorHAnsi"/>
                <w:color w:val="auto"/>
                <w:sz w:val="22"/>
              </w:rPr>
            </w:pPr>
            <w:r>
              <w:rPr>
                <w:rFonts w:asciiTheme="minorHAnsi" w:hAnsiTheme="minorHAnsi" w:cstheme="minorHAnsi"/>
                <w:color w:val="auto"/>
                <w:sz w:val="22"/>
              </w:rPr>
              <w:t>…………..</w:t>
            </w:r>
            <w:r w:rsidR="00C83FE9" w:rsidRPr="00330429">
              <w:rPr>
                <w:rFonts w:asciiTheme="minorHAnsi" w:hAnsiTheme="minorHAnsi" w:cstheme="minorHAnsi"/>
                <w:color w:val="auto"/>
                <w:sz w:val="22"/>
              </w:rPr>
              <w:t>, .</w:t>
            </w:r>
            <w:r>
              <w:rPr>
                <w:rFonts w:asciiTheme="minorHAnsi" w:hAnsiTheme="minorHAnsi" w:cstheme="minorHAnsi"/>
                <w:color w:val="auto"/>
                <w:sz w:val="22"/>
              </w:rPr>
              <w:t>.</w:t>
            </w:r>
            <w:r w:rsidR="00C83FE9" w:rsidRPr="00330429">
              <w:rPr>
                <w:rFonts w:asciiTheme="minorHAnsi" w:hAnsiTheme="minorHAnsi" w:cstheme="minorHAnsi"/>
                <w:color w:val="auto"/>
                <w:sz w:val="22"/>
              </w:rPr>
              <w:t>.</w:t>
            </w:r>
          </w:p>
        </w:tc>
      </w:tr>
      <w:tr w:rsidR="00DB560D" w:rsidRPr="00330429" w:rsidTr="00C83FE9">
        <w:trPr>
          <w:trHeight w:val="285"/>
        </w:trPr>
        <w:tc>
          <w:tcPr>
            <w:tcW w:w="2377" w:type="dxa"/>
            <w:tcBorders>
              <w:top w:val="nil"/>
              <w:left w:val="nil"/>
              <w:bottom w:val="nil"/>
              <w:right w:val="nil"/>
            </w:tcBorders>
          </w:tcPr>
          <w:p w:rsidR="00DB560D" w:rsidRPr="00330429" w:rsidRDefault="00DB560D" w:rsidP="00330429">
            <w:pPr>
              <w:spacing w:after="0" w:line="259" w:lineRule="auto"/>
              <w:ind w:left="65" w:right="0" w:firstLine="0"/>
              <w:rPr>
                <w:rFonts w:asciiTheme="minorHAnsi" w:hAnsiTheme="minorHAnsi" w:cstheme="minorHAnsi"/>
                <w:sz w:val="22"/>
              </w:rPr>
            </w:pPr>
            <w:r w:rsidRPr="00330429">
              <w:rPr>
                <w:rFonts w:asciiTheme="minorHAnsi" w:hAnsiTheme="minorHAnsi" w:cstheme="minorHAnsi"/>
                <w:sz w:val="22"/>
              </w:rPr>
              <w:t>Číslo účtu:</w:t>
            </w:r>
          </w:p>
        </w:tc>
        <w:tc>
          <w:tcPr>
            <w:tcW w:w="5452" w:type="dxa"/>
            <w:tcBorders>
              <w:top w:val="nil"/>
              <w:left w:val="nil"/>
              <w:bottom w:val="nil"/>
              <w:right w:val="nil"/>
            </w:tcBorders>
            <w:shd w:val="clear" w:color="auto" w:fill="auto"/>
          </w:tcPr>
          <w:p w:rsidR="00DB560D" w:rsidRPr="00330429" w:rsidRDefault="00782380" w:rsidP="00330429">
            <w:pPr>
              <w:spacing w:after="0" w:line="259" w:lineRule="auto"/>
              <w:ind w:left="720" w:right="0" w:firstLine="0"/>
              <w:rPr>
                <w:rFonts w:asciiTheme="minorHAnsi" w:hAnsiTheme="minorHAnsi" w:cstheme="minorHAnsi"/>
                <w:color w:val="auto"/>
                <w:sz w:val="22"/>
              </w:rPr>
            </w:pPr>
            <w:r>
              <w:rPr>
                <w:rFonts w:asciiTheme="minorHAnsi" w:hAnsiTheme="minorHAnsi" w:cstheme="minorHAnsi"/>
                <w:color w:val="auto"/>
                <w:sz w:val="22"/>
              </w:rPr>
              <w:t>..</w:t>
            </w:r>
            <w:r w:rsidR="00C83FE9" w:rsidRPr="00330429">
              <w:rPr>
                <w:rFonts w:asciiTheme="minorHAnsi" w:hAnsiTheme="minorHAnsi" w:cstheme="minorHAnsi"/>
                <w:color w:val="auto"/>
                <w:sz w:val="22"/>
              </w:rPr>
              <w:t>-</w:t>
            </w:r>
            <w:r>
              <w:rPr>
                <w:rFonts w:asciiTheme="minorHAnsi" w:hAnsiTheme="minorHAnsi" w:cstheme="minorHAnsi"/>
                <w:color w:val="auto"/>
                <w:sz w:val="22"/>
              </w:rPr>
              <w:t>……….</w:t>
            </w:r>
            <w:r w:rsidR="00C83FE9" w:rsidRPr="00330429">
              <w:rPr>
                <w:rFonts w:asciiTheme="minorHAnsi" w:hAnsiTheme="minorHAnsi" w:cstheme="minorHAnsi"/>
                <w:color w:val="auto"/>
                <w:sz w:val="22"/>
              </w:rPr>
              <w:t>/</w:t>
            </w:r>
            <w:r>
              <w:rPr>
                <w:rFonts w:asciiTheme="minorHAnsi" w:hAnsiTheme="minorHAnsi" w:cstheme="minorHAnsi"/>
                <w:color w:val="auto"/>
                <w:sz w:val="22"/>
              </w:rPr>
              <w:t>….</w:t>
            </w:r>
          </w:p>
        </w:tc>
      </w:tr>
    </w:tbl>
    <w:p w:rsidR="00DB560D" w:rsidRPr="00330429" w:rsidRDefault="00DB560D" w:rsidP="00330429">
      <w:pPr>
        <w:spacing w:after="310"/>
        <w:ind w:left="778" w:right="28"/>
        <w:rPr>
          <w:rFonts w:asciiTheme="minorHAnsi" w:hAnsiTheme="minorHAnsi" w:cstheme="minorHAnsi"/>
          <w:sz w:val="22"/>
        </w:rPr>
      </w:pPr>
      <w:r w:rsidRPr="00330429">
        <w:rPr>
          <w:rFonts w:asciiTheme="minorHAnsi" w:hAnsiTheme="minorHAnsi" w:cstheme="minorHAnsi"/>
          <w:sz w:val="22"/>
        </w:rPr>
        <w:t xml:space="preserve">v dalším textu smlouvy uváděna rovněž jako </w:t>
      </w:r>
      <w:r w:rsidRPr="00330429">
        <w:rPr>
          <w:rFonts w:asciiTheme="minorHAnsi" w:hAnsiTheme="minorHAnsi" w:cstheme="minorHAnsi"/>
          <w:b/>
          <w:sz w:val="22"/>
        </w:rPr>
        <w:t>„objednatel”</w:t>
      </w:r>
    </w:p>
    <w:p w:rsidR="00DB560D" w:rsidRPr="00330429" w:rsidRDefault="00DB560D" w:rsidP="00330429">
      <w:pPr>
        <w:spacing w:after="268" w:line="259" w:lineRule="auto"/>
        <w:ind w:left="65" w:right="0" w:firstLine="0"/>
        <w:rPr>
          <w:rFonts w:asciiTheme="minorHAnsi" w:hAnsiTheme="minorHAnsi" w:cstheme="minorHAnsi"/>
          <w:sz w:val="22"/>
        </w:rPr>
      </w:pPr>
      <w:r w:rsidRPr="00330429">
        <w:rPr>
          <w:rFonts w:asciiTheme="minorHAnsi" w:hAnsiTheme="minorHAnsi" w:cstheme="minorHAnsi"/>
          <w:sz w:val="22"/>
        </w:rPr>
        <w:t>a</w:t>
      </w:r>
    </w:p>
    <w:p w:rsidR="00DB560D" w:rsidRPr="00330429" w:rsidRDefault="00DB560D" w:rsidP="00330429">
      <w:pPr>
        <w:tabs>
          <w:tab w:val="center" w:pos="3828"/>
        </w:tabs>
        <w:spacing w:after="82"/>
        <w:ind w:left="0" w:right="0" w:firstLine="0"/>
        <w:rPr>
          <w:rFonts w:asciiTheme="minorHAnsi" w:hAnsiTheme="minorHAnsi" w:cstheme="minorHAnsi"/>
          <w:b/>
          <w:sz w:val="22"/>
        </w:rPr>
      </w:pPr>
      <w:r w:rsidRPr="00330429">
        <w:rPr>
          <w:rFonts w:asciiTheme="minorHAnsi" w:hAnsiTheme="minorHAnsi" w:cstheme="minorHAnsi"/>
          <w:b/>
          <w:sz w:val="22"/>
        </w:rPr>
        <w:t>Zhotovitel:</w:t>
      </w:r>
      <w:r w:rsidRPr="00330429">
        <w:rPr>
          <w:rFonts w:asciiTheme="minorHAnsi" w:hAnsiTheme="minorHAnsi" w:cstheme="minorHAnsi"/>
          <w:b/>
          <w:sz w:val="22"/>
        </w:rPr>
        <w:tab/>
        <w:t xml:space="preserve"> Lysák Vojtěch</w:t>
      </w:r>
    </w:p>
    <w:p w:rsidR="00DB560D" w:rsidRPr="00330429" w:rsidRDefault="00DB560D" w:rsidP="00330429">
      <w:pPr>
        <w:tabs>
          <w:tab w:val="center" w:pos="284"/>
          <w:tab w:val="center" w:pos="4536"/>
        </w:tabs>
        <w:spacing w:after="75" w:line="259" w:lineRule="auto"/>
        <w:ind w:left="0" w:right="0" w:firstLine="0"/>
        <w:rPr>
          <w:rFonts w:asciiTheme="minorHAnsi" w:hAnsiTheme="minorHAnsi" w:cstheme="minorHAnsi"/>
          <w:sz w:val="22"/>
        </w:rPr>
      </w:pPr>
      <w:r w:rsidRPr="00330429">
        <w:rPr>
          <w:rFonts w:asciiTheme="minorHAnsi" w:hAnsiTheme="minorHAnsi" w:cstheme="minorHAnsi"/>
          <w:sz w:val="22"/>
        </w:rPr>
        <w:tab/>
        <w:t>Sídlo:</w:t>
      </w:r>
      <w:r w:rsidRPr="00330429">
        <w:rPr>
          <w:rFonts w:asciiTheme="minorHAnsi" w:hAnsiTheme="minorHAnsi" w:cstheme="minorHAnsi"/>
          <w:sz w:val="22"/>
        </w:rPr>
        <w:tab/>
        <w:t xml:space="preserve">          Hliníky 210, 763 31 Brumov-Bylnice </w:t>
      </w:r>
    </w:p>
    <w:p w:rsidR="00DB560D" w:rsidRPr="00330429" w:rsidRDefault="00DB560D" w:rsidP="00330429">
      <w:pPr>
        <w:tabs>
          <w:tab w:val="center" w:pos="142"/>
          <w:tab w:val="center" w:pos="3526"/>
        </w:tabs>
        <w:spacing w:after="94" w:line="259" w:lineRule="auto"/>
        <w:ind w:left="0" w:right="0" w:firstLine="0"/>
        <w:rPr>
          <w:rFonts w:asciiTheme="minorHAnsi" w:hAnsiTheme="minorHAnsi" w:cstheme="minorHAnsi"/>
          <w:sz w:val="22"/>
        </w:rPr>
      </w:pPr>
      <w:r w:rsidRPr="00330429">
        <w:rPr>
          <w:rFonts w:asciiTheme="minorHAnsi" w:hAnsiTheme="minorHAnsi" w:cstheme="minorHAnsi"/>
          <w:sz w:val="22"/>
        </w:rPr>
        <w:tab/>
        <w:t>IČO:</w:t>
      </w:r>
      <w:r w:rsidRPr="00330429">
        <w:rPr>
          <w:rFonts w:asciiTheme="minorHAnsi" w:hAnsiTheme="minorHAnsi" w:cstheme="minorHAnsi"/>
          <w:sz w:val="22"/>
        </w:rPr>
        <w:tab/>
      </w:r>
      <w:r w:rsidR="00C83FE9" w:rsidRPr="00330429">
        <w:rPr>
          <w:rFonts w:asciiTheme="minorHAnsi" w:hAnsiTheme="minorHAnsi" w:cstheme="minorHAnsi"/>
          <w:sz w:val="22"/>
        </w:rPr>
        <w:t xml:space="preserve">     </w:t>
      </w:r>
      <w:r w:rsidR="005B593A">
        <w:rPr>
          <w:rFonts w:asciiTheme="minorHAnsi" w:eastAsia="Times New Roman" w:hAnsiTheme="minorHAnsi" w:cstheme="minorHAnsi"/>
          <w:sz w:val="22"/>
        </w:rPr>
        <w:t>67513492</w:t>
      </w:r>
      <w:bookmarkStart w:id="0" w:name="_GoBack"/>
      <w:bookmarkEnd w:id="0"/>
    </w:p>
    <w:p w:rsidR="00DB560D" w:rsidRPr="00330429" w:rsidRDefault="00DB560D" w:rsidP="00330429">
      <w:pPr>
        <w:spacing w:after="0" w:line="349" w:lineRule="auto"/>
        <w:ind w:left="426" w:right="3147" w:hanging="426"/>
        <w:rPr>
          <w:rFonts w:asciiTheme="minorHAnsi" w:hAnsiTheme="minorHAnsi" w:cstheme="minorHAnsi"/>
          <w:sz w:val="22"/>
        </w:rPr>
      </w:pPr>
      <w:r w:rsidRPr="00330429">
        <w:rPr>
          <w:rFonts w:asciiTheme="minorHAnsi" w:hAnsiTheme="minorHAnsi" w:cstheme="minorHAnsi"/>
          <w:sz w:val="22"/>
        </w:rPr>
        <w:t>DIČ:</w:t>
      </w:r>
      <w:r w:rsidRPr="00330429">
        <w:rPr>
          <w:rFonts w:asciiTheme="minorHAnsi" w:hAnsiTheme="minorHAnsi" w:cstheme="minorHAnsi"/>
          <w:sz w:val="22"/>
        </w:rPr>
        <w:tab/>
      </w:r>
      <w:r w:rsidRPr="00330429">
        <w:rPr>
          <w:rFonts w:asciiTheme="minorHAnsi" w:hAnsiTheme="minorHAnsi" w:cstheme="minorHAnsi"/>
          <w:sz w:val="22"/>
        </w:rPr>
        <w:tab/>
      </w:r>
      <w:r w:rsidRPr="00330429">
        <w:rPr>
          <w:rFonts w:asciiTheme="minorHAnsi" w:hAnsiTheme="minorHAnsi" w:cstheme="minorHAnsi"/>
          <w:sz w:val="22"/>
        </w:rPr>
        <w:tab/>
        <w:t xml:space="preserve">   </w:t>
      </w:r>
      <w:r w:rsidR="00C83FE9" w:rsidRPr="00330429">
        <w:rPr>
          <w:rFonts w:asciiTheme="minorHAnsi" w:hAnsiTheme="minorHAnsi" w:cstheme="minorHAnsi"/>
          <w:sz w:val="22"/>
        </w:rPr>
        <w:t xml:space="preserve">                                 </w:t>
      </w:r>
      <w:r w:rsidRPr="00330429">
        <w:rPr>
          <w:rFonts w:asciiTheme="minorHAnsi" w:hAnsiTheme="minorHAnsi" w:cstheme="minorHAnsi"/>
          <w:sz w:val="22"/>
        </w:rPr>
        <w:t>není plátce DPH</w:t>
      </w:r>
    </w:p>
    <w:p w:rsidR="00DB560D" w:rsidRPr="00330429" w:rsidRDefault="00DB560D" w:rsidP="00330429">
      <w:pPr>
        <w:spacing w:after="0" w:line="349" w:lineRule="auto"/>
        <w:ind w:left="0" w:right="3147" w:firstLine="0"/>
        <w:rPr>
          <w:rFonts w:asciiTheme="minorHAnsi" w:hAnsiTheme="minorHAnsi" w:cstheme="minorHAnsi"/>
          <w:sz w:val="22"/>
        </w:rPr>
      </w:pPr>
      <w:r w:rsidRPr="00330429">
        <w:rPr>
          <w:rFonts w:asciiTheme="minorHAnsi" w:hAnsiTheme="minorHAnsi" w:cstheme="minorHAnsi"/>
          <w:sz w:val="22"/>
        </w:rPr>
        <w:t>Bankovní spojení:</w:t>
      </w:r>
      <w:r w:rsidRPr="00330429">
        <w:rPr>
          <w:rFonts w:asciiTheme="minorHAnsi" w:hAnsiTheme="minorHAnsi" w:cstheme="minorHAnsi"/>
          <w:sz w:val="22"/>
        </w:rPr>
        <w:tab/>
      </w:r>
      <w:r w:rsidR="00C83FE9" w:rsidRPr="00330429">
        <w:rPr>
          <w:rFonts w:asciiTheme="minorHAnsi" w:hAnsiTheme="minorHAnsi" w:cstheme="minorHAnsi"/>
          <w:sz w:val="22"/>
        </w:rPr>
        <w:t xml:space="preserve">                   </w:t>
      </w:r>
      <w:r w:rsidRPr="00330429">
        <w:rPr>
          <w:rFonts w:asciiTheme="minorHAnsi" w:hAnsiTheme="minorHAnsi" w:cstheme="minorHAnsi"/>
          <w:sz w:val="22"/>
        </w:rPr>
        <w:t xml:space="preserve">  </w:t>
      </w:r>
      <w:proofErr w:type="gramStart"/>
      <w:r w:rsidRPr="00330429">
        <w:rPr>
          <w:rFonts w:asciiTheme="minorHAnsi" w:hAnsiTheme="minorHAnsi" w:cstheme="minorHAnsi"/>
          <w:sz w:val="22"/>
        </w:rPr>
        <w:t xml:space="preserve"> </w:t>
      </w:r>
      <w:r w:rsidR="00782380">
        <w:rPr>
          <w:rFonts w:asciiTheme="minorHAnsi" w:hAnsiTheme="minorHAnsi" w:cstheme="minorHAnsi"/>
          <w:sz w:val="22"/>
        </w:rPr>
        <w:t>….</w:t>
      </w:r>
      <w:proofErr w:type="gramEnd"/>
      <w:r w:rsidRPr="00330429">
        <w:rPr>
          <w:rFonts w:asciiTheme="minorHAnsi" w:hAnsiTheme="minorHAnsi" w:cstheme="minorHAnsi"/>
          <w:sz w:val="22"/>
        </w:rPr>
        <w:t xml:space="preserve">, </w:t>
      </w:r>
      <w:r w:rsidR="00782380">
        <w:rPr>
          <w:rFonts w:asciiTheme="minorHAnsi" w:hAnsiTheme="minorHAnsi" w:cstheme="minorHAnsi"/>
          <w:sz w:val="22"/>
        </w:rPr>
        <w:t>.</w:t>
      </w:r>
      <w:r w:rsidRPr="00330429">
        <w:rPr>
          <w:rFonts w:asciiTheme="minorHAnsi" w:hAnsiTheme="minorHAnsi" w:cstheme="minorHAnsi"/>
          <w:sz w:val="22"/>
        </w:rPr>
        <w:t>.</w:t>
      </w:r>
      <w:r w:rsidR="00782380">
        <w:rPr>
          <w:rFonts w:asciiTheme="minorHAnsi" w:hAnsiTheme="minorHAnsi" w:cstheme="minorHAnsi"/>
          <w:sz w:val="22"/>
        </w:rPr>
        <w:t>.</w:t>
      </w:r>
      <w:r w:rsidRPr="00330429">
        <w:rPr>
          <w:rFonts w:asciiTheme="minorHAnsi" w:hAnsiTheme="minorHAnsi" w:cstheme="minorHAnsi"/>
          <w:sz w:val="22"/>
        </w:rPr>
        <w:t>.</w:t>
      </w:r>
    </w:p>
    <w:p w:rsidR="00DB560D" w:rsidRPr="00330429" w:rsidRDefault="00DB560D" w:rsidP="00330429">
      <w:pPr>
        <w:tabs>
          <w:tab w:val="center" w:pos="426"/>
          <w:tab w:val="center" w:pos="3828"/>
        </w:tabs>
        <w:spacing w:after="288" w:line="259" w:lineRule="auto"/>
        <w:ind w:left="0" w:right="0" w:firstLine="0"/>
        <w:rPr>
          <w:rFonts w:asciiTheme="minorHAnsi" w:hAnsiTheme="minorHAnsi" w:cstheme="minorHAnsi"/>
          <w:sz w:val="22"/>
        </w:rPr>
      </w:pPr>
      <w:r w:rsidRPr="00330429">
        <w:rPr>
          <w:rFonts w:asciiTheme="minorHAnsi" w:hAnsiTheme="minorHAnsi" w:cstheme="minorHAnsi"/>
          <w:sz w:val="22"/>
        </w:rPr>
        <w:tab/>
        <w:t xml:space="preserve">Číslo </w:t>
      </w:r>
      <w:proofErr w:type="gramStart"/>
      <w:r w:rsidRPr="00330429">
        <w:rPr>
          <w:rFonts w:asciiTheme="minorHAnsi" w:hAnsiTheme="minorHAnsi" w:cstheme="minorHAnsi"/>
          <w:sz w:val="22"/>
        </w:rPr>
        <w:t>účtu:</w:t>
      </w:r>
      <w:r w:rsidR="00782380">
        <w:rPr>
          <w:rFonts w:asciiTheme="minorHAnsi" w:hAnsiTheme="minorHAnsi" w:cstheme="minorHAnsi"/>
          <w:sz w:val="22"/>
        </w:rPr>
        <w:t xml:space="preserve">   </w:t>
      </w:r>
      <w:proofErr w:type="gramEnd"/>
      <w:r w:rsidR="00782380">
        <w:rPr>
          <w:rFonts w:asciiTheme="minorHAnsi" w:hAnsiTheme="minorHAnsi" w:cstheme="minorHAnsi"/>
          <w:sz w:val="22"/>
        </w:rPr>
        <w:t xml:space="preserve">                                           </w:t>
      </w:r>
      <w:r w:rsidR="00782380">
        <w:rPr>
          <w:rFonts w:asciiTheme="minorHAnsi" w:eastAsia="Times New Roman" w:hAnsiTheme="minorHAnsi" w:cstheme="minorHAnsi"/>
          <w:sz w:val="22"/>
        </w:rPr>
        <w:t>………</w:t>
      </w:r>
      <w:r w:rsidRPr="00330429">
        <w:rPr>
          <w:rFonts w:asciiTheme="minorHAnsi" w:eastAsia="Times New Roman" w:hAnsiTheme="minorHAnsi" w:cstheme="minorHAnsi"/>
          <w:sz w:val="22"/>
        </w:rPr>
        <w:t>/</w:t>
      </w:r>
      <w:r w:rsidR="00782380">
        <w:rPr>
          <w:rFonts w:asciiTheme="minorHAnsi" w:eastAsia="Times New Roman" w:hAnsiTheme="minorHAnsi" w:cstheme="minorHAnsi"/>
          <w:sz w:val="22"/>
        </w:rPr>
        <w:t>….</w:t>
      </w:r>
    </w:p>
    <w:p w:rsidR="00DB560D" w:rsidRPr="00330429" w:rsidRDefault="00DB560D" w:rsidP="002F2E30">
      <w:pPr>
        <w:spacing w:after="369" w:line="276" w:lineRule="auto"/>
        <w:ind w:left="101" w:right="28"/>
        <w:rPr>
          <w:rFonts w:asciiTheme="minorHAnsi" w:hAnsiTheme="minorHAnsi" w:cstheme="minorHAnsi"/>
          <w:sz w:val="22"/>
        </w:rPr>
      </w:pPr>
      <w:r w:rsidRPr="00330429">
        <w:rPr>
          <w:rFonts w:asciiTheme="minorHAnsi" w:hAnsiTheme="minorHAnsi" w:cstheme="minorHAnsi"/>
          <w:sz w:val="22"/>
        </w:rPr>
        <w:t xml:space="preserve">v dalším textu smlouvy uváděna rovněž jako „zhotovitel”, společně s objednatelem dále jen </w:t>
      </w:r>
      <w:r w:rsidRPr="00330429">
        <w:rPr>
          <w:rFonts w:asciiTheme="minorHAnsi" w:hAnsiTheme="minorHAnsi" w:cstheme="minorHAnsi"/>
          <w:b/>
          <w:sz w:val="22"/>
        </w:rPr>
        <w:t>„smluvní strany”</w:t>
      </w:r>
    </w:p>
    <w:p w:rsidR="00DB560D" w:rsidRPr="00330429" w:rsidRDefault="00DB560D" w:rsidP="002F2E30">
      <w:pPr>
        <w:pStyle w:val="Nadpis1"/>
        <w:spacing w:after="0" w:line="276" w:lineRule="auto"/>
        <w:ind w:left="154"/>
        <w:rPr>
          <w:rFonts w:asciiTheme="minorHAnsi" w:hAnsiTheme="minorHAnsi" w:cstheme="minorHAnsi"/>
          <w:b/>
          <w:sz w:val="22"/>
        </w:rPr>
      </w:pPr>
      <w:r w:rsidRPr="00330429">
        <w:rPr>
          <w:rFonts w:asciiTheme="minorHAnsi" w:hAnsiTheme="minorHAnsi" w:cstheme="minorHAnsi"/>
          <w:b/>
          <w:sz w:val="22"/>
        </w:rPr>
        <w:t>I. Předmět díla</w:t>
      </w:r>
    </w:p>
    <w:p w:rsidR="00DB560D" w:rsidRPr="00330429" w:rsidRDefault="00DB560D"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 xml:space="preserve">Smluvní strany se dohodly na uzavření této smlouvy o dílo (dále označována jen jako </w:t>
      </w:r>
      <w:r w:rsidRPr="00330429">
        <w:rPr>
          <w:rFonts w:asciiTheme="minorHAnsi" w:hAnsiTheme="minorHAnsi" w:cstheme="minorHAnsi"/>
          <w:b/>
          <w:sz w:val="22"/>
        </w:rPr>
        <w:t>„smlouva”</w:t>
      </w:r>
      <w:r w:rsidRPr="00330429">
        <w:rPr>
          <w:rFonts w:asciiTheme="minorHAnsi" w:hAnsiTheme="minorHAnsi" w:cstheme="minorHAnsi"/>
          <w:sz w:val="22"/>
        </w:rPr>
        <w:t xml:space="preserve">), na </w:t>
      </w:r>
      <w:proofErr w:type="gramStart"/>
      <w:r w:rsidRPr="00330429">
        <w:rPr>
          <w:rFonts w:asciiTheme="minorHAnsi" w:hAnsiTheme="minorHAnsi" w:cstheme="minorHAnsi"/>
          <w:sz w:val="22"/>
        </w:rPr>
        <w:t>základě</w:t>
      </w:r>
      <w:proofErr w:type="gramEnd"/>
      <w:r w:rsidRPr="00330429">
        <w:rPr>
          <w:rFonts w:asciiTheme="minorHAnsi" w:hAnsiTheme="minorHAnsi" w:cstheme="minorHAnsi"/>
          <w:sz w:val="22"/>
        </w:rPr>
        <w:t xml:space="preserve"> které </w:t>
      </w:r>
      <w:r w:rsidR="006B2173" w:rsidRPr="00330429">
        <w:rPr>
          <w:rFonts w:asciiTheme="minorHAnsi" w:hAnsiTheme="minorHAnsi" w:cstheme="minorHAnsi"/>
          <w:sz w:val="22"/>
        </w:rPr>
        <w:t>se zhotovitel zavazuje provést pro objednatele m</w:t>
      </w:r>
      <w:r w:rsidR="009C527C" w:rsidRPr="00330429">
        <w:rPr>
          <w:rFonts w:asciiTheme="minorHAnsi" w:hAnsiTheme="minorHAnsi" w:cstheme="minorHAnsi"/>
          <w:sz w:val="22"/>
        </w:rPr>
        <w:t xml:space="preserve">alování </w:t>
      </w:r>
      <w:r w:rsidRPr="00330429">
        <w:rPr>
          <w:rFonts w:asciiTheme="minorHAnsi" w:hAnsiTheme="minorHAnsi" w:cstheme="minorHAnsi"/>
          <w:sz w:val="22"/>
        </w:rPr>
        <w:t>objektu č. p. 100</w:t>
      </w:r>
      <w:r w:rsidR="006B2173" w:rsidRPr="00330429">
        <w:rPr>
          <w:rFonts w:asciiTheme="minorHAnsi" w:hAnsiTheme="minorHAnsi" w:cstheme="minorHAnsi"/>
          <w:sz w:val="22"/>
        </w:rPr>
        <w:t>,</w:t>
      </w:r>
      <w:r w:rsidRPr="00330429">
        <w:rPr>
          <w:rFonts w:asciiTheme="minorHAnsi" w:hAnsiTheme="minorHAnsi" w:cstheme="minorHAnsi"/>
          <w:sz w:val="22"/>
        </w:rPr>
        <w:t xml:space="preserve"> </w:t>
      </w:r>
      <w:proofErr w:type="spellStart"/>
      <w:r w:rsidRPr="00330429">
        <w:rPr>
          <w:rFonts w:asciiTheme="minorHAnsi" w:hAnsiTheme="minorHAnsi" w:cstheme="minorHAnsi"/>
          <w:sz w:val="22"/>
        </w:rPr>
        <w:t>Jadrníčkova</w:t>
      </w:r>
      <w:proofErr w:type="spellEnd"/>
      <w:r w:rsidRPr="00330429">
        <w:rPr>
          <w:rFonts w:asciiTheme="minorHAnsi" w:hAnsiTheme="minorHAnsi" w:cstheme="minorHAnsi"/>
          <w:sz w:val="22"/>
        </w:rPr>
        <w:t xml:space="preserve"> vila, Na Hrádku, obec Fryšták. </w:t>
      </w:r>
    </w:p>
    <w:p w:rsidR="00B8721C" w:rsidRPr="00330429" w:rsidRDefault="00B8721C"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Zhotovitel prohlašuje, že je oprávněn provádět činnosti, jež jsou předmětem této smlouvy, a je pro tuto činnost v plném rozsahu náležitě kvalifikován.</w:t>
      </w:r>
    </w:p>
    <w:p w:rsidR="00B8721C" w:rsidRPr="00355F0A" w:rsidRDefault="00B8721C" w:rsidP="002F2E30">
      <w:pPr>
        <w:pStyle w:val="Odstavecseseznamem"/>
        <w:numPr>
          <w:ilvl w:val="0"/>
          <w:numId w:val="8"/>
        </w:numPr>
        <w:spacing w:after="0" w:line="276" w:lineRule="auto"/>
        <w:ind w:left="426" w:right="0" w:hanging="426"/>
        <w:rPr>
          <w:rFonts w:asciiTheme="minorHAnsi" w:hAnsiTheme="minorHAnsi" w:cstheme="minorHAnsi"/>
          <w:sz w:val="22"/>
        </w:rPr>
      </w:pPr>
      <w:r w:rsidRPr="00330429">
        <w:rPr>
          <w:rFonts w:asciiTheme="minorHAnsi" w:hAnsiTheme="minorHAnsi" w:cstheme="minorHAnsi"/>
          <w:sz w:val="22"/>
        </w:rPr>
        <w:t>Objednatel se zavazuje předmět díla bez vad a nedodělků převzít a zaplatit za něj zhotoviteli cenu sjednanou podle této smlouvy.</w:t>
      </w:r>
    </w:p>
    <w:p w:rsidR="00CD09CB" w:rsidRPr="00330429" w:rsidRDefault="00CD09CB" w:rsidP="002F2E30">
      <w:pPr>
        <w:spacing w:after="135" w:line="276" w:lineRule="auto"/>
        <w:ind w:left="115" w:right="0"/>
        <w:rPr>
          <w:rFonts w:asciiTheme="minorHAnsi" w:hAnsiTheme="minorHAnsi" w:cstheme="minorHAnsi"/>
          <w:sz w:val="22"/>
        </w:rPr>
      </w:pPr>
    </w:p>
    <w:p w:rsidR="00DB560D" w:rsidRPr="00330429" w:rsidRDefault="00DB560D" w:rsidP="002F2E30">
      <w:pPr>
        <w:pStyle w:val="Nadpis1"/>
        <w:spacing w:after="69" w:line="276" w:lineRule="auto"/>
        <w:ind w:left="154" w:right="166"/>
        <w:rPr>
          <w:rFonts w:asciiTheme="minorHAnsi" w:hAnsiTheme="minorHAnsi" w:cstheme="minorHAnsi"/>
          <w:b/>
          <w:sz w:val="22"/>
        </w:rPr>
      </w:pPr>
      <w:proofErr w:type="spellStart"/>
      <w:r w:rsidRPr="00330429">
        <w:rPr>
          <w:rFonts w:asciiTheme="minorHAnsi" w:hAnsiTheme="minorHAnsi" w:cstheme="minorHAnsi"/>
          <w:b/>
          <w:sz w:val="22"/>
        </w:rPr>
        <w:t>Il</w:t>
      </w:r>
      <w:proofErr w:type="spellEnd"/>
      <w:r w:rsidRPr="00330429">
        <w:rPr>
          <w:rFonts w:asciiTheme="minorHAnsi" w:hAnsiTheme="minorHAnsi" w:cstheme="minorHAnsi"/>
          <w:b/>
          <w:sz w:val="22"/>
        </w:rPr>
        <w:t>. Rozsah díla</w:t>
      </w:r>
    </w:p>
    <w:p w:rsidR="00994FFF" w:rsidRPr="00330429" w:rsidRDefault="00DB560D" w:rsidP="002F2E30">
      <w:pPr>
        <w:pStyle w:val="Odstavecseseznamem"/>
        <w:numPr>
          <w:ilvl w:val="0"/>
          <w:numId w:val="7"/>
        </w:numPr>
        <w:spacing w:after="0" w:line="276" w:lineRule="auto"/>
        <w:ind w:right="28"/>
        <w:rPr>
          <w:rFonts w:asciiTheme="minorHAnsi" w:hAnsiTheme="minorHAnsi" w:cstheme="minorHAnsi"/>
          <w:sz w:val="22"/>
        </w:rPr>
      </w:pPr>
      <w:r w:rsidRPr="00330429">
        <w:rPr>
          <w:rFonts w:asciiTheme="minorHAnsi" w:hAnsiTheme="minorHAnsi" w:cstheme="minorHAnsi"/>
          <w:sz w:val="22"/>
        </w:rPr>
        <w:t xml:space="preserve">Rozsah díla a bližší specifikace </w:t>
      </w:r>
      <w:r w:rsidR="00994FFF" w:rsidRPr="00330429">
        <w:rPr>
          <w:rFonts w:asciiTheme="minorHAnsi" w:hAnsiTheme="minorHAnsi" w:cstheme="minorHAnsi"/>
          <w:sz w:val="22"/>
        </w:rPr>
        <w:t>stanovuje</w:t>
      </w:r>
      <w:r w:rsidRPr="00330429">
        <w:rPr>
          <w:rFonts w:asciiTheme="minorHAnsi" w:hAnsiTheme="minorHAnsi" w:cstheme="minorHAnsi"/>
          <w:sz w:val="22"/>
        </w:rPr>
        <w:t xml:space="preserve"> </w:t>
      </w:r>
      <w:bookmarkStart w:id="1" w:name="_Hlk530993176"/>
      <w:r w:rsidRPr="00330429">
        <w:rPr>
          <w:rFonts w:asciiTheme="minorHAnsi" w:hAnsiTheme="minorHAnsi" w:cstheme="minorHAnsi"/>
          <w:sz w:val="22"/>
        </w:rPr>
        <w:t>cenov</w:t>
      </w:r>
      <w:r w:rsidR="00994FFF" w:rsidRPr="00330429">
        <w:rPr>
          <w:rFonts w:asciiTheme="minorHAnsi" w:hAnsiTheme="minorHAnsi" w:cstheme="minorHAnsi"/>
          <w:sz w:val="22"/>
        </w:rPr>
        <w:t>á</w:t>
      </w:r>
      <w:r w:rsidRPr="00330429">
        <w:rPr>
          <w:rFonts w:asciiTheme="minorHAnsi" w:hAnsiTheme="minorHAnsi" w:cstheme="minorHAnsi"/>
          <w:sz w:val="22"/>
        </w:rPr>
        <w:t xml:space="preserve"> nabídk</w:t>
      </w:r>
      <w:r w:rsidR="00994FFF" w:rsidRPr="00330429">
        <w:rPr>
          <w:rFonts w:asciiTheme="minorHAnsi" w:hAnsiTheme="minorHAnsi" w:cstheme="minorHAnsi"/>
          <w:sz w:val="22"/>
        </w:rPr>
        <w:t>a</w:t>
      </w:r>
      <w:r w:rsidRPr="00330429">
        <w:rPr>
          <w:rFonts w:asciiTheme="minorHAnsi" w:hAnsiTheme="minorHAnsi" w:cstheme="minorHAnsi"/>
          <w:sz w:val="22"/>
        </w:rPr>
        <w:t xml:space="preserve"> </w:t>
      </w:r>
      <w:r w:rsidR="00CD09CB" w:rsidRPr="00330429">
        <w:rPr>
          <w:rFonts w:asciiTheme="minorHAnsi" w:hAnsiTheme="minorHAnsi" w:cstheme="minorHAnsi"/>
          <w:sz w:val="22"/>
        </w:rPr>
        <w:t xml:space="preserve">kompletních </w:t>
      </w:r>
      <w:r w:rsidR="00360F40" w:rsidRPr="00330429">
        <w:rPr>
          <w:rFonts w:asciiTheme="minorHAnsi" w:hAnsiTheme="minorHAnsi" w:cstheme="minorHAnsi"/>
          <w:sz w:val="22"/>
        </w:rPr>
        <w:t>malířských</w:t>
      </w:r>
      <w:r w:rsidRPr="00330429">
        <w:rPr>
          <w:rFonts w:asciiTheme="minorHAnsi" w:hAnsiTheme="minorHAnsi" w:cstheme="minorHAnsi"/>
          <w:sz w:val="22"/>
        </w:rPr>
        <w:t xml:space="preserve"> prací zhotovitele ze dne 2</w:t>
      </w:r>
      <w:r w:rsidR="00360F40" w:rsidRPr="00330429">
        <w:rPr>
          <w:rFonts w:asciiTheme="minorHAnsi" w:hAnsiTheme="minorHAnsi" w:cstheme="minorHAnsi"/>
          <w:sz w:val="22"/>
        </w:rPr>
        <w:t>6</w:t>
      </w:r>
      <w:r w:rsidRPr="00330429">
        <w:rPr>
          <w:rFonts w:asciiTheme="minorHAnsi" w:hAnsiTheme="minorHAnsi" w:cstheme="minorHAnsi"/>
          <w:sz w:val="22"/>
        </w:rPr>
        <w:t xml:space="preserve">. </w:t>
      </w:r>
      <w:r w:rsidR="00360F40" w:rsidRPr="00330429">
        <w:rPr>
          <w:rFonts w:asciiTheme="minorHAnsi" w:hAnsiTheme="minorHAnsi" w:cstheme="minorHAnsi"/>
          <w:sz w:val="22"/>
        </w:rPr>
        <w:t>11</w:t>
      </w:r>
      <w:r w:rsidRPr="00330429">
        <w:rPr>
          <w:rFonts w:asciiTheme="minorHAnsi" w:hAnsiTheme="minorHAnsi" w:cstheme="minorHAnsi"/>
          <w:sz w:val="22"/>
        </w:rPr>
        <w:t>. 2018</w:t>
      </w:r>
      <w:bookmarkEnd w:id="1"/>
      <w:r w:rsidR="00F76203" w:rsidRPr="00330429">
        <w:rPr>
          <w:rFonts w:asciiTheme="minorHAnsi" w:hAnsiTheme="minorHAnsi" w:cstheme="minorHAnsi"/>
          <w:sz w:val="22"/>
        </w:rPr>
        <w:t>,</w:t>
      </w:r>
      <w:r w:rsidRPr="00330429">
        <w:rPr>
          <w:rFonts w:asciiTheme="minorHAnsi" w:hAnsiTheme="minorHAnsi" w:cstheme="minorHAnsi"/>
          <w:sz w:val="22"/>
        </w:rPr>
        <w:t xml:space="preserve"> </w:t>
      </w:r>
      <w:r w:rsidR="00360F40" w:rsidRPr="00330429">
        <w:rPr>
          <w:rFonts w:asciiTheme="minorHAnsi" w:hAnsiTheme="minorHAnsi" w:cstheme="minorHAnsi"/>
          <w:sz w:val="22"/>
        </w:rPr>
        <w:t>k</w:t>
      </w:r>
      <w:r w:rsidR="00CD09CB" w:rsidRPr="00330429">
        <w:rPr>
          <w:rFonts w:asciiTheme="minorHAnsi" w:hAnsiTheme="minorHAnsi" w:cstheme="minorHAnsi"/>
          <w:sz w:val="22"/>
        </w:rPr>
        <w:t>terá je přílohou a nedílnou součástí smlouv</w:t>
      </w:r>
      <w:r w:rsidR="00994FFF" w:rsidRPr="00330429">
        <w:rPr>
          <w:rFonts w:asciiTheme="minorHAnsi" w:hAnsiTheme="minorHAnsi" w:cstheme="minorHAnsi"/>
          <w:sz w:val="22"/>
        </w:rPr>
        <w:t>y.</w:t>
      </w:r>
    </w:p>
    <w:p w:rsidR="00994FFF" w:rsidRPr="00330429" w:rsidRDefault="00AF1DF7" w:rsidP="002F2E30">
      <w:pPr>
        <w:spacing w:after="0" w:line="276" w:lineRule="auto"/>
        <w:ind w:left="21" w:right="28"/>
        <w:rPr>
          <w:rFonts w:asciiTheme="minorHAnsi" w:hAnsiTheme="minorHAnsi" w:cstheme="minorHAnsi"/>
          <w:sz w:val="22"/>
        </w:rPr>
      </w:pPr>
      <w:r w:rsidRPr="00330429">
        <w:rPr>
          <w:rFonts w:asciiTheme="minorHAnsi" w:hAnsiTheme="minorHAnsi" w:cstheme="minorHAnsi"/>
          <w:sz w:val="22"/>
        </w:rPr>
        <w:t xml:space="preserve">       </w:t>
      </w:r>
      <w:r w:rsidR="00994FFF" w:rsidRPr="00330429">
        <w:rPr>
          <w:rFonts w:asciiTheme="minorHAnsi" w:hAnsiTheme="minorHAnsi" w:cstheme="minorHAnsi"/>
          <w:sz w:val="22"/>
        </w:rPr>
        <w:t>Dílo bude provedeno v následujícím rozsahu:</w:t>
      </w:r>
    </w:p>
    <w:p w:rsidR="00A64017" w:rsidRPr="00330429" w:rsidRDefault="00994FFF"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přípravné práce, škrábání, sádrování</w:t>
      </w:r>
    </w:p>
    <w:p w:rsidR="00A64017" w:rsidRPr="00330429" w:rsidRDefault="00CD09CB"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bíl</w:t>
      </w:r>
      <w:r w:rsidR="00A64017" w:rsidRPr="00330429">
        <w:rPr>
          <w:rFonts w:asciiTheme="minorHAnsi" w:hAnsiTheme="minorHAnsi" w:cstheme="minorHAnsi"/>
          <w:sz w:val="22"/>
        </w:rPr>
        <w:t>á</w:t>
      </w:r>
      <w:r w:rsidRPr="00330429">
        <w:rPr>
          <w:rFonts w:asciiTheme="minorHAnsi" w:hAnsiTheme="minorHAnsi" w:cstheme="minorHAnsi"/>
          <w:sz w:val="22"/>
        </w:rPr>
        <w:t xml:space="preserve"> malb</w:t>
      </w:r>
      <w:r w:rsidR="00A64017" w:rsidRPr="00330429">
        <w:rPr>
          <w:rFonts w:asciiTheme="minorHAnsi" w:hAnsiTheme="minorHAnsi" w:cstheme="minorHAnsi"/>
          <w:sz w:val="22"/>
        </w:rPr>
        <w:t>a</w:t>
      </w:r>
      <w:r w:rsidRPr="00330429">
        <w:rPr>
          <w:rFonts w:asciiTheme="minorHAnsi" w:hAnsiTheme="minorHAnsi" w:cstheme="minorHAnsi"/>
          <w:sz w:val="22"/>
        </w:rPr>
        <w:t xml:space="preserve"> </w:t>
      </w:r>
    </w:p>
    <w:p w:rsidR="00DB560D" w:rsidRPr="00330429" w:rsidRDefault="00CD09CB" w:rsidP="002F2E30">
      <w:pPr>
        <w:pStyle w:val="Odstavecseseznamem"/>
        <w:numPr>
          <w:ilvl w:val="0"/>
          <w:numId w:val="6"/>
        </w:numPr>
        <w:spacing w:after="0" w:line="276" w:lineRule="auto"/>
        <w:ind w:right="28"/>
        <w:rPr>
          <w:rFonts w:asciiTheme="minorHAnsi" w:hAnsiTheme="minorHAnsi" w:cstheme="minorHAnsi"/>
          <w:sz w:val="22"/>
        </w:rPr>
      </w:pPr>
      <w:r w:rsidRPr="00330429">
        <w:rPr>
          <w:rFonts w:asciiTheme="minorHAnsi" w:hAnsiTheme="minorHAnsi" w:cstheme="minorHAnsi"/>
          <w:sz w:val="22"/>
        </w:rPr>
        <w:t>zalakování namáhaných ploch bezbarvým lakem</w:t>
      </w:r>
      <w:r w:rsidR="00A64017" w:rsidRPr="00330429">
        <w:rPr>
          <w:rFonts w:asciiTheme="minorHAnsi" w:hAnsiTheme="minorHAnsi" w:cstheme="minorHAnsi"/>
          <w:sz w:val="22"/>
        </w:rPr>
        <w:t>.</w:t>
      </w:r>
    </w:p>
    <w:p w:rsidR="003950A4" w:rsidRPr="00330429" w:rsidRDefault="003950A4" w:rsidP="002F2E30">
      <w:pPr>
        <w:spacing w:after="75" w:line="276" w:lineRule="auto"/>
        <w:ind w:left="25" w:right="28" w:firstLine="0"/>
        <w:rPr>
          <w:rFonts w:asciiTheme="minorHAnsi" w:hAnsiTheme="minorHAnsi" w:cstheme="minorHAnsi"/>
          <w:sz w:val="22"/>
        </w:rPr>
      </w:pPr>
    </w:p>
    <w:p w:rsidR="00DB560D" w:rsidRPr="00330429" w:rsidRDefault="00DB560D" w:rsidP="002F2E30">
      <w:pPr>
        <w:pStyle w:val="Nadpis1"/>
        <w:spacing w:after="199" w:line="276" w:lineRule="auto"/>
        <w:ind w:left="154" w:right="58"/>
        <w:rPr>
          <w:rFonts w:asciiTheme="minorHAnsi" w:hAnsiTheme="minorHAnsi" w:cstheme="minorHAnsi"/>
          <w:b/>
          <w:sz w:val="22"/>
        </w:rPr>
      </w:pPr>
      <w:proofErr w:type="spellStart"/>
      <w:r w:rsidRPr="00330429">
        <w:rPr>
          <w:rFonts w:asciiTheme="minorHAnsi" w:hAnsiTheme="minorHAnsi" w:cstheme="minorHAnsi"/>
          <w:b/>
          <w:sz w:val="22"/>
        </w:rPr>
        <w:lastRenderedPageBreak/>
        <w:t>Ill</w:t>
      </w:r>
      <w:proofErr w:type="spellEnd"/>
      <w:r w:rsidRPr="00330429">
        <w:rPr>
          <w:rFonts w:asciiTheme="minorHAnsi" w:hAnsiTheme="minorHAnsi" w:cstheme="minorHAnsi"/>
          <w:b/>
          <w:sz w:val="22"/>
        </w:rPr>
        <w:t>. Cena za dílo a způsob fakturace</w:t>
      </w:r>
    </w:p>
    <w:p w:rsidR="00DB560D" w:rsidRPr="00330429" w:rsidRDefault="00DB560D" w:rsidP="002F2E30">
      <w:pPr>
        <w:pStyle w:val="Odstavecseseznamem"/>
        <w:numPr>
          <w:ilvl w:val="0"/>
          <w:numId w:val="10"/>
        </w:numPr>
        <w:spacing w:after="6" w:line="276" w:lineRule="auto"/>
        <w:ind w:right="108"/>
        <w:rPr>
          <w:rFonts w:asciiTheme="minorHAnsi" w:hAnsiTheme="minorHAnsi" w:cstheme="minorHAnsi"/>
          <w:sz w:val="22"/>
        </w:rPr>
      </w:pPr>
      <w:r w:rsidRPr="00330429">
        <w:rPr>
          <w:rFonts w:asciiTheme="minorHAnsi" w:hAnsiTheme="minorHAnsi" w:cstheme="minorHAnsi"/>
          <w:sz w:val="22"/>
        </w:rPr>
        <w:t xml:space="preserve">Smluvní strany se dohodly na tom, že celková cena za řádně a včas provedené dílo činí celkem: </w:t>
      </w:r>
      <w:r w:rsidR="00F76203" w:rsidRPr="00330429">
        <w:rPr>
          <w:rFonts w:asciiTheme="minorHAnsi" w:hAnsiTheme="minorHAnsi" w:cstheme="minorHAnsi"/>
          <w:sz w:val="22"/>
        </w:rPr>
        <w:t>89 660</w:t>
      </w:r>
      <w:r w:rsidRPr="00330429">
        <w:rPr>
          <w:rFonts w:asciiTheme="minorHAnsi" w:hAnsiTheme="minorHAnsi" w:cstheme="minorHAnsi"/>
          <w:sz w:val="22"/>
        </w:rPr>
        <w:t>,00 Kč. Jde o částku maximální a pevně stanovenou. Cena zahrnuje veškeré náklady zhotovitele nezbytné k řádnému, úplnému a kvalitnímu provedení díla.</w:t>
      </w:r>
    </w:p>
    <w:p w:rsidR="00DB560D" w:rsidRPr="00330429" w:rsidRDefault="00DB560D" w:rsidP="002F2E30">
      <w:pPr>
        <w:pStyle w:val="Odstavecseseznamem"/>
        <w:numPr>
          <w:ilvl w:val="0"/>
          <w:numId w:val="10"/>
        </w:numPr>
        <w:spacing w:after="1" w:line="276" w:lineRule="auto"/>
        <w:ind w:right="101"/>
        <w:rPr>
          <w:rFonts w:asciiTheme="minorHAnsi" w:hAnsiTheme="minorHAnsi" w:cstheme="minorHAnsi"/>
          <w:sz w:val="22"/>
        </w:rPr>
      </w:pPr>
      <w:r w:rsidRPr="00330429">
        <w:rPr>
          <w:rFonts w:asciiTheme="minorHAnsi" w:hAnsiTheme="minorHAnsi" w:cstheme="minorHAnsi"/>
          <w:sz w:val="22"/>
        </w:rPr>
        <w:t>Při předání díla bude sepsán předávací protokol, který bude podepsán zástupci obou smluvních stran.</w:t>
      </w:r>
    </w:p>
    <w:p w:rsidR="00DB560D" w:rsidRPr="00330429" w:rsidRDefault="00DB560D" w:rsidP="002F2E30">
      <w:pPr>
        <w:spacing w:line="276" w:lineRule="auto"/>
        <w:ind w:left="21" w:right="28"/>
        <w:rPr>
          <w:rFonts w:asciiTheme="minorHAnsi" w:hAnsiTheme="minorHAnsi" w:cstheme="minorHAnsi"/>
          <w:sz w:val="22"/>
        </w:rPr>
      </w:pPr>
      <w:r w:rsidRPr="00330429">
        <w:rPr>
          <w:rFonts w:asciiTheme="minorHAnsi" w:hAnsiTheme="minorHAnsi" w:cstheme="minorHAnsi"/>
          <w:sz w:val="22"/>
        </w:rPr>
        <w:t xml:space="preserve">3. </w:t>
      </w:r>
      <w:r w:rsidR="00D82A8B" w:rsidRPr="00330429">
        <w:rPr>
          <w:rFonts w:asciiTheme="minorHAnsi" w:hAnsiTheme="minorHAnsi" w:cstheme="minorHAnsi"/>
          <w:sz w:val="22"/>
        </w:rPr>
        <w:t xml:space="preserve">   </w:t>
      </w:r>
      <w:r w:rsidRPr="00330429">
        <w:rPr>
          <w:rFonts w:asciiTheme="minorHAnsi" w:hAnsiTheme="minorHAnsi" w:cstheme="minorHAnsi"/>
          <w:sz w:val="22"/>
        </w:rPr>
        <w:t>Cena díla bude zhotoviteli uhrazena následujícím způsobem:</w:t>
      </w:r>
    </w:p>
    <w:p w:rsidR="00DB560D" w:rsidRPr="00330429" w:rsidRDefault="00DB560D" w:rsidP="002F2E30">
      <w:pPr>
        <w:pStyle w:val="Odstavecseseznamem"/>
        <w:numPr>
          <w:ilvl w:val="0"/>
          <w:numId w:val="5"/>
        </w:numPr>
        <w:spacing w:line="276" w:lineRule="auto"/>
        <w:ind w:right="28"/>
        <w:rPr>
          <w:rFonts w:asciiTheme="minorHAnsi" w:hAnsiTheme="minorHAnsi" w:cstheme="minorHAnsi"/>
          <w:sz w:val="22"/>
        </w:rPr>
      </w:pPr>
      <w:r w:rsidRPr="00330429">
        <w:rPr>
          <w:rFonts w:asciiTheme="minorHAnsi" w:hAnsiTheme="minorHAnsi" w:cstheme="minorHAnsi"/>
          <w:sz w:val="22"/>
        </w:rPr>
        <w:t>Objednatel neposkytne zhotoviteli na úhradu ceny díla žádnou zálohu.</w:t>
      </w:r>
    </w:p>
    <w:p w:rsidR="0078789B" w:rsidRPr="00330429" w:rsidRDefault="0078789B" w:rsidP="002F2E30">
      <w:pPr>
        <w:pStyle w:val="Odstavecseseznamem"/>
        <w:numPr>
          <w:ilvl w:val="0"/>
          <w:numId w:val="5"/>
        </w:numPr>
        <w:spacing w:line="276" w:lineRule="auto"/>
        <w:ind w:right="28"/>
        <w:rPr>
          <w:rFonts w:asciiTheme="minorHAnsi" w:hAnsiTheme="minorHAnsi" w:cstheme="minorHAnsi"/>
          <w:sz w:val="22"/>
        </w:rPr>
      </w:pPr>
      <w:r w:rsidRPr="00330429">
        <w:rPr>
          <w:rFonts w:asciiTheme="minorHAnsi" w:hAnsiTheme="minorHAnsi" w:cstheme="minorHAnsi"/>
          <w:sz w:val="22"/>
        </w:rPr>
        <w:t>Smluvní strany se dohodly, že platba bude provedena fakturou na základě předávacího protokolu</w:t>
      </w:r>
      <w:r w:rsidR="00DD3249">
        <w:rPr>
          <w:rFonts w:asciiTheme="minorHAnsi" w:hAnsiTheme="minorHAnsi" w:cstheme="minorHAnsi"/>
          <w:sz w:val="22"/>
        </w:rPr>
        <w:t>, a to nejpozději do 31.12.2018</w:t>
      </w:r>
      <w:r w:rsidRPr="00330429">
        <w:rPr>
          <w:rFonts w:asciiTheme="minorHAnsi" w:hAnsiTheme="minorHAnsi" w:cstheme="minorHAnsi"/>
          <w:sz w:val="22"/>
        </w:rPr>
        <w:t xml:space="preserve">. </w:t>
      </w:r>
    </w:p>
    <w:p w:rsidR="00D82A8B" w:rsidRPr="00330429" w:rsidRDefault="00D82A8B" w:rsidP="002F2E30">
      <w:pPr>
        <w:pStyle w:val="Odstavecseseznamem"/>
        <w:numPr>
          <w:ilvl w:val="0"/>
          <w:numId w:val="8"/>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Faktura musí mít všechny náležitosti daňového dokladu a její splatnost se sjednává na </w:t>
      </w:r>
      <w:r w:rsidR="00AD62F7">
        <w:rPr>
          <w:rFonts w:asciiTheme="minorHAnsi" w:hAnsiTheme="minorHAnsi" w:cstheme="minorHAnsi"/>
          <w:sz w:val="22"/>
        </w:rPr>
        <w:t>7</w:t>
      </w:r>
      <w:r w:rsidRPr="00330429">
        <w:rPr>
          <w:rFonts w:asciiTheme="minorHAnsi" w:hAnsiTheme="minorHAnsi" w:cstheme="minorHAnsi"/>
          <w:sz w:val="22"/>
        </w:rPr>
        <w:t xml:space="preserve"> kalendářních dnů.</w:t>
      </w:r>
    </w:p>
    <w:p w:rsidR="00D82A8B" w:rsidRPr="00330429" w:rsidRDefault="00D82A8B" w:rsidP="002F2E30">
      <w:pPr>
        <w:pStyle w:val="Odstavecseseznamem"/>
        <w:numPr>
          <w:ilvl w:val="0"/>
          <w:numId w:val="8"/>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Daňový doklad musí splňovat náležitosti podle zákona č. 235/2004 Sb., o dani z přidané hodnoty, ve znění pozdějších předpisů. V opačném případě je objednatel oprávněn ji zaslat zpět zhotoviteli k doplnění.</w:t>
      </w:r>
    </w:p>
    <w:p w:rsidR="00D82A8B" w:rsidRPr="00330429" w:rsidRDefault="00D82A8B" w:rsidP="002F2E30">
      <w:pPr>
        <w:spacing w:line="276" w:lineRule="auto"/>
        <w:ind w:left="21" w:right="28" w:firstLine="0"/>
        <w:rPr>
          <w:rFonts w:asciiTheme="minorHAnsi" w:hAnsiTheme="minorHAnsi" w:cstheme="minorHAnsi"/>
          <w:sz w:val="22"/>
        </w:rPr>
      </w:pPr>
    </w:p>
    <w:p w:rsidR="00D82A8B" w:rsidRPr="00330429" w:rsidRDefault="00D82A8B" w:rsidP="002F2E30">
      <w:pPr>
        <w:spacing w:line="276" w:lineRule="auto"/>
        <w:ind w:left="21" w:right="28" w:firstLine="0"/>
        <w:jc w:val="center"/>
        <w:rPr>
          <w:rFonts w:asciiTheme="minorHAnsi" w:hAnsiTheme="minorHAnsi" w:cstheme="minorHAnsi"/>
          <w:sz w:val="22"/>
        </w:rPr>
      </w:pPr>
    </w:p>
    <w:p w:rsidR="00DB560D" w:rsidRPr="00330429" w:rsidRDefault="00DB560D" w:rsidP="002F2E30">
      <w:pPr>
        <w:pStyle w:val="Nadpis1"/>
        <w:spacing w:after="191" w:line="276" w:lineRule="auto"/>
        <w:ind w:left="154" w:right="101"/>
        <w:rPr>
          <w:rFonts w:asciiTheme="minorHAnsi" w:hAnsiTheme="minorHAnsi" w:cstheme="minorHAnsi"/>
          <w:b/>
          <w:sz w:val="22"/>
        </w:rPr>
      </w:pPr>
      <w:r w:rsidRPr="00330429">
        <w:rPr>
          <w:rFonts w:asciiTheme="minorHAnsi" w:hAnsiTheme="minorHAnsi" w:cstheme="minorHAnsi"/>
          <w:b/>
          <w:sz w:val="22"/>
        </w:rPr>
        <w:t>IV. Doba provedení díla a místo plnění</w:t>
      </w:r>
    </w:p>
    <w:p w:rsidR="008D0D85" w:rsidRPr="00330429" w:rsidRDefault="00DB560D" w:rsidP="002F2E30">
      <w:pPr>
        <w:pStyle w:val="Odstavecseseznamem"/>
        <w:numPr>
          <w:ilvl w:val="0"/>
          <w:numId w:val="12"/>
        </w:numPr>
        <w:spacing w:after="273"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Zhotovitel se zavazuje dílo dle této smlouvy zrealizovat a předat bez vad a nedodělků v období od </w:t>
      </w:r>
      <w:r w:rsidR="0078789B" w:rsidRPr="00330429">
        <w:rPr>
          <w:rFonts w:asciiTheme="minorHAnsi" w:hAnsiTheme="minorHAnsi" w:cstheme="minorHAnsi"/>
          <w:sz w:val="22"/>
        </w:rPr>
        <w:t>3</w:t>
      </w:r>
      <w:r w:rsidRPr="00330429">
        <w:rPr>
          <w:rFonts w:asciiTheme="minorHAnsi" w:hAnsiTheme="minorHAnsi" w:cstheme="minorHAnsi"/>
          <w:sz w:val="22"/>
        </w:rPr>
        <w:t xml:space="preserve">. </w:t>
      </w:r>
      <w:r w:rsidR="00F76203" w:rsidRPr="00330429">
        <w:rPr>
          <w:rFonts w:asciiTheme="minorHAnsi" w:hAnsiTheme="minorHAnsi" w:cstheme="minorHAnsi"/>
          <w:sz w:val="22"/>
        </w:rPr>
        <w:t>12</w:t>
      </w:r>
      <w:r w:rsidRPr="00330429">
        <w:rPr>
          <w:rFonts w:asciiTheme="minorHAnsi" w:hAnsiTheme="minorHAnsi" w:cstheme="minorHAnsi"/>
          <w:sz w:val="22"/>
        </w:rPr>
        <w:t xml:space="preserve">. 2018 do </w:t>
      </w:r>
      <w:r w:rsidR="00DD3249">
        <w:rPr>
          <w:rFonts w:asciiTheme="minorHAnsi" w:hAnsiTheme="minorHAnsi" w:cstheme="minorHAnsi"/>
          <w:sz w:val="22"/>
        </w:rPr>
        <w:t>28</w:t>
      </w:r>
      <w:r w:rsidRPr="00330429">
        <w:rPr>
          <w:rFonts w:asciiTheme="minorHAnsi" w:hAnsiTheme="minorHAnsi" w:cstheme="minorHAnsi"/>
          <w:sz w:val="22"/>
        </w:rPr>
        <w:t xml:space="preserve">. </w:t>
      </w:r>
      <w:r w:rsidR="00F76203" w:rsidRPr="00330429">
        <w:rPr>
          <w:rFonts w:asciiTheme="minorHAnsi" w:hAnsiTheme="minorHAnsi" w:cstheme="minorHAnsi"/>
          <w:sz w:val="22"/>
        </w:rPr>
        <w:t>12</w:t>
      </w:r>
      <w:r w:rsidRPr="00330429">
        <w:rPr>
          <w:rFonts w:asciiTheme="minorHAnsi" w:hAnsiTheme="minorHAnsi" w:cstheme="minorHAnsi"/>
          <w:sz w:val="22"/>
        </w:rPr>
        <w:t>. 2018.</w:t>
      </w:r>
    </w:p>
    <w:p w:rsidR="00DB560D" w:rsidRPr="00330429" w:rsidRDefault="00DB560D" w:rsidP="002F2E30">
      <w:pPr>
        <w:pStyle w:val="Odstavecseseznamem"/>
        <w:numPr>
          <w:ilvl w:val="0"/>
          <w:numId w:val="12"/>
        </w:numPr>
        <w:spacing w:after="607" w:line="276" w:lineRule="auto"/>
        <w:ind w:left="426" w:right="166" w:hanging="426"/>
        <w:rPr>
          <w:rFonts w:asciiTheme="minorHAnsi" w:hAnsiTheme="minorHAnsi" w:cstheme="minorHAnsi"/>
          <w:sz w:val="22"/>
        </w:rPr>
      </w:pPr>
      <w:r w:rsidRPr="00330429">
        <w:rPr>
          <w:rFonts w:asciiTheme="minorHAnsi" w:hAnsiTheme="minorHAnsi" w:cstheme="minorHAnsi"/>
          <w:sz w:val="22"/>
        </w:rPr>
        <w:t xml:space="preserve">Místo plnění: Na Hrádku 100, obec Fryšták, </w:t>
      </w:r>
      <w:proofErr w:type="spellStart"/>
      <w:r w:rsidRPr="00330429">
        <w:rPr>
          <w:rFonts w:asciiTheme="minorHAnsi" w:hAnsiTheme="minorHAnsi" w:cstheme="minorHAnsi"/>
          <w:sz w:val="22"/>
        </w:rPr>
        <w:t>Jadrníčkova</w:t>
      </w:r>
      <w:proofErr w:type="spellEnd"/>
      <w:r w:rsidRPr="00330429">
        <w:rPr>
          <w:rFonts w:asciiTheme="minorHAnsi" w:hAnsiTheme="minorHAnsi" w:cstheme="minorHAnsi"/>
          <w:sz w:val="22"/>
        </w:rPr>
        <w:t xml:space="preserve"> vila, pozemek parcelní číslo 501.</w:t>
      </w:r>
    </w:p>
    <w:p w:rsidR="00DB560D" w:rsidRPr="00330429" w:rsidRDefault="00DB560D" w:rsidP="002F2E30">
      <w:pPr>
        <w:pStyle w:val="Nadpis1"/>
        <w:spacing w:line="276" w:lineRule="auto"/>
        <w:ind w:left="154" w:right="122"/>
        <w:rPr>
          <w:rFonts w:asciiTheme="minorHAnsi" w:hAnsiTheme="minorHAnsi" w:cstheme="minorHAnsi"/>
          <w:b/>
          <w:sz w:val="22"/>
        </w:rPr>
      </w:pPr>
      <w:r w:rsidRPr="00330429">
        <w:rPr>
          <w:rFonts w:asciiTheme="minorHAnsi" w:hAnsiTheme="minorHAnsi" w:cstheme="minorHAnsi"/>
          <w:b/>
          <w:sz w:val="22"/>
        </w:rPr>
        <w:t>V. Sankce</w:t>
      </w:r>
    </w:p>
    <w:p w:rsidR="00DB560D" w:rsidRPr="00330429" w:rsidRDefault="00DB560D" w:rsidP="002F2E30">
      <w:pPr>
        <w:pStyle w:val="Odstavecseseznamem"/>
        <w:numPr>
          <w:ilvl w:val="0"/>
          <w:numId w:val="13"/>
        </w:numPr>
        <w:spacing w:after="324" w:line="276" w:lineRule="auto"/>
        <w:ind w:left="426" w:right="28" w:hanging="426"/>
        <w:rPr>
          <w:rFonts w:asciiTheme="minorHAnsi" w:hAnsiTheme="minorHAnsi" w:cstheme="minorHAnsi"/>
          <w:sz w:val="22"/>
        </w:rPr>
      </w:pPr>
      <w:r w:rsidRPr="00330429">
        <w:rPr>
          <w:rFonts w:asciiTheme="minorHAnsi" w:hAnsiTheme="minorHAnsi" w:cstheme="minorHAnsi"/>
          <w:sz w:val="22"/>
        </w:rPr>
        <w:t>V případě, že zhotovitel nedodrží termín dokončení díla dle čl. IV, zaplatí objednateli smluvní pokutu ve výši 500,-Kč za každý započatý den prodlení, pokud se strany nedohodnou jinak.</w:t>
      </w:r>
    </w:p>
    <w:p w:rsidR="00DB560D" w:rsidRPr="00330429" w:rsidRDefault="00DB560D" w:rsidP="002F2E30">
      <w:pPr>
        <w:pStyle w:val="Odstavecseseznamem"/>
        <w:numPr>
          <w:ilvl w:val="0"/>
          <w:numId w:val="13"/>
        </w:numPr>
        <w:spacing w:after="343"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V případě, že zhotovitel nepředá dílo ani v dodatečné </w:t>
      </w:r>
      <w:proofErr w:type="gramStart"/>
      <w:r w:rsidRPr="00330429">
        <w:rPr>
          <w:rFonts w:asciiTheme="minorHAnsi" w:hAnsiTheme="minorHAnsi" w:cstheme="minorHAnsi"/>
          <w:sz w:val="22"/>
        </w:rPr>
        <w:t>15 denní</w:t>
      </w:r>
      <w:proofErr w:type="gramEnd"/>
      <w:r w:rsidRPr="00330429">
        <w:rPr>
          <w:rFonts w:asciiTheme="minorHAnsi" w:hAnsiTheme="minorHAnsi" w:cstheme="minorHAnsi"/>
          <w:sz w:val="22"/>
        </w:rPr>
        <w:t xml:space="preserve"> lhůtě po termínu dle čl. IV., má objednatel právo od smlouvy odstoupit, přičemž nárok objednatele na smluvní pokutu není dotčen.</w:t>
      </w:r>
    </w:p>
    <w:p w:rsidR="00DB560D" w:rsidRPr="00330429" w:rsidRDefault="00DB560D" w:rsidP="002F2E30">
      <w:pPr>
        <w:pStyle w:val="Odstavecseseznamem"/>
        <w:numPr>
          <w:ilvl w:val="0"/>
          <w:numId w:val="13"/>
        </w:numPr>
        <w:spacing w:after="636" w:line="276" w:lineRule="auto"/>
        <w:ind w:left="426" w:right="28" w:hanging="426"/>
        <w:rPr>
          <w:rFonts w:asciiTheme="minorHAnsi" w:hAnsiTheme="minorHAnsi" w:cstheme="minorHAnsi"/>
          <w:sz w:val="22"/>
        </w:rPr>
      </w:pPr>
      <w:r w:rsidRPr="00330429">
        <w:rPr>
          <w:rFonts w:asciiTheme="minorHAnsi" w:hAnsiTheme="minorHAnsi" w:cstheme="minorHAnsi"/>
          <w:sz w:val="22"/>
        </w:rPr>
        <w:t xml:space="preserve">V případě, že objednatel neuhradí fakturu za provedené dílo ve lhůtě dle čl. </w:t>
      </w:r>
      <w:proofErr w:type="spellStart"/>
      <w:r w:rsidRPr="00330429">
        <w:rPr>
          <w:rFonts w:asciiTheme="minorHAnsi" w:hAnsiTheme="minorHAnsi" w:cstheme="minorHAnsi"/>
          <w:sz w:val="22"/>
        </w:rPr>
        <w:t>Ill</w:t>
      </w:r>
      <w:proofErr w:type="spellEnd"/>
      <w:r w:rsidRPr="00330429">
        <w:rPr>
          <w:rFonts w:asciiTheme="minorHAnsi" w:hAnsiTheme="minorHAnsi" w:cstheme="minorHAnsi"/>
          <w:sz w:val="22"/>
        </w:rPr>
        <w:t>.</w:t>
      </w:r>
      <w:r w:rsidR="003D32C3">
        <w:rPr>
          <w:rFonts w:asciiTheme="minorHAnsi" w:hAnsiTheme="minorHAnsi" w:cstheme="minorHAnsi"/>
          <w:sz w:val="22"/>
        </w:rPr>
        <w:t>,</w:t>
      </w:r>
      <w:r w:rsidRPr="00330429">
        <w:rPr>
          <w:rFonts w:asciiTheme="minorHAnsi" w:hAnsiTheme="minorHAnsi" w:cstheme="minorHAnsi"/>
          <w:sz w:val="22"/>
        </w:rPr>
        <w:t xml:space="preserve"> může zhotovitel požadovat zaplacení úroku z prodlení ve výši 0,05 % z dlužné částky za každý den prodlení. Objednatel není v prodlení s plněním své povinnosti platit cenu díla, pokud je zhotovitel v prodlení s plněním kterékoliv své povinnosti dle této smlouvy.</w:t>
      </w:r>
    </w:p>
    <w:p w:rsidR="00DB560D" w:rsidRPr="00330429" w:rsidRDefault="00DB560D" w:rsidP="002F2E30">
      <w:pPr>
        <w:pStyle w:val="Nadpis1"/>
        <w:spacing w:line="276" w:lineRule="auto"/>
        <w:ind w:left="154" w:right="115"/>
        <w:rPr>
          <w:rFonts w:asciiTheme="minorHAnsi" w:hAnsiTheme="minorHAnsi" w:cstheme="minorHAnsi"/>
          <w:b/>
          <w:sz w:val="22"/>
        </w:rPr>
      </w:pPr>
      <w:proofErr w:type="spellStart"/>
      <w:r w:rsidRPr="00330429">
        <w:rPr>
          <w:rFonts w:asciiTheme="minorHAnsi" w:hAnsiTheme="minorHAnsi" w:cstheme="minorHAnsi"/>
          <w:b/>
          <w:sz w:val="22"/>
        </w:rPr>
        <w:t>Vl</w:t>
      </w:r>
      <w:proofErr w:type="spellEnd"/>
      <w:r w:rsidRPr="00330429">
        <w:rPr>
          <w:rFonts w:asciiTheme="minorHAnsi" w:hAnsiTheme="minorHAnsi" w:cstheme="minorHAnsi"/>
          <w:b/>
          <w:sz w:val="22"/>
        </w:rPr>
        <w:t>. Povinnosti zhotovitele</w:t>
      </w:r>
    </w:p>
    <w:p w:rsidR="00DB560D" w:rsidRPr="00330429" w:rsidRDefault="00DB560D" w:rsidP="002F2E30">
      <w:pPr>
        <w:pStyle w:val="Odstavecseseznamem"/>
        <w:numPr>
          <w:ilvl w:val="0"/>
          <w:numId w:val="14"/>
        </w:numPr>
        <w:spacing w:after="312" w:line="276" w:lineRule="auto"/>
        <w:ind w:left="426" w:right="28" w:hanging="426"/>
        <w:rPr>
          <w:rFonts w:asciiTheme="minorHAnsi" w:hAnsiTheme="minorHAnsi" w:cstheme="minorHAnsi"/>
          <w:sz w:val="22"/>
        </w:rPr>
      </w:pPr>
      <w:r w:rsidRPr="00330429">
        <w:rPr>
          <w:rFonts w:asciiTheme="minorHAnsi" w:hAnsiTheme="minorHAnsi" w:cstheme="minorHAnsi"/>
          <w:sz w:val="22"/>
        </w:rPr>
        <w:t>Zhotovitel je povinen provádět dílo samostatně, odborně a v souladu s touto smlouvou a platnými právními předpisy.</w:t>
      </w:r>
    </w:p>
    <w:p w:rsidR="00DB560D" w:rsidRPr="00330429" w:rsidRDefault="00DB560D" w:rsidP="002F2E30">
      <w:pPr>
        <w:pStyle w:val="Odstavecseseznamem"/>
        <w:numPr>
          <w:ilvl w:val="0"/>
          <w:numId w:val="14"/>
        </w:numPr>
        <w:spacing w:after="297" w:line="276" w:lineRule="auto"/>
        <w:ind w:left="426" w:right="28" w:hanging="426"/>
        <w:rPr>
          <w:rFonts w:asciiTheme="minorHAnsi" w:hAnsiTheme="minorHAnsi" w:cstheme="minorHAnsi"/>
          <w:sz w:val="22"/>
        </w:rPr>
      </w:pPr>
      <w:r w:rsidRPr="00330429">
        <w:rPr>
          <w:rFonts w:asciiTheme="minorHAnsi" w:hAnsiTheme="minorHAnsi" w:cstheme="minorHAnsi"/>
          <w:noProof/>
          <w:sz w:val="22"/>
        </w:rPr>
        <w:drawing>
          <wp:inline distT="0" distB="0" distL="0" distR="0" wp14:anchorId="09024C34" wp14:editId="38320F21">
            <wp:extent cx="4573" cy="22868"/>
            <wp:effectExtent l="0" t="0" r="0" b="0"/>
            <wp:docPr id="18776" name="Picture 18776"/>
            <wp:cNvGraphicFramePr/>
            <a:graphic xmlns:a="http://schemas.openxmlformats.org/drawingml/2006/main">
              <a:graphicData uri="http://schemas.openxmlformats.org/drawingml/2006/picture">
                <pic:pic xmlns:pic="http://schemas.openxmlformats.org/drawingml/2006/picture">
                  <pic:nvPicPr>
                    <pic:cNvPr id="18776" name="Picture 18776"/>
                    <pic:cNvPicPr/>
                  </pic:nvPicPr>
                  <pic:blipFill>
                    <a:blip r:embed="rId7"/>
                    <a:stretch>
                      <a:fillRect/>
                    </a:stretch>
                  </pic:blipFill>
                  <pic:spPr>
                    <a:xfrm>
                      <a:off x="0" y="0"/>
                      <a:ext cx="4573" cy="22868"/>
                    </a:xfrm>
                    <a:prstGeom prst="rect">
                      <a:avLst/>
                    </a:prstGeom>
                  </pic:spPr>
                </pic:pic>
              </a:graphicData>
            </a:graphic>
          </wp:inline>
        </w:drawing>
      </w:r>
      <w:r w:rsidRPr="00330429">
        <w:rPr>
          <w:rFonts w:asciiTheme="minorHAnsi" w:hAnsiTheme="minorHAnsi" w:cstheme="minorHAnsi"/>
          <w:sz w:val="22"/>
        </w:rPr>
        <w:t>Zhotovitel zodpovídá za škody jím způsobené při provádění díla nebo v souvislosti s prováděním díla, a to jak objednateli, tak třetím osobám.</w:t>
      </w:r>
    </w:p>
    <w:p w:rsidR="00DB560D" w:rsidRPr="00330429" w:rsidRDefault="00DB560D" w:rsidP="002F2E30">
      <w:pPr>
        <w:pStyle w:val="Odstavecseseznamem"/>
        <w:numPr>
          <w:ilvl w:val="0"/>
          <w:numId w:val="14"/>
        </w:numPr>
        <w:spacing w:line="276" w:lineRule="auto"/>
        <w:ind w:left="426" w:right="28" w:hanging="426"/>
        <w:rPr>
          <w:rFonts w:asciiTheme="minorHAnsi" w:hAnsiTheme="minorHAnsi" w:cstheme="minorHAnsi"/>
          <w:sz w:val="22"/>
        </w:rPr>
      </w:pPr>
      <w:r w:rsidRPr="00330429">
        <w:rPr>
          <w:rFonts w:asciiTheme="minorHAnsi" w:hAnsiTheme="minorHAnsi" w:cstheme="minorHAnsi"/>
          <w:sz w:val="22"/>
        </w:rPr>
        <w:t>Zhotovitel nese riziko změny okolností ve smyslu ustanovení 1765 občanského zákoníku.</w:t>
      </w:r>
    </w:p>
    <w:p w:rsidR="00330429" w:rsidRPr="00330429" w:rsidRDefault="00330429" w:rsidP="002F2E30">
      <w:pPr>
        <w:spacing w:line="276" w:lineRule="auto"/>
        <w:ind w:right="28"/>
        <w:rPr>
          <w:rFonts w:asciiTheme="minorHAnsi" w:hAnsiTheme="minorHAnsi" w:cstheme="minorHAnsi"/>
          <w:sz w:val="22"/>
        </w:rPr>
      </w:pPr>
    </w:p>
    <w:p w:rsidR="00DB560D" w:rsidRPr="00330429" w:rsidRDefault="00DB560D" w:rsidP="002F2E30">
      <w:pPr>
        <w:pStyle w:val="Nadpis1"/>
        <w:spacing w:line="276" w:lineRule="auto"/>
        <w:ind w:left="154" w:right="72"/>
        <w:rPr>
          <w:rFonts w:asciiTheme="minorHAnsi" w:hAnsiTheme="minorHAnsi" w:cstheme="minorHAnsi"/>
          <w:b/>
          <w:sz w:val="22"/>
        </w:rPr>
      </w:pPr>
      <w:r w:rsidRPr="00330429">
        <w:rPr>
          <w:rFonts w:asciiTheme="minorHAnsi" w:hAnsiTheme="minorHAnsi" w:cstheme="minorHAnsi"/>
          <w:b/>
          <w:sz w:val="22"/>
        </w:rPr>
        <w:lastRenderedPageBreak/>
        <w:t>VII. Spolupůsobení objednatele</w:t>
      </w:r>
    </w:p>
    <w:p w:rsidR="00DB560D" w:rsidRPr="00330429" w:rsidRDefault="00DB560D" w:rsidP="002F2E30">
      <w:pPr>
        <w:pStyle w:val="Odstavecseseznamem"/>
        <w:numPr>
          <w:ilvl w:val="0"/>
          <w:numId w:val="15"/>
        </w:numPr>
        <w:spacing w:after="337" w:line="276" w:lineRule="auto"/>
        <w:ind w:left="426" w:right="28" w:hanging="426"/>
        <w:rPr>
          <w:rFonts w:asciiTheme="minorHAnsi" w:hAnsiTheme="minorHAnsi" w:cstheme="minorHAnsi"/>
          <w:sz w:val="22"/>
        </w:rPr>
      </w:pPr>
      <w:r w:rsidRPr="00330429">
        <w:rPr>
          <w:rFonts w:asciiTheme="minorHAnsi" w:hAnsiTheme="minorHAnsi" w:cstheme="minorHAnsi"/>
          <w:sz w:val="22"/>
        </w:rPr>
        <w:t>0bjednatel se zavazuje dohodnutým způsobem spolupůsobit, provedené dílo převzít a zaplatit sjednanou cenu.</w:t>
      </w:r>
    </w:p>
    <w:p w:rsidR="00330429" w:rsidRPr="0060533C" w:rsidRDefault="00DB560D" w:rsidP="002F2E30">
      <w:pPr>
        <w:pStyle w:val="Odstavecseseznamem"/>
        <w:numPr>
          <w:ilvl w:val="0"/>
          <w:numId w:val="15"/>
        </w:numPr>
        <w:spacing w:after="430" w:line="276" w:lineRule="auto"/>
        <w:ind w:left="426" w:right="28" w:hanging="426"/>
        <w:rPr>
          <w:rFonts w:asciiTheme="minorHAnsi" w:hAnsiTheme="minorHAnsi" w:cstheme="minorHAnsi"/>
          <w:sz w:val="22"/>
        </w:rPr>
      </w:pPr>
      <w:r w:rsidRPr="00330429">
        <w:rPr>
          <w:rFonts w:asciiTheme="minorHAnsi" w:hAnsiTheme="minorHAnsi" w:cstheme="minorHAnsi"/>
          <w:sz w:val="22"/>
        </w:rPr>
        <w:t>Časové prostoje zaviněné objednatelem, které prokazatelně přeruší práce zhotovitele, jsou nezapočitatelné do prodlení plnění díla, a o tuto dobu se prodlužuje termín plnění díla.</w:t>
      </w:r>
    </w:p>
    <w:p w:rsidR="00DB560D" w:rsidRPr="00330429" w:rsidRDefault="00DB560D" w:rsidP="002F2E30">
      <w:pPr>
        <w:pStyle w:val="Nadpis1"/>
        <w:spacing w:line="276" w:lineRule="auto"/>
        <w:ind w:left="154" w:right="72"/>
        <w:rPr>
          <w:rFonts w:asciiTheme="minorHAnsi" w:hAnsiTheme="minorHAnsi" w:cstheme="minorHAnsi"/>
          <w:b/>
          <w:sz w:val="22"/>
        </w:rPr>
      </w:pPr>
      <w:r w:rsidRPr="00330429">
        <w:rPr>
          <w:rFonts w:asciiTheme="minorHAnsi" w:hAnsiTheme="minorHAnsi" w:cstheme="minorHAnsi"/>
          <w:b/>
          <w:sz w:val="22"/>
        </w:rPr>
        <w:t>VIII. Záruky na dílo</w:t>
      </w:r>
    </w:p>
    <w:p w:rsidR="00DB560D" w:rsidRPr="0057632A" w:rsidRDefault="00DB560D" w:rsidP="002F2E30">
      <w:pPr>
        <w:pStyle w:val="Odstavecseseznamem"/>
        <w:numPr>
          <w:ilvl w:val="0"/>
          <w:numId w:val="16"/>
        </w:numPr>
        <w:spacing w:after="293" w:line="276" w:lineRule="auto"/>
        <w:ind w:left="426" w:right="0" w:hanging="426"/>
        <w:rPr>
          <w:rFonts w:asciiTheme="minorHAnsi" w:hAnsiTheme="minorHAnsi" w:cstheme="minorHAnsi"/>
          <w:sz w:val="22"/>
        </w:rPr>
      </w:pPr>
      <w:r w:rsidRPr="0057632A">
        <w:rPr>
          <w:rFonts w:asciiTheme="minorHAnsi" w:hAnsiTheme="minorHAnsi" w:cstheme="minorHAnsi"/>
          <w:sz w:val="22"/>
        </w:rPr>
        <w:t xml:space="preserve">Dílo má vady, jestliže provedení díla neodpovídá výsledku určenému v této smlouvě, neodpovídá specifikaci v </w:t>
      </w:r>
      <w:r w:rsidR="002B078D" w:rsidRPr="0057632A">
        <w:rPr>
          <w:rFonts w:asciiTheme="minorHAnsi" w:hAnsiTheme="minorHAnsi" w:cstheme="minorHAnsi"/>
          <w:sz w:val="22"/>
        </w:rPr>
        <w:t>cenové nabídce kompletních malířských prací zhotovitele ze dne 26. 11. 2018.</w:t>
      </w:r>
    </w:p>
    <w:p w:rsidR="00DB560D" w:rsidRPr="0057632A" w:rsidRDefault="00DB560D" w:rsidP="002F2E30">
      <w:pPr>
        <w:pStyle w:val="Odstavecseseznamem"/>
        <w:numPr>
          <w:ilvl w:val="0"/>
          <w:numId w:val="16"/>
        </w:numPr>
        <w:spacing w:after="292" w:line="276" w:lineRule="auto"/>
        <w:ind w:left="426" w:right="28" w:hanging="426"/>
        <w:rPr>
          <w:rFonts w:asciiTheme="minorHAnsi" w:hAnsiTheme="minorHAnsi" w:cstheme="minorHAnsi"/>
          <w:sz w:val="22"/>
        </w:rPr>
      </w:pPr>
      <w:r w:rsidRPr="0057632A">
        <w:rPr>
          <w:rFonts w:asciiTheme="minorHAnsi" w:hAnsiTheme="minorHAnsi" w:cstheme="minorHAnsi"/>
          <w:sz w:val="22"/>
        </w:rPr>
        <w:t>Zhotovitel zodpovídá za to, že předmět díla bude vyhotoven podle podmínek smlouvy a v souladu s</w:t>
      </w:r>
      <w:r w:rsidR="00330429" w:rsidRPr="0057632A">
        <w:rPr>
          <w:rFonts w:asciiTheme="minorHAnsi" w:hAnsiTheme="minorHAnsi" w:cstheme="minorHAnsi"/>
          <w:sz w:val="22"/>
        </w:rPr>
        <w:t xml:space="preserve"> </w:t>
      </w:r>
      <w:r w:rsidRPr="0057632A">
        <w:rPr>
          <w:rFonts w:asciiTheme="minorHAnsi" w:hAnsiTheme="minorHAnsi" w:cstheme="minorHAnsi"/>
          <w:sz w:val="22"/>
        </w:rPr>
        <w:t>normami platnými pro tento předmět díla, a že po dobu záruční doby bude mít vlastnosti dohodnuté v této smlouvě. Zhotovitel poskytuje objednateli smluvní záruku za jakost díla v délce 24 měsíců ode dne protokolárního předání díla bez vad a nedodělků.</w:t>
      </w:r>
    </w:p>
    <w:p w:rsidR="00DB560D" w:rsidRPr="0057632A" w:rsidRDefault="00DB560D" w:rsidP="002F2E30">
      <w:pPr>
        <w:pStyle w:val="Odstavecseseznamem"/>
        <w:numPr>
          <w:ilvl w:val="0"/>
          <w:numId w:val="16"/>
        </w:numPr>
        <w:spacing w:after="321" w:line="276" w:lineRule="auto"/>
        <w:ind w:left="426" w:right="28" w:hanging="426"/>
        <w:rPr>
          <w:rFonts w:asciiTheme="minorHAnsi" w:hAnsiTheme="minorHAnsi" w:cstheme="minorHAnsi"/>
          <w:sz w:val="22"/>
        </w:rPr>
      </w:pPr>
      <w:r w:rsidRPr="0057632A">
        <w:rPr>
          <w:rFonts w:asciiTheme="minorHAnsi" w:hAnsiTheme="minorHAnsi" w:cstheme="minorHAnsi"/>
          <w:sz w:val="22"/>
        </w:rPr>
        <w:t>0bjednatel se zavazuje oznámit (reklamovat) vady díla Zhotoviteli bez zbytečného odkladu poté kdy je zjistí, nejpozději do uplynutí záruční lhůty dle bodu tohoto článku. Oznámení vady musí být Zhotoviteli zasláno písemně mailem nebo doporučeným dopisem. V oznámení vad musí být vada popsána a navržena lhůta pro její odstranění. Zhotovitel je povinen zahájit odstraňování vad nejpozději do 20 pracovních dnů ode dne doručení reklamace.</w:t>
      </w:r>
    </w:p>
    <w:p w:rsidR="00DB560D" w:rsidRPr="0057632A" w:rsidRDefault="00DB560D" w:rsidP="002F2E30">
      <w:pPr>
        <w:pStyle w:val="Odstavecseseznamem"/>
        <w:numPr>
          <w:ilvl w:val="0"/>
          <w:numId w:val="16"/>
        </w:numPr>
        <w:spacing w:after="299" w:line="276" w:lineRule="auto"/>
        <w:ind w:left="426" w:right="28" w:hanging="426"/>
        <w:rPr>
          <w:rFonts w:asciiTheme="minorHAnsi" w:hAnsiTheme="minorHAnsi" w:cstheme="minorHAnsi"/>
          <w:sz w:val="22"/>
        </w:rPr>
      </w:pPr>
      <w:r w:rsidRPr="0057632A">
        <w:rPr>
          <w:rFonts w:asciiTheme="minorHAnsi" w:hAnsiTheme="minorHAnsi" w:cstheme="minorHAnsi"/>
          <w:sz w:val="22"/>
        </w:rPr>
        <w:t>Smluvní strany sjednávají právo Objednatele požadovat v době záruky bezplatné odstranění vady. Bezplatným odstraněním vady se zejména rozumí přepracování</w:t>
      </w:r>
      <w:r w:rsidR="003D32C3">
        <w:rPr>
          <w:rFonts w:asciiTheme="minorHAnsi" w:hAnsiTheme="minorHAnsi" w:cstheme="minorHAnsi"/>
          <w:sz w:val="22"/>
        </w:rPr>
        <w:t xml:space="preserve">, </w:t>
      </w:r>
      <w:r w:rsidRPr="0057632A">
        <w:rPr>
          <w:rFonts w:asciiTheme="minorHAnsi" w:hAnsiTheme="minorHAnsi" w:cstheme="minorHAnsi"/>
          <w:sz w:val="22"/>
        </w:rPr>
        <w:t>úprava díla. Zhotovitel se zavazuje případné vady odstranit bez zbytečného odkladu</w:t>
      </w:r>
      <w:r w:rsidR="00734E7A" w:rsidRPr="0057632A">
        <w:rPr>
          <w:rFonts w:asciiTheme="minorHAnsi" w:hAnsiTheme="minorHAnsi" w:cstheme="minorHAnsi"/>
          <w:sz w:val="22"/>
        </w:rPr>
        <w:t>.</w:t>
      </w:r>
    </w:p>
    <w:p w:rsidR="00DB560D" w:rsidRPr="0057632A" w:rsidRDefault="00DB560D" w:rsidP="002F2E30">
      <w:pPr>
        <w:pStyle w:val="Odstavecseseznamem"/>
        <w:numPr>
          <w:ilvl w:val="0"/>
          <w:numId w:val="16"/>
        </w:numPr>
        <w:spacing w:after="605" w:line="276" w:lineRule="auto"/>
        <w:ind w:left="426" w:right="28" w:hanging="426"/>
        <w:rPr>
          <w:rFonts w:asciiTheme="minorHAnsi" w:hAnsiTheme="minorHAnsi" w:cstheme="minorHAnsi"/>
          <w:sz w:val="22"/>
        </w:rPr>
      </w:pPr>
      <w:r w:rsidRPr="0057632A">
        <w:rPr>
          <w:rFonts w:asciiTheme="minorHAnsi" w:hAnsiTheme="minorHAnsi" w:cstheme="minorHAnsi"/>
          <w:sz w:val="22"/>
        </w:rPr>
        <w:t xml:space="preserve">Zhotovitel je povinen v plném rozsahu uhradit objednateli škody, které vzniknou </w:t>
      </w:r>
      <w:r w:rsidRPr="00330429">
        <w:rPr>
          <w:noProof/>
        </w:rPr>
        <w:drawing>
          <wp:inline distT="0" distB="0" distL="0" distR="0" wp14:anchorId="737B2D37" wp14:editId="57829B14">
            <wp:extent cx="4573" cy="4573"/>
            <wp:effectExtent l="0" t="0" r="0" b="0"/>
            <wp:docPr id="7537" name="Picture 7537"/>
            <wp:cNvGraphicFramePr/>
            <a:graphic xmlns:a="http://schemas.openxmlformats.org/drawingml/2006/main">
              <a:graphicData uri="http://schemas.openxmlformats.org/drawingml/2006/picture">
                <pic:pic xmlns:pic="http://schemas.openxmlformats.org/drawingml/2006/picture">
                  <pic:nvPicPr>
                    <pic:cNvPr id="7537" name="Picture 7537"/>
                    <pic:cNvPicPr/>
                  </pic:nvPicPr>
                  <pic:blipFill>
                    <a:blip r:embed="rId8"/>
                    <a:stretch>
                      <a:fillRect/>
                    </a:stretch>
                  </pic:blipFill>
                  <pic:spPr>
                    <a:xfrm>
                      <a:off x="0" y="0"/>
                      <a:ext cx="4573" cy="4573"/>
                    </a:xfrm>
                    <a:prstGeom prst="rect">
                      <a:avLst/>
                    </a:prstGeom>
                  </pic:spPr>
                </pic:pic>
              </a:graphicData>
            </a:graphic>
          </wp:inline>
        </w:drawing>
      </w:r>
      <w:r w:rsidRPr="0057632A">
        <w:rPr>
          <w:rFonts w:asciiTheme="minorHAnsi" w:hAnsiTheme="minorHAnsi" w:cstheme="minorHAnsi"/>
          <w:sz w:val="22"/>
        </w:rPr>
        <w:t>neodbornou nebo nekvalitně provedenou prací.</w:t>
      </w:r>
    </w:p>
    <w:p w:rsidR="00DB560D" w:rsidRPr="00330429" w:rsidRDefault="00DB560D" w:rsidP="002F2E30">
      <w:pPr>
        <w:pStyle w:val="Nadpis1"/>
        <w:spacing w:line="276" w:lineRule="auto"/>
        <w:ind w:left="154" w:right="43"/>
        <w:rPr>
          <w:rFonts w:asciiTheme="minorHAnsi" w:hAnsiTheme="minorHAnsi" w:cstheme="minorHAnsi"/>
          <w:b/>
          <w:sz w:val="22"/>
        </w:rPr>
      </w:pPr>
      <w:r w:rsidRPr="00330429">
        <w:rPr>
          <w:rFonts w:asciiTheme="minorHAnsi" w:hAnsiTheme="minorHAnsi" w:cstheme="minorHAnsi"/>
          <w:b/>
          <w:sz w:val="22"/>
        </w:rPr>
        <w:t>IX. Ostatní ujednání</w:t>
      </w:r>
    </w:p>
    <w:p w:rsidR="00DB560D" w:rsidRPr="00355F0A" w:rsidRDefault="00DB560D" w:rsidP="002F2E30">
      <w:pPr>
        <w:pStyle w:val="Odstavecseseznamem"/>
        <w:numPr>
          <w:ilvl w:val="0"/>
          <w:numId w:val="17"/>
        </w:numPr>
        <w:spacing w:after="283" w:line="276" w:lineRule="auto"/>
        <w:ind w:left="426" w:right="28" w:hanging="426"/>
        <w:rPr>
          <w:rFonts w:asciiTheme="minorHAnsi" w:hAnsiTheme="minorHAnsi" w:cstheme="minorHAnsi"/>
          <w:sz w:val="22"/>
        </w:rPr>
      </w:pPr>
      <w:r w:rsidRPr="00355F0A">
        <w:rPr>
          <w:rFonts w:asciiTheme="minorHAnsi" w:hAnsiTheme="minorHAnsi" w:cstheme="minorHAnsi"/>
          <w:sz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DB560D" w:rsidRPr="00355F0A" w:rsidRDefault="00DB560D" w:rsidP="002F2E30">
      <w:pPr>
        <w:pStyle w:val="Odstavecseseznamem"/>
        <w:numPr>
          <w:ilvl w:val="0"/>
          <w:numId w:val="17"/>
        </w:numPr>
        <w:spacing w:line="276" w:lineRule="auto"/>
        <w:ind w:left="426" w:right="28" w:hanging="426"/>
        <w:rPr>
          <w:rFonts w:asciiTheme="minorHAnsi" w:hAnsiTheme="minorHAnsi" w:cstheme="minorHAnsi"/>
          <w:sz w:val="22"/>
        </w:rPr>
      </w:pPr>
      <w:r w:rsidRPr="00355F0A">
        <w:rPr>
          <w:rFonts w:asciiTheme="minorHAnsi" w:hAnsiTheme="minorHAnsi" w:cstheme="minorHAnsi"/>
          <w:sz w:val="22"/>
        </w:rPr>
        <w:t xml:space="preserve">Smlouva nabývá účinnosti nejdříve dnem uveřejnění v registru smluv v souladu s </w:t>
      </w:r>
      <w:r w:rsidR="00734E7A" w:rsidRPr="00355F0A">
        <w:rPr>
          <w:rFonts w:asciiTheme="minorHAnsi" w:hAnsiTheme="minorHAnsi" w:cstheme="minorHAnsi"/>
          <w:sz w:val="22"/>
        </w:rPr>
        <w:t>§</w:t>
      </w:r>
      <w:r w:rsidRPr="00355F0A">
        <w:rPr>
          <w:rFonts w:asciiTheme="minorHAnsi" w:hAnsiTheme="minorHAnsi" w:cstheme="minorHAnsi"/>
          <w:sz w:val="22"/>
        </w:rPr>
        <w:t xml:space="preserve"> 6 odst. 1 zákona č. 340/2015 Sb., o zvláštních podmínkách účinnosti některých smluv, uveřejňování těchto smluv a o registru smluv (zákon o registru smluv).</w:t>
      </w:r>
    </w:p>
    <w:p w:rsidR="00DB560D" w:rsidRPr="00355F0A" w:rsidRDefault="00DB560D" w:rsidP="002F2E30">
      <w:pPr>
        <w:pStyle w:val="Odstavecseseznamem"/>
        <w:numPr>
          <w:ilvl w:val="0"/>
          <w:numId w:val="17"/>
        </w:numPr>
        <w:spacing w:after="172" w:line="276" w:lineRule="auto"/>
        <w:ind w:left="426" w:right="28" w:hanging="426"/>
        <w:rPr>
          <w:rFonts w:asciiTheme="minorHAnsi" w:hAnsiTheme="minorHAnsi" w:cstheme="minorHAnsi"/>
          <w:sz w:val="22"/>
        </w:rPr>
      </w:pPr>
      <w:r w:rsidRPr="00355F0A">
        <w:rPr>
          <w:rFonts w:asciiTheme="minorHAnsi" w:hAnsiTheme="minorHAnsi" w:cstheme="minorHAnsi"/>
          <w:sz w:val="22"/>
        </w:rPr>
        <w:t xml:space="preserve">Smluvní strany berou na vědomí, že plnění podle této smlouvy poskytnutá před její účinností jsou plnění bez právního důvodu a strana, která by plnila před účinností této </w:t>
      </w:r>
      <w:r w:rsidRPr="00330429">
        <w:rPr>
          <w:noProof/>
        </w:rPr>
        <w:drawing>
          <wp:inline distT="0" distB="0" distL="0" distR="0" wp14:anchorId="48843119" wp14:editId="125C55F7">
            <wp:extent cx="4573" cy="4574"/>
            <wp:effectExtent l="0" t="0" r="0" b="0"/>
            <wp:docPr id="9612" name="Picture 9612"/>
            <wp:cNvGraphicFramePr/>
            <a:graphic xmlns:a="http://schemas.openxmlformats.org/drawingml/2006/main">
              <a:graphicData uri="http://schemas.openxmlformats.org/drawingml/2006/picture">
                <pic:pic xmlns:pic="http://schemas.openxmlformats.org/drawingml/2006/picture">
                  <pic:nvPicPr>
                    <pic:cNvPr id="9612" name="Picture 9612"/>
                    <pic:cNvPicPr/>
                  </pic:nvPicPr>
                  <pic:blipFill>
                    <a:blip r:embed="rId9"/>
                    <a:stretch>
                      <a:fillRect/>
                    </a:stretch>
                  </pic:blipFill>
                  <pic:spPr>
                    <a:xfrm>
                      <a:off x="0" y="0"/>
                      <a:ext cx="4573" cy="4574"/>
                    </a:xfrm>
                    <a:prstGeom prst="rect">
                      <a:avLst/>
                    </a:prstGeom>
                  </pic:spPr>
                </pic:pic>
              </a:graphicData>
            </a:graphic>
          </wp:inline>
        </w:drawing>
      </w:r>
      <w:r w:rsidRPr="00355F0A">
        <w:rPr>
          <w:rFonts w:asciiTheme="minorHAnsi" w:hAnsiTheme="minorHAnsi" w:cstheme="minorHAnsi"/>
          <w:sz w:val="22"/>
        </w:rPr>
        <w:t>smlouvy, nese veškerou odpovědnost za případné škody takového plnění bez právního důvodu, a to i v případě, že druhá strana takové plnění přijme a potvrdí jeho přijetí.</w:t>
      </w:r>
    </w:p>
    <w:p w:rsidR="00DB560D" w:rsidRDefault="00DB560D" w:rsidP="002F2E30">
      <w:pPr>
        <w:pStyle w:val="Odstavecseseznamem"/>
        <w:numPr>
          <w:ilvl w:val="0"/>
          <w:numId w:val="17"/>
        </w:numPr>
        <w:spacing w:after="291" w:line="276" w:lineRule="auto"/>
        <w:ind w:left="426" w:right="28" w:hanging="426"/>
        <w:rPr>
          <w:rFonts w:asciiTheme="minorHAnsi" w:hAnsiTheme="minorHAnsi" w:cstheme="minorHAnsi"/>
          <w:sz w:val="22"/>
        </w:rPr>
      </w:pPr>
      <w:r w:rsidRPr="00355F0A">
        <w:rPr>
          <w:rFonts w:asciiTheme="minorHAnsi" w:hAnsiTheme="minorHAnsi" w:cstheme="minorHAnsi"/>
          <w:sz w:val="22"/>
        </w:rPr>
        <w:t>O předání a převzetí díla i jeho částí sepíší strany protokol, který obě podepíší. Protokol bude vyhotoven ve dvou stejnopisech, z nichž jeden obdrží objednavatel a jeden zhotovitel. V protokolu strany uvedou případné vady zjištěné při přejímacím řízení</w:t>
      </w:r>
      <w:r w:rsidR="009908BE">
        <w:rPr>
          <w:rFonts w:asciiTheme="minorHAnsi" w:hAnsiTheme="minorHAnsi" w:cstheme="minorHAnsi"/>
          <w:sz w:val="22"/>
        </w:rPr>
        <w:t xml:space="preserve">, </w:t>
      </w:r>
      <w:r w:rsidRPr="00355F0A">
        <w:rPr>
          <w:rFonts w:asciiTheme="minorHAnsi" w:hAnsiTheme="minorHAnsi" w:cstheme="minorHAnsi"/>
          <w:sz w:val="22"/>
        </w:rPr>
        <w:t>uvedou lhůtu a stanoví postup odstranění. Pokud objednavatel odmítne dílo či jeho část převzít, je povinen písemně sdělit zhotoviteli důvod odmítnutí, a to bez zbytečného odkladu po jeho zjištění.</w:t>
      </w:r>
    </w:p>
    <w:p w:rsidR="003275C1" w:rsidRPr="003275C1" w:rsidRDefault="003275C1" w:rsidP="003275C1">
      <w:pPr>
        <w:spacing w:after="291" w:line="276" w:lineRule="auto"/>
        <w:ind w:right="28"/>
        <w:rPr>
          <w:rFonts w:asciiTheme="minorHAnsi" w:hAnsiTheme="minorHAnsi" w:cstheme="minorHAnsi"/>
          <w:sz w:val="22"/>
        </w:rPr>
      </w:pPr>
    </w:p>
    <w:p w:rsidR="00DB560D" w:rsidRPr="003B3660" w:rsidRDefault="00DB560D" w:rsidP="002F2E30">
      <w:pPr>
        <w:pStyle w:val="Odstavecseseznamem"/>
        <w:numPr>
          <w:ilvl w:val="0"/>
          <w:numId w:val="17"/>
        </w:numPr>
        <w:spacing w:line="276" w:lineRule="auto"/>
        <w:ind w:left="426" w:right="28" w:hanging="426"/>
        <w:rPr>
          <w:rFonts w:asciiTheme="minorHAnsi" w:hAnsiTheme="minorHAnsi" w:cstheme="minorHAnsi"/>
          <w:sz w:val="22"/>
        </w:rPr>
      </w:pPr>
      <w:r w:rsidRPr="003B3660">
        <w:rPr>
          <w:rFonts w:asciiTheme="minorHAnsi" w:hAnsiTheme="minorHAnsi" w:cstheme="minorHAnsi"/>
          <w:sz w:val="22"/>
        </w:rPr>
        <w:t xml:space="preserve">Nedílnou součástí této smlouvy je </w:t>
      </w:r>
      <w:r w:rsidR="009B6277" w:rsidRPr="003B3660">
        <w:rPr>
          <w:rFonts w:asciiTheme="minorHAnsi" w:hAnsiTheme="minorHAnsi" w:cstheme="minorHAnsi"/>
          <w:sz w:val="22"/>
        </w:rPr>
        <w:t>Příloha č. 1:</w:t>
      </w:r>
    </w:p>
    <w:tbl>
      <w:tblPr>
        <w:tblStyle w:val="TableGrid"/>
        <w:tblW w:w="8412" w:type="dxa"/>
        <w:tblInd w:w="79" w:type="dxa"/>
        <w:tblLook w:val="04A0" w:firstRow="1" w:lastRow="0" w:firstColumn="1" w:lastColumn="0" w:noHBand="0" w:noVBand="1"/>
      </w:tblPr>
      <w:tblGrid>
        <w:gridCol w:w="1376"/>
        <w:gridCol w:w="7036"/>
      </w:tblGrid>
      <w:tr w:rsidR="00DB560D" w:rsidRPr="00330429" w:rsidTr="00C06CA3">
        <w:trPr>
          <w:trHeight w:val="807"/>
        </w:trPr>
        <w:tc>
          <w:tcPr>
            <w:tcW w:w="1376" w:type="dxa"/>
            <w:tcBorders>
              <w:top w:val="nil"/>
              <w:left w:val="nil"/>
              <w:bottom w:val="nil"/>
              <w:right w:val="nil"/>
            </w:tcBorders>
          </w:tcPr>
          <w:p w:rsidR="00DB560D" w:rsidRPr="00330429" w:rsidRDefault="00DB560D" w:rsidP="002F2E30">
            <w:pPr>
              <w:spacing w:after="248" w:line="276" w:lineRule="auto"/>
              <w:ind w:left="0" w:right="0" w:firstLine="0"/>
              <w:rPr>
                <w:rFonts w:asciiTheme="minorHAnsi" w:hAnsiTheme="minorHAnsi" w:cstheme="minorHAnsi"/>
                <w:sz w:val="22"/>
              </w:rPr>
            </w:pPr>
          </w:p>
          <w:p w:rsidR="00DB560D" w:rsidRPr="00330429" w:rsidRDefault="00DB560D" w:rsidP="002F2E30">
            <w:pPr>
              <w:spacing w:after="0" w:line="276" w:lineRule="auto"/>
              <w:ind w:left="0" w:right="0" w:firstLine="0"/>
              <w:rPr>
                <w:rFonts w:asciiTheme="minorHAnsi" w:hAnsiTheme="minorHAnsi" w:cstheme="minorHAnsi"/>
                <w:sz w:val="22"/>
              </w:rPr>
            </w:pPr>
          </w:p>
        </w:tc>
        <w:tc>
          <w:tcPr>
            <w:tcW w:w="7037" w:type="dxa"/>
            <w:tcBorders>
              <w:top w:val="nil"/>
              <w:left w:val="nil"/>
              <w:bottom w:val="nil"/>
              <w:right w:val="nil"/>
            </w:tcBorders>
          </w:tcPr>
          <w:p w:rsidR="00DB560D" w:rsidRPr="00330429" w:rsidRDefault="00DB560D" w:rsidP="002F2E30">
            <w:pPr>
              <w:spacing w:after="0" w:line="276" w:lineRule="auto"/>
              <w:ind w:left="0" w:right="0" w:firstLine="0"/>
              <w:rPr>
                <w:rFonts w:asciiTheme="minorHAnsi" w:hAnsiTheme="minorHAnsi" w:cstheme="minorHAnsi"/>
                <w:sz w:val="22"/>
              </w:rPr>
            </w:pPr>
            <w:r w:rsidRPr="00330429">
              <w:rPr>
                <w:rFonts w:asciiTheme="minorHAnsi" w:hAnsiTheme="minorHAnsi" w:cstheme="minorHAnsi"/>
                <w:sz w:val="22"/>
              </w:rPr>
              <w:t>C</w:t>
            </w:r>
            <w:r w:rsidR="00E02CFF" w:rsidRPr="00330429">
              <w:rPr>
                <w:rFonts w:asciiTheme="minorHAnsi" w:hAnsiTheme="minorHAnsi" w:cstheme="minorHAnsi"/>
                <w:sz w:val="22"/>
              </w:rPr>
              <w:t>enová nabídka kompletních malířských prací zhotovitele ze dne 26. 11. 2018</w:t>
            </w:r>
            <w:r w:rsidRPr="00330429">
              <w:rPr>
                <w:rFonts w:asciiTheme="minorHAnsi" w:hAnsiTheme="minorHAnsi" w:cstheme="minorHAnsi"/>
                <w:sz w:val="22"/>
              </w:rPr>
              <w:t xml:space="preserve"> — oceněný položkový soupis prací</w:t>
            </w:r>
          </w:p>
          <w:p w:rsidR="00DB560D" w:rsidRPr="00330429" w:rsidRDefault="00DB560D" w:rsidP="002F2E30">
            <w:pPr>
              <w:spacing w:after="0" w:line="276" w:lineRule="auto"/>
              <w:ind w:left="0" w:right="0" w:firstLine="0"/>
              <w:rPr>
                <w:rFonts w:asciiTheme="minorHAnsi" w:hAnsiTheme="minorHAnsi" w:cstheme="minorHAnsi"/>
                <w:sz w:val="22"/>
              </w:rPr>
            </w:pPr>
          </w:p>
        </w:tc>
      </w:tr>
    </w:tbl>
    <w:p w:rsidR="00C4185F" w:rsidRPr="00330429" w:rsidRDefault="00C4185F" w:rsidP="002F2E30">
      <w:pPr>
        <w:spacing w:after="560" w:line="276" w:lineRule="auto"/>
        <w:ind w:left="0" w:right="0" w:firstLine="0"/>
        <w:rPr>
          <w:rFonts w:asciiTheme="minorHAnsi" w:hAnsiTheme="minorHAnsi" w:cstheme="minorHAnsi"/>
          <w:sz w:val="22"/>
        </w:rPr>
      </w:pPr>
    </w:p>
    <w:p w:rsidR="00DB560D" w:rsidRPr="00330429" w:rsidRDefault="00DB560D" w:rsidP="002F2E30">
      <w:pPr>
        <w:pStyle w:val="Nadpis1"/>
        <w:spacing w:line="276" w:lineRule="auto"/>
        <w:ind w:left="154" w:right="58"/>
        <w:rPr>
          <w:rFonts w:asciiTheme="minorHAnsi" w:hAnsiTheme="minorHAnsi" w:cstheme="minorHAnsi"/>
          <w:b/>
          <w:sz w:val="22"/>
        </w:rPr>
      </w:pPr>
      <w:r w:rsidRPr="00330429">
        <w:rPr>
          <w:rFonts w:asciiTheme="minorHAnsi" w:hAnsiTheme="minorHAnsi" w:cstheme="minorHAnsi"/>
          <w:b/>
          <w:sz w:val="22"/>
        </w:rPr>
        <w:t>X. Závěrečná ujednání</w:t>
      </w:r>
    </w:p>
    <w:p w:rsidR="00DB560D" w:rsidRPr="003B3660" w:rsidRDefault="00DB560D" w:rsidP="002F2E30">
      <w:pPr>
        <w:pStyle w:val="Odstavecseseznamem"/>
        <w:numPr>
          <w:ilvl w:val="0"/>
          <w:numId w:val="18"/>
        </w:numPr>
        <w:spacing w:after="314" w:line="276" w:lineRule="auto"/>
        <w:ind w:left="426" w:right="353" w:hanging="426"/>
        <w:rPr>
          <w:rFonts w:asciiTheme="minorHAnsi" w:hAnsiTheme="minorHAnsi" w:cstheme="minorHAnsi"/>
          <w:sz w:val="22"/>
        </w:rPr>
      </w:pPr>
      <w:r w:rsidRPr="003B3660">
        <w:rPr>
          <w:rFonts w:asciiTheme="minorHAnsi" w:hAnsiTheme="minorHAnsi" w:cstheme="minorHAnsi"/>
          <w:sz w:val="22"/>
        </w:rPr>
        <w:t>Smluvní strany prohlašují, že jsou způsobilé k právním úkonům, a že tato smlouva byla sepsána dle jejich svobodně a vážně projevené vůle, nikoli v tísni za nápadně nevýhodných podmínek.</w:t>
      </w:r>
    </w:p>
    <w:p w:rsidR="00DB560D" w:rsidRPr="003B3660" w:rsidRDefault="00DB560D" w:rsidP="002F2E30">
      <w:pPr>
        <w:pStyle w:val="Odstavecseseznamem"/>
        <w:numPr>
          <w:ilvl w:val="0"/>
          <w:numId w:val="18"/>
        </w:numPr>
        <w:spacing w:after="255" w:line="276" w:lineRule="auto"/>
        <w:ind w:left="426" w:right="28" w:hanging="426"/>
        <w:rPr>
          <w:rFonts w:asciiTheme="minorHAnsi" w:hAnsiTheme="minorHAnsi" w:cstheme="minorHAnsi"/>
          <w:sz w:val="22"/>
        </w:rPr>
      </w:pPr>
      <w:r w:rsidRPr="003B3660">
        <w:rPr>
          <w:rFonts w:asciiTheme="minorHAnsi" w:hAnsiTheme="minorHAnsi" w:cstheme="minorHAnsi"/>
          <w:sz w:val="22"/>
        </w:rPr>
        <w:t>Změny a doplňky smlouvy jsou možné pouze formou písemných číslovaných dodatků.</w:t>
      </w:r>
    </w:p>
    <w:p w:rsidR="00DB560D" w:rsidRPr="003B3660" w:rsidRDefault="00DB560D" w:rsidP="002F2E30">
      <w:pPr>
        <w:pStyle w:val="Odstavecseseznamem"/>
        <w:numPr>
          <w:ilvl w:val="0"/>
          <w:numId w:val="18"/>
        </w:numPr>
        <w:spacing w:after="314" w:line="276" w:lineRule="auto"/>
        <w:ind w:left="426" w:right="28" w:hanging="426"/>
        <w:rPr>
          <w:rFonts w:asciiTheme="minorHAnsi" w:hAnsiTheme="minorHAnsi" w:cstheme="minorHAnsi"/>
          <w:sz w:val="22"/>
        </w:rPr>
      </w:pPr>
      <w:r w:rsidRPr="003B3660">
        <w:rPr>
          <w:rFonts w:asciiTheme="minorHAnsi" w:hAnsiTheme="minorHAnsi" w:cstheme="minorHAnsi"/>
          <w:sz w:val="22"/>
        </w:rPr>
        <w:t xml:space="preserve">Tato smlouva je vyhotovena ve </w:t>
      </w:r>
      <w:r w:rsidR="009B6277" w:rsidRPr="003B3660">
        <w:rPr>
          <w:rFonts w:asciiTheme="minorHAnsi" w:hAnsiTheme="minorHAnsi" w:cstheme="minorHAnsi"/>
          <w:sz w:val="22"/>
        </w:rPr>
        <w:t>dvou</w:t>
      </w:r>
      <w:r w:rsidRPr="003B3660">
        <w:rPr>
          <w:rFonts w:asciiTheme="minorHAnsi" w:hAnsiTheme="minorHAnsi" w:cstheme="minorHAnsi"/>
          <w:sz w:val="22"/>
        </w:rPr>
        <w:t xml:space="preserve"> stejnopisech, z nichž každá ze stran obdrží po </w:t>
      </w:r>
      <w:r w:rsidR="003D7A73">
        <w:rPr>
          <w:rFonts w:asciiTheme="minorHAnsi" w:hAnsiTheme="minorHAnsi" w:cstheme="minorHAnsi"/>
          <w:sz w:val="22"/>
        </w:rPr>
        <w:t>jednom</w:t>
      </w:r>
      <w:r w:rsidRPr="003B3660">
        <w:rPr>
          <w:rFonts w:asciiTheme="minorHAnsi" w:hAnsiTheme="minorHAnsi" w:cstheme="minorHAnsi"/>
          <w:sz w:val="22"/>
        </w:rPr>
        <w:t>.</w:t>
      </w:r>
    </w:p>
    <w:p w:rsidR="00DB560D" w:rsidRPr="003B3660" w:rsidRDefault="00DB560D" w:rsidP="002F2E30">
      <w:pPr>
        <w:pStyle w:val="Odstavecseseznamem"/>
        <w:numPr>
          <w:ilvl w:val="0"/>
          <w:numId w:val="18"/>
        </w:numPr>
        <w:spacing w:after="223" w:line="276" w:lineRule="auto"/>
        <w:ind w:left="426" w:right="28" w:hanging="426"/>
        <w:rPr>
          <w:rFonts w:asciiTheme="minorHAnsi" w:hAnsiTheme="minorHAnsi" w:cstheme="minorHAnsi"/>
          <w:sz w:val="22"/>
        </w:rPr>
      </w:pPr>
      <w:r w:rsidRPr="003B3660">
        <w:rPr>
          <w:rFonts w:asciiTheme="minorHAnsi" w:hAnsiTheme="minorHAnsi" w:cstheme="minorHAnsi"/>
          <w:sz w:val="22"/>
        </w:rPr>
        <w:t>Pokud není uvedeno jinak, řídí se smluvní vztahy této smlouvy občanským zákoníkem.</w:t>
      </w:r>
    </w:p>
    <w:p w:rsidR="00DB560D" w:rsidRDefault="00DB560D" w:rsidP="002F2E30">
      <w:pPr>
        <w:tabs>
          <w:tab w:val="center" w:pos="5996"/>
        </w:tabs>
        <w:spacing w:after="596" w:line="276" w:lineRule="auto"/>
        <w:ind w:left="0" w:right="0" w:firstLine="0"/>
        <w:rPr>
          <w:rFonts w:asciiTheme="minorHAnsi" w:hAnsiTheme="minorHAnsi" w:cstheme="minorHAnsi"/>
          <w:sz w:val="22"/>
        </w:rPr>
      </w:pPr>
    </w:p>
    <w:p w:rsidR="007907B9" w:rsidRPr="00330429" w:rsidRDefault="007907B9" w:rsidP="002F2E30">
      <w:pPr>
        <w:tabs>
          <w:tab w:val="center" w:pos="5996"/>
        </w:tabs>
        <w:spacing w:after="596" w:line="276" w:lineRule="auto"/>
        <w:ind w:left="0" w:right="0" w:firstLine="0"/>
        <w:rPr>
          <w:rFonts w:asciiTheme="minorHAnsi" w:hAnsiTheme="minorHAnsi" w:cstheme="minorHAnsi"/>
          <w:sz w:val="22"/>
        </w:rPr>
      </w:pPr>
      <w:r>
        <w:rPr>
          <w:rFonts w:asciiTheme="minorHAnsi" w:hAnsiTheme="minorHAnsi" w:cstheme="minorHAnsi"/>
          <w:sz w:val="22"/>
        </w:rPr>
        <w:t xml:space="preserve">Ve Fryštáku dne   </w:t>
      </w:r>
      <w:r w:rsidR="008B1EC6">
        <w:rPr>
          <w:rFonts w:asciiTheme="minorHAnsi" w:hAnsiTheme="minorHAnsi" w:cstheme="minorHAnsi"/>
          <w:sz w:val="22"/>
        </w:rPr>
        <w:t>30.11.2018</w:t>
      </w:r>
      <w:r>
        <w:rPr>
          <w:rFonts w:asciiTheme="minorHAnsi" w:hAnsiTheme="minorHAnsi" w:cstheme="minorHAnsi"/>
          <w:sz w:val="22"/>
        </w:rPr>
        <w:tab/>
        <w:t>Ve Fryštáku dne</w:t>
      </w:r>
      <w:r w:rsidR="008B1EC6">
        <w:rPr>
          <w:rFonts w:asciiTheme="minorHAnsi" w:hAnsiTheme="minorHAnsi" w:cstheme="minorHAnsi"/>
          <w:sz w:val="22"/>
        </w:rPr>
        <w:t xml:space="preserve"> 30.11.2018</w:t>
      </w:r>
    </w:p>
    <w:p w:rsidR="00DB560D" w:rsidRPr="00330429" w:rsidRDefault="00DB560D" w:rsidP="002F2E30">
      <w:pPr>
        <w:tabs>
          <w:tab w:val="center" w:pos="5996"/>
        </w:tabs>
        <w:spacing w:after="596" w:line="276" w:lineRule="auto"/>
        <w:ind w:left="0" w:right="0" w:firstLine="0"/>
        <w:rPr>
          <w:rFonts w:asciiTheme="minorHAnsi" w:hAnsiTheme="minorHAnsi" w:cstheme="minorHAnsi"/>
          <w:sz w:val="22"/>
        </w:rPr>
      </w:pPr>
      <w:r w:rsidRPr="00330429">
        <w:rPr>
          <w:rFonts w:asciiTheme="minorHAnsi" w:hAnsiTheme="minorHAnsi" w:cstheme="minorHAnsi"/>
          <w:sz w:val="22"/>
        </w:rPr>
        <w:t>Za zhotovitele</w:t>
      </w:r>
      <w:r w:rsidRPr="00330429">
        <w:rPr>
          <w:rFonts w:asciiTheme="minorHAnsi" w:hAnsiTheme="minorHAnsi" w:cstheme="minorHAnsi"/>
          <w:sz w:val="22"/>
        </w:rPr>
        <w:tab/>
        <w:t>Za objednavatele</w:t>
      </w:r>
    </w:p>
    <w:p w:rsidR="00DB560D" w:rsidRPr="00330429" w:rsidRDefault="00DB560D" w:rsidP="002F2E30">
      <w:pPr>
        <w:spacing w:after="0" w:line="276" w:lineRule="auto"/>
        <w:ind w:left="180" w:right="0" w:firstLine="0"/>
        <w:rPr>
          <w:rFonts w:asciiTheme="minorHAnsi" w:hAnsiTheme="minorHAnsi" w:cstheme="minorHAnsi"/>
          <w:sz w:val="22"/>
        </w:rPr>
      </w:pPr>
    </w:p>
    <w:p w:rsidR="00DB560D" w:rsidRPr="00330429" w:rsidRDefault="00DB560D" w:rsidP="002F2E30">
      <w:pPr>
        <w:spacing w:after="991" w:line="276" w:lineRule="auto"/>
        <w:ind w:left="511" w:right="490" w:firstLine="0"/>
        <w:rPr>
          <w:rFonts w:asciiTheme="minorHAnsi" w:hAnsiTheme="minorHAnsi" w:cstheme="minorHAnsi"/>
          <w:sz w:val="22"/>
        </w:rPr>
      </w:pPr>
    </w:p>
    <w:p w:rsidR="00DB560D" w:rsidRPr="00330429" w:rsidRDefault="00DB560D" w:rsidP="002F2E30">
      <w:pPr>
        <w:tabs>
          <w:tab w:val="center" w:pos="6533"/>
        </w:tabs>
        <w:spacing w:line="276" w:lineRule="auto"/>
        <w:ind w:left="0" w:right="0" w:firstLine="0"/>
        <w:rPr>
          <w:rFonts w:asciiTheme="minorHAnsi" w:hAnsiTheme="minorHAnsi" w:cstheme="minorHAnsi"/>
          <w:sz w:val="22"/>
        </w:rPr>
      </w:pPr>
      <w:r w:rsidRPr="00330429">
        <w:rPr>
          <w:rFonts w:asciiTheme="minorHAnsi" w:hAnsiTheme="minorHAnsi" w:cstheme="minorHAnsi"/>
          <w:sz w:val="22"/>
        </w:rPr>
        <w:t>L</w:t>
      </w:r>
      <w:r w:rsidR="00330429">
        <w:rPr>
          <w:rFonts w:asciiTheme="minorHAnsi" w:hAnsiTheme="minorHAnsi" w:cstheme="minorHAnsi"/>
          <w:sz w:val="22"/>
        </w:rPr>
        <w:t>ysák Vojtěch</w:t>
      </w:r>
      <w:r w:rsidRPr="00330429">
        <w:rPr>
          <w:rFonts w:asciiTheme="minorHAnsi" w:hAnsiTheme="minorHAnsi" w:cstheme="minorHAnsi"/>
          <w:sz w:val="22"/>
        </w:rPr>
        <w:tab/>
        <w:t>Mgr. Ing. Adéla Machalová</w:t>
      </w:r>
    </w:p>
    <w:p w:rsidR="00910DE0" w:rsidRPr="00330429" w:rsidRDefault="00910DE0" w:rsidP="002F2E30">
      <w:pPr>
        <w:spacing w:line="276" w:lineRule="auto"/>
        <w:rPr>
          <w:rFonts w:asciiTheme="minorHAnsi" w:hAnsiTheme="minorHAnsi" w:cstheme="minorHAnsi"/>
          <w:sz w:val="22"/>
        </w:rPr>
      </w:pPr>
    </w:p>
    <w:sectPr w:rsidR="00910DE0" w:rsidRPr="00330429">
      <w:footerReference w:type="even" r:id="rId10"/>
      <w:footerReference w:type="default" r:id="rId11"/>
      <w:footerReference w:type="first" r:id="rId12"/>
      <w:pgSz w:w="11920" w:h="16840"/>
      <w:pgMar w:top="1116" w:right="1707" w:bottom="1231" w:left="1685" w:header="708" w:footer="6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172" w:rsidRDefault="00824172" w:rsidP="008D0D85">
      <w:pPr>
        <w:spacing w:after="0" w:line="240" w:lineRule="auto"/>
      </w:pPr>
      <w:r>
        <w:separator/>
      </w:r>
    </w:p>
  </w:endnote>
  <w:endnote w:type="continuationSeparator" w:id="0">
    <w:p w:rsidR="00824172" w:rsidRDefault="00824172" w:rsidP="008D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32" w:rsidRDefault="00414468">
    <w:pPr>
      <w:spacing w:after="0" w:line="259" w:lineRule="auto"/>
      <w:ind w:left="3551"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03393"/>
      <w:docPartObj>
        <w:docPartGallery w:val="Page Numbers (Bottom of Page)"/>
        <w:docPartUnique/>
      </w:docPartObj>
    </w:sdtPr>
    <w:sdtEndPr/>
    <w:sdtContent>
      <w:p w:rsidR="00C4185F" w:rsidRDefault="00C4185F">
        <w:pPr>
          <w:pStyle w:val="Zpat"/>
          <w:jc w:val="center"/>
        </w:pPr>
        <w:r>
          <w:fldChar w:fldCharType="begin"/>
        </w:r>
        <w:r>
          <w:instrText>PAGE   \* MERGEFORMAT</w:instrText>
        </w:r>
        <w:r>
          <w:fldChar w:fldCharType="separate"/>
        </w:r>
        <w:r>
          <w:t>2</w:t>
        </w:r>
        <w:r>
          <w:fldChar w:fldCharType="end"/>
        </w:r>
      </w:p>
    </w:sdtContent>
  </w:sdt>
  <w:p w:rsidR="005C1332" w:rsidRDefault="00824172" w:rsidP="008D0D8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32" w:rsidRDefault="00414468">
    <w:pPr>
      <w:spacing w:after="0" w:line="259" w:lineRule="auto"/>
      <w:ind w:left="3551" w:right="0" w:firstLine="0"/>
      <w:jc w:val="left"/>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172" w:rsidRDefault="00824172" w:rsidP="008D0D85">
      <w:pPr>
        <w:spacing w:after="0" w:line="240" w:lineRule="auto"/>
      </w:pPr>
      <w:r>
        <w:separator/>
      </w:r>
    </w:p>
  </w:footnote>
  <w:footnote w:type="continuationSeparator" w:id="0">
    <w:p w:rsidR="00824172" w:rsidRDefault="00824172" w:rsidP="008D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3" style="width:9.5pt;height:8.7pt" coordsize="" o:spt="100" o:bullet="t" adj="0,,0" path="" stroked="f">
        <v:stroke joinstyle="miter"/>
        <v:imagedata r:id="rId1" o:title="image13"/>
        <v:formulas/>
        <v:path o:connecttype="segments"/>
      </v:shape>
    </w:pict>
  </w:numPicBullet>
  <w:abstractNum w:abstractNumId="0" w15:restartNumberingAfterBreak="0">
    <w:nsid w:val="03C13631"/>
    <w:multiLevelType w:val="hybridMultilevel"/>
    <w:tmpl w:val="4AD08DC2"/>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 w15:restartNumberingAfterBreak="0">
    <w:nsid w:val="04D167D2"/>
    <w:multiLevelType w:val="hybridMultilevel"/>
    <w:tmpl w:val="66041AE2"/>
    <w:lvl w:ilvl="0" w:tplc="04050017">
      <w:start w:val="1"/>
      <w:numFmt w:val="lowerLetter"/>
      <w:lvlText w:val="%1)"/>
      <w:lvlJc w:val="left"/>
      <w:pPr>
        <w:ind w:left="741" w:hanging="360"/>
      </w:pPr>
    </w:lvl>
    <w:lvl w:ilvl="1" w:tplc="04050019" w:tentative="1">
      <w:start w:val="1"/>
      <w:numFmt w:val="lowerLetter"/>
      <w:lvlText w:val="%2."/>
      <w:lvlJc w:val="left"/>
      <w:pPr>
        <w:ind w:left="1461" w:hanging="360"/>
      </w:pPr>
    </w:lvl>
    <w:lvl w:ilvl="2" w:tplc="0405001B" w:tentative="1">
      <w:start w:val="1"/>
      <w:numFmt w:val="lowerRoman"/>
      <w:lvlText w:val="%3."/>
      <w:lvlJc w:val="right"/>
      <w:pPr>
        <w:ind w:left="2181" w:hanging="180"/>
      </w:pPr>
    </w:lvl>
    <w:lvl w:ilvl="3" w:tplc="0405000F" w:tentative="1">
      <w:start w:val="1"/>
      <w:numFmt w:val="decimal"/>
      <w:lvlText w:val="%4."/>
      <w:lvlJc w:val="left"/>
      <w:pPr>
        <w:ind w:left="2901" w:hanging="360"/>
      </w:pPr>
    </w:lvl>
    <w:lvl w:ilvl="4" w:tplc="04050019" w:tentative="1">
      <w:start w:val="1"/>
      <w:numFmt w:val="lowerLetter"/>
      <w:lvlText w:val="%5."/>
      <w:lvlJc w:val="left"/>
      <w:pPr>
        <w:ind w:left="3621" w:hanging="360"/>
      </w:pPr>
    </w:lvl>
    <w:lvl w:ilvl="5" w:tplc="0405001B" w:tentative="1">
      <w:start w:val="1"/>
      <w:numFmt w:val="lowerRoman"/>
      <w:lvlText w:val="%6."/>
      <w:lvlJc w:val="right"/>
      <w:pPr>
        <w:ind w:left="4341" w:hanging="180"/>
      </w:pPr>
    </w:lvl>
    <w:lvl w:ilvl="6" w:tplc="0405000F" w:tentative="1">
      <w:start w:val="1"/>
      <w:numFmt w:val="decimal"/>
      <w:lvlText w:val="%7."/>
      <w:lvlJc w:val="left"/>
      <w:pPr>
        <w:ind w:left="5061" w:hanging="360"/>
      </w:pPr>
    </w:lvl>
    <w:lvl w:ilvl="7" w:tplc="04050019" w:tentative="1">
      <w:start w:val="1"/>
      <w:numFmt w:val="lowerLetter"/>
      <w:lvlText w:val="%8."/>
      <w:lvlJc w:val="left"/>
      <w:pPr>
        <w:ind w:left="5781" w:hanging="360"/>
      </w:pPr>
    </w:lvl>
    <w:lvl w:ilvl="8" w:tplc="0405001B" w:tentative="1">
      <w:start w:val="1"/>
      <w:numFmt w:val="lowerRoman"/>
      <w:lvlText w:val="%9."/>
      <w:lvlJc w:val="right"/>
      <w:pPr>
        <w:ind w:left="6501" w:hanging="180"/>
      </w:pPr>
    </w:lvl>
  </w:abstractNum>
  <w:abstractNum w:abstractNumId="2" w15:restartNumberingAfterBreak="0">
    <w:nsid w:val="0B6564E8"/>
    <w:multiLevelType w:val="hybridMultilevel"/>
    <w:tmpl w:val="8B0CB22E"/>
    <w:lvl w:ilvl="0" w:tplc="5EC6341C">
      <w:start w:val="1"/>
      <w:numFmt w:val="decimal"/>
      <w:lvlText w:val="%1."/>
      <w:lvlJc w:val="left"/>
      <w:pPr>
        <w:ind w:left="385"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3" w15:restartNumberingAfterBreak="0">
    <w:nsid w:val="118850E5"/>
    <w:multiLevelType w:val="hybridMultilevel"/>
    <w:tmpl w:val="403EEEA4"/>
    <w:lvl w:ilvl="0" w:tplc="9AA2DE84">
      <w:start w:val="1"/>
      <w:numFmt w:val="lowerLetter"/>
      <w:lvlText w:val="%1)"/>
      <w:lvlJc w:val="left"/>
      <w:pPr>
        <w:ind w:left="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25CC8478">
      <w:start w:val="1"/>
      <w:numFmt w:val="lowerLetter"/>
      <w:lvlText w:val="%2"/>
      <w:lvlJc w:val="left"/>
      <w:pPr>
        <w:ind w:left="10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94420D16">
      <w:start w:val="1"/>
      <w:numFmt w:val="lowerRoman"/>
      <w:lvlText w:val="%3"/>
      <w:lvlJc w:val="left"/>
      <w:pPr>
        <w:ind w:left="18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FBA5F6A">
      <w:start w:val="1"/>
      <w:numFmt w:val="decimal"/>
      <w:lvlText w:val="%4"/>
      <w:lvlJc w:val="left"/>
      <w:pPr>
        <w:ind w:left="25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B4C4EEC">
      <w:start w:val="1"/>
      <w:numFmt w:val="lowerLetter"/>
      <w:lvlText w:val="%5"/>
      <w:lvlJc w:val="left"/>
      <w:pPr>
        <w:ind w:left="32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B0CB48">
      <w:start w:val="1"/>
      <w:numFmt w:val="lowerRoman"/>
      <w:lvlText w:val="%6"/>
      <w:lvlJc w:val="left"/>
      <w:pPr>
        <w:ind w:left="39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8AE760A">
      <w:start w:val="1"/>
      <w:numFmt w:val="decimal"/>
      <w:lvlText w:val="%7"/>
      <w:lvlJc w:val="left"/>
      <w:pPr>
        <w:ind w:left="4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6949F98">
      <w:start w:val="1"/>
      <w:numFmt w:val="lowerLetter"/>
      <w:lvlText w:val="%8"/>
      <w:lvlJc w:val="left"/>
      <w:pPr>
        <w:ind w:left="54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6E0A8EA">
      <w:start w:val="1"/>
      <w:numFmt w:val="lowerRoman"/>
      <w:lvlText w:val="%9"/>
      <w:lvlJc w:val="left"/>
      <w:pPr>
        <w:ind w:left="61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260A3F"/>
    <w:multiLevelType w:val="hybridMultilevel"/>
    <w:tmpl w:val="9604A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5758B"/>
    <w:multiLevelType w:val="hybridMultilevel"/>
    <w:tmpl w:val="403EEEA4"/>
    <w:lvl w:ilvl="0" w:tplc="9AA2DE84">
      <w:start w:val="1"/>
      <w:numFmt w:val="lowerLetter"/>
      <w:lvlText w:val="%1)"/>
      <w:lvlJc w:val="left"/>
      <w:pPr>
        <w:ind w:left="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25CC8478">
      <w:start w:val="1"/>
      <w:numFmt w:val="lowerLetter"/>
      <w:lvlText w:val="%2"/>
      <w:lvlJc w:val="left"/>
      <w:pPr>
        <w:ind w:left="10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94420D16">
      <w:start w:val="1"/>
      <w:numFmt w:val="lowerRoman"/>
      <w:lvlText w:val="%3"/>
      <w:lvlJc w:val="left"/>
      <w:pPr>
        <w:ind w:left="18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FBA5F6A">
      <w:start w:val="1"/>
      <w:numFmt w:val="decimal"/>
      <w:lvlText w:val="%4"/>
      <w:lvlJc w:val="left"/>
      <w:pPr>
        <w:ind w:left="25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B4C4EEC">
      <w:start w:val="1"/>
      <w:numFmt w:val="lowerLetter"/>
      <w:lvlText w:val="%5"/>
      <w:lvlJc w:val="left"/>
      <w:pPr>
        <w:ind w:left="32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B0CB48">
      <w:start w:val="1"/>
      <w:numFmt w:val="lowerRoman"/>
      <w:lvlText w:val="%6"/>
      <w:lvlJc w:val="left"/>
      <w:pPr>
        <w:ind w:left="39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8AE760A">
      <w:start w:val="1"/>
      <w:numFmt w:val="decimal"/>
      <w:lvlText w:val="%7"/>
      <w:lvlJc w:val="left"/>
      <w:pPr>
        <w:ind w:left="4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6949F98">
      <w:start w:val="1"/>
      <w:numFmt w:val="lowerLetter"/>
      <w:lvlText w:val="%8"/>
      <w:lvlJc w:val="left"/>
      <w:pPr>
        <w:ind w:left="54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6E0A8EA">
      <w:start w:val="1"/>
      <w:numFmt w:val="lowerRoman"/>
      <w:lvlText w:val="%9"/>
      <w:lvlJc w:val="left"/>
      <w:pPr>
        <w:ind w:left="61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44631F8"/>
    <w:multiLevelType w:val="hybridMultilevel"/>
    <w:tmpl w:val="53A66CDC"/>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7" w15:restartNumberingAfterBreak="0">
    <w:nsid w:val="42BC73F1"/>
    <w:multiLevelType w:val="hybridMultilevel"/>
    <w:tmpl w:val="2320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4027AD"/>
    <w:multiLevelType w:val="hybridMultilevel"/>
    <w:tmpl w:val="C6066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D1059"/>
    <w:multiLevelType w:val="hybridMultilevel"/>
    <w:tmpl w:val="B55C3D88"/>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0" w15:restartNumberingAfterBreak="0">
    <w:nsid w:val="48466319"/>
    <w:multiLevelType w:val="hybridMultilevel"/>
    <w:tmpl w:val="FA845E84"/>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1" w15:restartNumberingAfterBreak="0">
    <w:nsid w:val="4F4138BF"/>
    <w:multiLevelType w:val="hybridMultilevel"/>
    <w:tmpl w:val="74FAF546"/>
    <w:lvl w:ilvl="0" w:tplc="344488CC">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F12FFBA">
      <w:start w:val="1"/>
      <w:numFmt w:val="lowerLetter"/>
      <w:lvlRestart w:val="0"/>
      <w:lvlText w:val="%2)"/>
      <w:lvlJc w:val="left"/>
      <w:pPr>
        <w:ind w:left="9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167A853E">
      <w:start w:val="1"/>
      <w:numFmt w:val="lowerRoman"/>
      <w:lvlText w:val="%3"/>
      <w:lvlJc w:val="left"/>
      <w:pPr>
        <w:ind w:left="16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45CAA768">
      <w:start w:val="1"/>
      <w:numFmt w:val="decimal"/>
      <w:lvlText w:val="%4"/>
      <w:lvlJc w:val="left"/>
      <w:pPr>
        <w:ind w:left="23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4DAA080">
      <w:start w:val="1"/>
      <w:numFmt w:val="lowerLetter"/>
      <w:lvlText w:val="%5"/>
      <w:lvlJc w:val="left"/>
      <w:pPr>
        <w:ind w:left="30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EB7EEC28">
      <w:start w:val="1"/>
      <w:numFmt w:val="lowerRoman"/>
      <w:lvlText w:val="%6"/>
      <w:lvlJc w:val="left"/>
      <w:pPr>
        <w:ind w:left="38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76343C54">
      <w:start w:val="1"/>
      <w:numFmt w:val="decimal"/>
      <w:lvlText w:val="%7"/>
      <w:lvlJc w:val="left"/>
      <w:pPr>
        <w:ind w:left="4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F4E7408">
      <w:start w:val="1"/>
      <w:numFmt w:val="lowerLetter"/>
      <w:lvlText w:val="%8"/>
      <w:lvlJc w:val="left"/>
      <w:pPr>
        <w:ind w:left="5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84E3024">
      <w:start w:val="1"/>
      <w:numFmt w:val="lowerRoman"/>
      <w:lvlText w:val="%9"/>
      <w:lvlJc w:val="left"/>
      <w:pPr>
        <w:ind w:left="5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F9B1741"/>
    <w:multiLevelType w:val="hybridMultilevel"/>
    <w:tmpl w:val="2A36AACA"/>
    <w:lvl w:ilvl="0" w:tplc="8B884212">
      <w:start w:val="1"/>
      <w:numFmt w:val="decimal"/>
      <w:lvlText w:val="%1."/>
      <w:lvlJc w:val="left"/>
      <w:pPr>
        <w:ind w:left="385"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13" w15:restartNumberingAfterBreak="0">
    <w:nsid w:val="602361EF"/>
    <w:multiLevelType w:val="hybridMultilevel"/>
    <w:tmpl w:val="B10EF704"/>
    <w:lvl w:ilvl="0" w:tplc="F62810E2">
      <w:start w:val="1"/>
      <w:numFmt w:val="bullet"/>
      <w:lvlText w:val="•"/>
      <w:lvlPicBulletId w:val="0"/>
      <w:lvlJc w:val="left"/>
      <w:pPr>
        <w:ind w:left="7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15444EC6">
      <w:start w:val="1"/>
      <w:numFmt w:val="bullet"/>
      <w:lvlText w:val="o"/>
      <w:lvlJc w:val="left"/>
      <w:pPr>
        <w:ind w:left="18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2C696D2">
      <w:start w:val="1"/>
      <w:numFmt w:val="bullet"/>
      <w:lvlText w:val="▪"/>
      <w:lvlJc w:val="left"/>
      <w:pPr>
        <w:ind w:left="25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316B7E4">
      <w:start w:val="1"/>
      <w:numFmt w:val="bullet"/>
      <w:lvlText w:val="•"/>
      <w:lvlJc w:val="left"/>
      <w:pPr>
        <w:ind w:left="32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F74E818">
      <w:start w:val="1"/>
      <w:numFmt w:val="bullet"/>
      <w:lvlText w:val="o"/>
      <w:lvlJc w:val="left"/>
      <w:pPr>
        <w:ind w:left="39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E2D2EE">
      <w:start w:val="1"/>
      <w:numFmt w:val="bullet"/>
      <w:lvlText w:val="▪"/>
      <w:lvlJc w:val="left"/>
      <w:pPr>
        <w:ind w:left="46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AECAEB2A">
      <w:start w:val="1"/>
      <w:numFmt w:val="bullet"/>
      <w:lvlText w:val="•"/>
      <w:lvlJc w:val="left"/>
      <w:pPr>
        <w:ind w:left="54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ABCFDDE">
      <w:start w:val="1"/>
      <w:numFmt w:val="bullet"/>
      <w:lvlText w:val="o"/>
      <w:lvlJc w:val="left"/>
      <w:pPr>
        <w:ind w:left="61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072780E">
      <w:start w:val="1"/>
      <w:numFmt w:val="bullet"/>
      <w:lvlText w:val="▪"/>
      <w:lvlJc w:val="left"/>
      <w:pPr>
        <w:ind w:left="68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98319E1"/>
    <w:multiLevelType w:val="hybridMultilevel"/>
    <w:tmpl w:val="22626D62"/>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5" w15:restartNumberingAfterBreak="0">
    <w:nsid w:val="6F381814"/>
    <w:multiLevelType w:val="hybridMultilevel"/>
    <w:tmpl w:val="EECCBDE2"/>
    <w:lvl w:ilvl="0" w:tplc="0405000F">
      <w:start w:val="1"/>
      <w:numFmt w:val="decimal"/>
      <w:lvlText w:val="%1."/>
      <w:lvlJc w:val="left"/>
      <w:pPr>
        <w:ind w:left="741" w:hanging="360"/>
      </w:pPr>
    </w:lvl>
    <w:lvl w:ilvl="1" w:tplc="04050019" w:tentative="1">
      <w:start w:val="1"/>
      <w:numFmt w:val="lowerLetter"/>
      <w:lvlText w:val="%2."/>
      <w:lvlJc w:val="left"/>
      <w:pPr>
        <w:ind w:left="1461" w:hanging="360"/>
      </w:pPr>
    </w:lvl>
    <w:lvl w:ilvl="2" w:tplc="0405001B" w:tentative="1">
      <w:start w:val="1"/>
      <w:numFmt w:val="lowerRoman"/>
      <w:lvlText w:val="%3."/>
      <w:lvlJc w:val="right"/>
      <w:pPr>
        <w:ind w:left="2181" w:hanging="180"/>
      </w:pPr>
    </w:lvl>
    <w:lvl w:ilvl="3" w:tplc="0405000F" w:tentative="1">
      <w:start w:val="1"/>
      <w:numFmt w:val="decimal"/>
      <w:lvlText w:val="%4."/>
      <w:lvlJc w:val="left"/>
      <w:pPr>
        <w:ind w:left="2901" w:hanging="360"/>
      </w:pPr>
    </w:lvl>
    <w:lvl w:ilvl="4" w:tplc="04050019" w:tentative="1">
      <w:start w:val="1"/>
      <w:numFmt w:val="lowerLetter"/>
      <w:lvlText w:val="%5."/>
      <w:lvlJc w:val="left"/>
      <w:pPr>
        <w:ind w:left="3621" w:hanging="360"/>
      </w:pPr>
    </w:lvl>
    <w:lvl w:ilvl="5" w:tplc="0405001B" w:tentative="1">
      <w:start w:val="1"/>
      <w:numFmt w:val="lowerRoman"/>
      <w:lvlText w:val="%6."/>
      <w:lvlJc w:val="right"/>
      <w:pPr>
        <w:ind w:left="4341" w:hanging="180"/>
      </w:pPr>
    </w:lvl>
    <w:lvl w:ilvl="6" w:tplc="0405000F" w:tentative="1">
      <w:start w:val="1"/>
      <w:numFmt w:val="decimal"/>
      <w:lvlText w:val="%7."/>
      <w:lvlJc w:val="left"/>
      <w:pPr>
        <w:ind w:left="5061" w:hanging="360"/>
      </w:pPr>
    </w:lvl>
    <w:lvl w:ilvl="7" w:tplc="04050019" w:tentative="1">
      <w:start w:val="1"/>
      <w:numFmt w:val="lowerLetter"/>
      <w:lvlText w:val="%8."/>
      <w:lvlJc w:val="left"/>
      <w:pPr>
        <w:ind w:left="5781" w:hanging="360"/>
      </w:pPr>
    </w:lvl>
    <w:lvl w:ilvl="8" w:tplc="0405001B" w:tentative="1">
      <w:start w:val="1"/>
      <w:numFmt w:val="lowerRoman"/>
      <w:lvlText w:val="%9."/>
      <w:lvlJc w:val="right"/>
      <w:pPr>
        <w:ind w:left="6501" w:hanging="180"/>
      </w:pPr>
    </w:lvl>
  </w:abstractNum>
  <w:abstractNum w:abstractNumId="16" w15:restartNumberingAfterBreak="0">
    <w:nsid w:val="70827BA9"/>
    <w:multiLevelType w:val="hybridMultilevel"/>
    <w:tmpl w:val="C5E68DFC"/>
    <w:lvl w:ilvl="0" w:tplc="0405000F">
      <w:start w:val="1"/>
      <w:numFmt w:val="decimal"/>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7" w15:restartNumberingAfterBreak="0">
    <w:nsid w:val="7CD67E22"/>
    <w:multiLevelType w:val="hybridMultilevel"/>
    <w:tmpl w:val="8A6232B2"/>
    <w:lvl w:ilvl="0" w:tplc="CE8A1C02">
      <w:start w:val="1"/>
      <w:numFmt w:val="bullet"/>
      <w:lvlText w:val=""/>
      <w:lvlJc w:val="left"/>
      <w:pPr>
        <w:ind w:left="745" w:hanging="360"/>
      </w:pPr>
      <w:rPr>
        <w:rFonts w:ascii="Symbol" w:hAnsi="Symbol" w:hint="default"/>
      </w:rPr>
    </w:lvl>
    <w:lvl w:ilvl="1" w:tplc="04050003" w:tentative="1">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num w:numId="1">
    <w:abstractNumId w:val="13"/>
  </w:num>
  <w:num w:numId="2">
    <w:abstractNumId w:val="3"/>
  </w:num>
  <w:num w:numId="3">
    <w:abstractNumId w:val="11"/>
  </w:num>
  <w:num w:numId="4">
    <w:abstractNumId w:val="5"/>
  </w:num>
  <w:num w:numId="5">
    <w:abstractNumId w:val="1"/>
  </w:num>
  <w:num w:numId="6">
    <w:abstractNumId w:val="17"/>
  </w:num>
  <w:num w:numId="7">
    <w:abstractNumId w:val="12"/>
  </w:num>
  <w:num w:numId="8">
    <w:abstractNumId w:val="7"/>
  </w:num>
  <w:num w:numId="9">
    <w:abstractNumId w:val="15"/>
  </w:num>
  <w:num w:numId="10">
    <w:abstractNumId w:val="2"/>
  </w:num>
  <w:num w:numId="11">
    <w:abstractNumId w:val="8"/>
  </w:num>
  <w:num w:numId="12">
    <w:abstractNumId w:val="4"/>
  </w:num>
  <w:num w:numId="13">
    <w:abstractNumId w:val="10"/>
  </w:num>
  <w:num w:numId="14">
    <w:abstractNumId w:val="14"/>
  </w:num>
  <w:num w:numId="15">
    <w:abstractNumId w:val="6"/>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A4"/>
    <w:rsid w:val="00032518"/>
    <w:rsid w:val="001C6723"/>
    <w:rsid w:val="002B078D"/>
    <w:rsid w:val="002F2E30"/>
    <w:rsid w:val="003275C1"/>
    <w:rsid w:val="00330429"/>
    <w:rsid w:val="00355F0A"/>
    <w:rsid w:val="00360F40"/>
    <w:rsid w:val="003950A4"/>
    <w:rsid w:val="003A2EA4"/>
    <w:rsid w:val="003B25B3"/>
    <w:rsid w:val="003B3660"/>
    <w:rsid w:val="003C23B2"/>
    <w:rsid w:val="003D2E77"/>
    <w:rsid w:val="003D32C3"/>
    <w:rsid w:val="003D7A73"/>
    <w:rsid w:val="004012AD"/>
    <w:rsid w:val="00414468"/>
    <w:rsid w:val="0057632A"/>
    <w:rsid w:val="005B593A"/>
    <w:rsid w:val="005D5BDD"/>
    <w:rsid w:val="0060533C"/>
    <w:rsid w:val="006B2173"/>
    <w:rsid w:val="00722822"/>
    <w:rsid w:val="00734E7A"/>
    <w:rsid w:val="00782380"/>
    <w:rsid w:val="0078789B"/>
    <w:rsid w:val="007907B9"/>
    <w:rsid w:val="00824172"/>
    <w:rsid w:val="008434D3"/>
    <w:rsid w:val="008B1EC6"/>
    <w:rsid w:val="008D0D85"/>
    <w:rsid w:val="00910DE0"/>
    <w:rsid w:val="009908BE"/>
    <w:rsid w:val="00994FFF"/>
    <w:rsid w:val="009B6277"/>
    <w:rsid w:val="009C33D3"/>
    <w:rsid w:val="009C527C"/>
    <w:rsid w:val="00A64017"/>
    <w:rsid w:val="00AD62F7"/>
    <w:rsid w:val="00AF1DF7"/>
    <w:rsid w:val="00B8721C"/>
    <w:rsid w:val="00C4185F"/>
    <w:rsid w:val="00C46CEE"/>
    <w:rsid w:val="00C83FE9"/>
    <w:rsid w:val="00C84D1D"/>
    <w:rsid w:val="00CD09CB"/>
    <w:rsid w:val="00D53A91"/>
    <w:rsid w:val="00D82A8B"/>
    <w:rsid w:val="00DB560D"/>
    <w:rsid w:val="00DD3249"/>
    <w:rsid w:val="00E02CFF"/>
    <w:rsid w:val="00E9114E"/>
    <w:rsid w:val="00F67079"/>
    <w:rsid w:val="00F72E33"/>
    <w:rsid w:val="00F762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9B55"/>
  <w15:chartTrackingRefBased/>
  <w15:docId w15:val="{67897648-9E6C-47F4-B0D6-9AC4B00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60D"/>
    <w:pPr>
      <w:spacing w:after="33" w:line="228" w:lineRule="auto"/>
      <w:ind w:left="1124" w:right="1102" w:firstLine="4"/>
      <w:jc w:val="both"/>
    </w:pPr>
    <w:rPr>
      <w:rFonts w:ascii="Courier New" w:eastAsia="Courier New" w:hAnsi="Courier New" w:cs="Courier New"/>
      <w:color w:val="000000"/>
      <w:sz w:val="24"/>
      <w:lang w:eastAsia="cs-CZ"/>
    </w:rPr>
  </w:style>
  <w:style w:type="paragraph" w:styleId="Nadpis1">
    <w:name w:val="heading 1"/>
    <w:next w:val="Normln"/>
    <w:link w:val="Nadpis1Char"/>
    <w:uiPriority w:val="9"/>
    <w:unhideWhenUsed/>
    <w:qFormat/>
    <w:rsid w:val="00DB560D"/>
    <w:pPr>
      <w:keepNext/>
      <w:keepLines/>
      <w:spacing w:after="251"/>
      <w:ind w:left="24" w:hanging="10"/>
      <w:jc w:val="center"/>
      <w:outlineLvl w:val="0"/>
    </w:pPr>
    <w:rPr>
      <w:rFonts w:ascii="Courier New" w:eastAsia="Courier New" w:hAnsi="Courier New" w:cs="Courier New"/>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560D"/>
    <w:rPr>
      <w:rFonts w:ascii="Courier New" w:eastAsia="Courier New" w:hAnsi="Courier New" w:cs="Courier New"/>
      <w:color w:val="000000"/>
      <w:sz w:val="26"/>
      <w:lang w:eastAsia="cs-CZ"/>
    </w:rPr>
  </w:style>
  <w:style w:type="table" w:customStyle="1" w:styleId="TableGrid">
    <w:name w:val="TableGrid"/>
    <w:rsid w:val="00DB560D"/>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78789B"/>
    <w:pPr>
      <w:ind w:left="720"/>
      <w:contextualSpacing/>
    </w:pPr>
  </w:style>
  <w:style w:type="paragraph" w:styleId="Zhlav">
    <w:name w:val="header"/>
    <w:basedOn w:val="Normln"/>
    <w:link w:val="ZhlavChar"/>
    <w:uiPriority w:val="99"/>
    <w:unhideWhenUsed/>
    <w:rsid w:val="008D0D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D85"/>
    <w:rPr>
      <w:rFonts w:ascii="Courier New" w:eastAsia="Courier New" w:hAnsi="Courier New" w:cs="Courier New"/>
      <w:color w:val="000000"/>
      <w:sz w:val="24"/>
      <w:lang w:eastAsia="cs-CZ"/>
    </w:rPr>
  </w:style>
  <w:style w:type="paragraph" w:styleId="Zpat">
    <w:name w:val="footer"/>
    <w:basedOn w:val="Normln"/>
    <w:link w:val="ZpatChar"/>
    <w:uiPriority w:val="99"/>
    <w:unhideWhenUsed/>
    <w:rsid w:val="00C4185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C4185F"/>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1119</Words>
  <Characters>6604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dc:description/>
  <cp:lastModifiedBy>Iveta Reimerová</cp:lastModifiedBy>
  <cp:revision>42</cp:revision>
  <dcterms:created xsi:type="dcterms:W3CDTF">2018-11-26T08:50:00Z</dcterms:created>
  <dcterms:modified xsi:type="dcterms:W3CDTF">2018-11-30T13:15:00Z</dcterms:modified>
</cp:coreProperties>
</file>