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8896"/>
      </w:tblGrid>
      <w:tr w:rsidR="00D96255">
        <w:tc>
          <w:tcPr>
            <w:tcW w:w="8941" w:type="dxa"/>
            <w:shd w:val="clear" w:color="auto" w:fill="000000"/>
          </w:tcPr>
          <w:p w:rsidR="00D96255" w:rsidRDefault="00D96255" w:rsidP="00443D62">
            <w:pPr>
              <w:pStyle w:val="Nzev"/>
              <w:rPr>
                <w:rFonts w:ascii="Calibri" w:hAnsi="Calibri"/>
                <w:sz w:val="20"/>
              </w:rPr>
            </w:pPr>
            <w:r>
              <w:rPr>
                <w:rFonts w:ascii="Calibri" w:hAnsi="Calibri"/>
                <w:sz w:val="20"/>
              </w:rPr>
              <w:t>SMLOUVA O DÍLO č</w:t>
            </w:r>
            <w:r w:rsidR="00443D62">
              <w:rPr>
                <w:rFonts w:ascii="Calibri" w:hAnsi="Calibri"/>
                <w:sz w:val="20"/>
              </w:rPr>
              <w:t>. 14/11/2016</w:t>
            </w:r>
            <w:r w:rsidR="009B5DC8" w:rsidRPr="009B5DC8">
              <w:rPr>
                <w:rFonts w:ascii="Calibri" w:hAnsi="Calibri"/>
                <w:sz w:val="20"/>
                <w:highlight w:val="yellow"/>
              </w:rPr>
              <w:t xml:space="preserve"> </w:t>
            </w:r>
          </w:p>
        </w:tc>
      </w:tr>
    </w:tbl>
    <w:p w:rsidR="00D96255" w:rsidRDefault="00D96255">
      <w:pPr>
        <w:spacing w:line="240" w:lineRule="atLeast"/>
        <w:ind w:right="57"/>
        <w:jc w:val="center"/>
        <w:rPr>
          <w:rFonts w:ascii="Calibri" w:hAnsi="Calibri"/>
          <w:sz w:val="16"/>
          <w:szCs w:val="16"/>
        </w:rPr>
      </w:pPr>
      <w:r>
        <w:rPr>
          <w:rFonts w:ascii="Calibri" w:hAnsi="Calibri"/>
          <w:sz w:val="16"/>
          <w:szCs w:val="16"/>
        </w:rPr>
        <w:t xml:space="preserve">kterou dle § 2586 a násl. zákona č. 89/2012 Sb., občanského zákoníku, v platném znění (dále v textu pouze jako „občanský zákoník“), uzavřely níže uvedeného dne, měsíce a roku a za následujících podmínek tyto </w:t>
      </w:r>
    </w:p>
    <w:p w:rsidR="00D96255" w:rsidRDefault="00D96255">
      <w:pPr>
        <w:ind w:right="57"/>
        <w:jc w:val="center"/>
        <w:rPr>
          <w:rFonts w:ascii="Calibri" w:hAnsi="Calibri"/>
          <w:b/>
        </w:rPr>
      </w:pPr>
    </w:p>
    <w:p w:rsidR="00D96255" w:rsidRDefault="00D96255">
      <w:pPr>
        <w:ind w:right="57"/>
        <w:jc w:val="center"/>
        <w:rPr>
          <w:rFonts w:ascii="Calibri" w:hAnsi="Calibri"/>
          <w:b/>
        </w:rPr>
      </w:pPr>
    </w:p>
    <w:p w:rsidR="00D96255" w:rsidRPr="002D49F2" w:rsidRDefault="00D96255">
      <w:pPr>
        <w:ind w:right="57"/>
        <w:jc w:val="center"/>
        <w:rPr>
          <w:rFonts w:asciiTheme="minorHAnsi" w:hAnsiTheme="minorHAnsi"/>
          <w:sz w:val="24"/>
          <w:szCs w:val="24"/>
        </w:rPr>
      </w:pPr>
      <w:r w:rsidRPr="002D49F2">
        <w:rPr>
          <w:rFonts w:asciiTheme="minorHAnsi" w:hAnsiTheme="minorHAnsi"/>
          <w:sz w:val="24"/>
          <w:szCs w:val="24"/>
        </w:rPr>
        <w:t>smluvní strany:</w:t>
      </w:r>
    </w:p>
    <w:p w:rsidR="00D96255" w:rsidRPr="002D49F2" w:rsidRDefault="00D96255">
      <w:pPr>
        <w:ind w:right="57" w:firstLine="708"/>
        <w:rPr>
          <w:rFonts w:asciiTheme="minorHAnsi" w:hAnsiTheme="minorHAnsi"/>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12"/>
        <w:gridCol w:w="286"/>
      </w:tblGrid>
      <w:tr w:rsidR="002D49F2" w:rsidRPr="002D49F2" w:rsidTr="002D49F2">
        <w:trPr>
          <w:gridAfter w:val="1"/>
          <w:tblCellSpacing w:w="15" w:type="dxa"/>
        </w:trPr>
        <w:tc>
          <w:tcPr>
            <w:tcW w:w="0" w:type="auto"/>
            <w:tcMar>
              <w:top w:w="75" w:type="dxa"/>
              <w:left w:w="75" w:type="dxa"/>
              <w:bottom w:w="75" w:type="dxa"/>
              <w:right w:w="75" w:type="dxa"/>
            </w:tcMar>
            <w:vAlign w:val="center"/>
            <w:hideMark/>
          </w:tcPr>
          <w:p w:rsidR="003D36E6" w:rsidRDefault="002D49F2" w:rsidP="002D49F2">
            <w:pPr>
              <w:rPr>
                <w:rFonts w:asciiTheme="minorHAnsi" w:hAnsiTheme="minorHAnsi"/>
                <w:sz w:val="24"/>
                <w:szCs w:val="24"/>
              </w:rPr>
            </w:pPr>
            <w:r w:rsidRPr="002D49F2">
              <w:rPr>
                <w:rFonts w:asciiTheme="minorHAnsi" w:hAnsiTheme="minorHAnsi"/>
                <w:sz w:val="24"/>
                <w:szCs w:val="24"/>
              </w:rPr>
              <w:t>Muzeum umění Olomouc, státní příspěvková organizace</w:t>
            </w:r>
          </w:p>
          <w:p w:rsidR="002D49F2" w:rsidRPr="002D49F2" w:rsidRDefault="003D36E6" w:rsidP="002D49F2">
            <w:pPr>
              <w:rPr>
                <w:rFonts w:asciiTheme="minorHAnsi" w:hAnsiTheme="minorHAnsi"/>
                <w:sz w:val="24"/>
                <w:szCs w:val="24"/>
              </w:rPr>
            </w:pPr>
            <w:r>
              <w:rPr>
                <w:rFonts w:asciiTheme="minorHAnsi" w:hAnsiTheme="minorHAnsi"/>
                <w:sz w:val="24"/>
                <w:szCs w:val="24"/>
              </w:rPr>
              <w:t>Denisova 47, 779 00 Olomouc</w:t>
            </w:r>
            <w:r w:rsidR="002D49F2" w:rsidRPr="002D49F2">
              <w:rPr>
                <w:rFonts w:asciiTheme="minorHAnsi" w:hAnsiTheme="minorHAnsi"/>
                <w:sz w:val="24"/>
                <w:szCs w:val="24"/>
              </w:rPr>
              <w:t xml:space="preserve"> </w:t>
            </w:r>
          </w:p>
        </w:tc>
      </w:tr>
      <w:tr w:rsidR="002D49F2" w:rsidRPr="002D49F2" w:rsidTr="002D49F2">
        <w:trPr>
          <w:tblCellSpacing w:w="15" w:type="dxa"/>
        </w:trPr>
        <w:tc>
          <w:tcPr>
            <w:tcW w:w="0" w:type="auto"/>
            <w:tcMar>
              <w:top w:w="75" w:type="dxa"/>
              <w:left w:w="75" w:type="dxa"/>
              <w:bottom w:w="75" w:type="dxa"/>
              <w:right w:w="75" w:type="dxa"/>
            </w:tcMar>
            <w:vAlign w:val="center"/>
            <w:hideMark/>
          </w:tcPr>
          <w:p w:rsidR="002D49F2" w:rsidRPr="002D49F2" w:rsidRDefault="002D49F2" w:rsidP="002D49F2">
            <w:pPr>
              <w:rPr>
                <w:rFonts w:asciiTheme="minorHAnsi" w:hAnsiTheme="minorHAnsi"/>
                <w:sz w:val="24"/>
                <w:szCs w:val="24"/>
              </w:rPr>
            </w:pPr>
            <w:r w:rsidRPr="002D49F2">
              <w:rPr>
                <w:rFonts w:asciiTheme="minorHAnsi" w:hAnsiTheme="minorHAnsi"/>
                <w:bCs/>
                <w:sz w:val="24"/>
                <w:szCs w:val="24"/>
              </w:rPr>
              <w:t xml:space="preserve">IČO </w:t>
            </w:r>
            <w:r w:rsidRPr="002D49F2">
              <w:rPr>
                <w:rFonts w:asciiTheme="minorHAnsi" w:hAnsiTheme="minorHAnsi"/>
                <w:sz w:val="24"/>
                <w:szCs w:val="24"/>
              </w:rPr>
              <w:t>75079950</w:t>
            </w:r>
          </w:p>
        </w:tc>
        <w:tc>
          <w:tcPr>
            <w:tcW w:w="0" w:type="auto"/>
            <w:tcMar>
              <w:top w:w="75" w:type="dxa"/>
              <w:left w:w="75" w:type="dxa"/>
              <w:bottom w:w="75" w:type="dxa"/>
              <w:right w:w="75" w:type="dxa"/>
            </w:tcMar>
            <w:vAlign w:val="center"/>
            <w:hideMark/>
          </w:tcPr>
          <w:p w:rsidR="002D49F2" w:rsidRPr="002D49F2" w:rsidRDefault="002D49F2" w:rsidP="002D49F2">
            <w:pPr>
              <w:rPr>
                <w:rFonts w:asciiTheme="minorHAnsi" w:hAnsiTheme="minorHAnsi"/>
                <w:sz w:val="24"/>
                <w:szCs w:val="24"/>
              </w:rPr>
            </w:pPr>
          </w:p>
        </w:tc>
      </w:tr>
      <w:tr w:rsidR="002D49F2" w:rsidRPr="002D49F2" w:rsidTr="002D49F2">
        <w:trPr>
          <w:tblCellSpacing w:w="15" w:type="dxa"/>
        </w:trPr>
        <w:tc>
          <w:tcPr>
            <w:tcW w:w="0" w:type="auto"/>
            <w:tcMar>
              <w:top w:w="75" w:type="dxa"/>
              <w:left w:w="75" w:type="dxa"/>
              <w:bottom w:w="75" w:type="dxa"/>
              <w:right w:w="75" w:type="dxa"/>
            </w:tcMar>
            <w:vAlign w:val="center"/>
            <w:hideMark/>
          </w:tcPr>
          <w:p w:rsidR="002D49F2" w:rsidRPr="002D49F2" w:rsidRDefault="002D49F2" w:rsidP="002D49F2">
            <w:pPr>
              <w:rPr>
                <w:rFonts w:asciiTheme="minorHAnsi" w:hAnsiTheme="minorHAnsi"/>
                <w:sz w:val="24"/>
                <w:szCs w:val="24"/>
              </w:rPr>
            </w:pPr>
          </w:p>
        </w:tc>
        <w:tc>
          <w:tcPr>
            <w:tcW w:w="0" w:type="auto"/>
            <w:tcMar>
              <w:top w:w="75" w:type="dxa"/>
              <w:left w:w="75" w:type="dxa"/>
              <w:bottom w:w="75" w:type="dxa"/>
              <w:right w:w="75" w:type="dxa"/>
            </w:tcMar>
            <w:vAlign w:val="center"/>
            <w:hideMark/>
          </w:tcPr>
          <w:p w:rsidR="002D49F2" w:rsidRPr="002D49F2" w:rsidRDefault="002D49F2" w:rsidP="002D49F2">
            <w:pPr>
              <w:rPr>
                <w:rFonts w:asciiTheme="minorHAnsi" w:hAnsiTheme="minorHAnsi"/>
                <w:sz w:val="24"/>
                <w:szCs w:val="24"/>
              </w:rPr>
            </w:pPr>
          </w:p>
        </w:tc>
      </w:tr>
    </w:tbl>
    <w:p w:rsidR="002D49F2" w:rsidRPr="002D49F2" w:rsidRDefault="002D49F2" w:rsidP="003D36E6">
      <w:pPr>
        <w:ind w:right="57"/>
        <w:rPr>
          <w:rFonts w:asciiTheme="minorHAnsi" w:hAnsiTheme="minorHAnsi"/>
          <w:sz w:val="24"/>
          <w:szCs w:val="24"/>
        </w:rPr>
      </w:pPr>
    </w:p>
    <w:p w:rsidR="00D96255" w:rsidRPr="002D49F2" w:rsidRDefault="00D96255">
      <w:pPr>
        <w:ind w:right="57" w:firstLine="708"/>
        <w:rPr>
          <w:rFonts w:asciiTheme="minorHAnsi" w:hAnsiTheme="minorHAnsi"/>
          <w:sz w:val="24"/>
          <w:szCs w:val="24"/>
        </w:rPr>
      </w:pPr>
      <w:r w:rsidRPr="002D49F2">
        <w:rPr>
          <w:rFonts w:asciiTheme="minorHAnsi" w:hAnsiTheme="minorHAnsi"/>
          <w:sz w:val="24"/>
          <w:szCs w:val="24"/>
        </w:rPr>
        <w:t xml:space="preserve">na straně jedné a dále </w:t>
      </w:r>
      <w:r w:rsidRPr="002D49F2">
        <w:rPr>
          <w:rFonts w:asciiTheme="minorHAnsi" w:hAnsiTheme="minorHAnsi"/>
          <w:iCs/>
          <w:sz w:val="24"/>
          <w:szCs w:val="24"/>
        </w:rPr>
        <w:t>v textu pouze</w:t>
      </w:r>
      <w:r w:rsidRPr="002D49F2">
        <w:rPr>
          <w:rFonts w:asciiTheme="minorHAnsi" w:hAnsiTheme="minorHAnsi"/>
          <w:sz w:val="24"/>
          <w:szCs w:val="24"/>
        </w:rPr>
        <w:t xml:space="preserve"> jako </w:t>
      </w:r>
      <w:r w:rsidRPr="002D49F2">
        <w:rPr>
          <w:rFonts w:asciiTheme="minorHAnsi" w:hAnsiTheme="minorHAnsi"/>
          <w:iCs/>
          <w:sz w:val="24"/>
          <w:szCs w:val="24"/>
        </w:rPr>
        <w:t>„</w:t>
      </w:r>
      <w:r w:rsidRPr="002D49F2">
        <w:rPr>
          <w:rFonts w:asciiTheme="minorHAnsi" w:hAnsiTheme="minorHAnsi"/>
          <w:b/>
          <w:iCs/>
          <w:sz w:val="24"/>
          <w:szCs w:val="24"/>
        </w:rPr>
        <w:t>objednatel</w:t>
      </w:r>
      <w:r w:rsidRPr="002D49F2">
        <w:rPr>
          <w:rFonts w:asciiTheme="minorHAnsi" w:hAnsiTheme="minorHAnsi"/>
          <w:iCs/>
          <w:sz w:val="24"/>
          <w:szCs w:val="24"/>
        </w:rPr>
        <w:t>“</w:t>
      </w:r>
    </w:p>
    <w:p w:rsidR="00D96255" w:rsidRPr="002D49F2" w:rsidRDefault="00D96255">
      <w:pPr>
        <w:ind w:right="57"/>
        <w:rPr>
          <w:rFonts w:asciiTheme="minorHAnsi" w:hAnsiTheme="minorHAnsi"/>
          <w:sz w:val="24"/>
          <w:szCs w:val="24"/>
        </w:rPr>
      </w:pPr>
    </w:p>
    <w:p w:rsidR="00D96255" w:rsidRPr="002D49F2" w:rsidRDefault="00D96255">
      <w:pPr>
        <w:ind w:right="57"/>
        <w:rPr>
          <w:rFonts w:asciiTheme="minorHAnsi" w:hAnsiTheme="minorHAnsi"/>
          <w:sz w:val="24"/>
          <w:szCs w:val="24"/>
        </w:rPr>
      </w:pPr>
      <w:r w:rsidRPr="002D49F2">
        <w:rPr>
          <w:rFonts w:asciiTheme="minorHAnsi" w:hAnsiTheme="minorHAnsi"/>
          <w:sz w:val="24"/>
          <w:szCs w:val="24"/>
        </w:rPr>
        <w:t>a</w:t>
      </w:r>
    </w:p>
    <w:p w:rsidR="00D96255" w:rsidRPr="002D49F2" w:rsidRDefault="00D96255">
      <w:pPr>
        <w:ind w:right="57"/>
        <w:rPr>
          <w:rFonts w:asciiTheme="minorHAnsi" w:hAnsiTheme="minorHAnsi"/>
          <w:b/>
          <w:sz w:val="24"/>
          <w:szCs w:val="24"/>
        </w:rPr>
      </w:pPr>
    </w:p>
    <w:p w:rsidR="00D96255" w:rsidRPr="002D49F2" w:rsidRDefault="00D96255">
      <w:pPr>
        <w:ind w:right="57"/>
        <w:rPr>
          <w:rFonts w:asciiTheme="minorHAnsi" w:hAnsiTheme="minorHAnsi"/>
          <w:sz w:val="24"/>
          <w:szCs w:val="24"/>
        </w:rPr>
      </w:pPr>
    </w:p>
    <w:p w:rsidR="009B5DC8" w:rsidRPr="002D49F2" w:rsidRDefault="009B5DC8">
      <w:pPr>
        <w:rPr>
          <w:rFonts w:asciiTheme="minorHAnsi" w:hAnsiTheme="minorHAnsi"/>
          <w:b/>
          <w:sz w:val="24"/>
          <w:szCs w:val="24"/>
        </w:rPr>
      </w:pPr>
    </w:p>
    <w:p w:rsidR="00972A1F" w:rsidRPr="002D49F2" w:rsidRDefault="00972A1F" w:rsidP="00972A1F">
      <w:pPr>
        <w:rPr>
          <w:rStyle w:val="n21"/>
          <w:rFonts w:asciiTheme="minorHAnsi" w:hAnsiTheme="minorHAnsi"/>
          <w:b/>
          <w:bCs/>
          <w:sz w:val="24"/>
          <w:szCs w:val="24"/>
        </w:rPr>
      </w:pPr>
      <w:r w:rsidRPr="002D49F2">
        <w:rPr>
          <w:rFonts w:asciiTheme="minorHAnsi" w:hAnsiTheme="minorHAnsi"/>
          <w:b/>
          <w:bCs/>
          <w:sz w:val="24"/>
          <w:szCs w:val="24"/>
        </w:rPr>
        <w:t>Tiskárna Helbich, a.s.</w:t>
      </w:r>
    </w:p>
    <w:p w:rsidR="00972A1F" w:rsidRPr="002D49F2" w:rsidRDefault="00972A1F" w:rsidP="00972A1F">
      <w:pPr>
        <w:rPr>
          <w:rFonts w:asciiTheme="minorHAnsi" w:hAnsiTheme="minorHAnsi"/>
          <w:sz w:val="24"/>
          <w:szCs w:val="24"/>
        </w:rPr>
      </w:pPr>
      <w:r w:rsidRPr="002D49F2">
        <w:rPr>
          <w:rStyle w:val="t21"/>
          <w:rFonts w:asciiTheme="minorHAnsi" w:hAnsiTheme="minorHAnsi" w:cs="Arial"/>
          <w:sz w:val="24"/>
          <w:szCs w:val="24"/>
        </w:rPr>
        <w:t xml:space="preserve">                                                  </w:t>
      </w:r>
    </w:p>
    <w:p w:rsidR="00972A1F" w:rsidRPr="002D49F2" w:rsidRDefault="00972A1F" w:rsidP="00972A1F">
      <w:pPr>
        <w:pStyle w:val="Zpat"/>
        <w:tabs>
          <w:tab w:val="clear" w:pos="4536"/>
          <w:tab w:val="clear" w:pos="9072"/>
        </w:tabs>
        <w:rPr>
          <w:rFonts w:asciiTheme="minorHAnsi" w:hAnsiTheme="minorHAnsi"/>
          <w:sz w:val="24"/>
          <w:szCs w:val="24"/>
        </w:rPr>
      </w:pPr>
      <w:r w:rsidRPr="002D49F2">
        <w:rPr>
          <w:rFonts w:asciiTheme="minorHAnsi" w:hAnsiTheme="minorHAnsi"/>
          <w:sz w:val="24"/>
          <w:szCs w:val="24"/>
        </w:rPr>
        <w:t>Zastoupený:</w:t>
      </w:r>
      <w:r w:rsidRPr="002D49F2">
        <w:rPr>
          <w:rFonts w:asciiTheme="minorHAnsi" w:hAnsiTheme="minorHAnsi"/>
          <w:sz w:val="24"/>
          <w:szCs w:val="24"/>
        </w:rPr>
        <w:tab/>
      </w:r>
      <w:r w:rsidRPr="002D49F2">
        <w:rPr>
          <w:rFonts w:asciiTheme="minorHAnsi" w:hAnsiTheme="minorHAnsi"/>
          <w:sz w:val="24"/>
          <w:szCs w:val="24"/>
        </w:rPr>
        <w:tab/>
        <w:t xml:space="preserve">             ing. Robertem </w:t>
      </w:r>
      <w:proofErr w:type="spellStart"/>
      <w:r w:rsidRPr="002D49F2">
        <w:rPr>
          <w:rFonts w:asciiTheme="minorHAnsi" w:hAnsiTheme="minorHAnsi"/>
          <w:sz w:val="24"/>
          <w:szCs w:val="24"/>
        </w:rPr>
        <w:t>Helbichem</w:t>
      </w:r>
      <w:proofErr w:type="spellEnd"/>
    </w:p>
    <w:p w:rsidR="00972A1F" w:rsidRPr="002D49F2" w:rsidRDefault="00972A1F" w:rsidP="00972A1F">
      <w:pPr>
        <w:pStyle w:val="Zpat"/>
        <w:tabs>
          <w:tab w:val="clear" w:pos="4536"/>
          <w:tab w:val="clear" w:pos="9072"/>
          <w:tab w:val="left" w:pos="2835"/>
        </w:tabs>
        <w:rPr>
          <w:rFonts w:asciiTheme="minorHAnsi" w:hAnsiTheme="minorHAnsi"/>
          <w:sz w:val="24"/>
          <w:szCs w:val="24"/>
        </w:rPr>
      </w:pPr>
      <w:r w:rsidRPr="002D49F2">
        <w:rPr>
          <w:rFonts w:asciiTheme="minorHAnsi" w:hAnsiTheme="minorHAnsi"/>
          <w:sz w:val="24"/>
          <w:szCs w:val="24"/>
        </w:rPr>
        <w:t>Telefon:</w:t>
      </w:r>
      <w:r w:rsidRPr="002D49F2">
        <w:rPr>
          <w:rFonts w:asciiTheme="minorHAnsi" w:hAnsiTheme="minorHAnsi"/>
          <w:sz w:val="24"/>
          <w:szCs w:val="24"/>
        </w:rPr>
        <w:tab/>
      </w:r>
      <w:proofErr w:type="spellStart"/>
      <w:r w:rsidR="00721F9C">
        <w:rPr>
          <w:rFonts w:asciiTheme="minorHAnsi" w:hAnsiTheme="minorHAnsi"/>
          <w:sz w:val="24"/>
          <w:szCs w:val="24"/>
        </w:rPr>
        <w:t>xxxxxx</w:t>
      </w:r>
      <w:proofErr w:type="spellEnd"/>
    </w:p>
    <w:p w:rsidR="00972A1F" w:rsidRPr="002D49F2" w:rsidRDefault="00972A1F" w:rsidP="00972A1F">
      <w:pPr>
        <w:rPr>
          <w:rFonts w:asciiTheme="minorHAnsi" w:hAnsiTheme="minorHAnsi"/>
          <w:sz w:val="24"/>
          <w:szCs w:val="24"/>
        </w:rPr>
      </w:pPr>
      <w:r w:rsidRPr="002D49F2">
        <w:rPr>
          <w:rFonts w:asciiTheme="minorHAnsi" w:hAnsiTheme="minorHAnsi"/>
          <w:sz w:val="24"/>
          <w:szCs w:val="24"/>
        </w:rPr>
        <w:t>IČO:</w:t>
      </w:r>
      <w:r w:rsidRPr="002D49F2">
        <w:rPr>
          <w:rFonts w:asciiTheme="minorHAnsi" w:hAnsiTheme="minorHAnsi"/>
          <w:sz w:val="24"/>
          <w:szCs w:val="24"/>
        </w:rPr>
        <w:tab/>
      </w:r>
      <w:r w:rsidRPr="002D49F2">
        <w:rPr>
          <w:rFonts w:asciiTheme="minorHAnsi" w:hAnsiTheme="minorHAnsi"/>
          <w:sz w:val="24"/>
          <w:szCs w:val="24"/>
        </w:rPr>
        <w:tab/>
      </w:r>
      <w:r w:rsidRPr="002D49F2">
        <w:rPr>
          <w:rFonts w:asciiTheme="minorHAnsi" w:hAnsiTheme="minorHAnsi"/>
          <w:sz w:val="24"/>
          <w:szCs w:val="24"/>
        </w:rPr>
        <w:tab/>
        <w:t xml:space="preserve">             25592505</w:t>
      </w:r>
    </w:p>
    <w:p w:rsidR="00972A1F" w:rsidRPr="002D49F2" w:rsidRDefault="00972A1F" w:rsidP="00972A1F">
      <w:pPr>
        <w:rPr>
          <w:rFonts w:asciiTheme="minorHAnsi" w:hAnsiTheme="minorHAnsi"/>
          <w:sz w:val="24"/>
          <w:szCs w:val="24"/>
        </w:rPr>
      </w:pPr>
      <w:r w:rsidRPr="002D49F2">
        <w:rPr>
          <w:rFonts w:asciiTheme="minorHAnsi" w:hAnsiTheme="minorHAnsi"/>
          <w:sz w:val="24"/>
          <w:szCs w:val="24"/>
        </w:rPr>
        <w:t>DIČ:</w:t>
      </w:r>
      <w:r w:rsidRPr="002D49F2">
        <w:rPr>
          <w:rFonts w:asciiTheme="minorHAnsi" w:hAnsiTheme="minorHAnsi"/>
          <w:sz w:val="24"/>
          <w:szCs w:val="24"/>
        </w:rPr>
        <w:tab/>
      </w:r>
      <w:r w:rsidRPr="002D49F2">
        <w:rPr>
          <w:rFonts w:asciiTheme="minorHAnsi" w:hAnsiTheme="minorHAnsi"/>
          <w:sz w:val="24"/>
          <w:szCs w:val="24"/>
        </w:rPr>
        <w:tab/>
      </w:r>
      <w:r w:rsidRPr="002D49F2">
        <w:rPr>
          <w:rFonts w:asciiTheme="minorHAnsi" w:hAnsiTheme="minorHAnsi"/>
          <w:sz w:val="24"/>
          <w:szCs w:val="24"/>
        </w:rPr>
        <w:tab/>
        <w:t xml:space="preserve">             CZ25592505</w:t>
      </w:r>
    </w:p>
    <w:p w:rsidR="00972A1F" w:rsidRPr="002D49F2" w:rsidRDefault="00972A1F" w:rsidP="00972A1F">
      <w:pPr>
        <w:rPr>
          <w:rFonts w:asciiTheme="minorHAnsi" w:hAnsiTheme="minorHAnsi"/>
          <w:sz w:val="24"/>
          <w:szCs w:val="24"/>
        </w:rPr>
      </w:pPr>
      <w:r w:rsidRPr="002D49F2">
        <w:rPr>
          <w:rFonts w:asciiTheme="minorHAnsi" w:hAnsiTheme="minorHAnsi"/>
          <w:sz w:val="24"/>
          <w:szCs w:val="24"/>
        </w:rPr>
        <w:t>daňový režim:</w:t>
      </w:r>
      <w:r w:rsidRPr="002D49F2">
        <w:rPr>
          <w:rFonts w:asciiTheme="minorHAnsi" w:hAnsiTheme="minorHAnsi"/>
          <w:sz w:val="24"/>
          <w:szCs w:val="24"/>
        </w:rPr>
        <w:tab/>
      </w:r>
      <w:r w:rsidRPr="002D49F2">
        <w:rPr>
          <w:rFonts w:asciiTheme="minorHAnsi" w:hAnsiTheme="minorHAnsi"/>
          <w:sz w:val="24"/>
          <w:szCs w:val="24"/>
        </w:rPr>
        <w:tab/>
      </w:r>
      <w:r w:rsidRPr="002D49F2">
        <w:rPr>
          <w:rFonts w:asciiTheme="minorHAnsi" w:hAnsiTheme="minorHAnsi"/>
          <w:sz w:val="24"/>
          <w:szCs w:val="24"/>
        </w:rPr>
        <w:tab/>
        <w:t>plátce DPH</w:t>
      </w:r>
    </w:p>
    <w:p w:rsidR="00972A1F" w:rsidRPr="002D49F2" w:rsidRDefault="00972A1F" w:rsidP="00972A1F">
      <w:pPr>
        <w:pStyle w:val="Identifikace"/>
        <w:rPr>
          <w:rFonts w:asciiTheme="minorHAnsi" w:hAnsiTheme="minorHAnsi"/>
          <w:sz w:val="24"/>
          <w:szCs w:val="24"/>
        </w:rPr>
      </w:pPr>
    </w:p>
    <w:p w:rsidR="00972A1F" w:rsidRPr="002D49F2" w:rsidRDefault="00972A1F" w:rsidP="00972A1F">
      <w:pPr>
        <w:pStyle w:val="Identifikace"/>
        <w:rPr>
          <w:rFonts w:asciiTheme="minorHAnsi" w:hAnsiTheme="minorHAnsi"/>
          <w:sz w:val="24"/>
          <w:szCs w:val="24"/>
        </w:rPr>
      </w:pPr>
      <w:r w:rsidRPr="002D49F2">
        <w:rPr>
          <w:rFonts w:asciiTheme="minorHAnsi" w:hAnsiTheme="minorHAnsi"/>
          <w:sz w:val="24"/>
          <w:szCs w:val="24"/>
        </w:rPr>
        <w:t>Bankovní spojení:</w:t>
      </w:r>
      <w:r w:rsidRPr="002D49F2">
        <w:rPr>
          <w:rFonts w:asciiTheme="minorHAnsi" w:hAnsiTheme="minorHAnsi"/>
          <w:sz w:val="24"/>
          <w:szCs w:val="24"/>
        </w:rPr>
        <w:tab/>
      </w:r>
      <w:r w:rsidRPr="002D49F2">
        <w:rPr>
          <w:rFonts w:asciiTheme="minorHAnsi" w:hAnsiTheme="minorHAnsi"/>
          <w:sz w:val="24"/>
          <w:szCs w:val="24"/>
        </w:rPr>
        <w:tab/>
      </w:r>
      <w:proofErr w:type="spellStart"/>
      <w:r w:rsidR="00721F9C">
        <w:rPr>
          <w:rFonts w:asciiTheme="minorHAnsi" w:hAnsiTheme="minorHAnsi"/>
          <w:sz w:val="24"/>
          <w:szCs w:val="24"/>
        </w:rPr>
        <w:t>xxxxx</w:t>
      </w:r>
      <w:proofErr w:type="spellEnd"/>
    </w:p>
    <w:p w:rsidR="00972A1F" w:rsidRPr="002D49F2" w:rsidRDefault="00972A1F" w:rsidP="00972A1F">
      <w:pPr>
        <w:rPr>
          <w:rFonts w:asciiTheme="minorHAnsi" w:hAnsiTheme="minorHAnsi"/>
          <w:sz w:val="22"/>
          <w:szCs w:val="22"/>
        </w:rPr>
      </w:pPr>
      <w:r w:rsidRPr="002D49F2">
        <w:rPr>
          <w:rFonts w:asciiTheme="minorHAnsi" w:hAnsiTheme="minorHAnsi"/>
          <w:sz w:val="24"/>
          <w:szCs w:val="24"/>
        </w:rPr>
        <w:t>Číslo účtu:</w:t>
      </w:r>
      <w:r w:rsidRPr="002D49F2">
        <w:rPr>
          <w:rFonts w:asciiTheme="minorHAnsi" w:hAnsiTheme="minorHAnsi"/>
          <w:sz w:val="24"/>
          <w:szCs w:val="24"/>
        </w:rPr>
        <w:tab/>
      </w:r>
      <w:r w:rsidRPr="002D49F2">
        <w:rPr>
          <w:rFonts w:asciiTheme="minorHAnsi" w:hAnsiTheme="minorHAnsi"/>
          <w:sz w:val="24"/>
          <w:szCs w:val="24"/>
        </w:rPr>
        <w:tab/>
      </w:r>
      <w:r w:rsidRPr="002D49F2">
        <w:rPr>
          <w:rFonts w:asciiTheme="minorHAnsi" w:hAnsiTheme="minorHAnsi"/>
          <w:sz w:val="22"/>
          <w:szCs w:val="22"/>
        </w:rPr>
        <w:tab/>
      </w:r>
      <w:proofErr w:type="spellStart"/>
      <w:r w:rsidR="00721F9C">
        <w:rPr>
          <w:rFonts w:asciiTheme="minorHAnsi" w:hAnsiTheme="minorHAnsi"/>
          <w:b/>
          <w:sz w:val="22"/>
          <w:szCs w:val="22"/>
        </w:rPr>
        <w:t>xxxxxx</w:t>
      </w:r>
      <w:proofErr w:type="spellEnd"/>
    </w:p>
    <w:p w:rsidR="00D96255" w:rsidRPr="002D49F2" w:rsidRDefault="00D96255">
      <w:pPr>
        <w:ind w:right="57"/>
        <w:rPr>
          <w:rFonts w:ascii="Calibri" w:hAnsi="Calibri"/>
          <w:sz w:val="22"/>
          <w:szCs w:val="22"/>
        </w:rPr>
      </w:pPr>
    </w:p>
    <w:p w:rsidR="00D96255" w:rsidRPr="002D49F2" w:rsidRDefault="00D96255">
      <w:pPr>
        <w:ind w:right="57" w:firstLine="708"/>
        <w:rPr>
          <w:rFonts w:ascii="Calibri" w:hAnsi="Calibri"/>
          <w:sz w:val="22"/>
          <w:szCs w:val="22"/>
        </w:rPr>
      </w:pPr>
      <w:r w:rsidRPr="002D49F2">
        <w:rPr>
          <w:rFonts w:ascii="Calibri" w:hAnsi="Calibri"/>
          <w:sz w:val="22"/>
          <w:szCs w:val="22"/>
        </w:rPr>
        <w:t xml:space="preserve">na straně druhé a dále </w:t>
      </w:r>
      <w:r w:rsidRPr="002D49F2">
        <w:rPr>
          <w:rFonts w:ascii="Calibri" w:hAnsi="Calibri"/>
          <w:iCs/>
          <w:sz w:val="22"/>
          <w:szCs w:val="22"/>
        </w:rPr>
        <w:t>v textu pouze</w:t>
      </w:r>
      <w:r w:rsidRPr="002D49F2">
        <w:rPr>
          <w:rFonts w:ascii="Calibri" w:hAnsi="Calibri"/>
          <w:sz w:val="22"/>
          <w:szCs w:val="22"/>
        </w:rPr>
        <w:t xml:space="preserve"> jako </w:t>
      </w:r>
      <w:r w:rsidRPr="002D49F2">
        <w:rPr>
          <w:rFonts w:ascii="Calibri" w:hAnsi="Calibri"/>
          <w:iCs/>
          <w:sz w:val="22"/>
          <w:szCs w:val="22"/>
        </w:rPr>
        <w:t>„</w:t>
      </w:r>
      <w:r w:rsidRPr="002D49F2">
        <w:rPr>
          <w:rFonts w:ascii="Calibri" w:hAnsi="Calibri"/>
          <w:b/>
          <w:iCs/>
          <w:sz w:val="22"/>
          <w:szCs w:val="22"/>
        </w:rPr>
        <w:t>zhotovitel</w:t>
      </w:r>
      <w:r w:rsidRPr="002D49F2">
        <w:rPr>
          <w:rFonts w:ascii="Calibri" w:hAnsi="Calibri"/>
          <w:iCs/>
          <w:sz w:val="22"/>
          <w:szCs w:val="22"/>
        </w:rPr>
        <w:t>“</w:t>
      </w:r>
    </w:p>
    <w:p w:rsidR="00D96255" w:rsidRDefault="00D96255">
      <w:pPr>
        <w:pStyle w:val="Zkladntext"/>
        <w:spacing w:before="0" w:line="240" w:lineRule="atLeast"/>
        <w:ind w:right="57"/>
        <w:rPr>
          <w:rFonts w:ascii="Calibri" w:hAnsi="Calibri"/>
        </w:rPr>
      </w:pPr>
    </w:p>
    <w:p w:rsidR="00D96255" w:rsidRDefault="00D96255">
      <w:pPr>
        <w:pStyle w:val="Zkladntext"/>
        <w:spacing w:before="0" w:line="240" w:lineRule="atLeast"/>
        <w:ind w:right="57"/>
        <w:rPr>
          <w:rFonts w:ascii="Calibri" w:hAnsi="Calibri"/>
        </w:rPr>
      </w:pPr>
    </w:p>
    <w:p w:rsidR="00D96255" w:rsidRDefault="00D96255">
      <w:pPr>
        <w:pStyle w:val="Zkladntext"/>
        <w:spacing w:before="0" w:line="240" w:lineRule="atLeast"/>
        <w:ind w:right="57"/>
        <w:rPr>
          <w:rFonts w:ascii="Calibri" w:hAnsi="Calibri"/>
        </w:rPr>
      </w:pPr>
    </w:p>
    <w:p w:rsidR="00D96255" w:rsidRDefault="00D96255">
      <w:pPr>
        <w:keepNext/>
        <w:spacing w:line="240" w:lineRule="atLeast"/>
        <w:ind w:right="57"/>
        <w:jc w:val="center"/>
        <w:outlineLvl w:val="0"/>
        <w:rPr>
          <w:rFonts w:ascii="Calibri" w:hAnsi="Calibri"/>
          <w:b/>
        </w:rPr>
      </w:pPr>
      <w:r>
        <w:rPr>
          <w:rFonts w:ascii="Calibri" w:hAnsi="Calibri"/>
          <w:b/>
        </w:rPr>
        <w:t xml:space="preserve">Článek 1 – Předmět smlouvy </w:t>
      </w:r>
    </w:p>
    <w:p w:rsidR="00D96255" w:rsidRDefault="00D96255">
      <w:pPr>
        <w:pStyle w:val="Zkladntext"/>
        <w:ind w:right="-289"/>
        <w:rPr>
          <w:rFonts w:ascii="Calibri" w:hAnsi="Calibri"/>
        </w:rPr>
      </w:pPr>
      <w:r>
        <w:rPr>
          <w:rFonts w:ascii="Calibri" w:hAnsi="Calibri" w:cs="Arial"/>
          <w:b/>
        </w:rPr>
        <w:t>1.</w:t>
      </w:r>
      <w:r>
        <w:rPr>
          <w:rFonts w:ascii="Calibri" w:hAnsi="Calibri"/>
        </w:rPr>
        <w:t xml:space="preserve"> </w:t>
      </w:r>
      <w:r>
        <w:rPr>
          <w:rFonts w:ascii="Calibri" w:hAnsi="Calibri"/>
        </w:rPr>
        <w:tab/>
        <w:t xml:space="preserve">Předmětem této smlouvy je provedení níže uvedeného díla na základě výsledku výběrového řízení uskutečněného přes e-tržiště pod číslem </w:t>
      </w:r>
      <w:r w:rsidR="00C0048C">
        <w:rPr>
          <w:rFonts w:ascii="Calibri" w:hAnsi="Calibri"/>
        </w:rPr>
        <w:t>T004/16V/00042204</w:t>
      </w:r>
      <w:r w:rsidRPr="00A13396">
        <w:rPr>
          <w:rFonts w:ascii="Calibri" w:hAnsi="Calibri"/>
        </w:rPr>
        <w:t>, spočívajícího v následujících činnostech a dodávkách:</w:t>
      </w:r>
    </w:p>
    <w:p w:rsidR="00D96255" w:rsidRPr="002D49F2" w:rsidRDefault="00D96255">
      <w:pPr>
        <w:jc w:val="both"/>
        <w:rPr>
          <w:rFonts w:asciiTheme="minorHAnsi" w:hAnsiTheme="minorHAnsi"/>
          <w:b/>
          <w:sz w:val="24"/>
          <w:szCs w:val="24"/>
        </w:rPr>
      </w:pPr>
    </w:p>
    <w:p w:rsidR="002D49F2" w:rsidRPr="002D49F2" w:rsidRDefault="002D49F2" w:rsidP="002D49F2">
      <w:pPr>
        <w:rPr>
          <w:rFonts w:asciiTheme="minorHAnsi" w:hAnsiTheme="minorHAnsi"/>
          <w:b/>
          <w:sz w:val="24"/>
          <w:szCs w:val="24"/>
        </w:rPr>
      </w:pPr>
      <w:r w:rsidRPr="002D49F2">
        <w:rPr>
          <w:rFonts w:asciiTheme="minorHAnsi" w:hAnsiTheme="minorHAnsi"/>
          <w:b/>
          <w:sz w:val="24"/>
          <w:szCs w:val="24"/>
        </w:rPr>
        <w:t>Autorská kniha</w:t>
      </w:r>
    </w:p>
    <w:p w:rsidR="002D49F2" w:rsidRPr="002D49F2" w:rsidRDefault="002D49F2" w:rsidP="002D49F2">
      <w:pPr>
        <w:rPr>
          <w:rFonts w:asciiTheme="minorHAnsi" w:hAnsiTheme="minorHAnsi"/>
        </w:rPr>
      </w:pPr>
    </w:p>
    <w:p w:rsidR="002D49F2" w:rsidRPr="002D49F2" w:rsidRDefault="002D49F2" w:rsidP="002D49F2">
      <w:pPr>
        <w:rPr>
          <w:rFonts w:asciiTheme="minorHAnsi" w:hAnsiTheme="minorHAnsi"/>
        </w:rPr>
      </w:pPr>
      <w:r w:rsidRPr="002D49F2">
        <w:rPr>
          <w:rFonts w:asciiTheme="minorHAnsi" w:hAnsiTheme="minorHAnsi"/>
        </w:rPr>
        <w:t xml:space="preserve">Název:  Katalogy V4 240 x 280 Obálka 960 x 280 klopy 4/4 300 </w:t>
      </w:r>
      <w:proofErr w:type="spellStart"/>
      <w:r w:rsidRPr="002D49F2">
        <w:rPr>
          <w:rFonts w:asciiTheme="minorHAnsi" w:hAnsiTheme="minorHAnsi"/>
        </w:rPr>
        <w:t>BO+lamino</w:t>
      </w:r>
      <w:proofErr w:type="spellEnd"/>
      <w:r w:rsidRPr="002D49F2">
        <w:rPr>
          <w:rFonts w:asciiTheme="minorHAnsi" w:hAnsiTheme="minorHAnsi"/>
        </w:rPr>
        <w:t xml:space="preserve"> mat 1/0</w:t>
      </w:r>
    </w:p>
    <w:p w:rsidR="002D49F2" w:rsidRPr="002D49F2" w:rsidRDefault="002D49F2" w:rsidP="002D49F2">
      <w:pPr>
        <w:rPr>
          <w:rFonts w:asciiTheme="minorHAnsi" w:hAnsiTheme="minorHAnsi"/>
        </w:rPr>
      </w:pPr>
      <w:proofErr w:type="gramStart"/>
      <w:r w:rsidRPr="002D49F2">
        <w:rPr>
          <w:rFonts w:asciiTheme="minorHAnsi" w:hAnsiTheme="minorHAnsi"/>
        </w:rPr>
        <w:t>Popis:  blok</w:t>
      </w:r>
      <w:proofErr w:type="gramEnd"/>
      <w:r w:rsidRPr="002D49F2">
        <w:rPr>
          <w:rFonts w:asciiTheme="minorHAnsi" w:hAnsiTheme="minorHAnsi"/>
        </w:rPr>
        <w:t xml:space="preserve"> 160 str.  4/4 150 BO   </w:t>
      </w:r>
    </w:p>
    <w:p w:rsidR="002D49F2" w:rsidRPr="002D49F2" w:rsidRDefault="002D49F2" w:rsidP="002D49F2">
      <w:pPr>
        <w:rPr>
          <w:rFonts w:asciiTheme="minorHAnsi" w:hAnsiTheme="minorHAnsi"/>
        </w:rPr>
      </w:pPr>
      <w:r w:rsidRPr="002D49F2">
        <w:rPr>
          <w:rFonts w:asciiTheme="minorHAnsi" w:hAnsiTheme="minorHAnsi"/>
        </w:rPr>
        <w:t xml:space="preserve">             baleno po 1 kuse, doprava do Muzea umění Denisova 47 Olomouc</w:t>
      </w:r>
    </w:p>
    <w:p w:rsidR="002D49F2" w:rsidRPr="002D49F2" w:rsidRDefault="002D49F2" w:rsidP="002D49F2">
      <w:pPr>
        <w:rPr>
          <w:rFonts w:asciiTheme="minorHAnsi" w:hAnsiTheme="minorHAnsi"/>
        </w:rPr>
      </w:pPr>
      <w:r w:rsidRPr="002D49F2">
        <w:rPr>
          <w:rFonts w:asciiTheme="minorHAnsi" w:hAnsiTheme="minorHAnsi"/>
        </w:rPr>
        <w:t>Rozsah: Obálka – strany: 4, text – strany: 160</w:t>
      </w:r>
    </w:p>
    <w:p w:rsidR="002D49F2" w:rsidRPr="002D49F2" w:rsidRDefault="002D49F2" w:rsidP="002D49F2">
      <w:pPr>
        <w:rPr>
          <w:rFonts w:asciiTheme="minorHAnsi" w:hAnsiTheme="minorHAnsi"/>
        </w:rPr>
      </w:pPr>
      <w:r w:rsidRPr="002D49F2">
        <w:rPr>
          <w:rFonts w:asciiTheme="minorHAnsi" w:hAnsiTheme="minorHAnsi"/>
        </w:rPr>
        <w:t>Formát: 240 x 280 mm</w:t>
      </w:r>
    </w:p>
    <w:p w:rsidR="002D49F2" w:rsidRPr="002D49F2" w:rsidRDefault="002D49F2" w:rsidP="002D49F2">
      <w:pPr>
        <w:rPr>
          <w:rFonts w:asciiTheme="minorHAnsi" w:hAnsiTheme="minorHAnsi"/>
        </w:rPr>
      </w:pPr>
      <w:r w:rsidRPr="002D49F2">
        <w:rPr>
          <w:rFonts w:asciiTheme="minorHAnsi" w:hAnsiTheme="minorHAnsi"/>
        </w:rPr>
        <w:t>Rozložený formát: 480 x 280 mm</w:t>
      </w:r>
    </w:p>
    <w:p w:rsidR="002D49F2" w:rsidRPr="002D49F2" w:rsidRDefault="002D49F2" w:rsidP="002D49F2">
      <w:pPr>
        <w:rPr>
          <w:rFonts w:asciiTheme="minorHAnsi" w:hAnsiTheme="minorHAnsi"/>
        </w:rPr>
      </w:pPr>
      <w:r w:rsidRPr="002D49F2">
        <w:rPr>
          <w:rFonts w:asciiTheme="minorHAnsi" w:hAnsiTheme="minorHAnsi"/>
        </w:rPr>
        <w:t>Tisková data: PDF</w:t>
      </w:r>
    </w:p>
    <w:p w:rsidR="002D49F2" w:rsidRPr="002D49F2" w:rsidRDefault="002D49F2" w:rsidP="002D49F2">
      <w:pPr>
        <w:rPr>
          <w:rFonts w:asciiTheme="minorHAnsi" w:hAnsiTheme="minorHAnsi"/>
        </w:rPr>
      </w:pPr>
      <w:r w:rsidRPr="002D49F2">
        <w:rPr>
          <w:rFonts w:asciiTheme="minorHAnsi" w:hAnsiTheme="minorHAnsi"/>
        </w:rPr>
        <w:t>Náklad: 600</w:t>
      </w:r>
    </w:p>
    <w:p w:rsidR="00D96255" w:rsidRPr="002D49F2" w:rsidRDefault="00D96255">
      <w:pPr>
        <w:pStyle w:val="Zkladntextodsazen2"/>
        <w:spacing w:after="0" w:line="240" w:lineRule="auto"/>
        <w:ind w:left="0"/>
        <w:jc w:val="both"/>
        <w:rPr>
          <w:rFonts w:asciiTheme="minorHAnsi" w:hAnsiTheme="minorHAnsi"/>
        </w:rPr>
      </w:pPr>
    </w:p>
    <w:p w:rsidR="00D96255" w:rsidRPr="00C25D6C" w:rsidRDefault="00D96255">
      <w:pPr>
        <w:pStyle w:val="Zkladntextodsazen2"/>
        <w:spacing w:after="0" w:line="240" w:lineRule="auto"/>
        <w:ind w:left="0"/>
        <w:jc w:val="both"/>
        <w:rPr>
          <w:rFonts w:asciiTheme="minorHAnsi" w:hAnsiTheme="minorHAnsi"/>
        </w:rPr>
      </w:pPr>
      <w:r w:rsidRPr="002D49F2">
        <w:rPr>
          <w:rFonts w:asciiTheme="minorHAnsi" w:hAnsiTheme="minorHAnsi"/>
        </w:rPr>
        <w:lastRenderedPageBreak/>
        <w:t>(dále v textu pouze jako „dílo“).</w:t>
      </w:r>
    </w:p>
    <w:p w:rsidR="00D96255" w:rsidRDefault="00D96255">
      <w:pPr>
        <w:pStyle w:val="Zkladntextodsazen2"/>
        <w:spacing w:after="0" w:line="240" w:lineRule="auto"/>
        <w:ind w:left="0"/>
        <w:jc w:val="both"/>
        <w:rPr>
          <w:rFonts w:ascii="Calibri" w:hAnsi="Calibri"/>
          <w:b/>
        </w:rPr>
      </w:pPr>
      <w:r>
        <w:rPr>
          <w:rFonts w:ascii="Calibri" w:hAnsi="Calibri" w:cs="Arial"/>
          <w:b/>
        </w:rPr>
        <w:t>2.</w:t>
      </w:r>
      <w:r>
        <w:rPr>
          <w:rFonts w:ascii="Calibri" w:hAnsi="Calibri" w:cs="Arial"/>
          <w:iCs/>
        </w:rPr>
        <w:t xml:space="preserve">  </w:t>
      </w:r>
      <w:r>
        <w:rPr>
          <w:rFonts w:ascii="Calibri" w:hAnsi="Calibri" w:cs="Arial"/>
          <w:iCs/>
        </w:rPr>
        <w:tab/>
      </w:r>
      <w:r>
        <w:rPr>
          <w:rFonts w:ascii="Calibri" w:hAnsi="Calibri"/>
        </w:rPr>
        <w:t xml:space="preserve">Zhotovitel se zavazuje provést dílo samostatně, na svůj náklad a nebezpečí v rozsahu a za podmínek dohodnutých v této smlouvě a v dohodnuté době předat předmět díla objednateli nebo osobě, kterou k tomu objednatel pověří či zmocní. Objednatel se zavazuje, že provedené dílo převezme a zaplatí za jeho provedení řádně a včas dohodnutou cenu díla (viz články 3 a 4 této smlouvy). Zhotovitel prohlašuje objednateli, že je odborník v oblasti tisku a dodání tiskovin, jíž se provádění díla dle této smlouvy týká, a je schopen jednat se vší znalostí a pečlivostí, jež jsou s jeho působením (povoláním) v této oblasti spojeny.     </w:t>
      </w:r>
    </w:p>
    <w:p w:rsidR="00D96255" w:rsidRDefault="00D96255">
      <w:pPr>
        <w:pStyle w:val="Zkladntext"/>
        <w:tabs>
          <w:tab w:val="left" w:pos="360"/>
        </w:tabs>
        <w:spacing w:before="0" w:line="240" w:lineRule="atLeast"/>
        <w:ind w:right="57"/>
        <w:rPr>
          <w:rFonts w:ascii="Calibri" w:hAnsi="Calibri"/>
        </w:rPr>
      </w:pPr>
      <w:r>
        <w:rPr>
          <w:rFonts w:ascii="Calibri" w:hAnsi="Calibri"/>
          <w:b/>
        </w:rPr>
        <w:t xml:space="preserve">3. </w:t>
      </w:r>
      <w:r>
        <w:rPr>
          <w:rFonts w:ascii="Calibri" w:hAnsi="Calibri"/>
          <w:b/>
        </w:rPr>
        <w:tab/>
      </w:r>
      <w:r>
        <w:rPr>
          <w:rFonts w:ascii="Calibri" w:hAnsi="Calibri"/>
          <w:b/>
        </w:rPr>
        <w:tab/>
      </w:r>
      <w:r>
        <w:rPr>
          <w:rFonts w:ascii="Calibri" w:hAnsi="Calibri"/>
        </w:rPr>
        <w:t xml:space="preserve">Zhotovitel splní svou povinnost provést dílo, když dílo řádně dokončí a předá je objednateli či osobě, kterou za tím účelem objednatel zmocní či pověří, v místě plnění uvedeném ve Specifikaci. </w:t>
      </w:r>
    </w:p>
    <w:p w:rsidR="00D96255" w:rsidRDefault="00D96255">
      <w:pPr>
        <w:pStyle w:val="Zkladntext"/>
        <w:tabs>
          <w:tab w:val="left" w:pos="360"/>
        </w:tabs>
        <w:spacing w:before="0" w:line="240" w:lineRule="atLeast"/>
        <w:ind w:right="57"/>
        <w:rPr>
          <w:rFonts w:ascii="Calibri" w:hAnsi="Calibri"/>
        </w:rPr>
      </w:pPr>
      <w:r>
        <w:rPr>
          <w:rFonts w:ascii="Calibri" w:hAnsi="Calibri" w:cs="Arial"/>
          <w:b/>
          <w:iCs/>
        </w:rPr>
        <w:t>4.</w:t>
      </w:r>
      <w:r>
        <w:rPr>
          <w:rFonts w:ascii="Calibri" w:hAnsi="Calibri" w:cs="Arial"/>
          <w:iCs/>
        </w:rPr>
        <w:tab/>
      </w:r>
      <w:r>
        <w:rPr>
          <w:rFonts w:ascii="Calibri" w:hAnsi="Calibri" w:cs="Arial"/>
          <w:iCs/>
        </w:rPr>
        <w:tab/>
        <w:t xml:space="preserve">Vlastníkem předmětu díla je až do předání objednateli zhotovitel. Vlastnické právo k předmětu díla nabývá objednatel jeho převzetím.  </w:t>
      </w:r>
      <w:r>
        <w:rPr>
          <w:rFonts w:ascii="Calibri" w:hAnsi="Calibri"/>
        </w:rPr>
        <w:t xml:space="preserve"> </w:t>
      </w:r>
    </w:p>
    <w:p w:rsidR="00D96255" w:rsidRDefault="00D96255">
      <w:pPr>
        <w:pStyle w:val="Zkladntext"/>
        <w:tabs>
          <w:tab w:val="left" w:pos="360"/>
        </w:tabs>
        <w:spacing w:before="0" w:line="240" w:lineRule="atLeast"/>
        <w:ind w:right="57"/>
        <w:rPr>
          <w:rFonts w:ascii="Calibri" w:hAnsi="Calibri"/>
        </w:rPr>
      </w:pPr>
      <w:r>
        <w:rPr>
          <w:rFonts w:ascii="Calibri" w:hAnsi="Calibri"/>
          <w:b/>
        </w:rPr>
        <w:t>5.</w:t>
      </w:r>
      <w:r>
        <w:rPr>
          <w:rFonts w:ascii="Calibri" w:hAnsi="Calibri"/>
        </w:rPr>
        <w:t xml:space="preserve"> </w:t>
      </w:r>
      <w:r>
        <w:rPr>
          <w:rFonts w:ascii="Calibri" w:hAnsi="Calibri"/>
        </w:rPr>
        <w:tab/>
      </w:r>
      <w:r>
        <w:rPr>
          <w:rFonts w:ascii="Calibri" w:hAnsi="Calibri"/>
        </w:rPr>
        <w:tab/>
        <w:t xml:space="preserve">Za účelem provedení díla objednatel předá zhotoviteli do tří (3) dní ode dne uzavření této smlouvy následující podklady: </w:t>
      </w:r>
    </w:p>
    <w:p w:rsidR="00D96255" w:rsidRDefault="00D96255">
      <w:pPr>
        <w:pStyle w:val="Zkladntext"/>
        <w:tabs>
          <w:tab w:val="left" w:pos="360"/>
        </w:tabs>
        <w:spacing w:before="0" w:line="240" w:lineRule="atLeast"/>
        <w:ind w:right="57"/>
        <w:rPr>
          <w:rFonts w:ascii="Calibri" w:hAnsi="Calibri"/>
        </w:rPr>
      </w:pPr>
    </w:p>
    <w:p w:rsidR="00D96255" w:rsidRDefault="00D96255">
      <w:pPr>
        <w:tabs>
          <w:tab w:val="left" w:pos="709"/>
        </w:tabs>
        <w:ind w:firstLine="284"/>
        <w:rPr>
          <w:rFonts w:ascii="Calibri" w:hAnsi="Calibri" w:cs="Arial"/>
        </w:rPr>
      </w:pPr>
      <w:r>
        <w:rPr>
          <w:rFonts w:ascii="Calibri" w:hAnsi="Calibri" w:cs="Arial"/>
        </w:rPr>
        <w:t xml:space="preserve">- </w:t>
      </w:r>
      <w:r>
        <w:rPr>
          <w:rFonts w:ascii="Calibri" w:hAnsi="Calibri" w:cs="Arial"/>
        </w:rPr>
        <w:tab/>
        <w:t>kompletní po</w:t>
      </w:r>
      <w:r w:rsidR="007B607C">
        <w:rPr>
          <w:rFonts w:ascii="Calibri" w:hAnsi="Calibri" w:cs="Arial"/>
        </w:rPr>
        <w:t>dklady pro tisk ve formátu .PDF</w:t>
      </w:r>
    </w:p>
    <w:p w:rsidR="00D96255" w:rsidRDefault="00D96255">
      <w:pPr>
        <w:pStyle w:val="Zkladntext"/>
        <w:tabs>
          <w:tab w:val="left" w:pos="360"/>
        </w:tabs>
        <w:spacing w:before="0" w:line="240" w:lineRule="atLeast"/>
        <w:ind w:right="57"/>
        <w:rPr>
          <w:rFonts w:ascii="Calibri" w:hAnsi="Calibri"/>
        </w:rPr>
      </w:pPr>
      <w:r>
        <w:rPr>
          <w:rFonts w:ascii="Calibri" w:hAnsi="Calibri"/>
        </w:rPr>
        <w:t xml:space="preserve"> </w:t>
      </w:r>
    </w:p>
    <w:p w:rsidR="00A13396" w:rsidRDefault="00A13396">
      <w:pPr>
        <w:pStyle w:val="Zkladntext"/>
        <w:tabs>
          <w:tab w:val="left" w:pos="360"/>
        </w:tabs>
        <w:spacing w:before="0" w:line="240" w:lineRule="atLeast"/>
        <w:ind w:right="57"/>
        <w:rPr>
          <w:rFonts w:ascii="Calibri" w:hAnsi="Calibri"/>
        </w:rPr>
      </w:pPr>
    </w:p>
    <w:p w:rsidR="00D96255" w:rsidRDefault="00D96255">
      <w:pPr>
        <w:keepNext/>
        <w:spacing w:line="240" w:lineRule="atLeast"/>
        <w:ind w:right="57"/>
        <w:jc w:val="center"/>
        <w:outlineLvl w:val="0"/>
        <w:rPr>
          <w:rFonts w:ascii="Calibri" w:hAnsi="Calibri"/>
          <w:b/>
        </w:rPr>
      </w:pPr>
      <w:r>
        <w:rPr>
          <w:rFonts w:ascii="Calibri" w:hAnsi="Calibri"/>
          <w:b/>
        </w:rPr>
        <w:t>Článek 2 – Doba plnění</w:t>
      </w:r>
    </w:p>
    <w:p w:rsidR="00D96255" w:rsidRDefault="00D96255">
      <w:pPr>
        <w:pStyle w:val="Zkladntext"/>
        <w:tabs>
          <w:tab w:val="left" w:pos="284"/>
        </w:tabs>
        <w:spacing w:before="0" w:line="240" w:lineRule="atLeast"/>
        <w:ind w:right="57"/>
        <w:rPr>
          <w:rFonts w:ascii="Calibri" w:hAnsi="Calibri"/>
        </w:rPr>
      </w:pPr>
      <w:r>
        <w:rPr>
          <w:rFonts w:ascii="Calibri" w:hAnsi="Calibri"/>
          <w:b/>
        </w:rPr>
        <w:t xml:space="preserve">1. </w:t>
      </w:r>
      <w:r>
        <w:rPr>
          <w:rFonts w:ascii="Calibri" w:hAnsi="Calibri"/>
          <w:b/>
        </w:rPr>
        <w:tab/>
      </w:r>
      <w:r>
        <w:rPr>
          <w:rFonts w:ascii="Calibri" w:hAnsi="Calibri"/>
          <w:b/>
        </w:rPr>
        <w:tab/>
      </w:r>
      <w:r>
        <w:rPr>
          <w:rFonts w:ascii="Calibri" w:hAnsi="Calibri"/>
        </w:rPr>
        <w:t>Zhotovitel se zava</w:t>
      </w:r>
      <w:r w:rsidR="00A13396">
        <w:rPr>
          <w:rFonts w:ascii="Calibri" w:hAnsi="Calibri"/>
        </w:rPr>
        <w:t>zu</w:t>
      </w:r>
      <w:r w:rsidR="009B5DC8">
        <w:rPr>
          <w:rFonts w:ascii="Calibri" w:hAnsi="Calibri"/>
        </w:rPr>
        <w:t>je provést dílo nejpozději do 2</w:t>
      </w:r>
      <w:r w:rsidR="002D49F2">
        <w:rPr>
          <w:rFonts w:ascii="Calibri" w:hAnsi="Calibri"/>
        </w:rPr>
        <w:t>1.11</w:t>
      </w:r>
      <w:r w:rsidR="00A13396">
        <w:rPr>
          <w:rFonts w:ascii="Calibri" w:hAnsi="Calibri"/>
        </w:rPr>
        <w:t>. 2016</w:t>
      </w:r>
    </w:p>
    <w:p w:rsidR="00A13396" w:rsidRDefault="00A13396">
      <w:pPr>
        <w:pStyle w:val="Zkladntext"/>
        <w:tabs>
          <w:tab w:val="left" w:pos="284"/>
        </w:tabs>
        <w:spacing w:before="0" w:line="240" w:lineRule="atLeast"/>
        <w:ind w:right="57"/>
        <w:rPr>
          <w:rFonts w:ascii="Calibri" w:hAnsi="Calibri"/>
        </w:rPr>
      </w:pPr>
    </w:p>
    <w:p w:rsidR="00D96255" w:rsidRDefault="00D96255">
      <w:pPr>
        <w:tabs>
          <w:tab w:val="left" w:pos="360"/>
        </w:tabs>
        <w:ind w:right="57"/>
        <w:jc w:val="both"/>
        <w:rPr>
          <w:rFonts w:ascii="Calibri" w:hAnsi="Calibri"/>
        </w:rPr>
      </w:pPr>
      <w:r>
        <w:rPr>
          <w:rFonts w:ascii="Calibri" w:hAnsi="Calibri"/>
        </w:rPr>
        <w:t xml:space="preserve"> </w:t>
      </w:r>
    </w:p>
    <w:p w:rsidR="00D96255" w:rsidRDefault="00D96255">
      <w:pPr>
        <w:keepNext/>
        <w:spacing w:line="240" w:lineRule="atLeast"/>
        <w:ind w:right="57"/>
        <w:jc w:val="center"/>
        <w:outlineLvl w:val="0"/>
        <w:rPr>
          <w:rFonts w:ascii="Calibri" w:hAnsi="Calibri"/>
          <w:b/>
        </w:rPr>
      </w:pPr>
      <w:r>
        <w:rPr>
          <w:rFonts w:ascii="Calibri" w:hAnsi="Calibri"/>
          <w:b/>
        </w:rPr>
        <w:t>Článek 3 – Cena díla</w:t>
      </w:r>
    </w:p>
    <w:p w:rsidR="00D96255" w:rsidRDefault="00D96255">
      <w:pPr>
        <w:pStyle w:val="Textvbloku"/>
        <w:numPr>
          <w:ilvl w:val="0"/>
          <w:numId w:val="1"/>
        </w:numPr>
        <w:tabs>
          <w:tab w:val="clear" w:pos="284"/>
          <w:tab w:val="clear" w:pos="360"/>
          <w:tab w:val="num" w:pos="709"/>
        </w:tabs>
        <w:ind w:left="0" w:right="57" w:firstLine="0"/>
        <w:rPr>
          <w:rFonts w:ascii="Calibri" w:hAnsi="Calibri"/>
        </w:rPr>
      </w:pPr>
      <w:r>
        <w:rPr>
          <w:rFonts w:ascii="Calibri" w:hAnsi="Calibri"/>
        </w:rPr>
        <w:t>Objednatel a zhotovitel ujednávají, že objednatel je povinen za provedení díla zaplati</w:t>
      </w:r>
      <w:r w:rsidR="000353CF">
        <w:rPr>
          <w:rFonts w:ascii="Calibri" w:hAnsi="Calibri"/>
        </w:rPr>
        <w:t>t zhotoviteli cenu díla ve výši:</w:t>
      </w:r>
    </w:p>
    <w:p w:rsidR="00D96255" w:rsidRPr="00C25D6C" w:rsidRDefault="002D49F2">
      <w:pPr>
        <w:pStyle w:val="Textvbloku"/>
        <w:tabs>
          <w:tab w:val="clear" w:pos="284"/>
        </w:tabs>
        <w:ind w:left="0" w:right="57" w:firstLine="0"/>
        <w:jc w:val="center"/>
        <w:rPr>
          <w:rFonts w:ascii="Calibri" w:hAnsi="Calibri"/>
        </w:rPr>
      </w:pPr>
      <w:r w:rsidRPr="00C25D6C">
        <w:rPr>
          <w:rFonts w:ascii="Calibri" w:hAnsi="Calibri"/>
          <w:b/>
        </w:rPr>
        <w:t>88.800</w:t>
      </w:r>
      <w:r w:rsidR="00D96255" w:rsidRPr="00C25D6C">
        <w:rPr>
          <w:rFonts w:ascii="Calibri" w:hAnsi="Calibri"/>
          <w:b/>
        </w:rPr>
        <w:t>,- Kč bez daně z přidané hodnoty (DPH)</w:t>
      </w:r>
    </w:p>
    <w:p w:rsidR="00864C94" w:rsidRDefault="002D49F2">
      <w:pPr>
        <w:pStyle w:val="Textvbloku"/>
        <w:tabs>
          <w:tab w:val="clear" w:pos="284"/>
        </w:tabs>
        <w:ind w:left="0" w:right="57" w:firstLine="0"/>
        <w:jc w:val="center"/>
        <w:rPr>
          <w:rFonts w:ascii="Calibri" w:hAnsi="Calibri" w:cs="Arial"/>
          <w:b/>
          <w:i/>
          <w:iCs/>
        </w:rPr>
      </w:pPr>
      <w:r w:rsidRPr="00C25D6C">
        <w:rPr>
          <w:rFonts w:ascii="Calibri" w:hAnsi="Calibri"/>
          <w:b/>
        </w:rPr>
        <w:t>97.680</w:t>
      </w:r>
      <w:r w:rsidR="009B5DC8" w:rsidRPr="00C25D6C">
        <w:rPr>
          <w:rFonts w:ascii="Calibri" w:hAnsi="Calibri"/>
          <w:b/>
        </w:rPr>
        <w:t>,- Kč s</w:t>
      </w:r>
      <w:r w:rsidRPr="00C25D6C">
        <w:rPr>
          <w:rFonts w:ascii="Calibri" w:hAnsi="Calibri"/>
          <w:b/>
        </w:rPr>
        <w:t xml:space="preserve"> 10% </w:t>
      </w:r>
      <w:r w:rsidR="009B5DC8" w:rsidRPr="00C25D6C">
        <w:rPr>
          <w:rFonts w:ascii="Calibri" w:hAnsi="Calibri"/>
          <w:b/>
        </w:rPr>
        <w:t>DPH</w:t>
      </w:r>
    </w:p>
    <w:p w:rsidR="00D96255" w:rsidRDefault="00D96255">
      <w:pPr>
        <w:pStyle w:val="Textvbloku"/>
        <w:tabs>
          <w:tab w:val="clear" w:pos="284"/>
        </w:tabs>
        <w:ind w:left="0" w:right="57" w:firstLine="0"/>
        <w:rPr>
          <w:rFonts w:ascii="Calibri" w:hAnsi="Calibri" w:cs="Arial"/>
          <w:b/>
          <w:i/>
          <w:iCs/>
        </w:rPr>
      </w:pPr>
    </w:p>
    <w:p w:rsidR="00D96255" w:rsidRDefault="00D96255">
      <w:pPr>
        <w:pStyle w:val="Textvbloku"/>
        <w:tabs>
          <w:tab w:val="clear" w:pos="284"/>
        </w:tabs>
        <w:ind w:left="0" w:right="57" w:firstLine="0"/>
        <w:rPr>
          <w:rFonts w:ascii="Calibri" w:hAnsi="Calibri"/>
        </w:rPr>
      </w:pPr>
    </w:p>
    <w:p w:rsidR="00D96255" w:rsidRDefault="00D96255">
      <w:pPr>
        <w:pStyle w:val="Textvbloku"/>
        <w:tabs>
          <w:tab w:val="clear" w:pos="284"/>
        </w:tabs>
        <w:ind w:left="0" w:right="57" w:firstLine="0"/>
        <w:rPr>
          <w:rFonts w:ascii="Calibri" w:hAnsi="Calibri" w:cs="Arial"/>
          <w:i/>
          <w:iCs/>
        </w:rPr>
      </w:pPr>
      <w:r>
        <w:rPr>
          <w:rFonts w:ascii="Calibri" w:hAnsi="Calibri"/>
        </w:rPr>
        <w:t>K ceně díla dle předchozí věty je zhotovitel v případě, je-li plátcem daně z přidané hodnoty, oprávněn připočíst daň z přidané hodnoty v sazbě a výši dle příslušného zákona účinného ke dni fakturace. Cena díla je cenou úplnou a konečnou a není možné ji jednostranně navýšit (k tomu ale viz rovněž násl. odstavec).</w:t>
      </w:r>
    </w:p>
    <w:p w:rsidR="00D96255" w:rsidRDefault="00D96255">
      <w:pPr>
        <w:widowControl w:val="0"/>
        <w:autoSpaceDE w:val="0"/>
        <w:autoSpaceDN w:val="0"/>
        <w:adjustRightInd w:val="0"/>
        <w:jc w:val="both"/>
        <w:rPr>
          <w:rFonts w:ascii="Calibri" w:hAnsi="Calibri" w:cs="Arial"/>
          <w:iCs/>
        </w:rPr>
      </w:pPr>
      <w:r>
        <w:rPr>
          <w:rFonts w:ascii="Calibri" w:hAnsi="Calibri" w:cs="Arial"/>
          <w:b/>
          <w:iCs/>
        </w:rPr>
        <w:t>2.</w:t>
      </w:r>
      <w:r>
        <w:rPr>
          <w:rFonts w:ascii="Calibri" w:hAnsi="Calibri" w:cs="Arial"/>
          <w:iCs/>
        </w:rPr>
        <w:t xml:space="preserve"> </w:t>
      </w:r>
      <w:r>
        <w:rPr>
          <w:rFonts w:ascii="Calibri" w:hAnsi="Calibri" w:cs="Arial"/>
          <w:iCs/>
        </w:rPr>
        <w:tab/>
        <w:t xml:space="preserve">Zhotovitel je oprávněn cenu díla dle předchozího odstavce dále navýšit, objeví-li se při provádění díla potřeba činností, pokud tyto činnosti nemohly být zhotovitelem předvídatelné v době uzavření této smlouvy anebo vyplynula-li potřeba jejich provedení zaviněním objednatele až v průběhu provádění díla (pro účely této smlouvy „vícepráce“). Objednatel je povinen navýšení ceny díla o vícepráce respektovat a zhotoviteli je ve vyúčtované výši řádně a včas uhradit.  </w:t>
      </w:r>
    </w:p>
    <w:p w:rsidR="00D96255" w:rsidRDefault="00D96255">
      <w:pPr>
        <w:pStyle w:val="Textvbloku"/>
        <w:tabs>
          <w:tab w:val="clear" w:pos="284"/>
        </w:tabs>
        <w:ind w:left="0" w:right="57" w:firstLine="0"/>
        <w:rPr>
          <w:rFonts w:ascii="Calibri" w:hAnsi="Calibri"/>
          <w:color w:val="FF6600"/>
        </w:rPr>
      </w:pPr>
    </w:p>
    <w:p w:rsidR="00A13396" w:rsidRDefault="00A13396">
      <w:pPr>
        <w:pStyle w:val="Textvbloku"/>
        <w:tabs>
          <w:tab w:val="clear" w:pos="284"/>
        </w:tabs>
        <w:ind w:left="0" w:right="57" w:firstLine="0"/>
        <w:rPr>
          <w:rFonts w:ascii="Calibri" w:hAnsi="Calibri"/>
          <w:color w:val="FF6600"/>
        </w:rPr>
      </w:pPr>
    </w:p>
    <w:p w:rsidR="00D96255" w:rsidRDefault="00D96255">
      <w:pPr>
        <w:pStyle w:val="Textvbloku"/>
        <w:ind w:left="0" w:right="57" w:firstLine="0"/>
        <w:jc w:val="center"/>
        <w:rPr>
          <w:rFonts w:ascii="Calibri" w:hAnsi="Calibri"/>
          <w:b/>
        </w:rPr>
      </w:pPr>
      <w:r>
        <w:rPr>
          <w:rFonts w:ascii="Calibri" w:hAnsi="Calibri"/>
          <w:b/>
        </w:rPr>
        <w:t>Článek 4 – Platební podmínky</w:t>
      </w:r>
    </w:p>
    <w:p w:rsidR="00D96255" w:rsidRDefault="00D96255">
      <w:pPr>
        <w:pStyle w:val="Textvbloku"/>
        <w:numPr>
          <w:ilvl w:val="0"/>
          <w:numId w:val="2"/>
        </w:numPr>
        <w:tabs>
          <w:tab w:val="clear" w:pos="284"/>
          <w:tab w:val="clear" w:pos="360"/>
          <w:tab w:val="left" w:pos="709"/>
        </w:tabs>
        <w:ind w:left="0" w:right="57" w:firstLine="0"/>
        <w:rPr>
          <w:rFonts w:ascii="Calibri" w:hAnsi="Calibri"/>
        </w:rPr>
      </w:pPr>
      <w:r>
        <w:rPr>
          <w:rFonts w:ascii="Calibri" w:hAnsi="Calibri" w:cs="Arial"/>
        </w:rPr>
        <w:t xml:space="preserve">Objednatel se zavazuje uhradit zhotoviteli cenu díla dle článku 3 způsobem uvedeným v tomto článku smlouvy. </w:t>
      </w:r>
    </w:p>
    <w:p w:rsidR="00D96255" w:rsidRDefault="00D96255">
      <w:pPr>
        <w:pStyle w:val="Textvbloku"/>
        <w:numPr>
          <w:ilvl w:val="0"/>
          <w:numId w:val="2"/>
        </w:numPr>
        <w:tabs>
          <w:tab w:val="clear" w:pos="284"/>
          <w:tab w:val="clear" w:pos="360"/>
          <w:tab w:val="left" w:pos="709"/>
        </w:tabs>
        <w:ind w:left="0" w:right="57" w:firstLine="0"/>
        <w:rPr>
          <w:rFonts w:ascii="Calibri" w:hAnsi="Calibri"/>
        </w:rPr>
      </w:pPr>
      <w:r>
        <w:rPr>
          <w:rFonts w:ascii="Calibri" w:hAnsi="Calibri" w:cs="Arial"/>
        </w:rPr>
        <w:t>Objednatel je povinen zaplatit zhotoviteli cenu díla za jakýchkoli okolností až poté, co bude dílo bez jakýchkoli vad a nedodělků převzato objednatelem. Na cenu díla je zhotovitel oprávněn vystavit daňový doklad v podobě faktury nejdříve až první pracovní den následující po dni, bude dílo bez jakýchkoli vad či nedodělků převzato objednatelem. Smluvní strany ujednávají, že splatnost faktury dle předchozí věty bude třicet (30) dní ode</w:t>
      </w:r>
      <w:r>
        <w:rPr>
          <w:rFonts w:ascii="Calibri" w:hAnsi="Calibri"/>
        </w:rPr>
        <w:t xml:space="preserve"> dne </w:t>
      </w:r>
      <w:r>
        <w:rPr>
          <w:rFonts w:ascii="Calibri" w:hAnsi="Calibri" w:cs="Arial"/>
        </w:rPr>
        <w:t xml:space="preserve">jejího vystavení.  </w:t>
      </w:r>
    </w:p>
    <w:p w:rsidR="00D96255" w:rsidRDefault="00D96255">
      <w:pPr>
        <w:pStyle w:val="Textvbloku"/>
        <w:numPr>
          <w:ilvl w:val="0"/>
          <w:numId w:val="2"/>
        </w:numPr>
        <w:tabs>
          <w:tab w:val="clear" w:pos="284"/>
          <w:tab w:val="clear" w:pos="360"/>
          <w:tab w:val="num" w:pos="709"/>
        </w:tabs>
        <w:ind w:left="0" w:right="57" w:firstLine="0"/>
        <w:rPr>
          <w:rFonts w:ascii="Calibri" w:hAnsi="Calibri" w:cs="Arial"/>
        </w:rPr>
      </w:pPr>
      <w:r>
        <w:rPr>
          <w:rFonts w:ascii="Calibri" w:hAnsi="Calibri" w:cs="Arial"/>
        </w:rPr>
        <w:t xml:space="preserve">Vícepráce je zhotovitel povinen fakturovat objednateli vždy odděleně. Splatnost faktury zhotovitele na vícepráce se dohodou smluvních stran stanoví na </w:t>
      </w:r>
      <w:r w:rsidR="002D49F2">
        <w:rPr>
          <w:rFonts w:ascii="Calibri" w:hAnsi="Calibri" w:cs="Arial"/>
        </w:rPr>
        <w:t>čtrnáct (14</w:t>
      </w:r>
      <w:r>
        <w:rPr>
          <w:rFonts w:ascii="Calibri" w:hAnsi="Calibri" w:cs="Arial"/>
        </w:rPr>
        <w:t xml:space="preserve">) dní ode dne jejího vystavení. </w:t>
      </w:r>
    </w:p>
    <w:p w:rsidR="00D96255" w:rsidRDefault="00D96255">
      <w:pPr>
        <w:pStyle w:val="Textvbloku"/>
        <w:numPr>
          <w:ilvl w:val="0"/>
          <w:numId w:val="2"/>
        </w:numPr>
        <w:tabs>
          <w:tab w:val="clear" w:pos="284"/>
          <w:tab w:val="clear" w:pos="360"/>
          <w:tab w:val="num" w:pos="709"/>
        </w:tabs>
        <w:ind w:left="0" w:right="57" w:firstLine="0"/>
        <w:rPr>
          <w:rFonts w:ascii="Calibri" w:hAnsi="Calibri"/>
        </w:rPr>
      </w:pPr>
      <w:r>
        <w:rPr>
          <w:rFonts w:ascii="Calibri" w:hAnsi="Calibri" w:cs="Arial"/>
        </w:rPr>
        <w:t>Zhotovitel je povinen jakoukoli vystavenou fakturu objednateli osobně předat anebo odeslat vždy s tak</w:t>
      </w:r>
      <w:r>
        <w:rPr>
          <w:rFonts w:ascii="Calibri" w:hAnsi="Calibri"/>
        </w:rPr>
        <w:t xml:space="preserve">ovým předstihem, aby ji měl objednatel možnost řádně a včas uhradit.  </w:t>
      </w:r>
    </w:p>
    <w:p w:rsidR="00D96255" w:rsidRDefault="00D96255">
      <w:pPr>
        <w:pStyle w:val="Textvbloku"/>
        <w:numPr>
          <w:ilvl w:val="0"/>
          <w:numId w:val="2"/>
        </w:numPr>
        <w:tabs>
          <w:tab w:val="clear" w:pos="284"/>
          <w:tab w:val="clear" w:pos="360"/>
          <w:tab w:val="num" w:pos="709"/>
        </w:tabs>
        <w:ind w:left="0" w:right="57" w:firstLine="0"/>
        <w:rPr>
          <w:rFonts w:ascii="Calibri" w:hAnsi="Calibri"/>
        </w:rPr>
      </w:pPr>
      <w:r>
        <w:rPr>
          <w:rFonts w:ascii="Calibri" w:hAnsi="Calibri"/>
        </w:rPr>
        <w:t xml:space="preserve">Na fakturu vystavenou v rozporu s touto smlouvou a/nebo neobsahující náležitosti podle obecně závazných právních předpisů není objednatel povinen plnit a nedostává se do prodlení s její úhradou.  </w:t>
      </w:r>
    </w:p>
    <w:p w:rsidR="00D96255" w:rsidRDefault="00D96255">
      <w:pPr>
        <w:pStyle w:val="Textvbloku"/>
        <w:tabs>
          <w:tab w:val="clear" w:pos="284"/>
        </w:tabs>
        <w:ind w:left="0" w:right="57" w:firstLine="0"/>
        <w:rPr>
          <w:rFonts w:ascii="Calibri" w:hAnsi="Calibri"/>
          <w:color w:val="FF6600"/>
        </w:rPr>
      </w:pPr>
    </w:p>
    <w:p w:rsidR="00A13396" w:rsidRDefault="00A13396">
      <w:pPr>
        <w:pStyle w:val="Textvbloku"/>
        <w:tabs>
          <w:tab w:val="clear" w:pos="284"/>
        </w:tabs>
        <w:ind w:left="0" w:right="57" w:firstLine="0"/>
        <w:rPr>
          <w:rFonts w:ascii="Calibri" w:hAnsi="Calibri"/>
          <w:color w:val="FF6600"/>
        </w:rPr>
      </w:pPr>
    </w:p>
    <w:p w:rsidR="00D96255" w:rsidRDefault="00D96255">
      <w:pPr>
        <w:keepNext/>
        <w:spacing w:line="240" w:lineRule="atLeast"/>
        <w:ind w:right="57"/>
        <w:jc w:val="center"/>
        <w:outlineLvl w:val="0"/>
        <w:rPr>
          <w:rFonts w:ascii="Calibri" w:hAnsi="Calibri"/>
          <w:b/>
        </w:rPr>
      </w:pPr>
      <w:r>
        <w:rPr>
          <w:rFonts w:ascii="Calibri" w:hAnsi="Calibri"/>
          <w:b/>
        </w:rPr>
        <w:t>Článek 5 – Provádění díla</w:t>
      </w:r>
    </w:p>
    <w:p w:rsidR="00D96255" w:rsidRDefault="00D96255">
      <w:pPr>
        <w:pStyle w:val="Zkladntext"/>
        <w:numPr>
          <w:ilvl w:val="0"/>
          <w:numId w:val="3"/>
        </w:numPr>
        <w:tabs>
          <w:tab w:val="clear" w:pos="360"/>
          <w:tab w:val="left" w:pos="709"/>
        </w:tabs>
        <w:spacing w:before="0" w:line="240" w:lineRule="atLeast"/>
        <w:ind w:left="0" w:right="57" w:firstLine="0"/>
        <w:rPr>
          <w:rFonts w:ascii="Calibri" w:hAnsi="Calibri"/>
        </w:rPr>
      </w:pPr>
      <w:r>
        <w:rPr>
          <w:rFonts w:ascii="Calibri" w:hAnsi="Calibri"/>
        </w:rPr>
        <w:t xml:space="preserve">Objednatel je povinen osobně anebo skrze osobu, kterou za tím účelem pověří nebo zmocní, zajistit zhotoviteli přístup na místo provádění díla po celou dobu provádění díla. </w:t>
      </w:r>
    </w:p>
    <w:p w:rsidR="00D96255" w:rsidRDefault="00D96255">
      <w:pPr>
        <w:pStyle w:val="Zkladntext"/>
        <w:tabs>
          <w:tab w:val="left" w:pos="709"/>
        </w:tabs>
        <w:spacing w:before="0" w:line="240" w:lineRule="atLeast"/>
        <w:ind w:right="57"/>
        <w:rPr>
          <w:rFonts w:ascii="Calibri" w:hAnsi="Calibri"/>
        </w:rPr>
      </w:pPr>
      <w:r>
        <w:rPr>
          <w:rFonts w:ascii="Calibri" w:hAnsi="Calibri"/>
          <w:b/>
        </w:rPr>
        <w:lastRenderedPageBreak/>
        <w:t>2.</w:t>
      </w:r>
      <w:r>
        <w:rPr>
          <w:rFonts w:ascii="Calibri" w:hAnsi="Calibri"/>
        </w:rPr>
        <w:t xml:space="preserve"> </w:t>
      </w:r>
      <w:r>
        <w:rPr>
          <w:rFonts w:ascii="Calibri" w:hAnsi="Calibri"/>
        </w:rPr>
        <w:tab/>
        <w:t xml:space="preserve">Zhotovitel je povinen provádět a provést dílo v souladu podmínkami dohodnutými v této smlouvě, s odbornou péčí, a to bez vad a tak, aby bylo kompletní, funkční a splňovalo požadovaný účel. </w:t>
      </w:r>
    </w:p>
    <w:p w:rsidR="00D96255" w:rsidRDefault="00D96255">
      <w:pPr>
        <w:widowControl w:val="0"/>
        <w:tabs>
          <w:tab w:val="left" w:pos="709"/>
        </w:tabs>
        <w:autoSpaceDE w:val="0"/>
        <w:autoSpaceDN w:val="0"/>
        <w:adjustRightInd w:val="0"/>
        <w:jc w:val="both"/>
        <w:rPr>
          <w:rFonts w:ascii="Calibri" w:hAnsi="Calibri" w:cs="Arial"/>
        </w:rPr>
      </w:pPr>
      <w:r>
        <w:rPr>
          <w:rFonts w:ascii="Calibri" w:hAnsi="Calibri"/>
          <w:b/>
        </w:rPr>
        <w:t>3.</w:t>
      </w:r>
      <w:r>
        <w:rPr>
          <w:rFonts w:ascii="Calibri" w:hAnsi="Calibri"/>
        </w:rPr>
        <w:t xml:space="preserve"> </w:t>
      </w:r>
      <w:r>
        <w:rPr>
          <w:rFonts w:ascii="Calibri" w:hAnsi="Calibri"/>
        </w:rPr>
        <w:tab/>
      </w:r>
      <w:r>
        <w:rPr>
          <w:rFonts w:ascii="Calibri" w:hAnsi="Calibri" w:cs="Arial"/>
        </w:rPr>
        <w:t>Zhotovitel zajistí provádění díla především osobně. Provedení jednotlivých prací či dodávek je oprávněn zajistit třetími osobami jakožto svými subdodavateli, je však o tom povinen objednatele prokazatelně uvědomit. Veškeré odborné práce musí vykonávat pouze osoby mající k nim příslušná oprávnění a kvalifikaci. Zhotovitel za činnost a dodávky subdodavatele odpovídá objednateli tak, jako by je prováděl sám.</w:t>
      </w:r>
    </w:p>
    <w:p w:rsidR="00D96255" w:rsidRDefault="00D96255">
      <w:pPr>
        <w:tabs>
          <w:tab w:val="left" w:pos="709"/>
        </w:tabs>
        <w:jc w:val="both"/>
        <w:rPr>
          <w:rFonts w:ascii="Calibri" w:hAnsi="Calibri"/>
        </w:rPr>
      </w:pPr>
      <w:r>
        <w:rPr>
          <w:rFonts w:ascii="Calibri" w:hAnsi="Calibri"/>
          <w:b/>
        </w:rPr>
        <w:t>4</w:t>
      </w:r>
      <w:r>
        <w:rPr>
          <w:rFonts w:ascii="Calibri" w:hAnsi="Calibri"/>
        </w:rPr>
        <w:t xml:space="preserve">. </w:t>
      </w:r>
      <w:r>
        <w:rPr>
          <w:rFonts w:ascii="Calibri" w:hAnsi="Calibri"/>
        </w:rPr>
        <w:tab/>
        <w:t>Zhotovitel je povinen dodržovat pokyny objednatele, pokud neodporují obsahu smlouvy nebo obecně závazným právním předpisům a přesně a včas je plnit.</w:t>
      </w:r>
    </w:p>
    <w:p w:rsidR="00D96255" w:rsidRDefault="00D96255">
      <w:pPr>
        <w:tabs>
          <w:tab w:val="left" w:pos="709"/>
        </w:tabs>
        <w:spacing w:line="240" w:lineRule="atLeast"/>
        <w:ind w:right="57"/>
        <w:jc w:val="both"/>
        <w:rPr>
          <w:rFonts w:ascii="Calibri" w:hAnsi="Calibri" w:cs="Arial"/>
        </w:rPr>
      </w:pPr>
      <w:r>
        <w:rPr>
          <w:rFonts w:ascii="Calibri" w:hAnsi="Calibri"/>
          <w:b/>
        </w:rPr>
        <w:t>5.</w:t>
      </w:r>
      <w:r>
        <w:rPr>
          <w:rFonts w:ascii="Calibri" w:hAnsi="Calibri"/>
        </w:rPr>
        <w:t xml:space="preserve"> </w:t>
      </w:r>
      <w:r>
        <w:rPr>
          <w:rFonts w:ascii="Calibri" w:hAnsi="Calibri"/>
        </w:rPr>
        <w:tab/>
      </w:r>
      <w:r>
        <w:rPr>
          <w:rFonts w:ascii="Calibri" w:hAnsi="Calibri" w:cs="Arial"/>
        </w:rPr>
        <w:t xml:space="preserve">Zhotovitel umožní objednateli nepřetržitou účinnou kontrolu provádění veškerých jednotlivých prací. Zjistí-li objednatel, že zhotovitel provádí dílo vadně či jinak neplní své povinnosti vyplývající z této smlouvy, je objednatel oprávněn požadovat po zhotoviteli nápravu spočívající v odstranění vad, provádění díla řádným způsobem či v řádném plnění jiných povinností z této smlouvy zhotoviteli vyplývajících. Prováděním činností dle tohoto odstavce (zejména kontrolou provádění díla a požadováním zjednání nápravy) je objednatel oprávněn pověřit i jakoukoli třetí osobu.   </w:t>
      </w:r>
    </w:p>
    <w:p w:rsidR="00A13396" w:rsidRDefault="00A13396">
      <w:pPr>
        <w:tabs>
          <w:tab w:val="left" w:pos="709"/>
        </w:tabs>
        <w:spacing w:line="240" w:lineRule="atLeast"/>
        <w:ind w:right="57"/>
        <w:jc w:val="both"/>
        <w:rPr>
          <w:rFonts w:ascii="Calibri" w:hAnsi="Calibri"/>
        </w:rPr>
      </w:pPr>
    </w:p>
    <w:p w:rsidR="00D96255" w:rsidRDefault="00D96255">
      <w:pPr>
        <w:keepNext/>
        <w:spacing w:line="240" w:lineRule="atLeast"/>
        <w:ind w:right="57"/>
        <w:jc w:val="center"/>
        <w:outlineLvl w:val="0"/>
        <w:rPr>
          <w:rFonts w:ascii="Calibri" w:hAnsi="Calibri"/>
          <w:b/>
        </w:rPr>
      </w:pPr>
    </w:p>
    <w:p w:rsidR="00D96255" w:rsidRDefault="00D96255">
      <w:pPr>
        <w:keepNext/>
        <w:spacing w:line="240" w:lineRule="atLeast"/>
        <w:ind w:right="57"/>
        <w:jc w:val="center"/>
        <w:outlineLvl w:val="0"/>
        <w:rPr>
          <w:rFonts w:ascii="Calibri" w:hAnsi="Calibri"/>
          <w:b/>
        </w:rPr>
      </w:pPr>
      <w:r>
        <w:rPr>
          <w:rFonts w:ascii="Calibri" w:hAnsi="Calibri"/>
          <w:b/>
        </w:rPr>
        <w:t>Článek 6 – Přejímání díla a záruční doba</w:t>
      </w:r>
    </w:p>
    <w:p w:rsidR="00D96255" w:rsidRDefault="00D96255">
      <w:pPr>
        <w:tabs>
          <w:tab w:val="left" w:pos="709"/>
        </w:tabs>
        <w:spacing w:line="240" w:lineRule="atLeast"/>
        <w:ind w:right="57"/>
        <w:jc w:val="both"/>
        <w:rPr>
          <w:rFonts w:ascii="Calibri" w:hAnsi="Calibri"/>
        </w:rPr>
      </w:pPr>
      <w:r>
        <w:rPr>
          <w:rFonts w:ascii="Calibri" w:hAnsi="Calibri"/>
          <w:b/>
        </w:rPr>
        <w:t>1.</w:t>
      </w:r>
      <w:r>
        <w:rPr>
          <w:rFonts w:ascii="Calibri" w:hAnsi="Calibri"/>
        </w:rPr>
        <w:t xml:space="preserve"> </w:t>
      </w:r>
      <w:r>
        <w:rPr>
          <w:rFonts w:ascii="Calibri" w:hAnsi="Calibri"/>
        </w:rPr>
        <w:tab/>
        <w:t xml:space="preserve">Dílo dle této smlouvy (popřípadě jeho části, je-li tak stranami smlouvy dohodnuto) bude předáváno a převzato v přejímacím řízení, jehož výsledkem bude předávací protokol nebo jiný dokument, na jehož základě bude dílo předáno a převzato. </w:t>
      </w:r>
    </w:p>
    <w:p w:rsidR="00D96255" w:rsidRDefault="00D96255">
      <w:pPr>
        <w:jc w:val="both"/>
        <w:rPr>
          <w:rFonts w:ascii="Calibri" w:hAnsi="Calibri"/>
        </w:rPr>
      </w:pPr>
      <w:r>
        <w:rPr>
          <w:rFonts w:ascii="Calibri" w:hAnsi="Calibri"/>
          <w:b/>
        </w:rPr>
        <w:t>2.</w:t>
      </w:r>
      <w:r>
        <w:rPr>
          <w:rFonts w:ascii="Calibri" w:hAnsi="Calibri"/>
        </w:rPr>
        <w:t xml:space="preserve"> </w:t>
      </w:r>
      <w:r>
        <w:rPr>
          <w:rFonts w:ascii="Calibri" w:hAnsi="Calibri"/>
        </w:rPr>
        <w:tab/>
        <w:t xml:space="preserve">Zhotovitel přejímá závazek, že provedené dílo - a to každá jeho část - bude plně způsobilé k účelu vyplývajícímu z této smlouvy či k obvyklému účelu a že si zachová smluvené nebo obvyklé vlastnosti po dobu </w:t>
      </w:r>
      <w:r>
        <w:rPr>
          <w:rFonts w:ascii="Calibri" w:hAnsi="Calibri"/>
          <w:b/>
        </w:rPr>
        <w:t>24 měsíců</w:t>
      </w:r>
      <w:r>
        <w:rPr>
          <w:rFonts w:ascii="Calibri" w:hAnsi="Calibri"/>
        </w:rPr>
        <w:t xml:space="preserve">. Záruka za jakost dle předchozí věty počíná běžet dnem následujícím po dni, kdy bylo dílo bez jakýchkoli vad a nedodělků převzato objednatelem. </w:t>
      </w:r>
    </w:p>
    <w:p w:rsidR="00D96255" w:rsidRDefault="00D96255">
      <w:pPr>
        <w:jc w:val="both"/>
        <w:rPr>
          <w:rFonts w:ascii="Calibri" w:hAnsi="Calibri"/>
        </w:rPr>
      </w:pPr>
    </w:p>
    <w:p w:rsidR="00A13396" w:rsidRDefault="00A13396">
      <w:pPr>
        <w:jc w:val="both"/>
        <w:rPr>
          <w:rFonts w:ascii="Calibri" w:hAnsi="Calibri"/>
        </w:rPr>
      </w:pPr>
    </w:p>
    <w:p w:rsidR="00D96255" w:rsidRDefault="00D96255">
      <w:pPr>
        <w:keepNext/>
        <w:jc w:val="center"/>
        <w:rPr>
          <w:rFonts w:ascii="Calibri" w:hAnsi="Calibri"/>
          <w:b/>
        </w:rPr>
      </w:pPr>
      <w:r>
        <w:rPr>
          <w:rFonts w:ascii="Calibri" w:hAnsi="Calibri"/>
          <w:b/>
        </w:rPr>
        <w:t>Článek 7 – Zástupci stran</w:t>
      </w:r>
    </w:p>
    <w:p w:rsidR="00D96255" w:rsidRDefault="00D96255">
      <w:pPr>
        <w:keepNext/>
        <w:jc w:val="both"/>
        <w:rPr>
          <w:rFonts w:ascii="Calibri" w:hAnsi="Calibri"/>
        </w:rPr>
      </w:pPr>
      <w:r>
        <w:rPr>
          <w:rFonts w:ascii="Calibri" w:hAnsi="Calibri"/>
        </w:rPr>
        <w:t xml:space="preserve">Objednatel určuje, že osobou oprávněnou jednat ve věcech smlouvy za objednatele, a to zejména ve věcech realizace díla a ve věcech technických, je: </w:t>
      </w:r>
    </w:p>
    <w:p w:rsidR="00D96255" w:rsidRDefault="00D96255">
      <w:pPr>
        <w:jc w:val="both"/>
        <w:rPr>
          <w:rFonts w:ascii="Calibri" w:hAnsi="Calibri"/>
        </w:rPr>
      </w:pPr>
      <w:r>
        <w:rPr>
          <w:rFonts w:ascii="Calibri" w:hAnsi="Calibri"/>
        </w:rPr>
        <w:t xml:space="preserve"> </w:t>
      </w:r>
    </w:p>
    <w:p w:rsidR="00D96255" w:rsidRDefault="00D96255">
      <w:pPr>
        <w:pStyle w:val="Nadpis1"/>
        <w:spacing w:before="0" w:after="0"/>
        <w:ind w:right="57"/>
        <w:rPr>
          <w:rFonts w:ascii="Calibri" w:hAnsi="Calibri"/>
          <w:sz w:val="20"/>
        </w:rPr>
      </w:pPr>
    </w:p>
    <w:p w:rsidR="00D96255" w:rsidRDefault="00D96255">
      <w:pPr>
        <w:pStyle w:val="Nadpis1"/>
        <w:spacing w:before="0" w:after="0"/>
        <w:ind w:right="57"/>
        <w:rPr>
          <w:rFonts w:ascii="Calibri" w:hAnsi="Calibri"/>
          <w:sz w:val="20"/>
        </w:rPr>
      </w:pPr>
      <w:r>
        <w:rPr>
          <w:rFonts w:ascii="Calibri" w:hAnsi="Calibri"/>
          <w:sz w:val="20"/>
        </w:rPr>
        <w:t>Článek 8 – Smluvní pokuta a úrok z prodlení</w:t>
      </w:r>
    </w:p>
    <w:p w:rsidR="00D96255" w:rsidRDefault="00D96255">
      <w:pPr>
        <w:numPr>
          <w:ilvl w:val="0"/>
          <w:numId w:val="4"/>
        </w:numPr>
        <w:tabs>
          <w:tab w:val="clear" w:pos="360"/>
          <w:tab w:val="left" w:pos="709"/>
        </w:tabs>
        <w:spacing w:line="240" w:lineRule="atLeast"/>
        <w:ind w:left="0" w:right="57" w:firstLine="0"/>
        <w:jc w:val="both"/>
        <w:rPr>
          <w:rFonts w:ascii="Calibri" w:hAnsi="Calibri"/>
        </w:rPr>
      </w:pPr>
      <w:r>
        <w:rPr>
          <w:rFonts w:ascii="Calibri" w:hAnsi="Calibri"/>
        </w:rPr>
        <w:t xml:space="preserve">Jestliže se objednatel dostane s úhradou jakékoli zhotovitelem v souladu s touto smlouvou vystavené faktury do prodlení, dopouští se tím porušení této smlouvy, za které je povinen uhradit zhotoviteli smluvní pokutu ve výši 0,5 % z dlužné částky za každý započatý den prodlení.  </w:t>
      </w:r>
    </w:p>
    <w:p w:rsidR="00D96255" w:rsidRDefault="00D96255">
      <w:pPr>
        <w:numPr>
          <w:ilvl w:val="0"/>
          <w:numId w:val="4"/>
        </w:numPr>
        <w:tabs>
          <w:tab w:val="clear" w:pos="360"/>
          <w:tab w:val="left" w:pos="709"/>
        </w:tabs>
        <w:spacing w:line="240" w:lineRule="atLeast"/>
        <w:ind w:left="0" w:right="57" w:firstLine="0"/>
        <w:jc w:val="both"/>
        <w:rPr>
          <w:rFonts w:ascii="Calibri" w:hAnsi="Calibri"/>
        </w:rPr>
      </w:pPr>
      <w:r>
        <w:rPr>
          <w:rFonts w:ascii="Calibri" w:hAnsi="Calibri"/>
        </w:rPr>
        <w:t xml:space="preserve">V případě, dostane-li se zhotovitel s provedením díla do prodlení, je povinen zaplatit objednateli smluvní pokutu ve výši 0,5 % z ceny díla za každý započatý den prodlení. </w:t>
      </w:r>
    </w:p>
    <w:p w:rsidR="00D96255" w:rsidRDefault="00D96255">
      <w:pPr>
        <w:pStyle w:val="Zkladntext"/>
        <w:tabs>
          <w:tab w:val="left" w:pos="426"/>
          <w:tab w:val="left" w:pos="720"/>
        </w:tabs>
        <w:overflowPunct w:val="0"/>
        <w:autoSpaceDE w:val="0"/>
        <w:autoSpaceDN w:val="0"/>
        <w:adjustRightInd w:val="0"/>
        <w:spacing w:before="0"/>
        <w:ind w:right="57"/>
        <w:textAlignment w:val="baseline"/>
        <w:rPr>
          <w:rFonts w:ascii="Calibri" w:hAnsi="Calibri"/>
          <w:color w:val="FF6600"/>
        </w:rPr>
      </w:pPr>
    </w:p>
    <w:p w:rsidR="00D96255" w:rsidRDefault="00D96255">
      <w:pPr>
        <w:pStyle w:val="Nadpis1"/>
        <w:spacing w:before="0" w:after="0"/>
        <w:ind w:right="57"/>
        <w:rPr>
          <w:rFonts w:ascii="Calibri" w:hAnsi="Calibri"/>
          <w:sz w:val="20"/>
        </w:rPr>
      </w:pPr>
      <w:r>
        <w:rPr>
          <w:rFonts w:ascii="Calibri" w:hAnsi="Calibri"/>
          <w:sz w:val="20"/>
        </w:rPr>
        <w:t>Článek 9 – Ostatní ujednání</w:t>
      </w:r>
    </w:p>
    <w:p w:rsidR="00D96255" w:rsidRDefault="00D96255">
      <w:pPr>
        <w:numPr>
          <w:ilvl w:val="0"/>
          <w:numId w:val="5"/>
        </w:numPr>
        <w:tabs>
          <w:tab w:val="clear" w:pos="360"/>
          <w:tab w:val="left" w:pos="709"/>
        </w:tabs>
        <w:ind w:left="0" w:firstLine="0"/>
        <w:jc w:val="both"/>
        <w:rPr>
          <w:rFonts w:ascii="Calibri" w:hAnsi="Calibri" w:cs="Arial"/>
        </w:rPr>
      </w:pPr>
      <w:r>
        <w:rPr>
          <w:rFonts w:ascii="Calibri" w:hAnsi="Calibri" w:cs="Arial"/>
        </w:rPr>
        <w:t xml:space="preserve">Smluvní strany se zavazují doručovat si vzájemně písemnosti v souvislosti s touto smlouvou vždy na adresu sídla, místa podnikání nebo bydliště uvedenou shora, která je pro účely této smlouvy rovněž adresou pro doručování, není-li shora výslovně jako adresa pro doručování uvedena jiná adresa. Jakákoli změna adresy pro doručování jedné ze smluvních stran vyvolává vůči druhé smluvní straně účinky od okamžiku, kdy je s ní tato druhá smluvní strana písemně (doporučeným dopisem) obeznámena. Účastníci této smlouvy výslovně a bezvýhradně ujednávají pro případ, že si smluvní strana, které je (bude) doručována jakákoli písemnost v souvislosti s touto smlouvou (např. výzva k zaplacení smluvní pokuty, daňový doklad, odstoupení od této smlouvy), tuto nepřevezme, že taková písemnost je pro účely této smlouvy považována za doručenou 10. (slovy: desátý) den následující po dni, v němž byla předána k poštovní přepravě za účelem jejího doručení.  </w:t>
      </w:r>
    </w:p>
    <w:p w:rsidR="00D96255" w:rsidRDefault="00D96255">
      <w:pPr>
        <w:numPr>
          <w:ilvl w:val="0"/>
          <w:numId w:val="5"/>
        </w:numPr>
        <w:tabs>
          <w:tab w:val="clear" w:pos="360"/>
          <w:tab w:val="num" w:pos="0"/>
          <w:tab w:val="left" w:pos="709"/>
        </w:tabs>
        <w:spacing w:line="240" w:lineRule="atLeast"/>
        <w:ind w:left="0" w:right="57" w:firstLine="0"/>
        <w:jc w:val="both"/>
        <w:rPr>
          <w:rFonts w:ascii="Calibri" w:hAnsi="Calibri"/>
        </w:rPr>
      </w:pPr>
      <w:r>
        <w:rPr>
          <w:rFonts w:ascii="Calibri" w:hAnsi="Calibri"/>
        </w:rPr>
        <w:t xml:space="preserve">Jakékoli změny této smlouvy mohou být realizovány pouze dohodou smluvních stran formou písemných číslovaných a datovaných dodatků. </w:t>
      </w:r>
    </w:p>
    <w:p w:rsidR="00D96255" w:rsidRDefault="00D96255">
      <w:pPr>
        <w:numPr>
          <w:ilvl w:val="0"/>
          <w:numId w:val="5"/>
        </w:numPr>
        <w:tabs>
          <w:tab w:val="clear" w:pos="360"/>
          <w:tab w:val="num" w:pos="0"/>
          <w:tab w:val="left" w:pos="709"/>
        </w:tabs>
        <w:spacing w:line="240" w:lineRule="atLeast"/>
        <w:ind w:left="0" w:right="57" w:firstLine="0"/>
        <w:jc w:val="both"/>
        <w:rPr>
          <w:rFonts w:ascii="Calibri" w:hAnsi="Calibri"/>
        </w:rPr>
      </w:pPr>
      <w:r>
        <w:rPr>
          <w:rFonts w:ascii="Calibri" w:hAnsi="Calibri"/>
        </w:rPr>
        <w:t xml:space="preserve">Smluvní strany tímto souhlasně prohlašují, že v souvislosti s uzavřením této smlouvy mimo ta ujednání, která jsou výslovně uvedena v textu této smlouvy výše, mezi sebou neujednali ústně ani jinou formou jakékoli výhrady či podmínky připouštějící změnu nebo zánik práv a povinností z této smlouvy ani jakákoli jiná vedlejší ujednání (např. ujednání o smluvní pokutě). Smluvní strany v dané souvislosti dále </w:t>
      </w:r>
      <w:r>
        <w:rPr>
          <w:rFonts w:ascii="Calibri" w:hAnsi="Calibri"/>
        </w:rPr>
        <w:lastRenderedPageBreak/>
        <w:t>ujednávají, že jakákoli vedlejší ujednání při této smlouvě mezi nimi musí být učiněna písemně, jinak nejsou ani platná ani účinná</w:t>
      </w:r>
      <w:r>
        <w:rPr>
          <w:rFonts w:ascii="Calibri" w:hAnsi="Calibri" w:cs="Arial"/>
        </w:rPr>
        <w:t xml:space="preserve">.   </w:t>
      </w:r>
    </w:p>
    <w:p w:rsidR="00D96255" w:rsidRDefault="00D96255">
      <w:pPr>
        <w:numPr>
          <w:ilvl w:val="0"/>
          <w:numId w:val="5"/>
        </w:numPr>
        <w:tabs>
          <w:tab w:val="clear" w:pos="360"/>
          <w:tab w:val="num" w:pos="0"/>
          <w:tab w:val="left" w:pos="709"/>
        </w:tabs>
        <w:ind w:left="0" w:firstLine="0"/>
        <w:jc w:val="both"/>
        <w:rPr>
          <w:rFonts w:ascii="Calibri" w:hAnsi="Calibri"/>
        </w:rPr>
      </w:pPr>
      <w:r>
        <w:rPr>
          <w:rFonts w:ascii="Calibri" w:hAnsi="Calibri"/>
        </w:rPr>
        <w:t xml:space="preserve">Žádná smluvní strana neprozradí žádné osobě, ani nepoužije nebo nevyužije pro jakýkoli účel žádné informace, jež získá nebo již získala při realizaci této smlouvy anebo díla na základě ní o druhé straně, pokud by tímto druhé smluvní straně měla nebo mohla vzniknout jakákoli škoda či újma na majetku nebo dobrém jméně. Obě smluvní strany jsou rovněž povinny zachovávat mlčenlivost také o všech skutečnostech, jejichž vyzrazení třetí osobě by mohlo druhé smluvní straně, popřípadě třetí osobě s touto stranou jednající ve shodě, nebo jejich zaměstnancům, přivodit újmu. Jestliže kterákoli ze smluvních stran kteroukoli z povinností převzatou v tomto odstavci této smlouvy poruší, </w:t>
      </w:r>
      <w:r>
        <w:rPr>
          <w:rFonts w:ascii="Calibri" w:hAnsi="Calibri" w:cs="Courier New"/>
        </w:rPr>
        <w:t>dopo</w:t>
      </w:r>
      <w:r>
        <w:rPr>
          <w:rFonts w:ascii="Calibri" w:hAnsi="Calibri"/>
        </w:rPr>
        <w:t xml:space="preserve">uští se tím porušení této smlouvy, za které je povinna nahradit druhé smluvní straně veškerou v dané souvislosti vzniklou škodu a újmu. </w:t>
      </w:r>
    </w:p>
    <w:p w:rsidR="00D96255" w:rsidRDefault="00D96255">
      <w:pPr>
        <w:numPr>
          <w:ilvl w:val="0"/>
          <w:numId w:val="5"/>
        </w:numPr>
        <w:tabs>
          <w:tab w:val="clear" w:pos="360"/>
          <w:tab w:val="num" w:pos="0"/>
          <w:tab w:val="left" w:pos="709"/>
        </w:tabs>
        <w:ind w:left="0" w:firstLine="0"/>
        <w:jc w:val="both"/>
        <w:rPr>
          <w:rFonts w:ascii="Calibri" w:hAnsi="Calibri"/>
        </w:rPr>
      </w:pPr>
      <w:r>
        <w:rPr>
          <w:rFonts w:ascii="Calibri" w:hAnsi="Calibri"/>
        </w:rPr>
        <w:t xml:space="preserve">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   </w:t>
      </w:r>
    </w:p>
    <w:p w:rsidR="00D96255" w:rsidRDefault="00D96255">
      <w:pPr>
        <w:numPr>
          <w:ilvl w:val="0"/>
          <w:numId w:val="5"/>
        </w:numPr>
        <w:tabs>
          <w:tab w:val="clear" w:pos="360"/>
          <w:tab w:val="num" w:pos="0"/>
          <w:tab w:val="left" w:pos="709"/>
        </w:tabs>
        <w:ind w:left="0" w:firstLine="0"/>
        <w:jc w:val="both"/>
        <w:rPr>
          <w:rFonts w:ascii="Calibri" w:hAnsi="Calibri"/>
        </w:rPr>
      </w:pPr>
      <w:r>
        <w:rPr>
          <w:rFonts w:ascii="Calibri" w:hAnsi="Calibri"/>
        </w:rPr>
        <w:t xml:space="preserve">Veškeré právní vztahy </w:t>
      </w:r>
      <w:r>
        <w:rPr>
          <w:rFonts w:ascii="Calibri" w:hAnsi="Calibri" w:cs="Arial"/>
        </w:rPr>
        <w:t xml:space="preserve">touto smlouvou výslovně neupravené se </w:t>
      </w:r>
      <w:r>
        <w:rPr>
          <w:rFonts w:ascii="Calibri" w:hAnsi="Calibri"/>
        </w:rPr>
        <w:t xml:space="preserve">řídí </w:t>
      </w:r>
      <w:r>
        <w:rPr>
          <w:rFonts w:ascii="Calibri" w:hAnsi="Calibri" w:cs="Arial"/>
        </w:rPr>
        <w:t xml:space="preserve">zákonem č. 89/2012 Sb., občanským </w:t>
      </w:r>
      <w:r>
        <w:rPr>
          <w:rFonts w:ascii="Calibri" w:hAnsi="Calibri"/>
        </w:rPr>
        <w:t>zákoníkem</w:t>
      </w:r>
      <w:r>
        <w:rPr>
          <w:rFonts w:ascii="Calibri" w:hAnsi="Calibri" w:cs="Arial"/>
        </w:rPr>
        <w:t>, ve</w:t>
      </w:r>
      <w:r>
        <w:rPr>
          <w:rFonts w:ascii="Calibri" w:hAnsi="Calibri"/>
        </w:rPr>
        <w:t xml:space="preserve"> znění</w:t>
      </w:r>
      <w:r>
        <w:rPr>
          <w:rFonts w:ascii="Calibri" w:hAnsi="Calibri" w:cs="Arial"/>
        </w:rPr>
        <w:t xml:space="preserve"> pozdějších předpisů, a ostatními obecně závaznými právními předpisy. </w:t>
      </w:r>
    </w:p>
    <w:p w:rsidR="00D96255" w:rsidRDefault="00D96255">
      <w:pPr>
        <w:numPr>
          <w:ilvl w:val="0"/>
          <w:numId w:val="5"/>
        </w:numPr>
        <w:tabs>
          <w:tab w:val="clear" w:pos="360"/>
          <w:tab w:val="left" w:pos="709"/>
        </w:tabs>
        <w:spacing w:line="240" w:lineRule="atLeast"/>
        <w:ind w:left="0" w:right="57" w:firstLine="0"/>
        <w:jc w:val="both"/>
        <w:rPr>
          <w:rFonts w:ascii="Calibri" w:hAnsi="Calibri"/>
        </w:rPr>
      </w:pPr>
      <w:r>
        <w:rPr>
          <w:rFonts w:ascii="Calibri" w:hAnsi="Calibri"/>
        </w:rPr>
        <w:t xml:space="preserve">Tato smlouva byla vyhotovena ve dvou (2) stejnopisech s platností originálu, přičemž objednatel obdrží jedno (1) a zhotovitel rovněž jedno (1) vyhotovení. </w:t>
      </w:r>
    </w:p>
    <w:p w:rsidR="00D96255" w:rsidRDefault="00D96255">
      <w:pPr>
        <w:numPr>
          <w:ilvl w:val="0"/>
          <w:numId w:val="5"/>
        </w:numPr>
        <w:tabs>
          <w:tab w:val="clear" w:pos="360"/>
          <w:tab w:val="left" w:pos="709"/>
        </w:tabs>
        <w:spacing w:line="240" w:lineRule="atLeast"/>
        <w:ind w:left="0" w:right="57" w:firstLine="0"/>
        <w:jc w:val="both"/>
        <w:rPr>
          <w:rFonts w:ascii="Calibri" w:hAnsi="Calibri"/>
        </w:rPr>
      </w:pPr>
      <w:r>
        <w:rPr>
          <w:rFonts w:ascii="Calibri" w:hAnsi="Calibri"/>
        </w:rPr>
        <w:t xml:space="preserve">Smluvní strany tímto prohlašují, že se s obsahem smlouvy řádně seznámily, že smlouva je projevem jejich skutečné, vážné, svobodné a určité vůle prosté omylu, není uzavřena v tísni anebo za nápadně nevýhodných podmínek, na důkaz čehož připojují své níže uvedené podpisy.     </w:t>
      </w:r>
    </w:p>
    <w:p w:rsidR="00D96255" w:rsidRDefault="00D96255">
      <w:pPr>
        <w:numPr>
          <w:ilvl w:val="0"/>
          <w:numId w:val="5"/>
        </w:numPr>
        <w:tabs>
          <w:tab w:val="clear" w:pos="360"/>
          <w:tab w:val="left" w:pos="709"/>
        </w:tabs>
        <w:spacing w:line="240" w:lineRule="atLeast"/>
        <w:ind w:left="0" w:right="57" w:firstLine="0"/>
        <w:jc w:val="both"/>
        <w:rPr>
          <w:rFonts w:ascii="Calibri" w:hAnsi="Calibri"/>
        </w:rPr>
      </w:pPr>
      <w:r>
        <w:rPr>
          <w:rFonts w:ascii="Calibri" w:hAnsi="Calibri"/>
        </w:rPr>
        <w:t xml:space="preserve">Tato smlouva nabývá účinnosti okamžikem jejího podpisu oběma smluvními stranami. </w:t>
      </w:r>
    </w:p>
    <w:p w:rsidR="00D96255" w:rsidRDefault="00D96255">
      <w:pPr>
        <w:spacing w:line="240" w:lineRule="atLeast"/>
        <w:ind w:right="57"/>
        <w:jc w:val="both"/>
        <w:rPr>
          <w:rFonts w:ascii="Calibri" w:hAnsi="Calibri"/>
          <w:color w:val="FF6600"/>
        </w:rPr>
      </w:pPr>
    </w:p>
    <w:p w:rsidR="00D96255" w:rsidRDefault="00D96255">
      <w:pPr>
        <w:spacing w:line="240" w:lineRule="atLeast"/>
        <w:ind w:right="57"/>
        <w:jc w:val="both"/>
        <w:rPr>
          <w:rFonts w:ascii="Calibri" w:hAnsi="Calibri"/>
        </w:rPr>
      </w:pPr>
    </w:p>
    <w:p w:rsidR="00D96255" w:rsidRDefault="00D96255">
      <w:pPr>
        <w:spacing w:line="240" w:lineRule="atLeast"/>
        <w:ind w:right="57"/>
        <w:jc w:val="both"/>
        <w:rPr>
          <w:rFonts w:ascii="Calibri" w:hAnsi="Calibri"/>
        </w:rPr>
      </w:pPr>
      <w:r>
        <w:rPr>
          <w:rFonts w:ascii="Calibri" w:hAnsi="Calibri"/>
        </w:rPr>
        <w:tab/>
        <w:t xml:space="preserve"> </w:t>
      </w:r>
    </w:p>
    <w:tbl>
      <w:tblPr>
        <w:tblW w:w="0" w:type="auto"/>
        <w:tblBorders>
          <w:insideH w:val="single" w:sz="4" w:space="0" w:color="auto"/>
        </w:tblBorders>
        <w:tblLook w:val="01E0" w:firstRow="1" w:lastRow="1" w:firstColumn="1" w:lastColumn="1" w:noHBand="0" w:noVBand="0"/>
      </w:tblPr>
      <w:tblGrid>
        <w:gridCol w:w="4321"/>
        <w:gridCol w:w="4322"/>
      </w:tblGrid>
      <w:tr w:rsidR="00D96255">
        <w:tc>
          <w:tcPr>
            <w:tcW w:w="4321" w:type="dxa"/>
          </w:tcPr>
          <w:p w:rsidR="00D96255" w:rsidRDefault="00D96255">
            <w:pPr>
              <w:jc w:val="both"/>
              <w:rPr>
                <w:rFonts w:ascii="Calibri" w:eastAsia="Lucida Sans Unicode" w:hAnsi="Calibri"/>
              </w:rPr>
            </w:pPr>
            <w:r>
              <w:rPr>
                <w:rFonts w:ascii="Calibri" w:hAnsi="Calibri"/>
              </w:rPr>
              <w:t>V </w:t>
            </w:r>
            <w:r>
              <w:rPr>
                <w:rFonts w:ascii="Calibri" w:eastAsia="Lucida Sans Unicode" w:hAnsi="Calibri"/>
              </w:rPr>
              <w:t>Brně</w:t>
            </w:r>
            <w:r>
              <w:rPr>
                <w:rFonts w:ascii="Calibri" w:hAnsi="Calibri"/>
              </w:rPr>
              <w:t xml:space="preserve">, dne: </w:t>
            </w:r>
            <w:r w:rsidR="006A4E47">
              <w:rPr>
                <w:rFonts w:ascii="Calibri" w:hAnsi="Calibri"/>
              </w:rPr>
              <w:t>21.10.2016</w:t>
            </w:r>
            <w:bookmarkStart w:id="0" w:name="_GoBack"/>
            <w:bookmarkEnd w:id="0"/>
          </w:p>
          <w:p w:rsidR="00D96255" w:rsidRDefault="00D96255">
            <w:pPr>
              <w:jc w:val="both"/>
              <w:rPr>
                <w:rFonts w:ascii="Calibri" w:hAnsi="Calibri"/>
              </w:rPr>
            </w:pPr>
          </w:p>
          <w:p w:rsidR="00D96255" w:rsidRDefault="00D96255">
            <w:pPr>
              <w:jc w:val="both"/>
              <w:rPr>
                <w:rFonts w:ascii="Calibri" w:hAnsi="Calibri"/>
              </w:rPr>
            </w:pPr>
            <w:r>
              <w:rPr>
                <w:rFonts w:ascii="Calibri" w:hAnsi="Calibri"/>
                <w:b/>
              </w:rPr>
              <w:t>objednatel</w:t>
            </w:r>
            <w:r>
              <w:rPr>
                <w:rFonts w:ascii="Calibri" w:hAnsi="Calibri"/>
              </w:rPr>
              <w:t xml:space="preserve">: </w:t>
            </w:r>
          </w:p>
          <w:p w:rsidR="00D96255" w:rsidRDefault="00D96255">
            <w:pPr>
              <w:jc w:val="both"/>
              <w:rPr>
                <w:rFonts w:ascii="Calibri" w:hAnsi="Calibri"/>
              </w:rPr>
            </w:pPr>
          </w:p>
          <w:p w:rsidR="00D96255" w:rsidRDefault="00D96255">
            <w:pPr>
              <w:jc w:val="both"/>
              <w:rPr>
                <w:rFonts w:ascii="Calibri" w:hAnsi="Calibri"/>
              </w:rPr>
            </w:pPr>
          </w:p>
          <w:p w:rsidR="00D96255" w:rsidRDefault="00D96255">
            <w:pPr>
              <w:jc w:val="both"/>
              <w:rPr>
                <w:rFonts w:ascii="Calibri" w:hAnsi="Calibri"/>
              </w:rPr>
            </w:pPr>
          </w:p>
          <w:p w:rsidR="00D96255" w:rsidRDefault="00D96255">
            <w:pPr>
              <w:jc w:val="both"/>
              <w:rPr>
                <w:rFonts w:ascii="Calibri" w:hAnsi="Calibri"/>
              </w:rPr>
            </w:pPr>
          </w:p>
          <w:p w:rsidR="00D96255" w:rsidRDefault="00D96255" w:rsidP="007B607C">
            <w:pPr>
              <w:rPr>
                <w:rFonts w:ascii="Calibri" w:hAnsi="Calibri"/>
              </w:rPr>
            </w:pPr>
            <w:r>
              <w:rPr>
                <w:rFonts w:ascii="Calibri" w:hAnsi="Calibri"/>
              </w:rPr>
              <w:t>………………………………………………</w:t>
            </w:r>
          </w:p>
          <w:p w:rsidR="002D49F2" w:rsidRDefault="002D49F2" w:rsidP="002D49F2">
            <w:pPr>
              <w:rPr>
                <w:rFonts w:ascii="Calibri" w:hAnsi="Calibri"/>
                <w:b/>
              </w:rPr>
            </w:pPr>
            <w:r>
              <w:rPr>
                <w:rFonts w:ascii="Calibri" w:hAnsi="Calibri"/>
                <w:b/>
              </w:rPr>
              <w:t>Muzeum umění Olomouc</w:t>
            </w:r>
          </w:p>
          <w:p w:rsidR="00443D62" w:rsidRPr="00443D62" w:rsidRDefault="00443D62" w:rsidP="002D49F2">
            <w:pPr>
              <w:rPr>
                <w:rFonts w:ascii="Calibri" w:hAnsi="Calibri"/>
              </w:rPr>
            </w:pPr>
            <w:r w:rsidRPr="00443D62">
              <w:rPr>
                <w:rFonts w:ascii="Calibri" w:hAnsi="Calibri"/>
              </w:rPr>
              <w:t>Mgr. Michal Soukup</w:t>
            </w:r>
          </w:p>
          <w:p w:rsidR="00D96255" w:rsidRDefault="00D96255" w:rsidP="007B607C">
            <w:pPr>
              <w:rPr>
                <w:rFonts w:ascii="Calibri" w:hAnsi="Calibri"/>
              </w:rPr>
            </w:pPr>
          </w:p>
        </w:tc>
        <w:tc>
          <w:tcPr>
            <w:tcW w:w="4322" w:type="dxa"/>
          </w:tcPr>
          <w:p w:rsidR="00D96255" w:rsidRDefault="00D96255">
            <w:pPr>
              <w:jc w:val="both"/>
              <w:rPr>
                <w:rFonts w:ascii="Calibri" w:hAnsi="Calibri"/>
              </w:rPr>
            </w:pPr>
          </w:p>
          <w:p w:rsidR="00D96255" w:rsidRDefault="00D96255">
            <w:pPr>
              <w:jc w:val="both"/>
              <w:rPr>
                <w:rFonts w:ascii="Calibri" w:hAnsi="Calibri"/>
              </w:rPr>
            </w:pPr>
          </w:p>
          <w:p w:rsidR="00D96255" w:rsidRDefault="00D96255">
            <w:pPr>
              <w:jc w:val="both"/>
              <w:rPr>
                <w:rFonts w:ascii="Calibri" w:hAnsi="Calibri"/>
              </w:rPr>
            </w:pPr>
            <w:r>
              <w:rPr>
                <w:rFonts w:ascii="Calibri" w:hAnsi="Calibri"/>
                <w:b/>
              </w:rPr>
              <w:t>zhotovitel</w:t>
            </w:r>
            <w:r>
              <w:rPr>
                <w:rFonts w:ascii="Calibri" w:hAnsi="Calibri"/>
              </w:rPr>
              <w:t xml:space="preserve">: </w:t>
            </w:r>
          </w:p>
          <w:p w:rsidR="00D96255" w:rsidRDefault="00D96255">
            <w:pPr>
              <w:jc w:val="both"/>
              <w:rPr>
                <w:rFonts w:ascii="Calibri" w:hAnsi="Calibri"/>
              </w:rPr>
            </w:pPr>
          </w:p>
          <w:p w:rsidR="00D96255" w:rsidRDefault="00D96255">
            <w:pPr>
              <w:jc w:val="both"/>
              <w:rPr>
                <w:rFonts w:ascii="Calibri" w:hAnsi="Calibri"/>
              </w:rPr>
            </w:pPr>
          </w:p>
          <w:p w:rsidR="00D96255" w:rsidRDefault="00D96255">
            <w:pPr>
              <w:jc w:val="both"/>
              <w:rPr>
                <w:rFonts w:ascii="Calibri" w:hAnsi="Calibri"/>
              </w:rPr>
            </w:pPr>
          </w:p>
          <w:p w:rsidR="00D96255" w:rsidRDefault="00D96255">
            <w:pPr>
              <w:jc w:val="both"/>
              <w:rPr>
                <w:rFonts w:ascii="Calibri" w:hAnsi="Calibri"/>
              </w:rPr>
            </w:pPr>
          </w:p>
          <w:p w:rsidR="00D96255" w:rsidRDefault="00D96255" w:rsidP="007B607C">
            <w:pPr>
              <w:rPr>
                <w:rFonts w:ascii="Calibri" w:hAnsi="Calibri"/>
              </w:rPr>
            </w:pPr>
            <w:r>
              <w:rPr>
                <w:rFonts w:ascii="Calibri" w:hAnsi="Calibri"/>
              </w:rPr>
              <w:t>………………………………………………</w:t>
            </w:r>
          </w:p>
          <w:p w:rsidR="00D96255" w:rsidRPr="00775556" w:rsidRDefault="00972A1F" w:rsidP="00775556">
            <w:pPr>
              <w:rPr>
                <w:rFonts w:ascii="Calibri" w:hAnsi="Calibri"/>
              </w:rPr>
            </w:pPr>
            <w:r>
              <w:rPr>
                <w:rFonts w:ascii="Calibri" w:hAnsi="Calibri"/>
                <w:b/>
              </w:rPr>
              <w:t>Tiskárna Helbich, a.s.</w:t>
            </w:r>
          </w:p>
          <w:p w:rsidR="00D96255" w:rsidRDefault="00443D62" w:rsidP="00972A1F">
            <w:pPr>
              <w:rPr>
                <w:rFonts w:ascii="Calibri" w:hAnsi="Calibri"/>
              </w:rPr>
            </w:pPr>
            <w:r>
              <w:rPr>
                <w:rFonts w:ascii="Calibri" w:hAnsi="Calibri"/>
              </w:rPr>
              <w:t xml:space="preserve">Ing. </w:t>
            </w:r>
            <w:r w:rsidR="00972A1F">
              <w:rPr>
                <w:rFonts w:ascii="Calibri" w:hAnsi="Calibri"/>
              </w:rPr>
              <w:t xml:space="preserve">Robert </w:t>
            </w:r>
            <w:proofErr w:type="spellStart"/>
            <w:r w:rsidR="00972A1F">
              <w:rPr>
                <w:rFonts w:ascii="Calibri" w:hAnsi="Calibri"/>
              </w:rPr>
              <w:t>Helbich</w:t>
            </w:r>
            <w:proofErr w:type="spellEnd"/>
          </w:p>
          <w:p w:rsidR="00D96255" w:rsidRDefault="00D96255">
            <w:pPr>
              <w:rPr>
                <w:rFonts w:ascii="Calibri" w:hAnsi="Calibri"/>
              </w:rPr>
            </w:pPr>
          </w:p>
        </w:tc>
      </w:tr>
    </w:tbl>
    <w:p w:rsidR="00D96255" w:rsidRDefault="00D96255">
      <w:pPr>
        <w:tabs>
          <w:tab w:val="right" w:pos="7371"/>
        </w:tabs>
        <w:spacing w:line="240" w:lineRule="atLeast"/>
        <w:ind w:right="57"/>
        <w:rPr>
          <w:rFonts w:ascii="Calibri" w:hAnsi="Calibri"/>
          <w:color w:val="FF6600"/>
        </w:rPr>
      </w:pPr>
    </w:p>
    <w:p w:rsidR="00D96255" w:rsidRDefault="00D96255" w:rsidP="00443D62">
      <w:pPr>
        <w:pStyle w:val="Nadpis2"/>
        <w:tabs>
          <w:tab w:val="clear" w:pos="1080"/>
        </w:tabs>
        <w:ind w:left="0" w:firstLine="0"/>
        <w:jc w:val="left"/>
      </w:pPr>
    </w:p>
    <w:sectPr w:rsidR="00D96255">
      <w:headerReference w:type="default" r:id="rId9"/>
      <w:footerReference w:type="even" r:id="rId10"/>
      <w:footerReference w:type="default" r:id="rId11"/>
      <w:footerReference w:type="first" r:id="rId12"/>
      <w:pgSz w:w="11906" w:h="16838" w:code="9"/>
      <w:pgMar w:top="1418" w:right="1558" w:bottom="1276" w:left="1560" w:header="567" w:footer="44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22" w:rsidRDefault="009A1622">
      <w:r>
        <w:separator/>
      </w:r>
    </w:p>
  </w:endnote>
  <w:endnote w:type="continuationSeparator" w:id="0">
    <w:p w:rsidR="009A1622" w:rsidRDefault="009A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AB" w:rsidRDefault="006746A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6746AB" w:rsidRDefault="006746A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AB" w:rsidRDefault="006746AB">
    <w:pPr>
      <w:pStyle w:val="Zpat"/>
      <w:jc w:val="center"/>
      <w:rPr>
        <w:rFonts w:ascii="Calibri" w:hAnsi="Calibri"/>
        <w:sz w:val="16"/>
        <w:szCs w:val="16"/>
      </w:rPr>
    </w:pPr>
    <w:r>
      <w:rPr>
        <w:rStyle w:val="slostrnky"/>
        <w:rFonts w:ascii="Calibri" w:hAnsi="Calibri"/>
        <w:sz w:val="16"/>
        <w:szCs w:val="16"/>
      </w:rPr>
      <w:t xml:space="preserve">Strana </w:t>
    </w:r>
    <w:r>
      <w:rPr>
        <w:rStyle w:val="slostrnky"/>
        <w:rFonts w:ascii="Calibri" w:hAnsi="Calibri"/>
        <w:sz w:val="16"/>
      </w:rPr>
      <w:fldChar w:fldCharType="begin"/>
    </w:r>
    <w:r>
      <w:rPr>
        <w:rStyle w:val="slostrnky"/>
        <w:rFonts w:ascii="Calibri" w:hAnsi="Calibri"/>
        <w:sz w:val="16"/>
        <w:szCs w:val="16"/>
      </w:rPr>
      <w:instrText xml:space="preserve"> </w:instrText>
    </w:r>
    <w:r>
      <w:rPr>
        <w:rStyle w:val="slostrnky"/>
        <w:rFonts w:ascii="Calibri" w:hAnsi="Calibri"/>
        <w:sz w:val="16"/>
      </w:rPr>
      <w:instrText xml:space="preserve">PAGE </w:instrText>
    </w:r>
    <w:r>
      <w:rPr>
        <w:rStyle w:val="slostrnky"/>
        <w:rFonts w:ascii="Calibri" w:hAnsi="Calibri"/>
        <w:sz w:val="16"/>
      </w:rPr>
      <w:fldChar w:fldCharType="separate"/>
    </w:r>
    <w:r w:rsidR="006A4E47">
      <w:rPr>
        <w:rStyle w:val="slostrnky"/>
        <w:rFonts w:ascii="Calibri" w:hAnsi="Calibri"/>
        <w:noProof/>
        <w:sz w:val="16"/>
      </w:rPr>
      <w:t>2</w:t>
    </w:r>
    <w:r>
      <w:rPr>
        <w:rStyle w:val="slostrnky"/>
        <w:rFonts w:ascii="Calibri" w:hAnsi="Calibri"/>
        <w:sz w:val="16"/>
      </w:rPr>
      <w:fldChar w:fldCharType="end"/>
    </w:r>
    <w:r>
      <w:rPr>
        <w:rStyle w:val="slostrnky"/>
        <w:rFonts w:ascii="Calibri" w:hAnsi="Calibri"/>
        <w:sz w:val="16"/>
        <w:szCs w:val="16"/>
      </w:rPr>
      <w:t xml:space="preserve"> (celkem </w:t>
    </w:r>
    <w:r>
      <w:rPr>
        <w:rStyle w:val="slostrnky"/>
        <w:rFonts w:ascii="Calibri" w:hAnsi="Calibri"/>
        <w:sz w:val="16"/>
        <w:szCs w:val="16"/>
      </w:rPr>
      <w:fldChar w:fldCharType="begin"/>
    </w:r>
    <w:r>
      <w:rPr>
        <w:rStyle w:val="slostrnky"/>
        <w:rFonts w:ascii="Calibri" w:hAnsi="Calibri"/>
        <w:sz w:val="16"/>
        <w:szCs w:val="16"/>
      </w:rPr>
      <w:instrText xml:space="preserve"> NUMPAGES </w:instrText>
    </w:r>
    <w:r>
      <w:rPr>
        <w:rStyle w:val="slostrnky"/>
        <w:rFonts w:ascii="Calibri" w:hAnsi="Calibri"/>
        <w:sz w:val="16"/>
        <w:szCs w:val="16"/>
      </w:rPr>
      <w:fldChar w:fldCharType="separate"/>
    </w:r>
    <w:r w:rsidR="006A4E47">
      <w:rPr>
        <w:rStyle w:val="slostrnky"/>
        <w:rFonts w:ascii="Calibri" w:hAnsi="Calibri"/>
        <w:noProof/>
        <w:sz w:val="16"/>
        <w:szCs w:val="16"/>
      </w:rPr>
      <w:t>4</w:t>
    </w:r>
    <w:r>
      <w:rPr>
        <w:rStyle w:val="slostrnky"/>
        <w:rFonts w:ascii="Calibri" w:hAnsi="Calibri"/>
        <w:sz w:val="16"/>
        <w:szCs w:val="16"/>
      </w:rPr>
      <w:fldChar w:fldCharType="end"/>
    </w:r>
    <w:r>
      <w:rPr>
        <w:rStyle w:val="slostrnky"/>
        <w:rFonts w:ascii="Calibri" w:hAnsi="Calibri"/>
        <w:sz w:val="16"/>
        <w:szCs w:val="16"/>
      </w:rPr>
      <w:t>)</w:t>
    </w:r>
    <w:r>
      <w:rPr>
        <w:rFonts w:ascii="Calibri" w:hAnsi="Calibri"/>
        <w:sz w:val="16"/>
        <w:szCs w:val="16"/>
      </w:rPr>
      <w:t xml:space="preserve"> </w:t>
    </w:r>
  </w:p>
  <w:p w:rsidR="006746AB" w:rsidRDefault="006746AB">
    <w:pPr>
      <w:pStyle w:val="Zpat"/>
      <w:jc w:val="center"/>
      <w:rPr>
        <w:rFonts w:ascii="Calibri" w:hAnsi="Calibr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AB" w:rsidRDefault="006746AB">
    <w:pPr>
      <w:pStyle w:val="Zpat"/>
      <w:jc w:val="center"/>
      <w:rPr>
        <w:rFonts w:ascii="Calibri" w:hAnsi="Calibri"/>
        <w:sz w:val="16"/>
      </w:rPr>
    </w:pPr>
    <w:r>
      <w:rPr>
        <w:rFonts w:ascii="Calibri" w:hAnsi="Calibri"/>
        <w:sz w:val="16"/>
        <w:szCs w:val="16"/>
      </w:rPr>
      <w:t xml:space="preserve">Strana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6A4E47">
      <w:rPr>
        <w:rFonts w:ascii="Calibri" w:hAnsi="Calibri"/>
        <w:noProof/>
        <w:sz w:val="16"/>
        <w:szCs w:val="16"/>
      </w:rPr>
      <w:t>1</w:t>
    </w:r>
    <w:r>
      <w:rPr>
        <w:rFonts w:ascii="Calibri" w:hAnsi="Calibri"/>
        <w:sz w:val="16"/>
        <w:szCs w:val="16"/>
      </w:rPr>
      <w:fldChar w:fldCharType="end"/>
    </w:r>
    <w:r>
      <w:rPr>
        <w:rFonts w:ascii="Calibri" w:hAnsi="Calibri"/>
        <w:sz w:val="16"/>
        <w:szCs w:val="16"/>
      </w:rPr>
      <w:t xml:space="preserve"> (celkem </w:t>
    </w:r>
    <w:r>
      <w:rPr>
        <w:rFonts w:ascii="Calibri" w:hAnsi="Calibri"/>
        <w:sz w:val="16"/>
        <w:szCs w:val="16"/>
      </w:rPr>
      <w:fldChar w:fldCharType="begin"/>
    </w:r>
    <w:r>
      <w:rPr>
        <w:rFonts w:ascii="Calibri" w:hAnsi="Calibri"/>
        <w:sz w:val="16"/>
        <w:szCs w:val="16"/>
      </w:rPr>
      <w:instrText xml:space="preserve"> NUMPAGES </w:instrText>
    </w:r>
    <w:r>
      <w:rPr>
        <w:rFonts w:ascii="Calibri" w:hAnsi="Calibri"/>
        <w:sz w:val="16"/>
        <w:szCs w:val="16"/>
      </w:rPr>
      <w:fldChar w:fldCharType="separate"/>
    </w:r>
    <w:r w:rsidR="006A4E47">
      <w:rPr>
        <w:rFonts w:ascii="Calibri" w:hAnsi="Calibri"/>
        <w:noProof/>
        <w:sz w:val="16"/>
        <w:szCs w:val="16"/>
      </w:rPr>
      <w:t>4</w:t>
    </w:r>
    <w:r>
      <w:rPr>
        <w:rFonts w:ascii="Calibri" w:hAnsi="Calibri"/>
        <w:sz w:val="16"/>
        <w:szCs w:val="16"/>
      </w:rPr>
      <w:fldChar w:fldCharType="end"/>
    </w:r>
    <w:r>
      <w:rPr>
        <w:rFonts w:ascii="Calibri" w:hAnsi="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22" w:rsidRDefault="009A1622">
      <w:r>
        <w:separator/>
      </w:r>
    </w:p>
  </w:footnote>
  <w:footnote w:type="continuationSeparator" w:id="0">
    <w:p w:rsidR="009A1622" w:rsidRDefault="009A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AB" w:rsidRDefault="006746A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numFmt w:val="bullet"/>
      <w:lvlText w:val="-"/>
      <w:lvlJc w:val="left"/>
      <w:pPr>
        <w:tabs>
          <w:tab w:val="num" w:pos="0"/>
        </w:tabs>
        <w:ind w:left="720" w:hanging="360"/>
      </w:pPr>
      <w:rPr>
        <w:rFonts w:ascii="Calibri" w:hAnsi="Calibri" w:cs="Times New Roman"/>
      </w:r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1156368D"/>
    <w:multiLevelType w:val="singleLevel"/>
    <w:tmpl w:val="A81CE002"/>
    <w:lvl w:ilvl="0">
      <w:start w:val="1"/>
      <w:numFmt w:val="decimal"/>
      <w:lvlText w:val="%1."/>
      <w:lvlJc w:val="left"/>
      <w:pPr>
        <w:tabs>
          <w:tab w:val="num" w:pos="360"/>
        </w:tabs>
        <w:ind w:left="360" w:hanging="360"/>
      </w:pPr>
      <w:rPr>
        <w:b/>
        <w:i w:val="0"/>
        <w:color w:val="auto"/>
      </w:rPr>
    </w:lvl>
  </w:abstractNum>
  <w:abstractNum w:abstractNumId="3">
    <w:nsid w:val="11B3397F"/>
    <w:multiLevelType w:val="singleLevel"/>
    <w:tmpl w:val="728A8EB2"/>
    <w:lvl w:ilvl="0">
      <w:start w:val="1"/>
      <w:numFmt w:val="decimal"/>
      <w:lvlText w:val="%1."/>
      <w:lvlJc w:val="left"/>
      <w:pPr>
        <w:tabs>
          <w:tab w:val="num" w:pos="360"/>
        </w:tabs>
        <w:ind w:left="360" w:hanging="360"/>
      </w:pPr>
      <w:rPr>
        <w:b/>
        <w:i w:val="0"/>
      </w:rPr>
    </w:lvl>
  </w:abstractNum>
  <w:abstractNum w:abstractNumId="4">
    <w:nsid w:val="125C0BE3"/>
    <w:multiLevelType w:val="hybridMultilevel"/>
    <w:tmpl w:val="4FDE7748"/>
    <w:lvl w:ilvl="0" w:tplc="728A8EB2">
      <w:start w:val="1"/>
      <w:numFmt w:val="decimal"/>
      <w:lvlText w:val="%1."/>
      <w:lvlJc w:val="left"/>
      <w:pPr>
        <w:tabs>
          <w:tab w:val="num" w:pos="360"/>
        </w:tabs>
        <w:ind w:left="360" w:hanging="360"/>
      </w:pPr>
      <w:rPr>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F25868"/>
    <w:multiLevelType w:val="singleLevel"/>
    <w:tmpl w:val="728A8EB2"/>
    <w:lvl w:ilvl="0">
      <w:start w:val="1"/>
      <w:numFmt w:val="decimal"/>
      <w:lvlText w:val="%1."/>
      <w:lvlJc w:val="left"/>
      <w:pPr>
        <w:tabs>
          <w:tab w:val="num" w:pos="360"/>
        </w:tabs>
        <w:ind w:left="360" w:hanging="360"/>
      </w:pPr>
      <w:rPr>
        <w:b/>
        <w:i w:val="0"/>
      </w:rPr>
    </w:lvl>
  </w:abstractNum>
  <w:abstractNum w:abstractNumId="6">
    <w:nsid w:val="52F83EAA"/>
    <w:multiLevelType w:val="hybridMultilevel"/>
    <w:tmpl w:val="65A85170"/>
    <w:lvl w:ilvl="0" w:tplc="12CEACF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2C95691"/>
    <w:multiLevelType w:val="singleLevel"/>
    <w:tmpl w:val="A32EB066"/>
    <w:lvl w:ilvl="0">
      <w:start w:val="1"/>
      <w:numFmt w:val="decimal"/>
      <w:lvlText w:val="%1."/>
      <w:lvlJc w:val="left"/>
      <w:pPr>
        <w:tabs>
          <w:tab w:val="num" w:pos="360"/>
        </w:tabs>
        <w:ind w:left="360" w:hanging="360"/>
      </w:pPr>
      <w:rPr>
        <w:b/>
        <w:i w:val="0"/>
        <w:color w:val="auto"/>
      </w:rPr>
    </w:lvl>
  </w:abstractNum>
  <w:num w:numId="1">
    <w:abstractNumId w:val="2"/>
  </w:num>
  <w:num w:numId="2">
    <w:abstractNumId w:val="7"/>
  </w:num>
  <w:num w:numId="3">
    <w:abstractNumId w:val="5"/>
  </w:num>
  <w:num w:numId="4">
    <w:abstractNumId w:val="3"/>
  </w:num>
  <w:num w:numId="5">
    <w:abstractNumId w:val="4"/>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47"/>
    <w:rsid w:val="000337AB"/>
    <w:rsid w:val="000353CF"/>
    <w:rsid w:val="000B2C47"/>
    <w:rsid w:val="000F74A5"/>
    <w:rsid w:val="00122939"/>
    <w:rsid w:val="001C0678"/>
    <w:rsid w:val="001F2F92"/>
    <w:rsid w:val="00213838"/>
    <w:rsid w:val="002B4758"/>
    <w:rsid w:val="002D49F2"/>
    <w:rsid w:val="002E02D6"/>
    <w:rsid w:val="002F5CFD"/>
    <w:rsid w:val="00303D96"/>
    <w:rsid w:val="00332EDA"/>
    <w:rsid w:val="00373C18"/>
    <w:rsid w:val="003A62A6"/>
    <w:rsid w:val="003D36E6"/>
    <w:rsid w:val="004114E8"/>
    <w:rsid w:val="0043141F"/>
    <w:rsid w:val="00443D62"/>
    <w:rsid w:val="004A3A29"/>
    <w:rsid w:val="004C2B5A"/>
    <w:rsid w:val="00564A36"/>
    <w:rsid w:val="005733B5"/>
    <w:rsid w:val="006746AB"/>
    <w:rsid w:val="006A4E47"/>
    <w:rsid w:val="006B0CA1"/>
    <w:rsid w:val="006B6322"/>
    <w:rsid w:val="006F11E3"/>
    <w:rsid w:val="00721F9C"/>
    <w:rsid w:val="00775556"/>
    <w:rsid w:val="0078125A"/>
    <w:rsid w:val="007B607C"/>
    <w:rsid w:val="007C6DFB"/>
    <w:rsid w:val="00847E9E"/>
    <w:rsid w:val="00864C94"/>
    <w:rsid w:val="008665CF"/>
    <w:rsid w:val="008669CD"/>
    <w:rsid w:val="00920F4C"/>
    <w:rsid w:val="00972A1F"/>
    <w:rsid w:val="00972E00"/>
    <w:rsid w:val="009A1622"/>
    <w:rsid w:val="009B1033"/>
    <w:rsid w:val="009B5DC8"/>
    <w:rsid w:val="009D7E3D"/>
    <w:rsid w:val="00A13396"/>
    <w:rsid w:val="00A54597"/>
    <w:rsid w:val="00A562DF"/>
    <w:rsid w:val="00AA6593"/>
    <w:rsid w:val="00B41D00"/>
    <w:rsid w:val="00B7663D"/>
    <w:rsid w:val="00B8392D"/>
    <w:rsid w:val="00BA571B"/>
    <w:rsid w:val="00BC1F9C"/>
    <w:rsid w:val="00C0048C"/>
    <w:rsid w:val="00C25D6C"/>
    <w:rsid w:val="00CA6FA2"/>
    <w:rsid w:val="00CD3E68"/>
    <w:rsid w:val="00D11E1E"/>
    <w:rsid w:val="00D96255"/>
    <w:rsid w:val="00DD3765"/>
    <w:rsid w:val="00ED7454"/>
    <w:rsid w:val="00F51EF8"/>
    <w:rsid w:val="00F94E6E"/>
    <w:rsid w:val="00FB4AE3"/>
    <w:rsid w:val="00FE1C9D"/>
    <w:rsid w:val="00FE43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spacing w:before="240" w:after="240" w:line="240" w:lineRule="atLeast"/>
      <w:ind w:right="46"/>
      <w:jc w:val="center"/>
      <w:outlineLvl w:val="0"/>
    </w:pPr>
    <w:rPr>
      <w:b/>
      <w:sz w:val="24"/>
    </w:rPr>
  </w:style>
  <w:style w:type="paragraph" w:styleId="Nadpis2">
    <w:name w:val="heading 2"/>
    <w:basedOn w:val="Normln"/>
    <w:next w:val="Normln"/>
    <w:qFormat/>
    <w:pPr>
      <w:keepNext/>
      <w:tabs>
        <w:tab w:val="num" w:pos="1080"/>
      </w:tabs>
      <w:spacing w:before="360" w:after="240" w:line="240" w:lineRule="atLeast"/>
      <w:ind w:left="1080" w:right="45" w:hanging="720"/>
      <w:jc w:val="center"/>
      <w:outlineLvl w:val="1"/>
    </w:pPr>
    <w:rPr>
      <w:b/>
      <w:sz w:val="24"/>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6">
    <w:name w:val="heading 6"/>
    <w:basedOn w:val="Normln"/>
    <w:next w:val="Normln"/>
    <w:qFormat/>
    <w:pPr>
      <w:spacing w:before="240" w:after="60"/>
      <w:outlineLvl w:val="5"/>
    </w:pPr>
    <w:rPr>
      <w:rFonts w:ascii="Calibri" w:hAnsi="Calibri"/>
      <w:b/>
      <w:bCs/>
      <w:sz w:val="22"/>
      <w:szCs w:val="22"/>
    </w:rPr>
  </w:style>
  <w:style w:type="paragraph" w:styleId="Nadpis7">
    <w:name w:val="heading 7"/>
    <w:basedOn w:val="Normln"/>
    <w:next w:val="Normln"/>
    <w:qFormat/>
    <w:pPr>
      <w:keepNext/>
      <w:outlineLvl w:val="6"/>
    </w:pPr>
    <w:rPr>
      <w:rFonts w:ascii="Arial Narrow" w:hAnsi="Arial Narrow"/>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enter" w:pos="4536"/>
        <w:tab w:val="right" w:pos="9072"/>
      </w:tabs>
    </w:pPr>
  </w:style>
  <w:style w:type="paragraph" w:styleId="Zkladntextodsazen2">
    <w:name w:val="Body Text Indent 2"/>
    <w:basedOn w:val="Normln"/>
    <w:semiHidden/>
    <w:pPr>
      <w:spacing w:after="120" w:line="480" w:lineRule="auto"/>
      <w:ind w:left="283"/>
    </w:pPr>
  </w:style>
  <w:style w:type="character" w:styleId="Siln">
    <w:name w:val="Strong"/>
    <w:qFormat/>
    <w:rPr>
      <w:b/>
      <w:bCs/>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customStyle="1" w:styleId="Identifikace">
    <w:name w:val="Identifikace"/>
    <w:basedOn w:val="Normln"/>
    <w:pPr>
      <w:widowControl w:val="0"/>
      <w:jc w:val="both"/>
    </w:pPr>
    <w:rPr>
      <w:rFonts w:ascii="Arial" w:hAnsi="Arial"/>
      <w:sz w:val="22"/>
    </w:rPr>
  </w:style>
  <w:style w:type="character" w:customStyle="1" w:styleId="n21">
    <w:name w:val="n21"/>
    <w:rPr>
      <w:rFonts w:ascii="Times New Roman" w:hAnsi="Times New Roman" w:cs="Times New Roman" w:hint="default"/>
      <w:color w:val="C282AA"/>
      <w:sz w:val="30"/>
      <w:szCs w:val="30"/>
    </w:rPr>
  </w:style>
  <w:style w:type="character" w:customStyle="1" w:styleId="t21">
    <w:name w:val="t21"/>
    <w:rPr>
      <w:sz w:val="17"/>
      <w:szCs w:val="17"/>
    </w:rPr>
  </w:style>
  <w:style w:type="character" w:customStyle="1" w:styleId="Nadpis6Char">
    <w:name w:val="Nadpis 6 Char"/>
    <w:semiHidden/>
    <w:rPr>
      <w:rFonts w:ascii="Calibri" w:hAnsi="Calibri"/>
      <w:b/>
      <w:bCs/>
      <w:sz w:val="22"/>
      <w:szCs w:val="22"/>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paragraph" w:styleId="Prosttext">
    <w:name w:val="Plain Text"/>
    <w:basedOn w:val="Normln"/>
    <w:semiHidden/>
    <w:unhideWhenUsed/>
    <w:rPr>
      <w:rFonts w:ascii="Consolas" w:eastAsia="Calibri" w:hAnsi="Consolas"/>
      <w:sz w:val="21"/>
      <w:szCs w:val="21"/>
      <w:lang w:eastAsia="en-US"/>
    </w:rPr>
  </w:style>
  <w:style w:type="character" w:customStyle="1" w:styleId="ProsttextChar">
    <w:name w:val="Prostý text Char"/>
    <w:semiHidden/>
    <w:rPr>
      <w:rFonts w:ascii="Consolas" w:eastAsia="Calibri" w:hAnsi="Consolas"/>
      <w:sz w:val="21"/>
      <w:szCs w:val="21"/>
      <w:lang w:eastAsia="en-US"/>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semiHidden/>
    <w:rPr>
      <w:sz w:val="24"/>
      <w:szCs w:val="24"/>
    </w:rPr>
  </w:style>
  <w:style w:type="paragraph" w:customStyle="1" w:styleId="Prosttext1">
    <w:name w:val="Prostý text1"/>
    <w:basedOn w:val="Normln"/>
    <w:pPr>
      <w:suppressAutoHyphens/>
    </w:pPr>
    <w:rPr>
      <w:rFonts w:ascii="Consolas" w:eastAsia="Calibri" w:hAnsi="Consolas" w:cs="Consolas"/>
      <w:sz w:val="21"/>
      <w:szCs w:val="21"/>
      <w:lang w:eastAsia="ar-SA"/>
    </w:rPr>
  </w:style>
  <w:style w:type="character" w:styleId="Hypertextovodkaz">
    <w:name w:val="Hyperlink"/>
    <w:semiHidden/>
    <w:rPr>
      <w:color w:val="F75201"/>
      <w:u w:val="single"/>
    </w:rPr>
  </w:style>
  <w:style w:type="character" w:customStyle="1" w:styleId="tsubjname">
    <w:name w:val="tsubjname"/>
    <w:basedOn w:val="Standardnpsmoodstavce"/>
  </w:style>
  <w:style w:type="character" w:styleId="Sledovanodkaz">
    <w:name w:val="FollowedHyperlink"/>
    <w:semiHidden/>
    <w:rPr>
      <w:color w:val="800080"/>
      <w:u w:val="single"/>
    </w:rPr>
  </w:style>
  <w:style w:type="paragraph" w:styleId="Zkladntext">
    <w:name w:val="Body Text"/>
    <w:basedOn w:val="Normln"/>
    <w:semiHidden/>
    <w:pPr>
      <w:spacing w:before="120"/>
      <w:jc w:val="both"/>
    </w:pPr>
  </w:style>
  <w:style w:type="paragraph" w:styleId="Zkladntext2">
    <w:name w:val="Body Text 2"/>
    <w:basedOn w:val="Normln"/>
    <w:semiHidden/>
    <w:pPr>
      <w:jc w:val="center"/>
    </w:pPr>
    <w:rPr>
      <w:rFonts w:ascii="Calibri" w:hAnsi="Calibri"/>
      <w:b/>
      <w:bCs/>
      <w:sz w:val="22"/>
      <w:szCs w:val="16"/>
    </w:rPr>
  </w:style>
  <w:style w:type="paragraph" w:styleId="Zkladntext3">
    <w:name w:val="Body Text 3"/>
    <w:basedOn w:val="Normln"/>
    <w:semiHidden/>
    <w:rPr>
      <w:rFonts w:ascii="Calibri" w:hAnsi="Calibri" w:cs="Arial"/>
      <w:b/>
      <w:sz w:val="22"/>
    </w:rPr>
  </w:style>
  <w:style w:type="paragraph" w:styleId="Textvbloku">
    <w:name w:val="Block Text"/>
    <w:basedOn w:val="Normln"/>
    <w:semiHidden/>
    <w:pPr>
      <w:tabs>
        <w:tab w:val="left" w:pos="284"/>
      </w:tabs>
      <w:spacing w:line="240" w:lineRule="atLeast"/>
      <w:ind w:left="284" w:right="46" w:hanging="284"/>
      <w:jc w:val="both"/>
    </w:pPr>
  </w:style>
  <w:style w:type="paragraph" w:styleId="Seznam2">
    <w:name w:val="List 2"/>
    <w:basedOn w:val="Normln"/>
    <w:semiHidden/>
    <w:pPr>
      <w:ind w:left="566" w:hanging="283"/>
      <w:jc w:val="both"/>
    </w:pPr>
    <w:rPr>
      <w:rFonts w:ascii="Arial" w:hAnsi="Arial"/>
      <w:sz w:val="24"/>
      <w:lang w:eastAsia="en-US"/>
    </w:rPr>
  </w:style>
  <w:style w:type="paragraph" w:customStyle="1" w:styleId="Zkladntext21">
    <w:name w:val="Základní text 21"/>
    <w:basedOn w:val="Normln"/>
    <w:pPr>
      <w:overflowPunct w:val="0"/>
      <w:autoSpaceDE w:val="0"/>
      <w:autoSpaceDN w:val="0"/>
      <w:adjustRightInd w:val="0"/>
      <w:jc w:val="both"/>
      <w:textAlignment w:val="baseline"/>
    </w:pPr>
    <w:rPr>
      <w:sz w:val="24"/>
    </w:rPr>
  </w:style>
  <w:style w:type="paragraph" w:styleId="Nzev">
    <w:name w:val="Title"/>
    <w:basedOn w:val="Normln"/>
    <w:qFormat/>
    <w:pPr>
      <w:jc w:val="center"/>
    </w:pPr>
    <w:rPr>
      <w:b/>
      <w:sz w:val="32"/>
    </w:rPr>
  </w:style>
  <w:style w:type="character" w:customStyle="1" w:styleId="NzevChar">
    <w:name w:val="Název Char"/>
    <w:rPr>
      <w:b/>
      <w:sz w:val="32"/>
    </w:rPr>
  </w:style>
  <w:style w:type="character" w:customStyle="1" w:styleId="apple-converted-space">
    <w:name w:val="apple-converted-space"/>
    <w:basedOn w:val="Standardnpsmoodstavce"/>
  </w:style>
  <w:style w:type="character" w:styleId="Odkaznakoment">
    <w:name w:val="annotation reference"/>
    <w:semiHidden/>
    <w:rPr>
      <w:sz w:val="16"/>
      <w:szCs w:val="16"/>
    </w:rPr>
  </w:style>
  <w:style w:type="paragraph" w:styleId="Textkomente">
    <w:name w:val="annotation text"/>
    <w:basedOn w:val="Normln"/>
    <w:semiHidden/>
  </w:style>
  <w:style w:type="character" w:customStyle="1" w:styleId="TextkomenteChar">
    <w:name w:val="Text komentáře Char"/>
    <w:basedOn w:val="Standardnpsmoodstavce"/>
    <w:semiHidden/>
  </w:style>
  <w:style w:type="paragraph" w:styleId="Pedmtkomente">
    <w:name w:val="annotation subject"/>
    <w:basedOn w:val="Textkomente"/>
    <w:next w:val="Textkomente"/>
    <w:semiHidden/>
    <w:rPr>
      <w:b/>
      <w:bCs/>
    </w:rPr>
  </w:style>
  <w:style w:type="character" w:customStyle="1" w:styleId="PedmtkomenteChar">
    <w:name w:val="Předmět komentáře Char"/>
    <w:semiHidden/>
    <w:rPr>
      <w:b/>
      <w:bCs/>
    </w:rPr>
  </w:style>
  <w:style w:type="paragraph" w:customStyle="1" w:styleId="Zkladntext5">
    <w:name w:val="Základní text 5"/>
    <w:basedOn w:val="Nzev"/>
    <w:rPr>
      <w:rFonts w:ascii="Arial Narrow" w:hAnsi="Arial Narrow"/>
      <w:sz w:val="22"/>
      <w:szCs w:val="24"/>
    </w:rPr>
  </w:style>
  <w:style w:type="character" w:customStyle="1" w:styleId="Zkladntextodsazen2Char">
    <w:name w:val="Základní text odsazený 2 Char"/>
    <w:basedOn w:val="Standardnpsmoodstavce"/>
  </w:style>
  <w:style w:type="paragraph" w:styleId="Zkladntextodsazen3">
    <w:name w:val="Body Text Indent 3"/>
    <w:basedOn w:val="Normln"/>
    <w:semiHidden/>
    <w:pPr>
      <w:spacing w:after="120"/>
      <w:ind w:left="283"/>
    </w:pPr>
    <w:rPr>
      <w:sz w:val="16"/>
      <w:szCs w:val="16"/>
    </w:rPr>
  </w:style>
  <w:style w:type="character" w:customStyle="1" w:styleId="Zkladntextodsazen3Char">
    <w:name w:val="Základní text odsazený 3 Char"/>
    <w:rPr>
      <w:sz w:val="16"/>
      <w:szCs w:val="16"/>
    </w:rPr>
  </w:style>
  <w:style w:type="paragraph" w:styleId="Revize">
    <w:name w:val="Revision"/>
    <w:hidden/>
    <w:semiHidden/>
  </w:style>
  <w:style w:type="paragraph" w:styleId="Odstavecseseznamem">
    <w:name w:val="List Paragraph"/>
    <w:basedOn w:val="Normln"/>
    <w:qFormat/>
    <w:pPr>
      <w:ind w:left="708"/>
    </w:pPr>
  </w:style>
  <w:style w:type="character" w:customStyle="1" w:styleId="Nadpis3Char">
    <w:name w:val="Nadpis 3 Char"/>
    <w:rPr>
      <w:rFonts w:ascii="Arial" w:hAnsi="Arial" w:cs="Arial"/>
      <w:b/>
      <w:bCs/>
      <w:sz w:val="26"/>
      <w:szCs w:val="26"/>
    </w:rPr>
  </w:style>
  <w:style w:type="character" w:customStyle="1" w:styleId="trzistetablelabel1">
    <w:name w:val="trzistetablelabel1"/>
    <w:basedOn w:val="Standardnpsmoodstavce"/>
    <w:rsid w:val="002D49F2"/>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spacing w:before="240" w:after="240" w:line="240" w:lineRule="atLeast"/>
      <w:ind w:right="46"/>
      <w:jc w:val="center"/>
      <w:outlineLvl w:val="0"/>
    </w:pPr>
    <w:rPr>
      <w:b/>
      <w:sz w:val="24"/>
    </w:rPr>
  </w:style>
  <w:style w:type="paragraph" w:styleId="Nadpis2">
    <w:name w:val="heading 2"/>
    <w:basedOn w:val="Normln"/>
    <w:next w:val="Normln"/>
    <w:qFormat/>
    <w:pPr>
      <w:keepNext/>
      <w:tabs>
        <w:tab w:val="num" w:pos="1080"/>
      </w:tabs>
      <w:spacing w:before="360" w:after="240" w:line="240" w:lineRule="atLeast"/>
      <w:ind w:left="1080" w:right="45" w:hanging="720"/>
      <w:jc w:val="center"/>
      <w:outlineLvl w:val="1"/>
    </w:pPr>
    <w:rPr>
      <w:b/>
      <w:sz w:val="24"/>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6">
    <w:name w:val="heading 6"/>
    <w:basedOn w:val="Normln"/>
    <w:next w:val="Normln"/>
    <w:qFormat/>
    <w:pPr>
      <w:spacing w:before="240" w:after="60"/>
      <w:outlineLvl w:val="5"/>
    </w:pPr>
    <w:rPr>
      <w:rFonts w:ascii="Calibri" w:hAnsi="Calibri"/>
      <w:b/>
      <w:bCs/>
      <w:sz w:val="22"/>
      <w:szCs w:val="22"/>
    </w:rPr>
  </w:style>
  <w:style w:type="paragraph" w:styleId="Nadpis7">
    <w:name w:val="heading 7"/>
    <w:basedOn w:val="Normln"/>
    <w:next w:val="Normln"/>
    <w:qFormat/>
    <w:pPr>
      <w:keepNext/>
      <w:outlineLvl w:val="6"/>
    </w:pPr>
    <w:rPr>
      <w:rFonts w:ascii="Arial Narrow" w:hAnsi="Arial Narrow"/>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enter" w:pos="4536"/>
        <w:tab w:val="right" w:pos="9072"/>
      </w:tabs>
    </w:pPr>
  </w:style>
  <w:style w:type="paragraph" w:styleId="Zkladntextodsazen2">
    <w:name w:val="Body Text Indent 2"/>
    <w:basedOn w:val="Normln"/>
    <w:semiHidden/>
    <w:pPr>
      <w:spacing w:after="120" w:line="480" w:lineRule="auto"/>
      <w:ind w:left="283"/>
    </w:pPr>
  </w:style>
  <w:style w:type="character" w:styleId="Siln">
    <w:name w:val="Strong"/>
    <w:qFormat/>
    <w:rPr>
      <w:b/>
      <w:bCs/>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customStyle="1" w:styleId="Identifikace">
    <w:name w:val="Identifikace"/>
    <w:basedOn w:val="Normln"/>
    <w:pPr>
      <w:widowControl w:val="0"/>
      <w:jc w:val="both"/>
    </w:pPr>
    <w:rPr>
      <w:rFonts w:ascii="Arial" w:hAnsi="Arial"/>
      <w:sz w:val="22"/>
    </w:rPr>
  </w:style>
  <w:style w:type="character" w:customStyle="1" w:styleId="n21">
    <w:name w:val="n21"/>
    <w:rPr>
      <w:rFonts w:ascii="Times New Roman" w:hAnsi="Times New Roman" w:cs="Times New Roman" w:hint="default"/>
      <w:color w:val="C282AA"/>
      <w:sz w:val="30"/>
      <w:szCs w:val="30"/>
    </w:rPr>
  </w:style>
  <w:style w:type="character" w:customStyle="1" w:styleId="t21">
    <w:name w:val="t21"/>
    <w:rPr>
      <w:sz w:val="17"/>
      <w:szCs w:val="17"/>
    </w:rPr>
  </w:style>
  <w:style w:type="character" w:customStyle="1" w:styleId="Nadpis6Char">
    <w:name w:val="Nadpis 6 Char"/>
    <w:semiHidden/>
    <w:rPr>
      <w:rFonts w:ascii="Calibri" w:hAnsi="Calibri"/>
      <w:b/>
      <w:bCs/>
      <w:sz w:val="22"/>
      <w:szCs w:val="22"/>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paragraph" w:styleId="Prosttext">
    <w:name w:val="Plain Text"/>
    <w:basedOn w:val="Normln"/>
    <w:semiHidden/>
    <w:unhideWhenUsed/>
    <w:rPr>
      <w:rFonts w:ascii="Consolas" w:eastAsia="Calibri" w:hAnsi="Consolas"/>
      <w:sz w:val="21"/>
      <w:szCs w:val="21"/>
      <w:lang w:eastAsia="en-US"/>
    </w:rPr>
  </w:style>
  <w:style w:type="character" w:customStyle="1" w:styleId="ProsttextChar">
    <w:name w:val="Prostý text Char"/>
    <w:semiHidden/>
    <w:rPr>
      <w:rFonts w:ascii="Consolas" w:eastAsia="Calibri" w:hAnsi="Consolas"/>
      <w:sz w:val="21"/>
      <w:szCs w:val="21"/>
      <w:lang w:eastAsia="en-US"/>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semiHidden/>
    <w:rPr>
      <w:sz w:val="24"/>
      <w:szCs w:val="24"/>
    </w:rPr>
  </w:style>
  <w:style w:type="paragraph" w:customStyle="1" w:styleId="Prosttext1">
    <w:name w:val="Prostý text1"/>
    <w:basedOn w:val="Normln"/>
    <w:pPr>
      <w:suppressAutoHyphens/>
    </w:pPr>
    <w:rPr>
      <w:rFonts w:ascii="Consolas" w:eastAsia="Calibri" w:hAnsi="Consolas" w:cs="Consolas"/>
      <w:sz w:val="21"/>
      <w:szCs w:val="21"/>
      <w:lang w:eastAsia="ar-SA"/>
    </w:rPr>
  </w:style>
  <w:style w:type="character" w:styleId="Hypertextovodkaz">
    <w:name w:val="Hyperlink"/>
    <w:semiHidden/>
    <w:rPr>
      <w:color w:val="F75201"/>
      <w:u w:val="single"/>
    </w:rPr>
  </w:style>
  <w:style w:type="character" w:customStyle="1" w:styleId="tsubjname">
    <w:name w:val="tsubjname"/>
    <w:basedOn w:val="Standardnpsmoodstavce"/>
  </w:style>
  <w:style w:type="character" w:styleId="Sledovanodkaz">
    <w:name w:val="FollowedHyperlink"/>
    <w:semiHidden/>
    <w:rPr>
      <w:color w:val="800080"/>
      <w:u w:val="single"/>
    </w:rPr>
  </w:style>
  <w:style w:type="paragraph" w:styleId="Zkladntext">
    <w:name w:val="Body Text"/>
    <w:basedOn w:val="Normln"/>
    <w:semiHidden/>
    <w:pPr>
      <w:spacing w:before="120"/>
      <w:jc w:val="both"/>
    </w:pPr>
  </w:style>
  <w:style w:type="paragraph" w:styleId="Zkladntext2">
    <w:name w:val="Body Text 2"/>
    <w:basedOn w:val="Normln"/>
    <w:semiHidden/>
    <w:pPr>
      <w:jc w:val="center"/>
    </w:pPr>
    <w:rPr>
      <w:rFonts w:ascii="Calibri" w:hAnsi="Calibri"/>
      <w:b/>
      <w:bCs/>
      <w:sz w:val="22"/>
      <w:szCs w:val="16"/>
    </w:rPr>
  </w:style>
  <w:style w:type="paragraph" w:styleId="Zkladntext3">
    <w:name w:val="Body Text 3"/>
    <w:basedOn w:val="Normln"/>
    <w:semiHidden/>
    <w:rPr>
      <w:rFonts w:ascii="Calibri" w:hAnsi="Calibri" w:cs="Arial"/>
      <w:b/>
      <w:sz w:val="22"/>
    </w:rPr>
  </w:style>
  <w:style w:type="paragraph" w:styleId="Textvbloku">
    <w:name w:val="Block Text"/>
    <w:basedOn w:val="Normln"/>
    <w:semiHidden/>
    <w:pPr>
      <w:tabs>
        <w:tab w:val="left" w:pos="284"/>
      </w:tabs>
      <w:spacing w:line="240" w:lineRule="atLeast"/>
      <w:ind w:left="284" w:right="46" w:hanging="284"/>
      <w:jc w:val="both"/>
    </w:pPr>
  </w:style>
  <w:style w:type="paragraph" w:styleId="Seznam2">
    <w:name w:val="List 2"/>
    <w:basedOn w:val="Normln"/>
    <w:semiHidden/>
    <w:pPr>
      <w:ind w:left="566" w:hanging="283"/>
      <w:jc w:val="both"/>
    </w:pPr>
    <w:rPr>
      <w:rFonts w:ascii="Arial" w:hAnsi="Arial"/>
      <w:sz w:val="24"/>
      <w:lang w:eastAsia="en-US"/>
    </w:rPr>
  </w:style>
  <w:style w:type="paragraph" w:customStyle="1" w:styleId="Zkladntext21">
    <w:name w:val="Základní text 21"/>
    <w:basedOn w:val="Normln"/>
    <w:pPr>
      <w:overflowPunct w:val="0"/>
      <w:autoSpaceDE w:val="0"/>
      <w:autoSpaceDN w:val="0"/>
      <w:adjustRightInd w:val="0"/>
      <w:jc w:val="both"/>
      <w:textAlignment w:val="baseline"/>
    </w:pPr>
    <w:rPr>
      <w:sz w:val="24"/>
    </w:rPr>
  </w:style>
  <w:style w:type="paragraph" w:styleId="Nzev">
    <w:name w:val="Title"/>
    <w:basedOn w:val="Normln"/>
    <w:qFormat/>
    <w:pPr>
      <w:jc w:val="center"/>
    </w:pPr>
    <w:rPr>
      <w:b/>
      <w:sz w:val="32"/>
    </w:rPr>
  </w:style>
  <w:style w:type="character" w:customStyle="1" w:styleId="NzevChar">
    <w:name w:val="Název Char"/>
    <w:rPr>
      <w:b/>
      <w:sz w:val="32"/>
    </w:rPr>
  </w:style>
  <w:style w:type="character" w:customStyle="1" w:styleId="apple-converted-space">
    <w:name w:val="apple-converted-space"/>
    <w:basedOn w:val="Standardnpsmoodstavce"/>
  </w:style>
  <w:style w:type="character" w:styleId="Odkaznakoment">
    <w:name w:val="annotation reference"/>
    <w:semiHidden/>
    <w:rPr>
      <w:sz w:val="16"/>
      <w:szCs w:val="16"/>
    </w:rPr>
  </w:style>
  <w:style w:type="paragraph" w:styleId="Textkomente">
    <w:name w:val="annotation text"/>
    <w:basedOn w:val="Normln"/>
    <w:semiHidden/>
  </w:style>
  <w:style w:type="character" w:customStyle="1" w:styleId="TextkomenteChar">
    <w:name w:val="Text komentáře Char"/>
    <w:basedOn w:val="Standardnpsmoodstavce"/>
    <w:semiHidden/>
  </w:style>
  <w:style w:type="paragraph" w:styleId="Pedmtkomente">
    <w:name w:val="annotation subject"/>
    <w:basedOn w:val="Textkomente"/>
    <w:next w:val="Textkomente"/>
    <w:semiHidden/>
    <w:rPr>
      <w:b/>
      <w:bCs/>
    </w:rPr>
  </w:style>
  <w:style w:type="character" w:customStyle="1" w:styleId="PedmtkomenteChar">
    <w:name w:val="Předmět komentáře Char"/>
    <w:semiHidden/>
    <w:rPr>
      <w:b/>
      <w:bCs/>
    </w:rPr>
  </w:style>
  <w:style w:type="paragraph" w:customStyle="1" w:styleId="Zkladntext5">
    <w:name w:val="Základní text 5"/>
    <w:basedOn w:val="Nzev"/>
    <w:rPr>
      <w:rFonts w:ascii="Arial Narrow" w:hAnsi="Arial Narrow"/>
      <w:sz w:val="22"/>
      <w:szCs w:val="24"/>
    </w:rPr>
  </w:style>
  <w:style w:type="character" w:customStyle="1" w:styleId="Zkladntextodsazen2Char">
    <w:name w:val="Základní text odsazený 2 Char"/>
    <w:basedOn w:val="Standardnpsmoodstavce"/>
  </w:style>
  <w:style w:type="paragraph" w:styleId="Zkladntextodsazen3">
    <w:name w:val="Body Text Indent 3"/>
    <w:basedOn w:val="Normln"/>
    <w:semiHidden/>
    <w:pPr>
      <w:spacing w:after="120"/>
      <w:ind w:left="283"/>
    </w:pPr>
    <w:rPr>
      <w:sz w:val="16"/>
      <w:szCs w:val="16"/>
    </w:rPr>
  </w:style>
  <w:style w:type="character" w:customStyle="1" w:styleId="Zkladntextodsazen3Char">
    <w:name w:val="Základní text odsazený 3 Char"/>
    <w:rPr>
      <w:sz w:val="16"/>
      <w:szCs w:val="16"/>
    </w:rPr>
  </w:style>
  <w:style w:type="paragraph" w:styleId="Revize">
    <w:name w:val="Revision"/>
    <w:hidden/>
    <w:semiHidden/>
  </w:style>
  <w:style w:type="paragraph" w:styleId="Odstavecseseznamem">
    <w:name w:val="List Paragraph"/>
    <w:basedOn w:val="Normln"/>
    <w:qFormat/>
    <w:pPr>
      <w:ind w:left="708"/>
    </w:pPr>
  </w:style>
  <w:style w:type="character" w:customStyle="1" w:styleId="Nadpis3Char">
    <w:name w:val="Nadpis 3 Char"/>
    <w:rPr>
      <w:rFonts w:ascii="Arial" w:hAnsi="Arial" w:cs="Arial"/>
      <w:b/>
      <w:bCs/>
      <w:sz w:val="26"/>
      <w:szCs w:val="26"/>
    </w:rPr>
  </w:style>
  <w:style w:type="character" w:customStyle="1" w:styleId="trzistetablelabel1">
    <w:name w:val="trzistetablelabel1"/>
    <w:basedOn w:val="Standardnpsmoodstavce"/>
    <w:rsid w:val="002D49F2"/>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77357">
      <w:bodyDiv w:val="1"/>
      <w:marLeft w:val="0"/>
      <w:marRight w:val="0"/>
      <w:marTop w:val="0"/>
      <w:marBottom w:val="0"/>
      <w:divBdr>
        <w:top w:val="none" w:sz="0" w:space="0" w:color="auto"/>
        <w:left w:val="none" w:sz="0" w:space="0" w:color="auto"/>
        <w:bottom w:val="none" w:sz="0" w:space="0" w:color="auto"/>
        <w:right w:val="none" w:sz="0" w:space="0" w:color="auto"/>
      </w:divBdr>
    </w:div>
    <w:div w:id="1125660433">
      <w:bodyDiv w:val="1"/>
      <w:marLeft w:val="0"/>
      <w:marRight w:val="0"/>
      <w:marTop w:val="0"/>
      <w:marBottom w:val="0"/>
      <w:divBdr>
        <w:top w:val="none" w:sz="0" w:space="0" w:color="auto"/>
        <w:left w:val="none" w:sz="0" w:space="0" w:color="auto"/>
        <w:bottom w:val="none" w:sz="0" w:space="0" w:color="auto"/>
        <w:right w:val="none" w:sz="0" w:space="0" w:color="auto"/>
      </w:divBdr>
    </w:div>
    <w:div w:id="1974479144">
      <w:bodyDiv w:val="1"/>
      <w:marLeft w:val="0"/>
      <w:marRight w:val="0"/>
      <w:marTop w:val="0"/>
      <w:marBottom w:val="0"/>
      <w:divBdr>
        <w:top w:val="none" w:sz="0" w:space="0" w:color="auto"/>
        <w:left w:val="none" w:sz="0" w:space="0" w:color="auto"/>
        <w:bottom w:val="none" w:sz="0" w:space="0" w:color="auto"/>
        <w:right w:val="none" w:sz="0" w:space="0" w:color="auto"/>
      </w:divBdr>
      <w:divsChild>
        <w:div w:id="169832592">
          <w:marLeft w:val="0"/>
          <w:marRight w:val="0"/>
          <w:marTop w:val="0"/>
          <w:marBottom w:val="0"/>
          <w:divBdr>
            <w:top w:val="none" w:sz="0" w:space="0" w:color="auto"/>
            <w:left w:val="none" w:sz="0" w:space="0" w:color="auto"/>
            <w:bottom w:val="none" w:sz="0" w:space="0" w:color="auto"/>
            <w:right w:val="none" w:sz="0" w:space="0" w:color="auto"/>
          </w:divBdr>
          <w:divsChild>
            <w:div w:id="1642035726">
              <w:marLeft w:val="0"/>
              <w:marRight w:val="0"/>
              <w:marTop w:val="0"/>
              <w:marBottom w:val="0"/>
              <w:divBdr>
                <w:top w:val="none" w:sz="0" w:space="0" w:color="auto"/>
                <w:left w:val="none" w:sz="0" w:space="0" w:color="auto"/>
                <w:bottom w:val="none" w:sz="0" w:space="0" w:color="auto"/>
                <w:right w:val="none" w:sz="0" w:space="0" w:color="auto"/>
              </w:divBdr>
              <w:divsChild>
                <w:div w:id="307171718">
                  <w:marLeft w:val="0"/>
                  <w:marRight w:val="0"/>
                  <w:marTop w:val="0"/>
                  <w:marBottom w:val="0"/>
                  <w:divBdr>
                    <w:top w:val="none" w:sz="0" w:space="0" w:color="auto"/>
                    <w:left w:val="none" w:sz="0" w:space="0" w:color="auto"/>
                    <w:bottom w:val="none" w:sz="0" w:space="0" w:color="auto"/>
                    <w:right w:val="none" w:sz="0" w:space="0" w:color="auto"/>
                  </w:divBdr>
                  <w:divsChild>
                    <w:div w:id="999381282">
                      <w:marLeft w:val="0"/>
                      <w:marRight w:val="0"/>
                      <w:marTop w:val="0"/>
                      <w:marBottom w:val="0"/>
                      <w:divBdr>
                        <w:top w:val="none" w:sz="0" w:space="0" w:color="auto"/>
                        <w:left w:val="none" w:sz="0" w:space="0" w:color="auto"/>
                        <w:bottom w:val="none" w:sz="0" w:space="0" w:color="auto"/>
                        <w:right w:val="none" w:sz="0" w:space="0" w:color="auto"/>
                      </w:divBdr>
                      <w:divsChild>
                        <w:div w:id="8205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8DEA-A3B7-46C4-AD7D-F62805E9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1692</Words>
  <Characters>9790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Článek I</vt:lpstr>
    </vt:vector>
  </TitlesOfParts>
  <Company>Moravská galerie v Brně</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I</dc:title>
  <dc:creator>trtilkova</dc:creator>
  <cp:lastModifiedBy>Eva Jurečková</cp:lastModifiedBy>
  <cp:revision>4</cp:revision>
  <cp:lastPrinted>2016-11-14T08:43:00Z</cp:lastPrinted>
  <dcterms:created xsi:type="dcterms:W3CDTF">2016-11-14T08:50:00Z</dcterms:created>
  <dcterms:modified xsi:type="dcterms:W3CDTF">2016-11-28T15:11:00Z</dcterms:modified>
</cp:coreProperties>
</file>