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38" w:rsidRPr="00FD2872" w:rsidRDefault="004A27F4" w:rsidP="007D245B">
      <w:pPr>
        <w:pStyle w:val="Nadpis1"/>
        <w:rPr>
          <w:lang w:val="cs-CZ"/>
        </w:rPr>
      </w:pPr>
      <w:r w:rsidRPr="00FD2872">
        <w:rPr>
          <w:lang w:val="cs-CZ"/>
        </w:rPr>
        <w:t>PŘÍKAZNÍ SMLOUVA</w:t>
      </w:r>
      <w:r w:rsidR="005B643E" w:rsidRPr="00FD2872">
        <w:rPr>
          <w:lang w:val="cs-CZ"/>
        </w:rPr>
        <w:t xml:space="preserve">č. </w:t>
      </w:r>
      <w:r w:rsidR="00373EDC" w:rsidRPr="004214A0">
        <w:rPr>
          <w:lang w:val="cs-CZ"/>
        </w:rPr>
        <w:t>SML-Z-</w:t>
      </w:r>
      <w:r w:rsidR="004214A0" w:rsidRPr="004214A0">
        <w:rPr>
          <w:lang w:val="cs-CZ"/>
        </w:rPr>
        <w:t>M</w:t>
      </w:r>
      <w:r w:rsidR="00373EDC" w:rsidRPr="004214A0">
        <w:rPr>
          <w:lang w:val="cs-CZ"/>
        </w:rPr>
        <w:t>-</w:t>
      </w:r>
      <w:r w:rsidR="004214A0" w:rsidRPr="004214A0">
        <w:rPr>
          <w:lang w:val="cs-CZ"/>
        </w:rPr>
        <w:t>E-</w:t>
      </w:r>
      <w:r w:rsidR="00373EDC" w:rsidRPr="004214A0">
        <w:rPr>
          <w:lang w:val="cs-CZ"/>
        </w:rPr>
        <w:t>1</w:t>
      </w:r>
      <w:r w:rsidR="004214A0" w:rsidRPr="004214A0">
        <w:rPr>
          <w:lang w:val="cs-CZ"/>
        </w:rPr>
        <w:t>8</w:t>
      </w:r>
      <w:r w:rsidR="00373EDC" w:rsidRPr="004214A0">
        <w:rPr>
          <w:lang w:val="cs-CZ"/>
        </w:rPr>
        <w:t>-</w:t>
      </w:r>
      <w:r w:rsidR="004214A0" w:rsidRPr="004214A0">
        <w:rPr>
          <w:lang w:val="cs-CZ"/>
        </w:rPr>
        <w:t>101</w:t>
      </w:r>
    </w:p>
    <w:p w:rsidR="00032238" w:rsidRPr="00FD2872" w:rsidRDefault="00032238" w:rsidP="00965C0A">
      <w:pPr>
        <w:jc w:val="center"/>
        <w:rPr>
          <w:lang w:val="cs-CZ"/>
        </w:rPr>
      </w:pPr>
      <w:r w:rsidRPr="00FD2872">
        <w:rPr>
          <w:lang w:val="cs-CZ"/>
        </w:rPr>
        <w:t>(dle §</w:t>
      </w:r>
      <w:r w:rsidR="008B041B" w:rsidRPr="00FD2872">
        <w:rPr>
          <w:lang w:val="cs-CZ"/>
        </w:rPr>
        <w:t> </w:t>
      </w:r>
      <w:r w:rsidR="004A27F4" w:rsidRPr="00FD2872">
        <w:rPr>
          <w:lang w:val="cs-CZ"/>
        </w:rPr>
        <w:t xml:space="preserve">2430a násl. </w:t>
      </w:r>
      <w:r w:rsidRPr="00FD2872">
        <w:rPr>
          <w:lang w:val="cs-CZ"/>
        </w:rPr>
        <w:t xml:space="preserve">zákona č. </w:t>
      </w:r>
      <w:r w:rsidR="004A27F4" w:rsidRPr="00FD2872">
        <w:rPr>
          <w:lang w:val="cs-CZ"/>
        </w:rPr>
        <w:t>89/2012</w:t>
      </w:r>
      <w:r w:rsidR="008B041B" w:rsidRPr="00FD2872">
        <w:rPr>
          <w:lang w:val="cs-CZ"/>
        </w:rPr>
        <w:t xml:space="preserve"> Sb</w:t>
      </w:r>
      <w:r w:rsidR="00B44B7F" w:rsidRPr="00FD2872">
        <w:rPr>
          <w:lang w:val="cs-CZ"/>
        </w:rPr>
        <w:t xml:space="preserve">., </w:t>
      </w:r>
      <w:r w:rsidR="004A27F4" w:rsidRPr="00FD2872">
        <w:rPr>
          <w:lang w:val="cs-CZ"/>
        </w:rPr>
        <w:t>občanský</w:t>
      </w:r>
      <w:r w:rsidR="00B44B7F" w:rsidRPr="00FD2872">
        <w:rPr>
          <w:lang w:val="cs-CZ"/>
        </w:rPr>
        <w:t xml:space="preserve"> zákoník</w:t>
      </w:r>
      <w:r w:rsidR="00E40BDF" w:rsidRPr="00FD2872">
        <w:rPr>
          <w:lang w:val="cs-CZ"/>
        </w:rPr>
        <w:t xml:space="preserve"> (dále jen „občanský zákoník“)</w:t>
      </w:r>
      <w:r w:rsidRPr="00FD2872">
        <w:rPr>
          <w:lang w:val="cs-CZ"/>
        </w:rPr>
        <w:t>)</w:t>
      </w:r>
    </w:p>
    <w:p w:rsidR="00032238" w:rsidRPr="00FD2872" w:rsidRDefault="00032238" w:rsidP="00032238">
      <w:pPr>
        <w:pStyle w:val="Nadpis4"/>
        <w:rPr>
          <w:b/>
          <w:bCs/>
          <w:color w:val="auto"/>
          <w:sz w:val="20"/>
          <w:szCs w:val="20"/>
          <w:lang w:val="cs-CZ"/>
        </w:rPr>
      </w:pPr>
    </w:p>
    <w:p w:rsidR="00FB3D9E" w:rsidRPr="00FD2872" w:rsidRDefault="00FB3D9E" w:rsidP="00FB3D9E">
      <w:pPr>
        <w:pStyle w:val="Nadpis2"/>
        <w:pBdr>
          <w:bottom w:val="thickThinMediumGap" w:sz="24" w:space="1" w:color="622423"/>
        </w:pBdr>
        <w:rPr>
          <w:b/>
          <w:sz w:val="32"/>
          <w:szCs w:val="32"/>
          <w:lang w:val="cs-CZ"/>
        </w:rPr>
      </w:pPr>
      <w:r w:rsidRPr="00FD2872">
        <w:rPr>
          <w:b/>
          <w:sz w:val="32"/>
          <w:szCs w:val="32"/>
          <w:lang w:val="cs-CZ"/>
        </w:rPr>
        <w:t>Č</w:t>
      </w:r>
      <w:r w:rsidR="00F51EC4" w:rsidRPr="00FD2872">
        <w:rPr>
          <w:b/>
          <w:sz w:val="32"/>
          <w:szCs w:val="32"/>
          <w:lang w:val="cs-CZ"/>
        </w:rPr>
        <w:t>ÁST</w:t>
      </w:r>
      <w:r w:rsidRPr="00FD2872">
        <w:rPr>
          <w:b/>
          <w:sz w:val="32"/>
          <w:szCs w:val="32"/>
          <w:lang w:val="cs-CZ"/>
        </w:rPr>
        <w:t xml:space="preserve"> – ÚVODNÍ USTANOVENÍ</w:t>
      </w:r>
    </w:p>
    <w:p w:rsidR="00B11061" w:rsidRPr="00FD2872" w:rsidRDefault="00B11061" w:rsidP="00B11061">
      <w:pPr>
        <w:rPr>
          <w:lang w:val="cs-CZ"/>
        </w:rPr>
      </w:pPr>
    </w:p>
    <w:p w:rsidR="00032238" w:rsidRPr="00FD2872" w:rsidRDefault="00FB3D9E" w:rsidP="0081524D">
      <w:pPr>
        <w:pStyle w:val="Nadpis2"/>
        <w:rPr>
          <w:color w:val="auto"/>
          <w:lang w:val="cs-CZ"/>
        </w:rPr>
      </w:pPr>
      <w:r w:rsidRPr="00FD2872">
        <w:rPr>
          <w:lang w:val="cs-CZ"/>
        </w:rPr>
        <w:t>I. SMLUVNÍ STRANY</w:t>
      </w:r>
    </w:p>
    <w:p w:rsidR="00340DFA" w:rsidRPr="00FD2872" w:rsidRDefault="00340DFA" w:rsidP="003750F4">
      <w:pPr>
        <w:jc w:val="center"/>
        <w:rPr>
          <w:lang w:val="cs-CZ"/>
        </w:rPr>
      </w:pPr>
    </w:p>
    <w:p w:rsidR="00340DFA" w:rsidRPr="0096347B" w:rsidRDefault="00D0653D" w:rsidP="003750F4">
      <w:pPr>
        <w:jc w:val="center"/>
        <w:rPr>
          <w:lang w:val="cs-CZ"/>
        </w:rPr>
      </w:pPr>
      <w:r w:rsidRPr="0096347B">
        <w:rPr>
          <w:lang w:val="cs-CZ"/>
        </w:rPr>
        <w:t>Střední škola, základní škola a mateřská škola pro zdravotně znevýhodně</w:t>
      </w:r>
      <w:r w:rsidR="0096347B" w:rsidRPr="0096347B">
        <w:rPr>
          <w:lang w:val="cs-CZ"/>
        </w:rPr>
        <w:t>né, Brno, Kamenomlýnská 2</w:t>
      </w:r>
    </w:p>
    <w:p w:rsidR="0096347B" w:rsidRPr="0096347B" w:rsidRDefault="0096347B" w:rsidP="003750F4">
      <w:pPr>
        <w:jc w:val="center"/>
        <w:rPr>
          <w:lang w:val="cs-CZ"/>
        </w:rPr>
      </w:pPr>
      <w:r w:rsidRPr="0096347B">
        <w:rPr>
          <w:lang w:val="cs-CZ"/>
        </w:rPr>
        <w:t>Sídlo: Kamenomlýnská 124/2, Pisárky (Brno-střed), 603 00 Brno</w:t>
      </w:r>
    </w:p>
    <w:p w:rsidR="00D14D15" w:rsidRPr="0096347B" w:rsidRDefault="00D14D15" w:rsidP="003750F4">
      <w:pPr>
        <w:jc w:val="center"/>
        <w:rPr>
          <w:bCs/>
          <w:lang w:val="cs-CZ"/>
        </w:rPr>
      </w:pPr>
      <w:r w:rsidRPr="0096347B">
        <w:rPr>
          <w:lang w:val="cs-CZ"/>
        </w:rPr>
        <w:t xml:space="preserve">IČ: </w:t>
      </w:r>
      <w:r w:rsidR="0096347B" w:rsidRPr="0096347B">
        <w:rPr>
          <w:lang w:val="cs-CZ"/>
        </w:rPr>
        <w:t>65353650</w:t>
      </w:r>
    </w:p>
    <w:p w:rsidR="00D14D15" w:rsidRPr="0096347B" w:rsidRDefault="004A27F4" w:rsidP="00D14D15">
      <w:pPr>
        <w:jc w:val="center"/>
        <w:rPr>
          <w:lang w:val="cs-CZ"/>
        </w:rPr>
      </w:pPr>
      <w:r w:rsidRPr="0096347B">
        <w:rPr>
          <w:bCs/>
          <w:lang w:val="cs-CZ"/>
        </w:rPr>
        <w:t>statutární zástupce</w:t>
      </w:r>
      <w:r w:rsidR="00D14D15" w:rsidRPr="0096347B">
        <w:rPr>
          <w:lang w:val="cs-CZ"/>
        </w:rPr>
        <w:t xml:space="preserve">: </w:t>
      </w:r>
      <w:r w:rsidR="0096347B" w:rsidRPr="0096347B">
        <w:rPr>
          <w:b/>
          <w:bCs/>
          <w:lang w:val="cs-CZ"/>
        </w:rPr>
        <w:t>Ing. Soňa Šestáková, ředitelka šk</w:t>
      </w:r>
      <w:bookmarkStart w:id="0" w:name="_GoBack"/>
      <w:bookmarkEnd w:id="0"/>
      <w:r w:rsidR="0096347B" w:rsidRPr="0096347B">
        <w:rPr>
          <w:b/>
          <w:bCs/>
          <w:lang w:val="cs-CZ"/>
        </w:rPr>
        <w:t>ol</w:t>
      </w:r>
    </w:p>
    <w:p w:rsidR="00D14D15" w:rsidRPr="00FD2872" w:rsidRDefault="00D14D15" w:rsidP="00D14D15">
      <w:pPr>
        <w:jc w:val="center"/>
        <w:rPr>
          <w:lang w:val="cs-CZ"/>
        </w:rPr>
      </w:pPr>
      <w:r w:rsidRPr="00FD2872">
        <w:rPr>
          <w:bCs/>
          <w:lang w:val="cs-CZ"/>
        </w:rPr>
        <w:t xml:space="preserve">(dále </w:t>
      </w:r>
      <w:r w:rsidR="004A27F4" w:rsidRPr="00FD2872">
        <w:rPr>
          <w:bCs/>
          <w:lang w:val="cs-CZ"/>
        </w:rPr>
        <w:t>jen</w:t>
      </w:r>
      <w:r w:rsidRPr="00FD2872">
        <w:rPr>
          <w:bCs/>
          <w:i/>
          <w:lang w:val="cs-CZ"/>
        </w:rPr>
        <w:t>„</w:t>
      </w:r>
      <w:r w:rsidR="004A27F4" w:rsidRPr="00FD2872">
        <w:rPr>
          <w:bCs/>
          <w:i/>
          <w:lang w:val="cs-CZ"/>
        </w:rPr>
        <w:t>Příkazce</w:t>
      </w:r>
      <w:r w:rsidRPr="00FD2872">
        <w:rPr>
          <w:bCs/>
          <w:i/>
          <w:lang w:val="cs-CZ"/>
        </w:rPr>
        <w:t>“</w:t>
      </w:r>
      <w:r w:rsidRPr="00FD2872">
        <w:rPr>
          <w:bCs/>
          <w:lang w:val="cs-CZ"/>
        </w:rPr>
        <w:t>)</w:t>
      </w:r>
    </w:p>
    <w:p w:rsidR="00483ADD" w:rsidRPr="00FD2872" w:rsidRDefault="00483ADD" w:rsidP="00757759">
      <w:pPr>
        <w:jc w:val="center"/>
        <w:rPr>
          <w:lang w:val="cs-CZ"/>
        </w:rPr>
      </w:pPr>
    </w:p>
    <w:p w:rsidR="0029611F" w:rsidRPr="00FD2872" w:rsidRDefault="0029611F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483ADD" w:rsidRPr="00FD2872" w:rsidRDefault="00483ADD" w:rsidP="0081524D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D2872">
        <w:rPr>
          <w:rFonts w:ascii="Arial" w:hAnsi="Arial" w:cs="Arial"/>
          <w:b/>
          <w:sz w:val="20"/>
          <w:szCs w:val="20"/>
          <w:lang w:val="cs-CZ"/>
        </w:rPr>
        <w:t>a</w:t>
      </w:r>
    </w:p>
    <w:p w:rsidR="00483ADD" w:rsidRPr="00FD2872" w:rsidRDefault="00483ADD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032238" w:rsidRPr="00FD2872" w:rsidRDefault="004214A0" w:rsidP="0081524D">
      <w:pPr>
        <w:jc w:val="center"/>
        <w:rPr>
          <w:rFonts w:eastAsia="Batang"/>
          <w:b/>
          <w:lang w:val="cs-CZ"/>
        </w:rPr>
      </w:pPr>
      <w:r w:rsidRPr="004214A0">
        <w:rPr>
          <w:rFonts w:eastAsia="Batang"/>
          <w:b/>
          <w:lang w:val="cs-CZ"/>
        </w:rPr>
        <w:t>RPA Engineering, s.r.o.</w:t>
      </w:r>
    </w:p>
    <w:p w:rsidR="00483ADD" w:rsidRPr="00FD2872" w:rsidRDefault="00965C0A" w:rsidP="0081524D">
      <w:pPr>
        <w:jc w:val="center"/>
        <w:rPr>
          <w:bCs/>
          <w:lang w:val="cs-CZ"/>
        </w:rPr>
      </w:pPr>
      <w:r w:rsidRPr="00FD2872">
        <w:rPr>
          <w:bCs/>
          <w:lang w:val="cs-CZ"/>
        </w:rPr>
        <w:t>s</w:t>
      </w:r>
      <w:r w:rsidR="00915461" w:rsidRPr="00FD2872">
        <w:rPr>
          <w:bCs/>
          <w:lang w:val="cs-CZ"/>
        </w:rPr>
        <w:t xml:space="preserve">e sídlem: </w:t>
      </w:r>
      <w:r w:rsidR="004214A0" w:rsidRPr="004214A0">
        <w:rPr>
          <w:bCs/>
          <w:lang w:val="cs-CZ"/>
        </w:rPr>
        <w:t>Starobrněnská 690/20</w:t>
      </w:r>
      <w:r w:rsidR="002937F1" w:rsidRPr="004214A0">
        <w:rPr>
          <w:bCs/>
          <w:lang w:val="cs-CZ"/>
        </w:rPr>
        <w:t>, 602</w:t>
      </w:r>
      <w:r w:rsidR="00915461" w:rsidRPr="004214A0">
        <w:rPr>
          <w:bCs/>
          <w:lang w:val="cs-CZ"/>
        </w:rPr>
        <w:t xml:space="preserve"> 00 </w:t>
      </w:r>
      <w:r w:rsidRPr="004214A0">
        <w:rPr>
          <w:bCs/>
          <w:lang w:val="cs-CZ"/>
        </w:rPr>
        <w:t>Brno</w:t>
      </w:r>
    </w:p>
    <w:p w:rsidR="00032238" w:rsidRPr="00FD2872" w:rsidRDefault="00965C0A" w:rsidP="0081524D">
      <w:pPr>
        <w:jc w:val="center"/>
        <w:rPr>
          <w:rFonts w:eastAsia="Batang"/>
          <w:lang w:val="cs-CZ"/>
        </w:rPr>
      </w:pPr>
      <w:r w:rsidRPr="00FD2872">
        <w:rPr>
          <w:rFonts w:eastAsia="Batang"/>
          <w:lang w:val="cs-CZ"/>
        </w:rPr>
        <w:t>zapsaná v Obchodním rejstříku vedeném Krajským soudem v Brně, oddíl</w:t>
      </w:r>
      <w:r w:rsidRPr="00FD2872">
        <w:rPr>
          <w:lang w:val="cs-CZ"/>
        </w:rPr>
        <w:t>C, vložka</w:t>
      </w:r>
      <w:r w:rsidR="004214A0" w:rsidRPr="004214A0">
        <w:rPr>
          <w:lang w:val="cs-CZ"/>
        </w:rPr>
        <w:t>89437</w:t>
      </w:r>
    </w:p>
    <w:p w:rsidR="00965C0A" w:rsidRPr="00FD2872" w:rsidRDefault="00965C0A" w:rsidP="0081524D">
      <w:pPr>
        <w:jc w:val="center"/>
        <w:rPr>
          <w:bCs/>
          <w:lang w:val="cs-CZ"/>
        </w:rPr>
      </w:pPr>
      <w:r w:rsidRPr="00FD2872">
        <w:rPr>
          <w:bCs/>
          <w:lang w:val="cs-CZ"/>
        </w:rPr>
        <w:t>IČ</w:t>
      </w:r>
      <w:r w:rsidR="00032238" w:rsidRPr="00FD2872">
        <w:rPr>
          <w:bCs/>
          <w:lang w:val="cs-CZ"/>
        </w:rPr>
        <w:t xml:space="preserve">: </w:t>
      </w:r>
      <w:r w:rsidR="004214A0" w:rsidRPr="004214A0">
        <w:rPr>
          <w:bCs/>
          <w:lang w:val="cs-CZ"/>
        </w:rPr>
        <w:t>04351142</w:t>
      </w:r>
    </w:p>
    <w:p w:rsidR="00032238" w:rsidRPr="00FD2872" w:rsidRDefault="0091538C" w:rsidP="0081524D">
      <w:pPr>
        <w:jc w:val="center"/>
        <w:rPr>
          <w:bCs/>
          <w:lang w:val="cs-CZ"/>
        </w:rPr>
      </w:pPr>
      <w:r w:rsidRPr="00FD2872">
        <w:rPr>
          <w:bCs/>
          <w:lang w:val="cs-CZ"/>
        </w:rPr>
        <w:t xml:space="preserve">DIČ: </w:t>
      </w:r>
      <w:r w:rsidR="004214A0" w:rsidRPr="004214A0">
        <w:rPr>
          <w:bCs/>
          <w:lang w:val="cs-CZ"/>
        </w:rPr>
        <w:t>CZ04351142</w:t>
      </w:r>
    </w:p>
    <w:p w:rsidR="00965C0A" w:rsidRPr="00FD2872" w:rsidRDefault="00965C0A" w:rsidP="0081524D">
      <w:pPr>
        <w:jc w:val="center"/>
        <w:rPr>
          <w:bCs/>
          <w:lang w:val="cs-CZ"/>
        </w:rPr>
      </w:pPr>
      <w:r w:rsidRPr="00FD2872">
        <w:rPr>
          <w:bCs/>
          <w:lang w:val="cs-CZ"/>
        </w:rPr>
        <w:t xml:space="preserve">číslo účtu: </w:t>
      </w:r>
      <w:r w:rsidR="004214A0" w:rsidRPr="004214A0">
        <w:rPr>
          <w:bCs/>
          <w:lang w:val="cs-CZ"/>
        </w:rPr>
        <w:t>211198111/2700</w:t>
      </w:r>
    </w:p>
    <w:p w:rsidR="0091538C" w:rsidRPr="00FD2872" w:rsidRDefault="004A27F4" w:rsidP="0081524D">
      <w:pPr>
        <w:jc w:val="center"/>
        <w:rPr>
          <w:bCs/>
          <w:lang w:val="cs-CZ"/>
        </w:rPr>
      </w:pPr>
      <w:r w:rsidRPr="00FD2872">
        <w:rPr>
          <w:bCs/>
          <w:lang w:val="cs-CZ"/>
        </w:rPr>
        <w:t>statutární zástupce:</w:t>
      </w:r>
      <w:r w:rsidR="0091538C" w:rsidRPr="004214A0">
        <w:rPr>
          <w:bCs/>
          <w:lang w:val="cs-CZ"/>
        </w:rPr>
        <w:t>Ing</w:t>
      </w:r>
      <w:r w:rsidR="009C726E" w:rsidRPr="004214A0">
        <w:rPr>
          <w:bCs/>
          <w:lang w:val="cs-CZ"/>
        </w:rPr>
        <w:t xml:space="preserve">. </w:t>
      </w:r>
      <w:r w:rsidR="004214A0" w:rsidRPr="004214A0">
        <w:rPr>
          <w:bCs/>
          <w:lang w:val="cs-CZ"/>
        </w:rPr>
        <w:t>Petr Kolář</w:t>
      </w:r>
      <w:r w:rsidRPr="004214A0">
        <w:rPr>
          <w:bCs/>
          <w:lang w:val="cs-CZ"/>
        </w:rPr>
        <w:t>, jednatel</w:t>
      </w:r>
    </w:p>
    <w:p w:rsidR="00483ADD" w:rsidRPr="00FD2872" w:rsidRDefault="00483ADD" w:rsidP="0081524D">
      <w:pPr>
        <w:jc w:val="center"/>
        <w:rPr>
          <w:bCs/>
          <w:lang w:val="cs-CZ"/>
        </w:rPr>
      </w:pPr>
      <w:r w:rsidRPr="00FD2872">
        <w:rPr>
          <w:bCs/>
          <w:lang w:val="cs-CZ"/>
        </w:rPr>
        <w:t xml:space="preserve">(dále </w:t>
      </w:r>
      <w:r w:rsidR="004A27F4" w:rsidRPr="00FD2872">
        <w:rPr>
          <w:bCs/>
          <w:lang w:val="cs-CZ"/>
        </w:rPr>
        <w:t>jen</w:t>
      </w:r>
      <w:r w:rsidRPr="00FD2872">
        <w:rPr>
          <w:bCs/>
          <w:i/>
          <w:lang w:val="cs-CZ"/>
        </w:rPr>
        <w:t>„</w:t>
      </w:r>
      <w:r w:rsidR="004A27F4" w:rsidRPr="00FD2872">
        <w:rPr>
          <w:bCs/>
          <w:i/>
          <w:lang w:val="cs-CZ"/>
        </w:rPr>
        <w:t>Příkazník</w:t>
      </w:r>
      <w:r w:rsidRPr="00FD2872">
        <w:rPr>
          <w:bCs/>
          <w:i/>
          <w:lang w:val="cs-CZ"/>
        </w:rPr>
        <w:t>“</w:t>
      </w:r>
      <w:r w:rsidRPr="00FD2872">
        <w:rPr>
          <w:bCs/>
          <w:lang w:val="cs-CZ"/>
        </w:rPr>
        <w:t>)</w:t>
      </w:r>
    </w:p>
    <w:p w:rsidR="00032238" w:rsidRPr="00FD2872" w:rsidRDefault="00032238" w:rsidP="00032238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187089" w:rsidRPr="00FD2872" w:rsidRDefault="00187089" w:rsidP="00032238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456AB9" w:rsidRPr="00FD2872" w:rsidRDefault="00456AB9" w:rsidP="00FB3D9E">
      <w:pPr>
        <w:pStyle w:val="Nadpis2"/>
        <w:pBdr>
          <w:bottom w:val="none" w:sz="0" w:space="0" w:color="auto"/>
        </w:pBdr>
        <w:jc w:val="left"/>
        <w:rPr>
          <w:b/>
          <w:sz w:val="32"/>
          <w:szCs w:val="32"/>
          <w:lang w:val="cs-CZ"/>
        </w:rPr>
      </w:pPr>
    </w:p>
    <w:p w:rsidR="00032238" w:rsidRPr="00FD2872" w:rsidRDefault="00F8054B" w:rsidP="00883E42">
      <w:pPr>
        <w:pStyle w:val="Nadpis2"/>
        <w:rPr>
          <w:lang w:val="cs-CZ"/>
        </w:rPr>
      </w:pPr>
      <w:r w:rsidRPr="00FD2872">
        <w:rPr>
          <w:lang w:val="cs-CZ"/>
        </w:rPr>
        <w:t>I</w:t>
      </w:r>
      <w:r w:rsidR="00FB3D9E" w:rsidRPr="00FD2872">
        <w:rPr>
          <w:lang w:val="cs-CZ"/>
        </w:rPr>
        <w:t>I</w:t>
      </w:r>
      <w:r w:rsidRPr="00FD2872">
        <w:rPr>
          <w:lang w:val="cs-CZ"/>
        </w:rPr>
        <w:t xml:space="preserve">. </w:t>
      </w:r>
      <w:r w:rsidR="00965C0A" w:rsidRPr="00FD2872">
        <w:rPr>
          <w:lang w:val="cs-CZ"/>
        </w:rPr>
        <w:t>Předmět smlouvy</w:t>
      </w:r>
    </w:p>
    <w:p w:rsidR="005E4DE6" w:rsidRPr="00FD2872" w:rsidRDefault="004A27F4" w:rsidP="00EA0582">
      <w:pPr>
        <w:pStyle w:val="Odstavecseseznamem"/>
        <w:numPr>
          <w:ilvl w:val="0"/>
          <w:numId w:val="2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C76BB6" w:rsidRPr="00FD2872">
        <w:rPr>
          <w:lang w:val="cs-CZ"/>
        </w:rPr>
        <w:t xml:space="preserve"> se touto sm</w:t>
      </w:r>
      <w:r w:rsidR="00156862" w:rsidRPr="00FD2872">
        <w:rPr>
          <w:lang w:val="cs-CZ"/>
        </w:rPr>
        <w:t xml:space="preserve">louvou zavazuje poskytovat pro </w:t>
      </w:r>
      <w:r w:rsidRPr="00FD2872">
        <w:rPr>
          <w:lang w:val="cs-CZ"/>
        </w:rPr>
        <w:t>Příkazce</w:t>
      </w:r>
      <w:r w:rsidR="00C76BB6" w:rsidRPr="00FD2872">
        <w:rPr>
          <w:lang w:val="cs-CZ"/>
        </w:rPr>
        <w:t xml:space="preserve"> poradenské, analytické a konzultační služby (dále jen „Služby“) </w:t>
      </w:r>
      <w:r w:rsidR="00C76BB6" w:rsidRPr="004214A0">
        <w:rPr>
          <w:lang w:val="cs-CZ"/>
        </w:rPr>
        <w:t>specifikova</w:t>
      </w:r>
      <w:r w:rsidR="00156862" w:rsidRPr="004214A0">
        <w:rPr>
          <w:lang w:val="cs-CZ"/>
        </w:rPr>
        <w:t>né v</w:t>
      </w:r>
      <w:r w:rsidR="00F51EC4" w:rsidRPr="004214A0">
        <w:rPr>
          <w:lang w:val="cs-CZ"/>
        </w:rPr>
        <w:t> </w:t>
      </w:r>
      <w:r w:rsidR="00824D9F" w:rsidRPr="004214A0">
        <w:rPr>
          <w:lang w:val="cs-CZ"/>
        </w:rPr>
        <w:t>č</w:t>
      </w:r>
      <w:r w:rsidR="00F51EC4" w:rsidRPr="004214A0">
        <w:rPr>
          <w:lang w:val="cs-CZ"/>
        </w:rPr>
        <w:t>ást</w:t>
      </w:r>
      <w:r w:rsidR="004214A0" w:rsidRPr="004214A0">
        <w:rPr>
          <w:lang w:val="cs-CZ"/>
        </w:rPr>
        <w:t>i</w:t>
      </w:r>
      <w:r w:rsidR="00824D9F" w:rsidRPr="004214A0">
        <w:rPr>
          <w:lang w:val="cs-CZ"/>
        </w:rPr>
        <w:t>„</w:t>
      </w:r>
      <w:r w:rsidR="00F51EC4" w:rsidRPr="004214A0">
        <w:rPr>
          <w:lang w:val="cs-CZ"/>
        </w:rPr>
        <w:t>Zpracování dokumentů pro získání dotace</w:t>
      </w:r>
      <w:r w:rsidR="004D36C8" w:rsidRPr="004214A0">
        <w:rPr>
          <w:lang w:val="cs-CZ"/>
        </w:rPr>
        <w:t>“</w:t>
      </w:r>
      <w:r w:rsidR="00156862" w:rsidRPr="004214A0">
        <w:rPr>
          <w:lang w:val="cs-CZ"/>
        </w:rPr>
        <w:t xml:space="preserve">této smlouvy </w:t>
      </w:r>
      <w:r w:rsidR="004E03E4" w:rsidRPr="004214A0">
        <w:rPr>
          <w:lang w:val="cs-CZ"/>
        </w:rPr>
        <w:t>na dobu</w:t>
      </w:r>
      <w:r w:rsidR="004E03E4" w:rsidRPr="00FD2872">
        <w:rPr>
          <w:lang w:val="cs-CZ"/>
        </w:rPr>
        <w:t xml:space="preserve"> určitou, specifikovanou v jednotlivých částech, </w:t>
      </w:r>
      <w:r w:rsidR="00156862" w:rsidRPr="00FD2872">
        <w:rPr>
          <w:lang w:val="cs-CZ"/>
        </w:rPr>
        <w:t xml:space="preserve">a </w:t>
      </w:r>
      <w:r w:rsidRPr="00FD2872">
        <w:rPr>
          <w:lang w:val="cs-CZ"/>
        </w:rPr>
        <w:t>Příkazce</w:t>
      </w:r>
      <w:r w:rsidR="00C76BB6" w:rsidRPr="00FD2872">
        <w:rPr>
          <w:lang w:val="cs-CZ"/>
        </w:rPr>
        <w:t xml:space="preserve"> se tímto zavazuje zaplatit cenu upravenou </w:t>
      </w:r>
      <w:r w:rsidR="00F6010C" w:rsidRPr="00FD2872">
        <w:rPr>
          <w:lang w:val="cs-CZ"/>
        </w:rPr>
        <w:t>v</w:t>
      </w:r>
      <w:r w:rsidR="004D36C8" w:rsidRPr="00FD2872">
        <w:rPr>
          <w:lang w:val="cs-CZ"/>
        </w:rPr>
        <w:t xml:space="preserve"> jednotlivých </w:t>
      </w:r>
      <w:r w:rsidR="00F51EC4" w:rsidRPr="00FD2872">
        <w:rPr>
          <w:lang w:val="cs-CZ"/>
        </w:rPr>
        <w:t xml:space="preserve">Částech </w:t>
      </w:r>
      <w:r w:rsidR="004D36C8" w:rsidRPr="00FD2872">
        <w:rPr>
          <w:lang w:val="cs-CZ"/>
        </w:rPr>
        <w:t>té</w:t>
      </w:r>
      <w:r w:rsidR="00F6010C" w:rsidRPr="00FD2872">
        <w:rPr>
          <w:lang w:val="cs-CZ"/>
        </w:rPr>
        <w:t>to smlouvy.</w:t>
      </w:r>
    </w:p>
    <w:p w:rsidR="00032238" w:rsidRPr="00FD2872" w:rsidRDefault="00F8228B" w:rsidP="00EA0582">
      <w:pPr>
        <w:pStyle w:val="Nadpis2"/>
        <w:ind w:right="252"/>
        <w:rPr>
          <w:lang w:val="cs-CZ"/>
        </w:rPr>
      </w:pPr>
      <w:r w:rsidRPr="00FD2872">
        <w:rPr>
          <w:lang w:val="cs-CZ"/>
        </w:rPr>
        <w:t>I</w:t>
      </w:r>
      <w:r w:rsidR="003F096F" w:rsidRPr="00FD2872">
        <w:rPr>
          <w:lang w:val="cs-CZ"/>
        </w:rPr>
        <w:t>I</w:t>
      </w:r>
      <w:r w:rsidRPr="00FD2872">
        <w:rPr>
          <w:lang w:val="cs-CZ"/>
        </w:rPr>
        <w:t>I.</w:t>
      </w:r>
      <w:r w:rsidR="00C76BB6" w:rsidRPr="00FD2872">
        <w:rPr>
          <w:lang w:val="cs-CZ"/>
        </w:rPr>
        <w:t>Specifikace Služeb</w:t>
      </w:r>
    </w:p>
    <w:p w:rsidR="003645FF" w:rsidRPr="00FD2872" w:rsidRDefault="003645FF" w:rsidP="00EA0582">
      <w:pPr>
        <w:numPr>
          <w:ilvl w:val="0"/>
          <w:numId w:val="20"/>
        </w:numPr>
        <w:shd w:val="clear" w:color="auto" w:fill="FFFFFF"/>
        <w:tabs>
          <w:tab w:val="clear" w:pos="1065"/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  <w:r w:rsidRPr="00FD2872">
        <w:rPr>
          <w:bCs/>
          <w:lang w:val="cs-CZ"/>
        </w:rPr>
        <w:t xml:space="preserve">Službami se rozumí konzultační a poradenské </w:t>
      </w:r>
      <w:r w:rsidR="00705418" w:rsidRPr="00FD2872">
        <w:rPr>
          <w:bCs/>
          <w:lang w:val="cs-CZ"/>
        </w:rPr>
        <w:t>služby pro zpracování žádosti o </w:t>
      </w:r>
      <w:r w:rsidRPr="00FD2872">
        <w:rPr>
          <w:bCs/>
          <w:lang w:val="cs-CZ"/>
        </w:rPr>
        <w:t xml:space="preserve">dotaci k projektu </w:t>
      </w:r>
      <w:r w:rsidR="00624616" w:rsidRPr="00FD2872">
        <w:rPr>
          <w:bCs/>
          <w:lang w:val="cs-CZ"/>
        </w:rPr>
        <w:t xml:space="preserve">s pracovním </w:t>
      </w:r>
      <w:r w:rsidR="00624616" w:rsidRPr="004214A0">
        <w:rPr>
          <w:bCs/>
          <w:lang w:val="cs-CZ"/>
        </w:rPr>
        <w:t xml:space="preserve">názvem </w:t>
      </w:r>
      <w:r w:rsidR="009914EA" w:rsidRPr="004214A0">
        <w:rPr>
          <w:b/>
          <w:bCs/>
          <w:lang w:val="cs-CZ"/>
        </w:rPr>
        <w:t>„</w:t>
      </w:r>
      <w:r w:rsidR="004214A0" w:rsidRPr="004214A0">
        <w:rPr>
          <w:b/>
          <w:bCs/>
          <w:lang w:val="cs-CZ"/>
        </w:rPr>
        <w:t>Bezbariérové propojení budov B2 a B3 – administrace žádosti o dotaci</w:t>
      </w:r>
      <w:r w:rsidR="00817F15" w:rsidRPr="004214A0">
        <w:rPr>
          <w:b/>
          <w:bCs/>
          <w:lang w:val="cs-CZ"/>
        </w:rPr>
        <w:t>“</w:t>
      </w:r>
      <w:r w:rsidRPr="004214A0">
        <w:rPr>
          <w:lang w:val="cs-CZ"/>
        </w:rPr>
        <w:t>(dál</w:t>
      </w:r>
      <w:r w:rsidRPr="00FD2872">
        <w:rPr>
          <w:lang w:val="cs-CZ"/>
        </w:rPr>
        <w:t xml:space="preserve">e jen „žádost“), </w:t>
      </w:r>
      <w:r w:rsidR="0012690F" w:rsidRPr="00FD2872">
        <w:rPr>
          <w:lang w:val="cs-CZ"/>
        </w:rPr>
        <w:t xml:space="preserve">který bude předložen </w:t>
      </w:r>
      <w:r w:rsidR="0012690F" w:rsidRPr="00FD2872">
        <w:rPr>
          <w:bCs/>
          <w:lang w:val="cs-CZ"/>
        </w:rPr>
        <w:t xml:space="preserve">do </w:t>
      </w:r>
      <w:r w:rsidR="00F50D2E" w:rsidRPr="00FD2872">
        <w:rPr>
          <w:bCs/>
          <w:lang w:val="cs-CZ"/>
        </w:rPr>
        <w:t>Integrovaného regionálního operačního programu</w:t>
      </w:r>
      <w:r w:rsidR="0012690F" w:rsidRPr="00FD2872">
        <w:rPr>
          <w:bCs/>
          <w:lang w:val="cs-CZ"/>
        </w:rPr>
        <w:t xml:space="preserve"> (dále jen jako „Program“), v příslušné výzvě po podpisu této smlouvy</w:t>
      </w:r>
      <w:r w:rsidR="0012690F" w:rsidRPr="00FD2872">
        <w:rPr>
          <w:lang w:val="cs-CZ"/>
        </w:rPr>
        <w:t>.</w:t>
      </w:r>
    </w:p>
    <w:p w:rsidR="00883E42" w:rsidRPr="00FD2872" w:rsidRDefault="00883E42" w:rsidP="00EA0582">
      <w:pPr>
        <w:shd w:val="clear" w:color="auto" w:fill="FFFFFF"/>
        <w:tabs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</w:p>
    <w:p w:rsidR="003645FF" w:rsidRPr="00FD2872" w:rsidRDefault="003645FF" w:rsidP="00EA0582">
      <w:pPr>
        <w:numPr>
          <w:ilvl w:val="0"/>
          <w:numId w:val="20"/>
        </w:numPr>
        <w:shd w:val="clear" w:color="auto" w:fill="FFFFFF"/>
        <w:tabs>
          <w:tab w:val="clear" w:pos="1065"/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Poskytování služeb bude probíhat podle platného právního řádu České republiky a přímo závazných norem vydaných orgány Evropského společenství, dle požadavků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a případných dalších požadavků poskytovatele dotace, oznámených </w:t>
      </w:r>
      <w:r w:rsidR="004A27F4" w:rsidRPr="00FD2872">
        <w:rPr>
          <w:lang w:val="cs-CZ"/>
        </w:rPr>
        <w:t>Příkazníkovi</w:t>
      </w:r>
      <w:r w:rsidRPr="00FD2872">
        <w:rPr>
          <w:lang w:val="cs-CZ"/>
        </w:rPr>
        <w:t xml:space="preserve">, nebo zveřejněných v aktuální programové dokumentaci na </w:t>
      </w:r>
      <w:r w:rsidR="00F6010C" w:rsidRPr="00FD2872">
        <w:rPr>
          <w:lang w:val="cs-CZ"/>
        </w:rPr>
        <w:t xml:space="preserve">webových </w:t>
      </w:r>
      <w:r w:rsidR="00817F15" w:rsidRPr="00FD2872">
        <w:rPr>
          <w:lang w:val="cs-CZ"/>
        </w:rPr>
        <w:t>stránkách poskytovatele dotace.</w:t>
      </w:r>
    </w:p>
    <w:p w:rsidR="003645FF" w:rsidRPr="00FD2872" w:rsidRDefault="003645FF" w:rsidP="00EA0582">
      <w:pPr>
        <w:pStyle w:val="Odstavecseseznamem"/>
        <w:ind w:left="0" w:right="252"/>
        <w:jc w:val="both"/>
        <w:rPr>
          <w:lang w:val="cs-CZ"/>
        </w:rPr>
      </w:pPr>
    </w:p>
    <w:p w:rsidR="00B31C1C" w:rsidRPr="00FD2872" w:rsidRDefault="00124A4A" w:rsidP="00EA0582">
      <w:pPr>
        <w:pStyle w:val="Odstavecseseznamem"/>
        <w:ind w:left="0" w:right="252"/>
        <w:jc w:val="both"/>
        <w:rPr>
          <w:lang w:val="cs-CZ"/>
        </w:rPr>
      </w:pPr>
      <w:r w:rsidRPr="00FD2872">
        <w:rPr>
          <w:lang w:val="cs-CZ"/>
        </w:rPr>
        <w:br w:type="page"/>
      </w:r>
    </w:p>
    <w:p w:rsidR="009E74EF" w:rsidRPr="00FD2872" w:rsidRDefault="00B31C1C" w:rsidP="00EA0582">
      <w:pPr>
        <w:pStyle w:val="Odstavecseseznamem"/>
        <w:pBdr>
          <w:bottom w:val="thickThinSmallGap" w:sz="24" w:space="1" w:color="622423"/>
        </w:pBdr>
        <w:ind w:left="0" w:right="252"/>
        <w:jc w:val="center"/>
        <w:rPr>
          <w:color w:val="622423"/>
          <w:lang w:val="cs-CZ"/>
        </w:rPr>
      </w:pPr>
      <w:r w:rsidRPr="00FD2872">
        <w:rPr>
          <w:b/>
          <w:color w:val="622423"/>
          <w:sz w:val="32"/>
          <w:szCs w:val="32"/>
          <w:lang w:val="cs-CZ"/>
        </w:rPr>
        <w:lastRenderedPageBreak/>
        <w:t>Č</w:t>
      </w:r>
      <w:r w:rsidR="00F51EC4" w:rsidRPr="00FD2872">
        <w:rPr>
          <w:b/>
          <w:color w:val="622423"/>
          <w:sz w:val="32"/>
          <w:szCs w:val="32"/>
          <w:lang w:val="cs-CZ"/>
        </w:rPr>
        <w:t>ÁST</w:t>
      </w:r>
      <w:r w:rsidRPr="00FD2872">
        <w:rPr>
          <w:b/>
          <w:color w:val="622423"/>
          <w:sz w:val="32"/>
          <w:szCs w:val="32"/>
          <w:lang w:val="cs-CZ"/>
        </w:rPr>
        <w:t xml:space="preserve"> – </w:t>
      </w:r>
      <w:r w:rsidR="003F096F" w:rsidRPr="00FD2872">
        <w:rPr>
          <w:b/>
          <w:color w:val="622423"/>
          <w:sz w:val="32"/>
          <w:szCs w:val="32"/>
          <w:lang w:val="cs-CZ"/>
        </w:rPr>
        <w:t>Zpracování dokumentů pro získání dotace</w:t>
      </w:r>
    </w:p>
    <w:p w:rsidR="003F096F" w:rsidRPr="00FD2872" w:rsidRDefault="003F096F" w:rsidP="00EA0582">
      <w:pPr>
        <w:pStyle w:val="Nadpis2"/>
        <w:ind w:right="252"/>
        <w:rPr>
          <w:lang w:val="cs-CZ"/>
        </w:rPr>
      </w:pPr>
      <w:r w:rsidRPr="00FD2872">
        <w:rPr>
          <w:lang w:val="cs-CZ"/>
        </w:rPr>
        <w:t>I. DÍLČÍ PŘEDMĚT PLNĚNÍ</w:t>
      </w:r>
    </w:p>
    <w:p w:rsidR="00306E69" w:rsidRPr="00FD2872" w:rsidRDefault="003645FF" w:rsidP="00EA0582">
      <w:pPr>
        <w:numPr>
          <w:ilvl w:val="0"/>
          <w:numId w:val="14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Předmět </w:t>
      </w:r>
      <w:r w:rsidR="00306E69" w:rsidRPr="00FD2872">
        <w:rPr>
          <w:lang w:val="cs-CZ"/>
        </w:rPr>
        <w:t xml:space="preserve">plnění v rámci této části Smlouvy zahrnuje: </w:t>
      </w:r>
    </w:p>
    <w:p w:rsidR="00306E69" w:rsidRPr="00FD2872" w:rsidRDefault="00306E69" w:rsidP="00EA0582">
      <w:pPr>
        <w:autoSpaceDE w:val="0"/>
        <w:autoSpaceDN w:val="0"/>
        <w:adjustRightInd w:val="0"/>
        <w:spacing w:after="0" w:line="240" w:lineRule="auto"/>
        <w:ind w:left="1080" w:right="252" w:firstLine="338"/>
        <w:jc w:val="both"/>
        <w:rPr>
          <w:lang w:val="cs-CZ"/>
        </w:rPr>
      </w:pPr>
      <w:r w:rsidRPr="00FD2872">
        <w:rPr>
          <w:b/>
          <w:lang w:val="cs-CZ"/>
        </w:rPr>
        <w:t>Zpracování dokumentů pro získání dotace, které zahrnují:</w:t>
      </w:r>
    </w:p>
    <w:p w:rsidR="00427CE6" w:rsidRPr="00427CE6" w:rsidRDefault="00427CE6" w:rsidP="00427CE6">
      <w:pPr>
        <w:autoSpaceDE w:val="0"/>
        <w:autoSpaceDN w:val="0"/>
        <w:adjustRightInd w:val="0"/>
        <w:spacing w:after="0" w:line="240" w:lineRule="auto"/>
        <w:ind w:left="900" w:right="252"/>
        <w:jc w:val="both"/>
        <w:rPr>
          <w:lang w:val="cs-CZ"/>
        </w:rPr>
      </w:pPr>
      <w:r w:rsidRPr="00427CE6">
        <w:rPr>
          <w:lang w:val="cs-CZ"/>
        </w:rPr>
        <w:t xml:space="preserve">- zpracování </w:t>
      </w:r>
      <w:proofErr w:type="spellStart"/>
      <w:r w:rsidRPr="00427CE6">
        <w:rPr>
          <w:lang w:val="cs-CZ"/>
        </w:rPr>
        <w:t>fiche</w:t>
      </w:r>
      <w:proofErr w:type="spellEnd"/>
      <w:r w:rsidRPr="00427CE6">
        <w:rPr>
          <w:lang w:val="cs-CZ"/>
        </w:rPr>
        <w:t xml:space="preserve"> do krajského akčního plánu.</w:t>
      </w:r>
    </w:p>
    <w:p w:rsidR="00F50D2E" w:rsidRPr="00FD2872" w:rsidRDefault="00F50D2E" w:rsidP="00F50D2E">
      <w:pPr>
        <w:autoSpaceDE w:val="0"/>
        <w:autoSpaceDN w:val="0"/>
        <w:adjustRightInd w:val="0"/>
        <w:spacing w:after="0" w:line="240" w:lineRule="auto"/>
        <w:ind w:left="900" w:right="252"/>
        <w:jc w:val="both"/>
        <w:rPr>
          <w:lang w:val="cs-CZ"/>
        </w:rPr>
      </w:pPr>
      <w:r w:rsidRPr="00FD2872">
        <w:rPr>
          <w:lang w:val="cs-CZ"/>
        </w:rPr>
        <w:t>- vypracování žádosti o dotaci (Informační systém</w:t>
      </w:r>
      <w:r w:rsidR="002247E1" w:rsidRPr="00FD2872">
        <w:rPr>
          <w:lang w:val="cs-CZ"/>
        </w:rPr>
        <w:t xml:space="preserve"> MS2014+</w:t>
      </w:r>
      <w:r w:rsidRPr="00FD2872">
        <w:rPr>
          <w:lang w:val="cs-CZ"/>
        </w:rPr>
        <w:t xml:space="preserve">) k projektu </w:t>
      </w:r>
      <w:r w:rsidR="00D57D66" w:rsidRPr="00FD2872">
        <w:rPr>
          <w:lang w:val="cs-CZ"/>
        </w:rPr>
        <w:t xml:space="preserve">s pracovním názvem </w:t>
      </w:r>
      <w:r w:rsidRPr="00FD2872">
        <w:rPr>
          <w:lang w:val="cs-CZ"/>
        </w:rPr>
        <w:t>“</w:t>
      </w:r>
      <w:r w:rsidR="004214A0" w:rsidRPr="004214A0">
        <w:rPr>
          <w:b/>
          <w:bCs/>
          <w:lang w:val="cs-CZ"/>
        </w:rPr>
        <w:t>Bezbariérové propojení budov B2 a B3 – administrace žádosti o dotaci</w:t>
      </w:r>
      <w:r w:rsidRPr="00FD2872">
        <w:rPr>
          <w:lang w:val="cs-CZ"/>
        </w:rPr>
        <w:t xml:space="preserve">”, který bude předložen do Programu, v elektronické a tištěné podobě včetně příloh v rozsahu stanoveném pokyny pro zpracování žádosti o poskytnutí podpory z Integrovaného regionálního operačního programu (dále jen „Žádost“). </w:t>
      </w:r>
      <w:r w:rsidR="00427CE6">
        <w:rPr>
          <w:lang w:val="cs-CZ"/>
        </w:rPr>
        <w:t xml:space="preserve">Vypracování žádosti o dotaci bude probíhat až po doručení výzvy k zahájení plnění ze strany Příkazce. </w:t>
      </w:r>
    </w:p>
    <w:p w:rsidR="00F50D2E" w:rsidRPr="00FD2872" w:rsidRDefault="00F50D2E" w:rsidP="00427CE6">
      <w:pPr>
        <w:autoSpaceDE w:val="0"/>
        <w:autoSpaceDN w:val="0"/>
        <w:adjustRightInd w:val="0"/>
        <w:spacing w:after="0" w:line="240" w:lineRule="auto"/>
        <w:ind w:left="900" w:right="252"/>
        <w:jc w:val="both"/>
        <w:rPr>
          <w:lang w:val="cs-CZ"/>
        </w:rPr>
      </w:pPr>
      <w:r w:rsidRPr="00FD2872">
        <w:rPr>
          <w:lang w:val="cs-CZ"/>
        </w:rPr>
        <w:t xml:space="preserve">- kompletace finální Žádosti včetně všech povinných příloh a její podání poskytovateli dotace. </w:t>
      </w:r>
    </w:p>
    <w:p w:rsidR="00F50D2E" w:rsidRPr="00FD2872" w:rsidRDefault="00F50D2E" w:rsidP="00F50D2E">
      <w:pPr>
        <w:autoSpaceDE w:val="0"/>
        <w:autoSpaceDN w:val="0"/>
        <w:adjustRightInd w:val="0"/>
        <w:spacing w:after="0" w:line="240" w:lineRule="auto"/>
        <w:ind w:left="900" w:right="252"/>
        <w:jc w:val="both"/>
        <w:rPr>
          <w:lang w:val="cs-CZ"/>
        </w:rPr>
      </w:pPr>
      <w:r w:rsidRPr="00FD2872">
        <w:rPr>
          <w:lang w:val="cs-CZ"/>
        </w:rPr>
        <w:t>- poradenská a organizační podporu při vyřizování případných dotazů a nejasností ze strany poskytovatele dotace.</w:t>
      </w:r>
    </w:p>
    <w:p w:rsidR="00043E7E" w:rsidRPr="00FD2872" w:rsidRDefault="00043E7E" w:rsidP="00EA0582">
      <w:pPr>
        <w:autoSpaceDE w:val="0"/>
        <w:autoSpaceDN w:val="0"/>
        <w:adjustRightInd w:val="0"/>
        <w:spacing w:after="0" w:line="240" w:lineRule="auto"/>
        <w:ind w:left="900" w:right="252"/>
        <w:jc w:val="both"/>
        <w:rPr>
          <w:lang w:val="cs-CZ"/>
        </w:rPr>
      </w:pPr>
    </w:p>
    <w:p w:rsidR="00043E7E" w:rsidRPr="00FD2872" w:rsidRDefault="00043E7E" w:rsidP="00EA058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Poskytování služeb </w:t>
      </w:r>
      <w:r w:rsidR="00624616" w:rsidRPr="00FD2872">
        <w:rPr>
          <w:lang w:val="cs-CZ"/>
        </w:rPr>
        <w:t xml:space="preserve">dle této části smlouvy </w:t>
      </w:r>
      <w:r w:rsidRPr="00FD2872">
        <w:rPr>
          <w:lang w:val="cs-CZ"/>
        </w:rPr>
        <w:t xml:space="preserve">bude započato dnem uzavření smlouvy a ukončeno po </w:t>
      </w:r>
      <w:r w:rsidR="00262B85">
        <w:rPr>
          <w:lang w:val="cs-CZ"/>
        </w:rPr>
        <w:t>rozhodnutí o úspěšnosti žádosti o dotaci</w:t>
      </w:r>
      <w:r w:rsidRPr="00FD2872">
        <w:rPr>
          <w:lang w:val="cs-CZ"/>
        </w:rPr>
        <w:t>.</w:t>
      </w:r>
    </w:p>
    <w:p w:rsidR="00705418" w:rsidRPr="00962994" w:rsidRDefault="00705418" w:rsidP="00EA0582">
      <w:pPr>
        <w:autoSpaceDE w:val="0"/>
        <w:autoSpaceDN w:val="0"/>
        <w:adjustRightInd w:val="0"/>
        <w:spacing w:after="0" w:line="240" w:lineRule="auto"/>
        <w:ind w:left="2160" w:right="252" w:hanging="540"/>
        <w:jc w:val="both"/>
        <w:rPr>
          <w:sz w:val="2"/>
          <w:lang w:val="cs-CZ"/>
        </w:rPr>
      </w:pPr>
    </w:p>
    <w:p w:rsidR="00F51EC4" w:rsidRPr="00FD2872" w:rsidRDefault="00F51EC4" w:rsidP="00EA0582">
      <w:pPr>
        <w:pStyle w:val="Nadpis2"/>
        <w:ind w:right="252"/>
        <w:rPr>
          <w:color w:val="auto"/>
          <w:lang w:val="cs-CZ"/>
        </w:rPr>
      </w:pPr>
      <w:r w:rsidRPr="00FD2872">
        <w:rPr>
          <w:lang w:val="cs-CZ"/>
        </w:rPr>
        <w:t xml:space="preserve">II. Odměna </w:t>
      </w:r>
      <w:r w:rsidR="008F7245" w:rsidRPr="00FD2872">
        <w:rPr>
          <w:lang w:val="cs-CZ"/>
        </w:rPr>
        <w:t>PŘÍKAZNÍKA</w:t>
      </w:r>
    </w:p>
    <w:p w:rsidR="00306E69" w:rsidRPr="00FD2872" w:rsidRDefault="00306E69" w:rsidP="00EA0582">
      <w:pPr>
        <w:numPr>
          <w:ilvl w:val="0"/>
          <w:numId w:val="13"/>
        </w:numPr>
        <w:tabs>
          <w:tab w:val="clear" w:pos="1065"/>
          <w:tab w:val="num" w:pos="900"/>
        </w:tabs>
        <w:autoSpaceDE w:val="0"/>
        <w:autoSpaceDN w:val="0"/>
        <w:adjustRightInd w:val="0"/>
        <w:spacing w:after="240" w:line="240" w:lineRule="auto"/>
        <w:ind w:left="900" w:right="252" w:hanging="543"/>
        <w:jc w:val="both"/>
        <w:rPr>
          <w:lang w:val="cs-CZ"/>
        </w:rPr>
      </w:pPr>
      <w:r w:rsidRPr="00FD2872">
        <w:rPr>
          <w:lang w:val="cs-CZ"/>
        </w:rPr>
        <w:t xml:space="preserve">Celková cena za plnění dle této části Smlouvy je stanovena </w:t>
      </w:r>
      <w:r w:rsidR="00CC2792" w:rsidRPr="00FD2872">
        <w:rPr>
          <w:lang w:val="cs-CZ"/>
        </w:rPr>
        <w:t>pevnými částkami</w:t>
      </w:r>
      <w:r w:rsidRPr="00FD2872">
        <w:rPr>
          <w:lang w:val="cs-CZ"/>
        </w:rPr>
        <w:t xml:space="preserve"> a částkou vyjádřenou v procentech odvozenou od výše udělené dotace (dále jen </w:t>
      </w:r>
      <w:r w:rsidR="00774C94" w:rsidRPr="00FD2872">
        <w:rPr>
          <w:lang w:val="cs-CZ"/>
        </w:rPr>
        <w:t>„</w:t>
      </w:r>
      <w:r w:rsidRPr="00FD2872">
        <w:rPr>
          <w:lang w:val="cs-CZ"/>
        </w:rPr>
        <w:t>VUD</w:t>
      </w:r>
      <w:r w:rsidR="00774C94" w:rsidRPr="00FD2872">
        <w:rPr>
          <w:lang w:val="cs-CZ"/>
        </w:rPr>
        <w:t>“</w:t>
      </w:r>
      <w:r w:rsidRPr="00FD2872">
        <w:rPr>
          <w:lang w:val="cs-CZ"/>
        </w:rPr>
        <w:t>). Tou se rozumí výše dotace, která bude</w:t>
      </w:r>
      <w:r w:rsidR="00D57D66" w:rsidRPr="00FD2872">
        <w:rPr>
          <w:lang w:val="cs-CZ"/>
        </w:rPr>
        <w:t xml:space="preserve"> uvedenav Registraci akce zveřejněné v monitorovacím systému MS2014+</w:t>
      </w:r>
      <w:r w:rsidRPr="00FD2872">
        <w:rPr>
          <w:lang w:val="cs-CZ"/>
        </w:rPr>
        <w:t>. T</w:t>
      </w:r>
      <w:r w:rsidR="00D57D66" w:rsidRPr="00FD2872">
        <w:rPr>
          <w:lang w:val="cs-CZ"/>
        </w:rPr>
        <w:t>a</w:t>
      </w:r>
      <w:r w:rsidRPr="00FD2872">
        <w:rPr>
          <w:lang w:val="cs-CZ"/>
        </w:rPr>
        <w:t xml:space="preserve">to </w:t>
      </w:r>
      <w:r w:rsidR="00D57D66" w:rsidRPr="00FD2872">
        <w:rPr>
          <w:lang w:val="cs-CZ"/>
        </w:rPr>
        <w:t xml:space="preserve">Registrace </w:t>
      </w:r>
      <w:r w:rsidR="003B2DCB" w:rsidRPr="00FD2872">
        <w:rPr>
          <w:lang w:val="cs-CZ"/>
        </w:rPr>
        <w:t>bude zveřejněna</w:t>
      </w:r>
      <w:r w:rsidRPr="00FD2872">
        <w:rPr>
          <w:lang w:val="cs-CZ"/>
        </w:rPr>
        <w:t xml:space="preserve"> k projektu „</w:t>
      </w:r>
      <w:r w:rsidR="004214A0" w:rsidRPr="004214A0">
        <w:rPr>
          <w:b/>
          <w:bCs/>
          <w:lang w:val="cs-CZ"/>
        </w:rPr>
        <w:t>Bezbariérové propojení budov B2 a B3 – administrace žádosti o dotaci</w:t>
      </w:r>
      <w:r w:rsidRPr="00FD2872">
        <w:rPr>
          <w:lang w:val="cs-CZ"/>
        </w:rPr>
        <w:t>“.</w:t>
      </w:r>
    </w:p>
    <w:p w:rsidR="00CC2792" w:rsidRPr="00FD2872" w:rsidRDefault="00CC2792" w:rsidP="00EA0582">
      <w:pPr>
        <w:numPr>
          <w:ilvl w:val="0"/>
          <w:numId w:val="13"/>
        </w:numPr>
        <w:tabs>
          <w:tab w:val="clear" w:pos="1065"/>
          <w:tab w:val="num" w:pos="900"/>
        </w:tabs>
        <w:autoSpaceDE w:val="0"/>
        <w:autoSpaceDN w:val="0"/>
        <w:adjustRightInd w:val="0"/>
        <w:spacing w:after="240" w:line="240" w:lineRule="auto"/>
        <w:ind w:left="900" w:right="252" w:hanging="543"/>
        <w:jc w:val="both"/>
        <w:rPr>
          <w:lang w:val="cs-CZ"/>
        </w:rPr>
      </w:pPr>
      <w:r w:rsidRPr="00FD2872">
        <w:rPr>
          <w:lang w:val="cs-CZ"/>
        </w:rPr>
        <w:t>Příkazce se zavazuje</w:t>
      </w:r>
      <w:r w:rsidR="00427CE6">
        <w:rPr>
          <w:lang w:val="cs-CZ"/>
        </w:rPr>
        <w:t xml:space="preserve"> </w:t>
      </w:r>
      <w:r w:rsidRPr="00FD2872">
        <w:rPr>
          <w:lang w:val="cs-CZ"/>
        </w:rPr>
        <w:t>zaplatit Příkazníkovi odměnu za řádné zpracování studie proveditelnosti k projektu „</w:t>
      </w:r>
      <w:r w:rsidR="004214A0" w:rsidRPr="004214A0">
        <w:rPr>
          <w:b/>
          <w:bCs/>
          <w:lang w:val="cs-CZ"/>
        </w:rPr>
        <w:t>Bezbariérové propojení budov B2 a B3 – administrace žádosti o dotaci</w:t>
      </w:r>
      <w:r w:rsidRPr="004214A0">
        <w:rPr>
          <w:lang w:val="cs-CZ"/>
        </w:rPr>
        <w:t xml:space="preserve">“ ve výši </w:t>
      </w:r>
      <w:r w:rsidR="004214A0" w:rsidRPr="004214A0">
        <w:rPr>
          <w:b/>
          <w:lang w:val="cs-CZ"/>
        </w:rPr>
        <w:t>27</w:t>
      </w:r>
      <w:r w:rsidRPr="004214A0">
        <w:rPr>
          <w:b/>
          <w:lang w:val="cs-CZ"/>
        </w:rPr>
        <w:t>0 000</w:t>
      </w:r>
      <w:r w:rsidRPr="004214A0">
        <w:rPr>
          <w:lang w:val="cs-CZ"/>
        </w:rPr>
        <w:t>,- Kč, cena je uvedena bez DPH. Nárok na platbu ve výši</w:t>
      </w:r>
      <w:r w:rsidR="004214A0" w:rsidRPr="004214A0">
        <w:rPr>
          <w:b/>
          <w:lang w:val="cs-CZ"/>
        </w:rPr>
        <w:t>27</w:t>
      </w:r>
      <w:r w:rsidRPr="004214A0">
        <w:rPr>
          <w:b/>
          <w:lang w:val="cs-CZ"/>
        </w:rPr>
        <w:t xml:space="preserve">0 000,- Kč + DPH </w:t>
      </w:r>
      <w:r w:rsidRPr="004214A0">
        <w:rPr>
          <w:lang w:val="cs-CZ"/>
        </w:rPr>
        <w:t>vzniká Příkazníkovi dnem, kdy je Žádost po formální stránce schválena hodnotícími</w:t>
      </w:r>
      <w:r w:rsidRPr="00FD2872">
        <w:rPr>
          <w:lang w:val="cs-CZ"/>
        </w:rPr>
        <w:t xml:space="preserve"> orgány (za potvrzení formální správnosti je považov</w:t>
      </w:r>
      <w:r w:rsidR="003B2DCB" w:rsidRPr="00FD2872">
        <w:rPr>
          <w:lang w:val="cs-CZ"/>
        </w:rPr>
        <w:t xml:space="preserve">aná změna stavu žádosti v monitorovacím systému MS2014+ na </w:t>
      </w:r>
      <w:r w:rsidR="003B2DCB" w:rsidRPr="00FD2872">
        <w:rPr>
          <w:b/>
          <w:lang w:val="cs-CZ"/>
        </w:rPr>
        <w:t>“Žádost o podporu splnila formální náležitosti a podmínky přijatelnosti</w:t>
      </w:r>
      <w:r w:rsidR="003B2DCB" w:rsidRPr="00FD2872">
        <w:rPr>
          <w:lang w:val="cs-CZ"/>
        </w:rPr>
        <w:t>“)</w:t>
      </w:r>
      <w:r w:rsidRPr="00FD2872">
        <w:rPr>
          <w:lang w:val="cs-CZ"/>
        </w:rPr>
        <w:t xml:space="preserve">. </w:t>
      </w:r>
      <w:r w:rsidR="003B2DCB" w:rsidRPr="00FD2872">
        <w:rPr>
          <w:lang w:val="cs-CZ"/>
        </w:rPr>
        <w:t xml:space="preserve">Smluvní strany se dohodly, že k tomuto datu dochází k uskutečnění dílčího zdanitelného plnění a bude vystavena faktura – daňový doklad. </w:t>
      </w:r>
      <w:r w:rsidRPr="00FD2872">
        <w:rPr>
          <w:lang w:val="cs-CZ"/>
        </w:rPr>
        <w:t xml:space="preserve">Příkazce vystaví navíc formální objednávku k zpracování Studie proveditelnosti pro potřeby vložení do MS2014+. </w:t>
      </w:r>
    </w:p>
    <w:p w:rsidR="00F22578" w:rsidRPr="00FD2872" w:rsidRDefault="00CC2792" w:rsidP="00EA0582">
      <w:pPr>
        <w:numPr>
          <w:ilvl w:val="0"/>
          <w:numId w:val="13"/>
        </w:numPr>
        <w:tabs>
          <w:tab w:val="clear" w:pos="1065"/>
          <w:tab w:val="num" w:pos="900"/>
        </w:tabs>
        <w:autoSpaceDE w:val="0"/>
        <w:autoSpaceDN w:val="0"/>
        <w:adjustRightInd w:val="0"/>
        <w:spacing w:after="240" w:line="240" w:lineRule="auto"/>
        <w:ind w:left="900" w:right="252" w:hanging="543"/>
        <w:jc w:val="both"/>
        <w:rPr>
          <w:lang w:val="cs-CZ"/>
        </w:rPr>
      </w:pPr>
      <w:r w:rsidRPr="00FD2872">
        <w:rPr>
          <w:lang w:val="cs-CZ"/>
        </w:rPr>
        <w:t>Příkazce se zavazuje</w:t>
      </w:r>
      <w:r w:rsidRPr="004214A0">
        <w:rPr>
          <w:lang w:val="cs-CZ"/>
        </w:rPr>
        <w:t xml:space="preserve">zaplatit Příkazníkovi odměnu za činnosti uvedené v článku I. této části Smlouvy ve výši </w:t>
      </w:r>
      <w:r w:rsidR="004214A0" w:rsidRPr="004214A0">
        <w:rPr>
          <w:b/>
          <w:lang w:val="cs-CZ"/>
        </w:rPr>
        <w:t>30</w:t>
      </w:r>
      <w:r w:rsidRPr="004214A0">
        <w:rPr>
          <w:b/>
          <w:lang w:val="cs-CZ"/>
        </w:rPr>
        <w:t xml:space="preserve"> 000</w:t>
      </w:r>
      <w:r w:rsidRPr="004214A0">
        <w:rPr>
          <w:lang w:val="cs-CZ"/>
        </w:rPr>
        <w:t>,- Kč, cena je uvedena bez DPH. Nárok na platbu ve výši</w:t>
      </w:r>
      <w:r w:rsidR="004214A0" w:rsidRPr="004214A0">
        <w:rPr>
          <w:b/>
          <w:lang w:val="cs-CZ"/>
        </w:rPr>
        <w:t>30</w:t>
      </w:r>
      <w:r w:rsidRPr="004214A0">
        <w:rPr>
          <w:b/>
          <w:lang w:val="cs-CZ"/>
        </w:rPr>
        <w:t xml:space="preserve"> 000,- Kč + DPH </w:t>
      </w:r>
      <w:r w:rsidRPr="004214A0">
        <w:rPr>
          <w:lang w:val="cs-CZ"/>
        </w:rPr>
        <w:t>vzniká Příkazníkovi dnem, kdy je Žádost po formální stránce schválena hodnotícími</w:t>
      </w:r>
      <w:r w:rsidRPr="00FD2872">
        <w:rPr>
          <w:lang w:val="cs-CZ"/>
        </w:rPr>
        <w:t xml:space="preserve"> orgány (</w:t>
      </w:r>
      <w:r w:rsidR="003B2DCB" w:rsidRPr="00FD2872">
        <w:rPr>
          <w:lang w:val="cs-CZ"/>
        </w:rPr>
        <w:t xml:space="preserve">za potvrzení formální správnosti je považovaná změna stavu žádosti v monitorovacím systému MS2014+ na </w:t>
      </w:r>
      <w:r w:rsidR="003B2DCB" w:rsidRPr="00FD2872">
        <w:rPr>
          <w:b/>
          <w:lang w:val="cs-CZ"/>
        </w:rPr>
        <w:t>“Žádost o podporu splnila formální náležitosti a podmínky přijatelnosti</w:t>
      </w:r>
      <w:r w:rsidR="003B2DCB" w:rsidRPr="00FD2872">
        <w:rPr>
          <w:lang w:val="cs-CZ"/>
        </w:rPr>
        <w:t>“</w:t>
      </w:r>
      <w:r w:rsidRPr="00FD2872">
        <w:rPr>
          <w:lang w:val="cs-CZ"/>
        </w:rPr>
        <w:t>). Smluvní strany se dohodly, že k tomuto datu dochází k uskutečnění dílčího zdanitelného plnění a bude vystavena faktura – daňový doklad.</w:t>
      </w:r>
    </w:p>
    <w:p w:rsidR="00306E69" w:rsidRPr="004214A0" w:rsidRDefault="003B2DCB" w:rsidP="004214A0">
      <w:pPr>
        <w:numPr>
          <w:ilvl w:val="0"/>
          <w:numId w:val="13"/>
        </w:numPr>
        <w:tabs>
          <w:tab w:val="clear" w:pos="1065"/>
          <w:tab w:val="num" w:pos="900"/>
        </w:tabs>
        <w:autoSpaceDE w:val="0"/>
        <w:autoSpaceDN w:val="0"/>
        <w:adjustRightInd w:val="0"/>
        <w:spacing w:after="240" w:line="240" w:lineRule="auto"/>
        <w:ind w:left="900" w:right="252" w:hanging="543"/>
        <w:jc w:val="both"/>
        <w:rPr>
          <w:lang w:val="cs-CZ"/>
        </w:rPr>
      </w:pPr>
      <w:r w:rsidRPr="00FD2872">
        <w:rPr>
          <w:lang w:val="cs-CZ"/>
        </w:rPr>
        <w:lastRenderedPageBreak/>
        <w:t>V případě uznané dotace se Příkazce zavazujezaplatit Příkazníkovi odměnu za činnosti uvedené v článku I. této části Smlouvy v</w:t>
      </w:r>
      <w:r w:rsidR="004214A0">
        <w:rPr>
          <w:lang w:val="cs-CZ"/>
        </w:rPr>
        <w:t>e</w:t>
      </w:r>
      <w:r w:rsidRPr="00FD2872">
        <w:rPr>
          <w:lang w:val="cs-CZ"/>
        </w:rPr>
        <w:t xml:space="preserve"> výši</w:t>
      </w:r>
      <w:r w:rsidR="004214A0">
        <w:rPr>
          <w:lang w:val="cs-CZ"/>
        </w:rPr>
        <w:t xml:space="preserve"> 150 000,- Kč bez DPH. </w:t>
      </w:r>
      <w:r w:rsidRPr="004214A0">
        <w:rPr>
          <w:lang w:val="cs-CZ"/>
        </w:rPr>
        <w:t xml:space="preserve">Nárok na platbu částky vzniká Příkazníkovi dnem výběru projektu Příkazce (za výběr projektu </w:t>
      </w:r>
      <w:r w:rsidR="00336EFD" w:rsidRPr="004214A0">
        <w:rPr>
          <w:lang w:val="cs-CZ"/>
        </w:rPr>
        <w:t xml:space="preserve">je považovaná změna stavu žádosti v monitorovacím systému MS2014+ na </w:t>
      </w:r>
      <w:r w:rsidR="00336EFD" w:rsidRPr="004214A0">
        <w:rPr>
          <w:b/>
          <w:lang w:val="cs-CZ"/>
        </w:rPr>
        <w:t>“Žádost o podporu doporučená k financování“</w:t>
      </w:r>
      <w:r w:rsidRPr="004214A0">
        <w:rPr>
          <w:lang w:val="cs-CZ"/>
        </w:rPr>
        <w:t xml:space="preserve">). Smluvní strany se dohodly, že k datu </w:t>
      </w:r>
      <w:r w:rsidR="005B15E0" w:rsidRPr="004214A0">
        <w:rPr>
          <w:lang w:val="cs-CZ"/>
        </w:rPr>
        <w:t>této předmětné změně stavu</w:t>
      </w:r>
      <w:r w:rsidRPr="004214A0">
        <w:rPr>
          <w:lang w:val="cs-CZ"/>
        </w:rPr>
        <w:t xml:space="preserve"> dochází k uskutečnění dílčího zdanitelného plnění a bude vystavena faktura – daňový doklad.</w:t>
      </w:r>
    </w:p>
    <w:p w:rsidR="00FD6C31" w:rsidRPr="00FD2872" w:rsidRDefault="00B30819" w:rsidP="00962994">
      <w:pPr>
        <w:numPr>
          <w:ilvl w:val="0"/>
          <w:numId w:val="13"/>
        </w:numPr>
        <w:tabs>
          <w:tab w:val="clear" w:pos="1065"/>
          <w:tab w:val="num" w:pos="900"/>
        </w:tabs>
        <w:autoSpaceDE w:val="0"/>
        <w:autoSpaceDN w:val="0"/>
        <w:adjustRightInd w:val="0"/>
        <w:spacing w:line="240" w:lineRule="auto"/>
        <w:ind w:left="901" w:right="249" w:hanging="544"/>
        <w:jc w:val="both"/>
        <w:rPr>
          <w:lang w:val="cs-CZ"/>
        </w:rPr>
      </w:pPr>
      <w:r w:rsidRPr="00B30819">
        <w:rPr>
          <w:lang w:val="cs-CZ"/>
        </w:rPr>
        <w:t>V případě, že nedojde k včasnému předložení žádosti hodnotícím orgánům ve formě požadované Programem a Výzvou nebo obdobné situaci a důvodem bude nedodržení povinností ze strany Příkazce dle části SPOLEČNÁ USTANOVENÍ (např. nedodání některé z příloh, které může zajistit pouze Příkazce), nebo se Příkazce rozhodne projekt z jakýchkoli důvodů nepodat, uhradí Příkazce Příkazníkovi celkovou odměnu Příkazníka dle tohoto článku.</w:t>
      </w:r>
    </w:p>
    <w:p w:rsidR="00FD6C31" w:rsidRPr="00FD2872" w:rsidRDefault="00FD6C31" w:rsidP="00962994">
      <w:pPr>
        <w:numPr>
          <w:ilvl w:val="0"/>
          <w:numId w:val="13"/>
        </w:numPr>
        <w:tabs>
          <w:tab w:val="clear" w:pos="1065"/>
          <w:tab w:val="num" w:pos="900"/>
        </w:tabs>
        <w:autoSpaceDE w:val="0"/>
        <w:autoSpaceDN w:val="0"/>
        <w:adjustRightInd w:val="0"/>
        <w:spacing w:line="240" w:lineRule="auto"/>
        <w:ind w:left="901" w:right="249" w:hanging="544"/>
        <w:jc w:val="both"/>
        <w:rPr>
          <w:lang w:val="cs-CZ"/>
        </w:rPr>
      </w:pPr>
      <w:r w:rsidRPr="00FD2872">
        <w:rPr>
          <w:lang w:val="cs-CZ"/>
        </w:rPr>
        <w:t xml:space="preserve">V případě opětovného podání stejného či obdobného projektu, který obsahově vychází z materiálů zpracovaného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 xml:space="preserve">v dalších kolech přijímání žádostí, nárok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 na </w:t>
      </w:r>
      <w:r w:rsidR="0066334D" w:rsidRPr="00FD2872">
        <w:rPr>
          <w:lang w:val="cs-CZ"/>
        </w:rPr>
        <w:t xml:space="preserve">opětovné </w:t>
      </w:r>
      <w:r w:rsidRPr="00FD2872">
        <w:rPr>
          <w:lang w:val="cs-CZ"/>
        </w:rPr>
        <w:t xml:space="preserve">zaplacení </w:t>
      </w:r>
      <w:r w:rsidR="0066334D" w:rsidRPr="00FD2872">
        <w:rPr>
          <w:lang w:val="cs-CZ"/>
        </w:rPr>
        <w:t xml:space="preserve">celkové </w:t>
      </w:r>
      <w:r w:rsidRPr="00FD2872">
        <w:rPr>
          <w:lang w:val="cs-CZ"/>
        </w:rPr>
        <w:t xml:space="preserve">ceny dle </w:t>
      </w:r>
      <w:r w:rsidR="0066334D" w:rsidRPr="00FD2872">
        <w:rPr>
          <w:lang w:val="cs-CZ"/>
        </w:rPr>
        <w:t xml:space="preserve">tohoto </w:t>
      </w:r>
      <w:r w:rsidRPr="00FD2872">
        <w:rPr>
          <w:lang w:val="cs-CZ"/>
        </w:rPr>
        <w:t>článku</w:t>
      </w:r>
      <w:r w:rsidR="0066334D" w:rsidRPr="00FD2872">
        <w:rPr>
          <w:lang w:val="cs-CZ"/>
        </w:rPr>
        <w:t xml:space="preserve"> nezaniká</w:t>
      </w:r>
      <w:r w:rsidRPr="00FD2872">
        <w:rPr>
          <w:lang w:val="cs-CZ"/>
        </w:rPr>
        <w:t>.</w:t>
      </w:r>
    </w:p>
    <w:p w:rsidR="003F096F" w:rsidRPr="00FD2872" w:rsidRDefault="00FD6C31" w:rsidP="00EA0582">
      <w:pPr>
        <w:numPr>
          <w:ilvl w:val="0"/>
          <w:numId w:val="13"/>
        </w:numPr>
        <w:tabs>
          <w:tab w:val="clear" w:pos="1065"/>
          <w:tab w:val="num" w:pos="900"/>
        </w:tabs>
        <w:autoSpaceDE w:val="0"/>
        <w:autoSpaceDN w:val="0"/>
        <w:adjustRightInd w:val="0"/>
        <w:spacing w:after="240" w:line="240" w:lineRule="auto"/>
        <w:ind w:left="900" w:right="252" w:hanging="543"/>
        <w:jc w:val="both"/>
        <w:rPr>
          <w:lang w:val="cs-CZ"/>
        </w:rPr>
      </w:pPr>
      <w:r w:rsidRPr="00FD2872">
        <w:rPr>
          <w:rFonts w:cs="Arial"/>
          <w:lang w:val="cs-CZ" w:eastAsia="cs-CZ"/>
        </w:rPr>
        <w:t xml:space="preserve">V případě, že se </w:t>
      </w:r>
      <w:r w:rsidR="004A27F4" w:rsidRPr="00FD2872">
        <w:rPr>
          <w:rFonts w:cs="Arial"/>
          <w:lang w:val="cs-CZ" w:eastAsia="cs-CZ"/>
        </w:rPr>
        <w:t>Příkazce</w:t>
      </w:r>
      <w:r w:rsidRPr="00FD2872">
        <w:rPr>
          <w:rFonts w:cs="Arial"/>
          <w:lang w:val="cs-CZ" w:eastAsia="cs-CZ"/>
        </w:rPr>
        <w:t xml:space="preserve"> po </w:t>
      </w:r>
      <w:r w:rsidR="00624616" w:rsidRPr="00FD2872">
        <w:rPr>
          <w:rFonts w:cs="Arial"/>
          <w:lang w:val="cs-CZ" w:eastAsia="cs-CZ"/>
        </w:rPr>
        <w:t>podání</w:t>
      </w:r>
      <w:r w:rsidR="00801926" w:rsidRPr="00FD2872">
        <w:rPr>
          <w:rFonts w:cs="Arial"/>
          <w:lang w:val="cs-CZ" w:eastAsia="cs-CZ"/>
        </w:rPr>
        <w:t xml:space="preserve"> žádosti </w:t>
      </w:r>
      <w:r w:rsidRPr="00FD2872">
        <w:rPr>
          <w:rFonts w:cs="Arial"/>
          <w:lang w:val="cs-CZ" w:eastAsia="cs-CZ"/>
        </w:rPr>
        <w:t xml:space="preserve">rozhodne, že projekt, na který byla dotace </w:t>
      </w:r>
      <w:r w:rsidR="00801926" w:rsidRPr="00FD2872">
        <w:rPr>
          <w:rFonts w:cs="Arial"/>
          <w:lang w:val="cs-CZ" w:eastAsia="cs-CZ"/>
        </w:rPr>
        <w:t>žádaná</w:t>
      </w:r>
      <w:r w:rsidRPr="00FD2872">
        <w:rPr>
          <w:rFonts w:cs="Arial"/>
          <w:lang w:val="cs-CZ" w:eastAsia="cs-CZ"/>
        </w:rPr>
        <w:t xml:space="preserve">, nebude z důvodů na jeho straně realizovat, nárok </w:t>
      </w:r>
      <w:r w:rsidR="003F617E" w:rsidRPr="00FD2872">
        <w:rPr>
          <w:rFonts w:cs="Arial"/>
          <w:lang w:val="cs-CZ" w:eastAsia="cs-CZ"/>
        </w:rPr>
        <w:t>Příkazníka</w:t>
      </w:r>
      <w:r w:rsidRPr="00FD2872">
        <w:rPr>
          <w:rFonts w:cs="Arial"/>
          <w:lang w:val="cs-CZ" w:eastAsia="cs-CZ"/>
        </w:rPr>
        <w:t xml:space="preserve"> na zaplacení </w:t>
      </w:r>
      <w:r w:rsidR="0066334D" w:rsidRPr="00FD2872">
        <w:rPr>
          <w:rFonts w:cs="Arial"/>
          <w:lang w:val="cs-CZ" w:eastAsia="cs-CZ"/>
        </w:rPr>
        <w:t xml:space="preserve">celkové </w:t>
      </w:r>
      <w:r w:rsidR="00624616" w:rsidRPr="00FD2872">
        <w:rPr>
          <w:rFonts w:cs="Arial"/>
          <w:lang w:val="cs-CZ" w:eastAsia="cs-CZ"/>
        </w:rPr>
        <w:t xml:space="preserve">odměny </w:t>
      </w:r>
      <w:r w:rsidR="008F7245" w:rsidRPr="00FD2872">
        <w:rPr>
          <w:rFonts w:cs="Arial"/>
          <w:lang w:val="cs-CZ" w:eastAsia="cs-CZ"/>
        </w:rPr>
        <w:t>Příkazníka</w:t>
      </w:r>
      <w:r w:rsidRPr="00FD2872">
        <w:rPr>
          <w:rFonts w:cs="Arial"/>
          <w:lang w:val="cs-CZ" w:eastAsia="cs-CZ"/>
        </w:rPr>
        <w:t xml:space="preserve"> dle </w:t>
      </w:r>
      <w:r w:rsidR="0066334D" w:rsidRPr="00FD2872">
        <w:rPr>
          <w:rFonts w:cs="Arial"/>
          <w:lang w:val="cs-CZ" w:eastAsia="cs-CZ"/>
        </w:rPr>
        <w:t>tohoto článku</w:t>
      </w:r>
      <w:r w:rsidRPr="00FD2872">
        <w:rPr>
          <w:rFonts w:cs="Arial"/>
          <w:lang w:val="cs-CZ" w:eastAsia="cs-CZ"/>
        </w:rPr>
        <w:t xml:space="preserve"> nezaniká.</w:t>
      </w:r>
      <w:r w:rsidR="00801926" w:rsidRPr="00FD2872">
        <w:rPr>
          <w:rFonts w:cs="Arial"/>
          <w:lang w:val="cs-CZ" w:eastAsia="cs-CZ"/>
        </w:rPr>
        <w:t xml:space="preserve"> Odměna</w:t>
      </w:r>
      <w:r w:rsidR="008F7245" w:rsidRPr="00FD2872">
        <w:rPr>
          <w:rFonts w:cs="Arial"/>
          <w:lang w:val="cs-CZ" w:eastAsia="cs-CZ"/>
        </w:rPr>
        <w:t>,</w:t>
      </w:r>
      <w:r w:rsidR="00624616" w:rsidRPr="00FD2872">
        <w:rPr>
          <w:rFonts w:cs="Arial"/>
          <w:lang w:val="cs-CZ" w:eastAsia="cs-CZ"/>
        </w:rPr>
        <w:t>která je vypočtena dle VUD</w:t>
      </w:r>
      <w:r w:rsidR="00801926" w:rsidRPr="00FD2872">
        <w:rPr>
          <w:rFonts w:cs="Arial"/>
          <w:lang w:val="cs-CZ" w:eastAsia="cs-CZ"/>
        </w:rPr>
        <w:t xml:space="preserve"> se vypočte výše dotace, o kterou bylo žádáno v žádosti.</w:t>
      </w:r>
      <w:r w:rsidR="00A0740C" w:rsidRPr="00FD2872">
        <w:rPr>
          <w:lang w:val="cs-CZ"/>
        </w:rPr>
        <w:br w:type="page"/>
      </w:r>
    </w:p>
    <w:p w:rsidR="00BD0D73" w:rsidRPr="00FD2872" w:rsidRDefault="00BD0D73" w:rsidP="00EA0582">
      <w:pPr>
        <w:pStyle w:val="Odstavecseseznamem"/>
        <w:pBdr>
          <w:bottom w:val="thickThinSmallGap" w:sz="24" w:space="1" w:color="622423"/>
        </w:pBdr>
        <w:ind w:left="0" w:right="252"/>
        <w:jc w:val="center"/>
        <w:rPr>
          <w:color w:val="622423"/>
          <w:lang w:val="cs-CZ"/>
        </w:rPr>
      </w:pPr>
      <w:r w:rsidRPr="00FD2872">
        <w:rPr>
          <w:b/>
          <w:color w:val="622423"/>
          <w:sz w:val="32"/>
          <w:szCs w:val="32"/>
          <w:lang w:val="cs-CZ"/>
        </w:rPr>
        <w:lastRenderedPageBreak/>
        <w:t>ČÁST – Společn</w:t>
      </w:r>
      <w:r w:rsidR="004211F6" w:rsidRPr="00FD2872">
        <w:rPr>
          <w:b/>
          <w:color w:val="622423"/>
          <w:sz w:val="32"/>
          <w:szCs w:val="32"/>
          <w:lang w:val="cs-CZ"/>
        </w:rPr>
        <w:t>á</w:t>
      </w:r>
      <w:r w:rsidRPr="00FD2872">
        <w:rPr>
          <w:b/>
          <w:color w:val="622423"/>
          <w:sz w:val="32"/>
          <w:szCs w:val="32"/>
          <w:lang w:val="cs-CZ"/>
        </w:rPr>
        <w:t xml:space="preserve"> ustanovení</w:t>
      </w:r>
    </w:p>
    <w:p w:rsidR="005E4DE6" w:rsidRPr="00FD2872" w:rsidRDefault="00F8054B" w:rsidP="00F038D3">
      <w:pPr>
        <w:pStyle w:val="Nadpis2"/>
        <w:spacing w:before="600"/>
        <w:ind w:right="252"/>
        <w:rPr>
          <w:lang w:val="cs-CZ"/>
        </w:rPr>
      </w:pPr>
      <w:r w:rsidRPr="00FD2872">
        <w:rPr>
          <w:lang w:val="cs-CZ"/>
        </w:rPr>
        <w:t xml:space="preserve">I. </w:t>
      </w:r>
      <w:r w:rsidR="00322A8E" w:rsidRPr="00FD2872">
        <w:rPr>
          <w:lang w:val="cs-CZ"/>
        </w:rPr>
        <w:t>Forma spolupráce</w:t>
      </w:r>
    </w:p>
    <w:p w:rsidR="00C76BB6" w:rsidRPr="00FD2872" w:rsidRDefault="00156862" w:rsidP="00EA0582">
      <w:pPr>
        <w:pStyle w:val="Odstavecseseznamem"/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Při poskytování služeb je </w:t>
      </w:r>
      <w:r w:rsidR="004A27F4" w:rsidRPr="00FD2872">
        <w:rPr>
          <w:lang w:val="cs-CZ"/>
        </w:rPr>
        <w:t>Příkazník</w:t>
      </w:r>
      <w:r w:rsidR="00A14236" w:rsidRPr="00FD2872">
        <w:rPr>
          <w:lang w:val="cs-CZ"/>
        </w:rPr>
        <w:t xml:space="preserve"> po</w:t>
      </w:r>
      <w:r w:rsidRPr="00FD2872">
        <w:rPr>
          <w:lang w:val="cs-CZ"/>
        </w:rPr>
        <w:t xml:space="preserve">vinen jednat na základě pokynů </w:t>
      </w:r>
      <w:r w:rsidR="004A27F4" w:rsidRPr="00FD2872">
        <w:rPr>
          <w:lang w:val="cs-CZ"/>
        </w:rPr>
        <w:t>Příkazce</w:t>
      </w:r>
      <w:r w:rsidR="00A14236" w:rsidRPr="00FD2872">
        <w:rPr>
          <w:lang w:val="cs-CZ"/>
        </w:rPr>
        <w:t xml:space="preserve"> a vycháze</w:t>
      </w:r>
      <w:r w:rsidRPr="00FD2872">
        <w:rPr>
          <w:lang w:val="cs-CZ"/>
        </w:rPr>
        <w:t xml:space="preserve">t z materiálů a údajů dodaných </w:t>
      </w:r>
      <w:r w:rsidR="004A27F4" w:rsidRPr="00FD2872">
        <w:rPr>
          <w:lang w:val="cs-CZ"/>
        </w:rPr>
        <w:t>Příkazcem</w:t>
      </w:r>
      <w:r w:rsidR="00A14236" w:rsidRPr="00FD2872">
        <w:rPr>
          <w:lang w:val="cs-CZ"/>
        </w:rPr>
        <w:t xml:space="preserve"> a z těch, které zajistí vlastní činností v souvislosti s poskytováním služeb. </w:t>
      </w:r>
      <w:r w:rsidR="004A27F4" w:rsidRPr="00FD2872">
        <w:rPr>
          <w:lang w:val="cs-CZ"/>
        </w:rPr>
        <w:t>Příkazník</w:t>
      </w:r>
      <w:r w:rsidR="00A14236" w:rsidRPr="00FD2872">
        <w:rPr>
          <w:lang w:val="cs-CZ"/>
        </w:rPr>
        <w:t xml:space="preserve"> je </w:t>
      </w:r>
      <w:r w:rsidRPr="00FD2872">
        <w:rPr>
          <w:lang w:val="cs-CZ"/>
        </w:rPr>
        <w:t xml:space="preserve">povinen upozornit </w:t>
      </w:r>
      <w:r w:rsidR="004A27F4" w:rsidRPr="00FD2872">
        <w:rPr>
          <w:lang w:val="cs-CZ"/>
        </w:rPr>
        <w:t>Příkazce</w:t>
      </w:r>
      <w:r w:rsidR="00A14236" w:rsidRPr="00FD2872">
        <w:rPr>
          <w:lang w:val="cs-CZ"/>
        </w:rPr>
        <w:t xml:space="preserve"> na nevhodný pokyn a všestranně chránit jeho zájmy</w:t>
      </w:r>
      <w:r w:rsidR="00A14236" w:rsidRPr="00FD2872">
        <w:rPr>
          <w:rFonts w:ascii="Arial" w:hAnsi="Arial" w:cs="Arial"/>
          <w:sz w:val="20"/>
          <w:szCs w:val="20"/>
          <w:lang w:val="cs-CZ"/>
        </w:rPr>
        <w:t>.</w:t>
      </w:r>
    </w:p>
    <w:p w:rsidR="00C76BB6" w:rsidRPr="00FD2872" w:rsidRDefault="00C76BB6" w:rsidP="00EA0582">
      <w:pPr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rFonts w:cs="TimesNewRomanPSMT"/>
          <w:lang w:val="cs-CZ"/>
        </w:rPr>
      </w:pPr>
      <w:r w:rsidRPr="00FD2872">
        <w:rPr>
          <w:rFonts w:cs="TimesNewRomanPSMT"/>
          <w:lang w:val="cs-CZ"/>
        </w:rPr>
        <w:t xml:space="preserve">Místem plnění je sídlo </w:t>
      </w:r>
      <w:r w:rsidR="003F617E" w:rsidRPr="00FD2872">
        <w:rPr>
          <w:rFonts w:cs="TimesNewRomanPSMT"/>
          <w:lang w:val="cs-CZ"/>
        </w:rPr>
        <w:t>Příkazníka</w:t>
      </w:r>
      <w:r w:rsidRPr="00FD2872">
        <w:rPr>
          <w:rFonts w:cs="TimesNewRomanPSMT"/>
          <w:lang w:val="cs-CZ"/>
        </w:rPr>
        <w:t>, pokud nevyplývá z charakteru plnění jinak.</w:t>
      </w:r>
    </w:p>
    <w:p w:rsidR="005E4DE6" w:rsidRPr="00F038D3" w:rsidRDefault="00C76BB6" w:rsidP="00EA0582">
      <w:pPr>
        <w:numPr>
          <w:ilvl w:val="0"/>
          <w:numId w:val="8"/>
        </w:numPr>
        <w:spacing w:after="0" w:line="240" w:lineRule="auto"/>
        <w:ind w:left="900" w:right="252" w:hanging="540"/>
        <w:jc w:val="both"/>
        <w:rPr>
          <w:rFonts w:ascii="Arial" w:hAnsi="Arial" w:cs="Arial"/>
          <w:sz w:val="20"/>
          <w:szCs w:val="20"/>
          <w:lang w:val="cs-CZ"/>
        </w:rPr>
      </w:pPr>
      <w:r w:rsidRPr="00FD2872">
        <w:rPr>
          <w:lang w:val="cs-CZ"/>
        </w:rPr>
        <w:t xml:space="preserve">Poskytování služeb bude započato dnem uzavření smlouvy a ukončeno po </w:t>
      </w:r>
      <w:r w:rsidR="00175F9B" w:rsidRPr="00FD2872">
        <w:rPr>
          <w:lang w:val="cs-CZ"/>
        </w:rPr>
        <w:t>ukončení realizace všech části S</w:t>
      </w:r>
      <w:r w:rsidR="009813B1" w:rsidRPr="00FD2872">
        <w:rPr>
          <w:lang w:val="cs-CZ"/>
        </w:rPr>
        <w:t>mlouvy</w:t>
      </w:r>
      <w:r w:rsidRPr="00FD2872">
        <w:rPr>
          <w:lang w:val="cs-CZ"/>
        </w:rPr>
        <w:t>.</w:t>
      </w:r>
    </w:p>
    <w:p w:rsidR="00F038D3" w:rsidRPr="00FD2872" w:rsidRDefault="00F038D3" w:rsidP="00F038D3">
      <w:pPr>
        <w:spacing w:after="0" w:line="240" w:lineRule="auto"/>
        <w:ind w:left="900" w:right="252"/>
        <w:jc w:val="both"/>
        <w:rPr>
          <w:rFonts w:ascii="Arial" w:hAnsi="Arial" w:cs="Arial"/>
          <w:sz w:val="20"/>
          <w:szCs w:val="20"/>
          <w:lang w:val="cs-CZ"/>
        </w:rPr>
      </w:pPr>
    </w:p>
    <w:p w:rsidR="00024480" w:rsidRPr="00FD2872" w:rsidRDefault="00024480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II. Plná moc</w:t>
      </w:r>
    </w:p>
    <w:p w:rsidR="00CA0829" w:rsidRPr="00FD2872" w:rsidRDefault="00CA0829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Příkazce je povinen vystavit Příkazníkovi plnou </w:t>
      </w:r>
      <w:r w:rsidR="006E5005" w:rsidRPr="00FD2872">
        <w:rPr>
          <w:lang w:val="cs-CZ"/>
        </w:rPr>
        <w:t>moc k obstarání záležitostí dle této smlouvy.</w:t>
      </w:r>
    </w:p>
    <w:p w:rsidR="00DE0A9D" w:rsidRPr="00FD2872" w:rsidRDefault="00024480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 v souladu s § 2439 občanského zákoníku uděluje Příkazníkovi plnou moc</w:t>
      </w:r>
      <w:r w:rsidR="00DE0A9D" w:rsidRPr="00FD2872">
        <w:rPr>
          <w:lang w:val="cs-CZ"/>
        </w:rPr>
        <w:t xml:space="preserve"> ke všem právním jednáním, které je </w:t>
      </w:r>
      <w:r w:rsidR="006E5005" w:rsidRPr="00FD2872">
        <w:rPr>
          <w:lang w:val="cs-CZ"/>
        </w:rPr>
        <w:t xml:space="preserve">Příkazník </w:t>
      </w:r>
      <w:r w:rsidR="00DE0A9D" w:rsidRPr="00FD2872">
        <w:rPr>
          <w:lang w:val="cs-CZ"/>
        </w:rPr>
        <w:t xml:space="preserve">povinen provést podle této </w:t>
      </w:r>
      <w:r w:rsidR="006E5005" w:rsidRPr="00FD2872">
        <w:rPr>
          <w:lang w:val="cs-CZ"/>
        </w:rPr>
        <w:t>s</w:t>
      </w:r>
      <w:r w:rsidR="00DE0A9D" w:rsidRPr="00FD2872">
        <w:rPr>
          <w:lang w:val="cs-CZ"/>
        </w:rPr>
        <w:t>mlouvy, a Příkazník tuto plnou moc přijímá</w:t>
      </w:r>
      <w:r w:rsidRPr="00FD2872">
        <w:rPr>
          <w:rFonts w:ascii="Arial" w:hAnsi="Arial" w:cs="Arial"/>
          <w:sz w:val="20"/>
          <w:szCs w:val="20"/>
          <w:lang w:val="cs-CZ"/>
        </w:rPr>
        <w:t>.</w:t>
      </w:r>
    </w:p>
    <w:p w:rsidR="006E5005" w:rsidRPr="00FD2872" w:rsidRDefault="00CA0829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Plná moc je nezbytná k plnění povinností Příkazníka vyplývajících z této Smlouvy. Její odvolání nemá vliv na další práva a povinnosti dle této </w:t>
      </w:r>
      <w:r w:rsidR="006E5005" w:rsidRPr="00FD2872">
        <w:rPr>
          <w:lang w:val="cs-CZ"/>
        </w:rPr>
        <w:t>s</w:t>
      </w:r>
      <w:r w:rsidRPr="00FD2872">
        <w:rPr>
          <w:lang w:val="cs-CZ"/>
        </w:rPr>
        <w:t>mlouvy.</w:t>
      </w:r>
    </w:p>
    <w:p w:rsidR="00CA0829" w:rsidRDefault="006E5005" w:rsidP="00F038D3">
      <w:pPr>
        <w:numPr>
          <w:ilvl w:val="0"/>
          <w:numId w:val="27"/>
        </w:numPr>
        <w:spacing w:after="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Odvolá-li Příkazce plnou moc, je Příkazník oprávněn odstoupit od smlouvy.</w:t>
      </w:r>
    </w:p>
    <w:p w:rsidR="00F038D3" w:rsidRPr="00FD2872" w:rsidRDefault="00F038D3" w:rsidP="00F038D3">
      <w:pPr>
        <w:spacing w:after="0"/>
        <w:ind w:left="900" w:right="252"/>
        <w:jc w:val="both"/>
        <w:rPr>
          <w:lang w:val="cs-CZ"/>
        </w:rPr>
      </w:pPr>
    </w:p>
    <w:p w:rsidR="00E44EC2" w:rsidRPr="00FD2872" w:rsidRDefault="00024480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I</w:t>
      </w:r>
      <w:r w:rsidR="00F8054B" w:rsidRPr="00FD2872">
        <w:rPr>
          <w:lang w:val="cs-CZ"/>
        </w:rPr>
        <w:t>I</w:t>
      </w:r>
      <w:r w:rsidR="009813B1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E44EC2" w:rsidRPr="00FD2872">
        <w:rPr>
          <w:lang w:val="cs-CZ"/>
        </w:rPr>
        <w:t xml:space="preserve">Práva a povinnosti </w:t>
      </w:r>
      <w:r w:rsidR="008F7245" w:rsidRPr="00FD2872">
        <w:rPr>
          <w:lang w:val="cs-CZ"/>
        </w:rPr>
        <w:t>PŘÍKAZNÍKA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při plnění smlouvy postupovat </w:t>
      </w:r>
      <w:r w:rsidR="00175F9B" w:rsidRPr="00FD2872">
        <w:rPr>
          <w:szCs w:val="24"/>
          <w:lang w:val="cs-CZ"/>
        </w:rPr>
        <w:t xml:space="preserve">s odbornou péčí v zájmu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, dle této smlouvy a platných ustanovení zákona.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uskutečňovat činnost, která je předmětem této smlouvy, podle pokynů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 xml:space="preserve"> a v souladu s jeho zájmy</w:t>
      </w:r>
      <w:r w:rsidR="00156862" w:rsidRPr="00FD2872">
        <w:rPr>
          <w:szCs w:val="24"/>
          <w:lang w:val="cs-CZ"/>
        </w:rPr>
        <w:t xml:space="preserve">. </w:t>
      </w:r>
      <w:r w:rsidRPr="00FD2872">
        <w:rPr>
          <w:szCs w:val="24"/>
          <w:lang w:val="cs-CZ"/>
        </w:rPr>
        <w:t>Příkazník</w:t>
      </w:r>
      <w:r w:rsidR="00156862" w:rsidRPr="00FD2872">
        <w:rPr>
          <w:szCs w:val="24"/>
          <w:lang w:val="cs-CZ"/>
        </w:rPr>
        <w:t xml:space="preserve"> neodpovídá za vady v </w:t>
      </w:r>
      <w:r w:rsidR="00E44EC2" w:rsidRPr="00FD2872">
        <w:rPr>
          <w:szCs w:val="24"/>
          <w:lang w:val="cs-CZ"/>
        </w:rPr>
        <w:t>dokončené a </w:t>
      </w:r>
      <w:r w:rsidR="003F617E" w:rsidRPr="00FD2872">
        <w:rPr>
          <w:szCs w:val="24"/>
          <w:lang w:val="cs-CZ"/>
        </w:rPr>
        <w:t>Příkazci</w:t>
      </w:r>
      <w:r w:rsidR="00E44EC2" w:rsidRPr="00FD2872">
        <w:rPr>
          <w:szCs w:val="24"/>
          <w:lang w:val="cs-CZ"/>
        </w:rPr>
        <w:t xml:space="preserve"> odevzdané práci, jestliže tyto vady byly způsobeny použitím podkladů, informací a věcí, předaných mu ke zpracování </w:t>
      </w:r>
      <w:r w:rsidRPr="00FD2872">
        <w:rPr>
          <w:szCs w:val="24"/>
          <w:lang w:val="cs-CZ"/>
        </w:rPr>
        <w:t>Příkazcem</w:t>
      </w:r>
      <w:r w:rsidR="00E44EC2" w:rsidRPr="00FD2872">
        <w:rPr>
          <w:szCs w:val="24"/>
          <w:lang w:val="cs-CZ"/>
        </w:rPr>
        <w:t>,</w:t>
      </w:r>
      <w:r w:rsidR="00175F9B" w:rsidRPr="00FD2872">
        <w:rPr>
          <w:szCs w:val="24"/>
          <w:lang w:val="cs-CZ"/>
        </w:rPr>
        <w:t xml:space="preserve"> na jejichž nevhodnost </w:t>
      </w:r>
      <w:r w:rsidRPr="00FD2872">
        <w:rPr>
          <w:szCs w:val="24"/>
          <w:lang w:val="cs-CZ"/>
        </w:rPr>
        <w:t>PříkazníkPříkazce</w:t>
      </w:r>
      <w:r w:rsidR="00E44EC2" w:rsidRPr="00FD2872">
        <w:rPr>
          <w:szCs w:val="24"/>
          <w:lang w:val="cs-CZ"/>
        </w:rPr>
        <w:t>předem písemně upozornil.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se zavazuje, že bude průběžně informovat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 xml:space="preserve"> o všech </w:t>
      </w:r>
      <w:r w:rsidR="006C1330" w:rsidRPr="00FD2872">
        <w:rPr>
          <w:szCs w:val="24"/>
          <w:lang w:val="cs-CZ"/>
        </w:rPr>
        <w:t>postupech a skutečnostech</w:t>
      </w:r>
      <w:r w:rsidR="00E44EC2" w:rsidRPr="00FD2872">
        <w:rPr>
          <w:szCs w:val="24"/>
          <w:lang w:val="cs-CZ"/>
        </w:rPr>
        <w:t>, které zjistí při zařizování záležitosti</w:t>
      </w:r>
      <w:r w:rsidR="00175F9B" w:rsidRPr="00FD2872">
        <w:rPr>
          <w:szCs w:val="24"/>
          <w:lang w:val="cs-CZ"/>
        </w:rPr>
        <w:t>,</w:t>
      </w:r>
      <w:r w:rsidR="006C1330" w:rsidRPr="00FD2872">
        <w:rPr>
          <w:szCs w:val="24"/>
          <w:lang w:val="cs-CZ"/>
        </w:rPr>
        <w:t>pakliže</w:t>
      </w:r>
      <w:r w:rsidR="00E44EC2" w:rsidRPr="00FD2872">
        <w:rPr>
          <w:szCs w:val="24"/>
          <w:lang w:val="cs-CZ"/>
        </w:rPr>
        <w:t xml:space="preserve"> mohou mít vliv na změnu pokynů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oprávněn uskutečňovat část smluvního plnění prostřednictvím třetích osob (např. jinou právnickou nebo fyzickou osobou). Toto právo se vztahuje na</w:t>
      </w:r>
      <w:r w:rsidR="00175F9B" w:rsidRPr="00FD2872">
        <w:rPr>
          <w:szCs w:val="24"/>
          <w:lang w:val="cs-CZ"/>
        </w:rPr>
        <w:t xml:space="preserve"> činnosti, které nemůže </w:t>
      </w: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zajistit ze svých zdrojů, např. vypracování podpůrných nezávisl</w:t>
      </w:r>
      <w:r w:rsidR="00F239A6" w:rsidRPr="00FD2872">
        <w:rPr>
          <w:szCs w:val="24"/>
          <w:lang w:val="cs-CZ"/>
        </w:rPr>
        <w:t>ých pos</w:t>
      </w:r>
      <w:r w:rsidR="00175F9B" w:rsidRPr="00FD2872">
        <w:rPr>
          <w:szCs w:val="24"/>
          <w:lang w:val="cs-CZ"/>
        </w:rPr>
        <w:t>udků</w:t>
      </w:r>
      <w:r w:rsidR="00F239A6" w:rsidRPr="00FD2872">
        <w:rPr>
          <w:szCs w:val="24"/>
          <w:lang w:val="cs-CZ"/>
        </w:rPr>
        <w:t xml:space="preserve"> a vyhodnocení.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předat </w:t>
      </w:r>
      <w:r w:rsidR="003F617E" w:rsidRPr="00FD2872">
        <w:rPr>
          <w:szCs w:val="24"/>
          <w:lang w:val="cs-CZ"/>
        </w:rPr>
        <w:t>Příkazci</w:t>
      </w:r>
      <w:r w:rsidR="00E44EC2" w:rsidRPr="00FD2872">
        <w:rPr>
          <w:szCs w:val="24"/>
          <w:lang w:val="cs-CZ"/>
        </w:rPr>
        <w:t xml:space="preserve"> bez zbytečného odkladu, n</w:t>
      </w:r>
      <w:r w:rsidR="00175F9B" w:rsidRPr="00FD2872">
        <w:rPr>
          <w:szCs w:val="24"/>
          <w:lang w:val="cs-CZ"/>
        </w:rPr>
        <w:t xml:space="preserve">a základě písemné výzvy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, věci, které za něho převzal při z</w:t>
      </w:r>
      <w:r w:rsidR="00175F9B" w:rsidRPr="00FD2872">
        <w:rPr>
          <w:szCs w:val="24"/>
          <w:lang w:val="cs-CZ"/>
        </w:rPr>
        <w:t>ačátku a během plnění S</w:t>
      </w:r>
      <w:r w:rsidR="00E44EC2" w:rsidRPr="00FD2872">
        <w:rPr>
          <w:szCs w:val="24"/>
          <w:lang w:val="cs-CZ"/>
        </w:rPr>
        <w:t>mlouvy.</w:t>
      </w:r>
    </w:p>
    <w:p w:rsidR="00E44EC2" w:rsidRPr="00FD2872" w:rsidRDefault="00E44EC2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2"/>
          <w:lang w:val="cs-CZ"/>
        </w:rPr>
      </w:pPr>
      <w:r w:rsidRPr="00FD2872">
        <w:rPr>
          <w:szCs w:val="24"/>
          <w:lang w:val="cs-CZ"/>
        </w:rPr>
        <w:lastRenderedPageBreak/>
        <w:t xml:space="preserve">Zjistí-li </w:t>
      </w:r>
      <w:r w:rsidR="004A27F4" w:rsidRPr="00FD2872">
        <w:rPr>
          <w:szCs w:val="24"/>
          <w:lang w:val="cs-CZ"/>
        </w:rPr>
        <w:t>Příkazník</w:t>
      </w:r>
      <w:r w:rsidRPr="00FD2872">
        <w:rPr>
          <w:szCs w:val="24"/>
          <w:lang w:val="cs-CZ"/>
        </w:rPr>
        <w:t xml:space="preserve"> při zajišťování prací překážky, které znemožňují řádné uskutečnění činnosti a právních úkonů dohodnutým způsobem,</w:t>
      </w:r>
      <w:r w:rsidR="00175F9B" w:rsidRPr="00FD2872">
        <w:rPr>
          <w:szCs w:val="24"/>
          <w:lang w:val="cs-CZ"/>
        </w:rPr>
        <w:t xml:space="preserve"> oznámí to neprodleně </w:t>
      </w:r>
      <w:r w:rsidR="003F617E" w:rsidRPr="00FD2872">
        <w:rPr>
          <w:szCs w:val="24"/>
          <w:lang w:val="cs-CZ"/>
        </w:rPr>
        <w:t>Příkazci</w:t>
      </w:r>
      <w:r w:rsidRPr="00FD2872">
        <w:rPr>
          <w:szCs w:val="24"/>
          <w:lang w:val="cs-CZ"/>
        </w:rPr>
        <w:t xml:space="preserve">, se kterým se dohodne na odstranění těchto překážek. Nedohodnou-li se strany na odstranění překážek, popř. změně smlouvy, ve lhůtě </w:t>
      </w:r>
      <w:r w:rsidR="00175F9B" w:rsidRPr="00FD2872">
        <w:rPr>
          <w:szCs w:val="22"/>
          <w:lang w:val="cs-CZ"/>
        </w:rPr>
        <w:t xml:space="preserve">7 dnů, je </w:t>
      </w:r>
      <w:r w:rsidR="004A27F4" w:rsidRPr="00FD2872">
        <w:rPr>
          <w:szCs w:val="22"/>
          <w:lang w:val="cs-CZ"/>
        </w:rPr>
        <w:t>Příkazník</w:t>
      </w:r>
      <w:r w:rsidRPr="00FD2872">
        <w:rPr>
          <w:szCs w:val="22"/>
          <w:lang w:val="cs-CZ"/>
        </w:rPr>
        <w:t xml:space="preserve"> oprávněn </w:t>
      </w:r>
      <w:r w:rsidR="00D1088D" w:rsidRPr="00FD2872">
        <w:rPr>
          <w:szCs w:val="22"/>
          <w:lang w:val="cs-CZ"/>
        </w:rPr>
        <w:t>odstoupit odS</w:t>
      </w:r>
      <w:r w:rsidRPr="00FD2872">
        <w:rPr>
          <w:szCs w:val="22"/>
          <w:lang w:val="cs-CZ"/>
        </w:rPr>
        <w:t>mlouv</w:t>
      </w:r>
      <w:r w:rsidR="00D1088D" w:rsidRPr="00FD2872">
        <w:rPr>
          <w:szCs w:val="22"/>
          <w:lang w:val="cs-CZ"/>
        </w:rPr>
        <w:t>y</w:t>
      </w:r>
      <w:r w:rsidRPr="00FD2872">
        <w:rPr>
          <w:szCs w:val="22"/>
          <w:lang w:val="cs-CZ"/>
        </w:rPr>
        <w:t xml:space="preserve"> ve smyslu ustanovení čl. </w:t>
      </w:r>
      <w:r w:rsidR="00A0740C" w:rsidRPr="00FD2872">
        <w:rPr>
          <w:szCs w:val="22"/>
          <w:lang w:val="cs-CZ"/>
        </w:rPr>
        <w:t>V</w:t>
      </w:r>
      <w:r w:rsidR="00BE5ED8" w:rsidRPr="00FD2872">
        <w:rPr>
          <w:szCs w:val="22"/>
          <w:lang w:val="cs-CZ"/>
        </w:rPr>
        <w:t>I</w:t>
      </w:r>
      <w:r w:rsidR="00A0740C" w:rsidRPr="00FD2872">
        <w:rPr>
          <w:szCs w:val="22"/>
          <w:lang w:val="cs-CZ"/>
        </w:rPr>
        <w:t>II</w:t>
      </w:r>
      <w:r w:rsidRPr="00FD2872">
        <w:rPr>
          <w:szCs w:val="22"/>
          <w:lang w:val="cs-CZ"/>
        </w:rPr>
        <w:t xml:space="preserve"> této </w:t>
      </w:r>
      <w:r w:rsidR="00A0740C" w:rsidRPr="00FD2872">
        <w:rPr>
          <w:szCs w:val="22"/>
          <w:lang w:val="cs-CZ"/>
        </w:rPr>
        <w:t xml:space="preserve">části </w:t>
      </w:r>
      <w:r w:rsidRPr="00FD2872">
        <w:rPr>
          <w:szCs w:val="22"/>
          <w:lang w:val="cs-CZ"/>
        </w:rPr>
        <w:t xml:space="preserve">smlouvy. </w:t>
      </w:r>
      <w:r w:rsidR="004A27F4" w:rsidRPr="00FD2872">
        <w:rPr>
          <w:szCs w:val="22"/>
          <w:lang w:val="cs-CZ"/>
        </w:rPr>
        <w:t>Příkazníkovi</w:t>
      </w:r>
      <w:r w:rsidRPr="00FD2872">
        <w:rPr>
          <w:szCs w:val="22"/>
          <w:lang w:val="cs-CZ"/>
        </w:rPr>
        <w:t xml:space="preserve"> náleží v tomto případě odměna dle </w:t>
      </w:r>
      <w:r w:rsidR="000F7658" w:rsidRPr="00FD2872">
        <w:rPr>
          <w:szCs w:val="22"/>
          <w:lang w:val="cs-CZ"/>
        </w:rPr>
        <w:t>téhož ustanovení</w:t>
      </w:r>
      <w:r w:rsidR="00F239A6" w:rsidRPr="00FD2872">
        <w:rPr>
          <w:szCs w:val="22"/>
          <w:lang w:val="cs-CZ"/>
        </w:rPr>
        <w:t>.</w:t>
      </w:r>
    </w:p>
    <w:p w:rsidR="00124A4A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0" w:line="240" w:lineRule="auto"/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Příkazník</w:t>
      </w:r>
      <w:r w:rsidR="00E44EC2" w:rsidRPr="00FD2872">
        <w:rPr>
          <w:lang w:val="cs-CZ"/>
        </w:rPr>
        <w:t xml:space="preserve"> je povinen zachovávat mlčenlivost o všech údajích, které jsou obsaženy v projektových, technických a realizačních podkladech, nebo o jiných skutečnostech,se kterými přijde při plnění této smlouvy do styku. Tyto údaje jsou </w:t>
      </w:r>
      <w:r w:rsidRPr="00FD2872">
        <w:rPr>
          <w:lang w:val="cs-CZ"/>
        </w:rPr>
        <w:t>Příkazníkem</w:t>
      </w:r>
      <w:r w:rsidR="00E44EC2" w:rsidRPr="00FD2872">
        <w:rPr>
          <w:lang w:val="cs-CZ"/>
        </w:rPr>
        <w:t xml:space="preserve"> považovány za předmět obchodního tajemství </w:t>
      </w:r>
      <w:r w:rsidRPr="00FD2872">
        <w:rPr>
          <w:lang w:val="cs-CZ"/>
        </w:rPr>
        <w:t>Příkazce</w:t>
      </w:r>
      <w:r w:rsidR="00E44EC2" w:rsidRPr="00FD2872">
        <w:rPr>
          <w:lang w:val="cs-CZ"/>
        </w:rPr>
        <w:t xml:space="preserve"> ve smysl</w:t>
      </w:r>
      <w:r w:rsidR="00343317" w:rsidRPr="00FD2872">
        <w:rPr>
          <w:lang w:val="cs-CZ"/>
        </w:rPr>
        <w:t xml:space="preserve">u ustanovení § </w:t>
      </w:r>
      <w:r w:rsidR="00E40BDF" w:rsidRPr="00FD2872">
        <w:rPr>
          <w:lang w:val="cs-CZ"/>
        </w:rPr>
        <w:t>504</w:t>
      </w:r>
      <w:r w:rsidR="00E44EC2" w:rsidRPr="00FD2872">
        <w:rPr>
          <w:lang w:val="cs-CZ"/>
        </w:rPr>
        <w:t>ob</w:t>
      </w:r>
      <w:r w:rsidR="00E40BDF" w:rsidRPr="00FD2872">
        <w:rPr>
          <w:lang w:val="cs-CZ"/>
        </w:rPr>
        <w:t>čanského</w:t>
      </w:r>
      <w:r w:rsidR="00E44EC2" w:rsidRPr="00FD2872">
        <w:rPr>
          <w:lang w:val="cs-CZ"/>
        </w:rPr>
        <w:t xml:space="preserve"> zákoník</w:t>
      </w:r>
      <w:r w:rsidR="00E40BDF" w:rsidRPr="00FD2872">
        <w:rPr>
          <w:lang w:val="cs-CZ"/>
        </w:rPr>
        <w:t>u</w:t>
      </w:r>
      <w:r w:rsidR="00E44EC2" w:rsidRPr="00FD2872">
        <w:rPr>
          <w:lang w:val="cs-CZ"/>
        </w:rPr>
        <w:t>.</w:t>
      </w:r>
    </w:p>
    <w:p w:rsidR="00175F9B" w:rsidRPr="00FD2872" w:rsidRDefault="00175F9B" w:rsidP="00EA0582">
      <w:pPr>
        <w:pStyle w:val="Normodsaz"/>
        <w:tabs>
          <w:tab w:val="clear" w:pos="1080"/>
        </w:tabs>
        <w:spacing w:after="0" w:line="240" w:lineRule="auto"/>
        <w:ind w:left="900" w:right="252" w:hanging="540"/>
        <w:rPr>
          <w:szCs w:val="24"/>
          <w:lang w:val="cs-CZ"/>
        </w:rPr>
      </w:pPr>
    </w:p>
    <w:p w:rsidR="005E4DE6" w:rsidRPr="00FD2872" w:rsidRDefault="009813B1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I</w:t>
      </w:r>
      <w:r w:rsidR="00024480" w:rsidRPr="00FD2872">
        <w:rPr>
          <w:lang w:val="cs-CZ"/>
        </w:rPr>
        <w:t>V</w:t>
      </w:r>
      <w:r w:rsidR="00F8054B" w:rsidRPr="00FD2872">
        <w:rPr>
          <w:lang w:val="cs-CZ"/>
        </w:rPr>
        <w:t xml:space="preserve">. </w:t>
      </w:r>
      <w:r w:rsidR="00B676E8" w:rsidRPr="00FD2872">
        <w:rPr>
          <w:lang w:val="cs-CZ"/>
        </w:rPr>
        <w:t xml:space="preserve">Práva a povinnosti </w:t>
      </w:r>
      <w:r w:rsidR="004A27F4" w:rsidRPr="00FD2872">
        <w:rPr>
          <w:lang w:val="cs-CZ"/>
        </w:rPr>
        <w:t>PŘÍKAZCE</w:t>
      </w:r>
    </w:p>
    <w:p w:rsidR="00503D73" w:rsidRPr="00FD2872" w:rsidRDefault="00B676E8" w:rsidP="00EA0582">
      <w:pPr>
        <w:pStyle w:val="Odstavecseseznamem"/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lang w:val="cs-CZ"/>
        </w:rPr>
      </w:pPr>
      <w:r w:rsidRPr="00FD2872">
        <w:rPr>
          <w:szCs w:val="24"/>
          <w:lang w:val="cs-CZ"/>
        </w:rPr>
        <w:t>V </w:t>
      </w:r>
      <w:r w:rsidR="0064464E" w:rsidRPr="00FD2872">
        <w:rPr>
          <w:lang w:val="cs-CZ"/>
        </w:rPr>
        <w:t>případě</w:t>
      </w:r>
      <w:r w:rsidRPr="00FD2872">
        <w:rPr>
          <w:lang w:val="cs-CZ"/>
        </w:rPr>
        <w:t xml:space="preserve"> pozdního předání podkladů pro </w:t>
      </w:r>
      <w:r w:rsidR="00C01838" w:rsidRPr="00FD2872">
        <w:rPr>
          <w:lang w:val="cs-CZ"/>
        </w:rPr>
        <w:t>realizaci předmětu této smlouvy</w:t>
      </w:r>
      <w:r w:rsidRPr="00FD2872">
        <w:rPr>
          <w:lang w:val="cs-CZ"/>
        </w:rPr>
        <w:t xml:space="preserve">, nese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plnou odpovědnost za případné chyby </w:t>
      </w:r>
      <w:r w:rsidR="00C01838" w:rsidRPr="00FD2872">
        <w:rPr>
          <w:lang w:val="cs-CZ"/>
        </w:rPr>
        <w:t xml:space="preserve">ve výstupech </w:t>
      </w:r>
      <w:r w:rsidR="003F617E" w:rsidRPr="00FD2872">
        <w:rPr>
          <w:lang w:val="cs-CZ"/>
        </w:rPr>
        <w:t>Příkazníka</w:t>
      </w:r>
      <w:r w:rsidR="00AB4C20" w:rsidRPr="00FD2872">
        <w:rPr>
          <w:lang w:val="cs-CZ"/>
        </w:rPr>
        <w:t>.</w:t>
      </w:r>
    </w:p>
    <w:p w:rsidR="005E4DE6" w:rsidRPr="00FD2872" w:rsidRDefault="004A27F4" w:rsidP="00EA0582">
      <w:pPr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rFonts w:ascii="TimesNewRomanPSMT" w:hAnsi="TimesNewRomanPSMT" w:cs="TimesNewRomanPSMT"/>
          <w:lang w:val="cs-CZ"/>
        </w:rPr>
      </w:pPr>
      <w:r w:rsidRPr="00FD2872">
        <w:rPr>
          <w:lang w:val="cs-CZ"/>
        </w:rPr>
        <w:t>Příkazce</w:t>
      </w:r>
      <w:r w:rsidR="00503D73" w:rsidRPr="00FD2872">
        <w:rPr>
          <w:lang w:val="cs-CZ"/>
        </w:rPr>
        <w:t xml:space="preserve"> je povinen poskytovat veškerou </w:t>
      </w:r>
      <w:r w:rsidR="00175F9B" w:rsidRPr="00FD2872">
        <w:rPr>
          <w:lang w:val="cs-CZ"/>
        </w:rPr>
        <w:t xml:space="preserve">součinnost, kterou po něm může </w:t>
      </w:r>
      <w:r w:rsidRPr="00FD2872">
        <w:rPr>
          <w:lang w:val="cs-CZ"/>
        </w:rPr>
        <w:t>Příkazník</w:t>
      </w:r>
      <w:r w:rsidR="00503D73" w:rsidRPr="00FD2872">
        <w:rPr>
          <w:lang w:val="cs-CZ"/>
        </w:rPr>
        <w:t xml:space="preserve"> rozumně požadov</w:t>
      </w:r>
      <w:r w:rsidR="00136CF0" w:rsidRPr="00FD2872">
        <w:rPr>
          <w:lang w:val="cs-CZ"/>
        </w:rPr>
        <w:t xml:space="preserve">at. Zejména je povinen umožnit </w:t>
      </w:r>
      <w:r w:rsidRPr="00FD2872">
        <w:rPr>
          <w:lang w:val="cs-CZ"/>
        </w:rPr>
        <w:t>Příkazníkovi</w:t>
      </w:r>
      <w:r w:rsidR="00503D73" w:rsidRPr="00FD2872">
        <w:rPr>
          <w:lang w:val="cs-CZ"/>
        </w:rPr>
        <w:t xml:space="preserve"> získat </w:t>
      </w:r>
      <w:r w:rsidR="00175F9B" w:rsidRPr="00FD2872">
        <w:rPr>
          <w:lang w:val="cs-CZ"/>
        </w:rPr>
        <w:t xml:space="preserve">ty podklady a dokumenty, které </w:t>
      </w:r>
      <w:r w:rsidR="003F617E" w:rsidRPr="00FD2872">
        <w:rPr>
          <w:lang w:val="cs-CZ"/>
        </w:rPr>
        <w:t>Příkazci</w:t>
      </w:r>
      <w:r w:rsidR="00503D73" w:rsidRPr="00FD2872">
        <w:rPr>
          <w:lang w:val="cs-CZ"/>
        </w:rPr>
        <w:t xml:space="preserve"> identifikuje v předstihu nezbytném pro pořízení těchto podkladů, jsou-li v jeho v dispozici.</w:t>
      </w:r>
      <w:r w:rsidRPr="00FD2872">
        <w:rPr>
          <w:lang w:val="cs-CZ"/>
        </w:rPr>
        <w:t>Příkazce</w:t>
      </w:r>
      <w:r w:rsidR="00175F9B" w:rsidRPr="00FD2872">
        <w:rPr>
          <w:lang w:val="cs-CZ"/>
        </w:rPr>
        <w:t xml:space="preserve"> není povinen předávat </w:t>
      </w:r>
      <w:r w:rsidRPr="00FD2872">
        <w:rPr>
          <w:lang w:val="cs-CZ"/>
        </w:rPr>
        <w:t>Příkazníkovi</w:t>
      </w:r>
      <w:r w:rsidR="00503D73" w:rsidRPr="00FD2872">
        <w:rPr>
          <w:lang w:val="cs-CZ"/>
        </w:rPr>
        <w:t xml:space="preserve"> informace </w:t>
      </w:r>
      <w:r w:rsidR="00175F9B" w:rsidRPr="00FD2872">
        <w:rPr>
          <w:lang w:val="cs-CZ"/>
        </w:rPr>
        <w:t xml:space="preserve">bezplatně </w:t>
      </w:r>
      <w:r w:rsidR="00503D73" w:rsidRPr="00FD2872">
        <w:rPr>
          <w:lang w:val="cs-CZ"/>
        </w:rPr>
        <w:t>dostupné z veřejných zdrojů. V tomto případě postačuje pouze odka</w:t>
      </w:r>
      <w:r w:rsidR="00F239A6" w:rsidRPr="00FD2872">
        <w:rPr>
          <w:lang w:val="cs-CZ"/>
        </w:rPr>
        <w:t>z na tyto zveřejněné informace.</w:t>
      </w:r>
    </w:p>
    <w:p w:rsidR="001910ED" w:rsidRPr="00FD2872" w:rsidRDefault="004A27F4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175F9B" w:rsidRPr="00FD2872">
        <w:rPr>
          <w:lang w:val="cs-CZ"/>
        </w:rPr>
        <w:t xml:space="preserve"> je povinen </w:t>
      </w:r>
      <w:r w:rsidRPr="00FD2872">
        <w:rPr>
          <w:lang w:val="cs-CZ"/>
        </w:rPr>
        <w:t>Příkazníkovi</w:t>
      </w:r>
      <w:r w:rsidR="00B676E8" w:rsidRPr="00FD2872">
        <w:rPr>
          <w:lang w:val="cs-CZ"/>
        </w:rPr>
        <w:t xml:space="preserve"> za činnost provedenou v souladu s touto smlou</w:t>
      </w:r>
      <w:r w:rsidR="00BC1168" w:rsidRPr="00FD2872">
        <w:rPr>
          <w:lang w:val="cs-CZ"/>
        </w:rPr>
        <w:t>vou vyplatit odměnu, dle této</w:t>
      </w:r>
      <w:r w:rsidR="00B676E8" w:rsidRPr="00FD2872">
        <w:rPr>
          <w:lang w:val="cs-CZ"/>
        </w:rPr>
        <w:t xml:space="preserve"> smlouvy.</w:t>
      </w:r>
    </w:p>
    <w:p w:rsidR="00AB4C20" w:rsidRPr="00FD2872" w:rsidRDefault="00AB4C20" w:rsidP="00EA0582">
      <w:pPr>
        <w:pStyle w:val="Odstavecseseznamem"/>
        <w:spacing w:after="120"/>
        <w:ind w:left="900" w:right="252" w:hanging="540"/>
        <w:jc w:val="both"/>
        <w:rPr>
          <w:lang w:val="cs-CZ"/>
        </w:rPr>
      </w:pPr>
    </w:p>
    <w:p w:rsidR="00AB4C20" w:rsidRPr="00FD2872" w:rsidRDefault="00AB4C20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Zjistí-li Příkazce případné vady, které vznikly při poskytování služeb, je povinen je neprodleně nahlásit Příkazníkovi. Příkazce je oprávněn požadovat jejich bezplatné odstranění, je-li to možné.</w:t>
      </w:r>
    </w:p>
    <w:p w:rsidR="00423126" w:rsidRPr="00FD2872" w:rsidRDefault="00423126" w:rsidP="00EA0582">
      <w:pPr>
        <w:pStyle w:val="Odstavecseseznamem"/>
        <w:spacing w:after="120"/>
        <w:ind w:left="900" w:right="252" w:hanging="540"/>
        <w:jc w:val="both"/>
        <w:rPr>
          <w:lang w:val="cs-CZ"/>
        </w:rPr>
      </w:pPr>
    </w:p>
    <w:p w:rsidR="005E4DE6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</w:t>
      </w:r>
      <w:r w:rsidR="00F8054B" w:rsidRPr="00FD2872">
        <w:rPr>
          <w:lang w:val="cs-CZ"/>
        </w:rPr>
        <w:t xml:space="preserve">. </w:t>
      </w:r>
      <w:r w:rsidR="00032238" w:rsidRPr="00FD2872">
        <w:rPr>
          <w:lang w:val="cs-CZ"/>
        </w:rPr>
        <w:t>Další práva a povinnosti smluvních stran</w:t>
      </w:r>
    </w:p>
    <w:p w:rsidR="00032238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032238" w:rsidRPr="00FD2872">
        <w:rPr>
          <w:lang w:val="cs-CZ"/>
        </w:rPr>
        <w:t>je oprávněn se průběžně inf</w:t>
      </w:r>
      <w:r w:rsidR="00255113" w:rsidRPr="00FD2872">
        <w:rPr>
          <w:lang w:val="cs-CZ"/>
        </w:rPr>
        <w:t xml:space="preserve">ormovat o stavu </w:t>
      </w:r>
      <w:r w:rsidR="001C78A5" w:rsidRPr="00FD2872">
        <w:rPr>
          <w:lang w:val="cs-CZ"/>
        </w:rPr>
        <w:t>poskytování služeb</w:t>
      </w:r>
      <w:r w:rsidR="00255113" w:rsidRPr="00FD2872">
        <w:rPr>
          <w:lang w:val="cs-CZ"/>
        </w:rPr>
        <w:t xml:space="preserve"> a podávat návrhy na změny </w:t>
      </w:r>
      <w:r w:rsidR="001C78A5" w:rsidRPr="00FD2872">
        <w:rPr>
          <w:lang w:val="cs-CZ"/>
        </w:rPr>
        <w:t>zpracovaných dokumentů</w:t>
      </w:r>
      <w:r w:rsidR="00032238" w:rsidRPr="00FD2872">
        <w:rPr>
          <w:lang w:val="cs-CZ"/>
        </w:rPr>
        <w:t>.</w:t>
      </w:r>
    </w:p>
    <w:p w:rsidR="00032238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032238" w:rsidRPr="00FD2872">
        <w:rPr>
          <w:lang w:val="cs-CZ"/>
        </w:rPr>
        <w:t xml:space="preserve">je povinen </w:t>
      </w:r>
      <w:r w:rsidR="00FC7A62" w:rsidRPr="00FD2872">
        <w:rPr>
          <w:lang w:val="cs-CZ"/>
        </w:rPr>
        <w:t>poskytovat služby</w:t>
      </w:r>
      <w:r w:rsidR="00032238" w:rsidRPr="00FD2872">
        <w:rPr>
          <w:lang w:val="cs-CZ"/>
        </w:rPr>
        <w:t xml:space="preserve"> v odborné kvalitě běžné u obdobných poradenských a analytických služeb.</w:t>
      </w:r>
    </w:p>
    <w:p w:rsidR="00F038D3" w:rsidRDefault="004A27F4" w:rsidP="00F038D3">
      <w:pPr>
        <w:numPr>
          <w:ilvl w:val="0"/>
          <w:numId w:val="3"/>
        </w:numPr>
        <w:spacing w:after="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032238" w:rsidRPr="00FD2872">
        <w:rPr>
          <w:lang w:val="cs-CZ"/>
        </w:rPr>
        <w:t xml:space="preserve"> se zavazuje využít ne</w:t>
      </w:r>
      <w:r w:rsidR="00255113" w:rsidRPr="00FD2872">
        <w:rPr>
          <w:lang w:val="cs-CZ"/>
        </w:rPr>
        <w:t xml:space="preserve">veřejné údaje získané od </w:t>
      </w:r>
      <w:r w:rsidRPr="00FD2872">
        <w:rPr>
          <w:lang w:val="cs-CZ"/>
        </w:rPr>
        <w:t>Příkazce</w:t>
      </w:r>
      <w:r w:rsidR="00AC7B27" w:rsidRPr="00FD2872">
        <w:rPr>
          <w:lang w:val="cs-CZ"/>
        </w:rPr>
        <w:t xml:space="preserve">v souvislosti s touto smlouvou </w:t>
      </w:r>
      <w:r w:rsidR="00032238" w:rsidRPr="00FD2872">
        <w:rPr>
          <w:lang w:val="cs-CZ"/>
        </w:rPr>
        <w:t>k jiným</w:t>
      </w:r>
      <w:r w:rsidR="00AC7B27" w:rsidRPr="00FD2872">
        <w:rPr>
          <w:lang w:val="cs-CZ"/>
        </w:rPr>
        <w:t xml:space="preserve"> účelům než k účelům stanoveným v této smlouvě </w:t>
      </w:r>
      <w:r w:rsidR="00032238" w:rsidRPr="00FD2872">
        <w:rPr>
          <w:lang w:val="cs-CZ"/>
        </w:rPr>
        <w:t>pouze s jeho souhlasem.</w:t>
      </w:r>
    </w:p>
    <w:p w:rsidR="00F038D3" w:rsidRPr="00F038D3" w:rsidRDefault="00F038D3" w:rsidP="00F038D3">
      <w:pPr>
        <w:spacing w:after="0"/>
        <w:ind w:left="900" w:right="252"/>
        <w:jc w:val="both"/>
        <w:rPr>
          <w:lang w:val="cs-CZ"/>
        </w:rPr>
      </w:pPr>
    </w:p>
    <w:p w:rsidR="00B11061" w:rsidRPr="00FD2872" w:rsidRDefault="00B11061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V</w:t>
      </w:r>
      <w:r w:rsidR="00024480" w:rsidRPr="00FD2872">
        <w:rPr>
          <w:lang w:val="cs-CZ"/>
        </w:rPr>
        <w:t>I</w:t>
      </w:r>
      <w:r w:rsidRPr="00FD2872">
        <w:rPr>
          <w:lang w:val="cs-CZ"/>
        </w:rPr>
        <w:t>. PLATEBNÍ podmínky</w:t>
      </w:r>
    </w:p>
    <w:p w:rsidR="00B11061" w:rsidRPr="00FD2872" w:rsidRDefault="00B11061" w:rsidP="00EA0582">
      <w:pPr>
        <w:pStyle w:val="Normodsaz"/>
        <w:numPr>
          <w:ilvl w:val="0"/>
          <w:numId w:val="12"/>
        </w:numPr>
        <w:tabs>
          <w:tab w:val="clear" w:pos="1065"/>
        </w:tabs>
        <w:ind w:left="900" w:right="252" w:hanging="540"/>
        <w:rPr>
          <w:szCs w:val="22"/>
          <w:lang w:val="cs-CZ"/>
        </w:rPr>
      </w:pPr>
      <w:r w:rsidRPr="00FD2872">
        <w:rPr>
          <w:szCs w:val="22"/>
          <w:lang w:val="cs-CZ"/>
        </w:rPr>
        <w:t>Ceny a odměny podle této smlouvy</w:t>
      </w:r>
      <w:r w:rsidR="008756C1" w:rsidRPr="00FD2872">
        <w:rPr>
          <w:szCs w:val="22"/>
          <w:lang w:val="cs-CZ"/>
        </w:rPr>
        <w:t xml:space="preserve"> nezahrnují</w:t>
      </w:r>
      <w:r w:rsidRPr="00FD2872">
        <w:rPr>
          <w:szCs w:val="22"/>
          <w:lang w:val="cs-CZ"/>
        </w:rPr>
        <w:t xml:space="preserve"> případné speciální znalecké posudky spojené s předmětem smlouvy. Uvedené náklady hradí v plném rozsahu </w:t>
      </w:r>
      <w:r w:rsidR="004A27F4" w:rsidRPr="00FD2872">
        <w:rPr>
          <w:szCs w:val="22"/>
          <w:lang w:val="cs-CZ"/>
        </w:rPr>
        <w:t>Příkazce</w:t>
      </w:r>
      <w:r w:rsidRPr="00FD2872">
        <w:rPr>
          <w:szCs w:val="22"/>
          <w:lang w:val="cs-CZ"/>
        </w:rPr>
        <w:t xml:space="preserve">, na </w:t>
      </w:r>
      <w:r w:rsidRPr="00FD2872">
        <w:rPr>
          <w:szCs w:val="22"/>
          <w:lang w:val="cs-CZ"/>
        </w:rPr>
        <w:lastRenderedPageBreak/>
        <w:t xml:space="preserve">základě dokladů předložených </w:t>
      </w:r>
      <w:r w:rsidR="004A27F4" w:rsidRPr="00FD2872">
        <w:rPr>
          <w:szCs w:val="22"/>
          <w:lang w:val="cs-CZ"/>
        </w:rPr>
        <w:t>Příkazníkem</w:t>
      </w:r>
      <w:r w:rsidRPr="00FD2872">
        <w:rPr>
          <w:szCs w:val="22"/>
          <w:lang w:val="cs-CZ"/>
        </w:rPr>
        <w:t>.</w:t>
      </w:r>
      <w:r w:rsidR="00CC2792" w:rsidRPr="00FD2872">
        <w:rPr>
          <w:szCs w:val="22"/>
          <w:lang w:val="cs-CZ"/>
        </w:rPr>
        <w:t xml:space="preserve"> Příkazník na ně předem Příkazce upozorní.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sjednávají splatnost veškerých faktur vystavených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 xml:space="preserve"> do 14 dnů po jejich obdržení </w:t>
      </w:r>
      <w:r w:rsidR="004A27F4" w:rsidRPr="00FD2872">
        <w:rPr>
          <w:lang w:val="cs-CZ"/>
        </w:rPr>
        <w:t>Příkazcem</w:t>
      </w:r>
      <w:r w:rsidRPr="00FD2872">
        <w:rPr>
          <w:lang w:val="cs-CZ"/>
        </w:rPr>
        <w:t xml:space="preserve">. Za den úhrady faktury je smluvními stranami považován den, kdy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předal příkaz k úhradě peněžnímu ústavu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>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Faktura vystavená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 xml:space="preserve"> a zaslaná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 musí obsahovat tyto náležitosti: číslo faktury, označení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a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, označení účtu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, datum vystavení, termín splatnosti, rozpis položek díla, fakturovaná částka, razítko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 a podpis oprávněné osoby</w:t>
      </w:r>
      <w:r w:rsidRPr="00FD2872">
        <w:rPr>
          <w:rFonts w:cs="Arial"/>
          <w:lang w:val="cs-CZ"/>
        </w:rPr>
        <w:t>.</w:t>
      </w:r>
    </w:p>
    <w:p w:rsidR="00B11061" w:rsidRPr="00FD2872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B11061" w:rsidRPr="00FD2872">
        <w:rPr>
          <w:lang w:val="cs-CZ"/>
        </w:rPr>
        <w:t xml:space="preserve"> je oprávněn ve lhůtě splatnosti fakturu </w:t>
      </w:r>
      <w:r w:rsidRPr="00FD2872">
        <w:rPr>
          <w:lang w:val="cs-CZ"/>
        </w:rPr>
        <w:t>Příkazníkovi</w:t>
      </w:r>
      <w:r w:rsidR="00B11061" w:rsidRPr="00FD2872">
        <w:rPr>
          <w:lang w:val="cs-CZ"/>
        </w:rPr>
        <w:t xml:space="preserve"> vrátit, jestliže neobsahuje náležitosti dle této smlouvy nebo jestliže ve faktuře uvedený předmět plnění, jeho rozsah nebo obsah neodpovídají této smlouvě nebo fakturovaná částka není v souladu s touto smlouvou. Od zaslání nové faktury běží nová čtrnáctidenní lhůta splatnosti</w:t>
      </w:r>
      <w:r w:rsidR="00B11061" w:rsidRPr="00FD2872">
        <w:rPr>
          <w:rFonts w:cs="Arial"/>
          <w:lang w:val="cs-CZ"/>
        </w:rPr>
        <w:t>.</w:t>
      </w:r>
    </w:p>
    <w:p w:rsidR="00B11061" w:rsidRPr="00FD2872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B11061" w:rsidRPr="00FD2872">
        <w:rPr>
          <w:lang w:val="cs-CZ"/>
        </w:rPr>
        <w:t xml:space="preserve"> je povinen splatnou fakturu zaplatit převodem na účet </w:t>
      </w:r>
      <w:r w:rsidR="003F617E" w:rsidRPr="00FD2872">
        <w:rPr>
          <w:lang w:val="cs-CZ"/>
        </w:rPr>
        <w:t>Příkazníka</w:t>
      </w:r>
      <w:r w:rsidR="00B11061" w:rsidRPr="00FD2872">
        <w:rPr>
          <w:lang w:val="cs-CZ"/>
        </w:rPr>
        <w:t xml:space="preserve"> uvedeném na faktuře.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V případě prodlení se splacením fakturované ceny je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povinen zaplatit smluvní pokutu ve výši 0,1 % z fakturované částky za každý den prodlení.</w:t>
      </w:r>
    </w:p>
    <w:p w:rsidR="00B11061" w:rsidRDefault="00B11061" w:rsidP="00F038D3">
      <w:pPr>
        <w:numPr>
          <w:ilvl w:val="0"/>
          <w:numId w:val="11"/>
        </w:numPr>
        <w:tabs>
          <w:tab w:val="clear" w:pos="720"/>
        </w:tabs>
        <w:spacing w:after="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Výše DPH podle této smlouvy vždy odpovídá zákonné sazbě DPH stanovené příslušnou legislativou účinnou ke dni uskutečnění zdanitelného plnění.</w:t>
      </w:r>
    </w:p>
    <w:p w:rsidR="00F038D3" w:rsidRPr="00FD2872" w:rsidRDefault="00F038D3" w:rsidP="00F038D3">
      <w:pPr>
        <w:ind w:left="900" w:right="252"/>
        <w:jc w:val="both"/>
        <w:rPr>
          <w:lang w:val="cs-CZ"/>
        </w:rPr>
      </w:pPr>
    </w:p>
    <w:p w:rsidR="005E4DE6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VI</w:t>
      </w:r>
      <w:r w:rsidR="00024480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E50A4F" w:rsidRPr="00FD2872">
        <w:rPr>
          <w:lang w:val="cs-CZ"/>
        </w:rPr>
        <w:t>Umožnění kontroly</w:t>
      </w:r>
      <w:r w:rsidR="00D344CF" w:rsidRPr="00FD2872">
        <w:rPr>
          <w:lang w:val="cs-CZ"/>
        </w:rPr>
        <w:t xml:space="preserve"> třetích osob</w:t>
      </w:r>
    </w:p>
    <w:p w:rsidR="00D344CF" w:rsidRPr="00FD2872" w:rsidRDefault="003B7BD3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Služby jsou poskytovány</w:t>
      </w:r>
      <w:r w:rsidR="00063CAC" w:rsidRPr="00FD2872">
        <w:rPr>
          <w:lang w:val="cs-CZ"/>
        </w:rPr>
        <w:t xml:space="preserve"> v rámci </w:t>
      </w:r>
      <w:r w:rsidR="00D344CF" w:rsidRPr="00FD2872">
        <w:rPr>
          <w:lang w:val="cs-CZ"/>
        </w:rPr>
        <w:t xml:space="preserve">projektu </w:t>
      </w:r>
      <w:r w:rsidR="00AA1697" w:rsidRPr="00FD2872">
        <w:rPr>
          <w:b/>
          <w:bCs/>
          <w:lang w:val="cs-CZ"/>
        </w:rPr>
        <w:t>„</w:t>
      </w:r>
      <w:r w:rsidR="004214A0" w:rsidRPr="004214A0">
        <w:rPr>
          <w:b/>
          <w:bCs/>
          <w:lang w:val="cs-CZ"/>
        </w:rPr>
        <w:t>Bezbariérové propojení budov B2 a B3 – administrace žádosti o dotaci</w:t>
      </w:r>
      <w:r w:rsidR="00343317" w:rsidRPr="00FD2872">
        <w:rPr>
          <w:b/>
          <w:bCs/>
          <w:lang w:val="cs-CZ"/>
        </w:rPr>
        <w:t>“</w:t>
      </w:r>
      <w:r w:rsidR="00D344CF" w:rsidRPr="00FD2872">
        <w:rPr>
          <w:lang w:val="cs-CZ"/>
        </w:rPr>
        <w:t xml:space="preserve">realizovaného </w:t>
      </w:r>
      <w:r w:rsidR="004A27F4" w:rsidRPr="00FD2872">
        <w:rPr>
          <w:lang w:val="cs-CZ"/>
        </w:rPr>
        <w:t>Příkazcem</w:t>
      </w:r>
      <w:r w:rsidR="00D344CF" w:rsidRPr="00FD2872">
        <w:rPr>
          <w:lang w:val="cs-CZ"/>
        </w:rPr>
        <w:t>. Projekt je spolufinancován z</w:t>
      </w:r>
      <w:r w:rsidR="00A25273" w:rsidRPr="00FD2872">
        <w:rPr>
          <w:lang w:val="cs-CZ"/>
        </w:rPr>
        <w:t> Programu</w:t>
      </w:r>
      <w:r w:rsidR="00D344CF" w:rsidRPr="00FD2872">
        <w:rPr>
          <w:lang w:val="cs-CZ"/>
        </w:rPr>
        <w:t>.</w:t>
      </w:r>
    </w:p>
    <w:p w:rsidR="009C0B93" w:rsidRPr="00FD2872" w:rsidRDefault="00D344CF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 ohledem na výše uvedené skutečnosti se</w:t>
      </w:r>
      <w:r w:rsidR="0099546D" w:rsidRPr="00FD2872">
        <w:rPr>
          <w:lang w:val="cs-CZ"/>
        </w:rPr>
        <w:t xml:space="preserve">,v případě, že je jeho povinností vyplývající ze zákona,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>zavazuje, že poskytne subjektům provádějícím audit a kontrolu splnění povinností spojených s realizací projektu veškeré nezb</w:t>
      </w:r>
      <w:r w:rsidR="0005604C" w:rsidRPr="00FD2872">
        <w:rPr>
          <w:lang w:val="cs-CZ"/>
        </w:rPr>
        <w:t>ytné informace týkající se jeho</w:t>
      </w:r>
      <w:r w:rsidRPr="00FD2872">
        <w:rPr>
          <w:lang w:val="cs-CZ"/>
        </w:rPr>
        <w:t xml:space="preserve"> činností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 (v souladu s nařízením ES č. 448/2004, pravidlo 1, bod č.</w:t>
      </w:r>
      <w:r w:rsidR="00060C83" w:rsidRPr="00FD2872">
        <w:rPr>
          <w:lang w:val="cs-CZ"/>
        </w:rPr>
        <w:t xml:space="preserve">3,2.).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je tedy povinen poskytnout kompletní dokumentaci týkající se </w:t>
      </w:r>
      <w:r w:rsidR="00E50A4F" w:rsidRPr="00FD2872">
        <w:rPr>
          <w:lang w:val="cs-CZ"/>
        </w:rPr>
        <w:t xml:space="preserve">díla </w:t>
      </w:r>
      <w:r w:rsidRPr="00FD2872">
        <w:rPr>
          <w:lang w:val="cs-CZ"/>
        </w:rPr>
        <w:t xml:space="preserve">a umožnit vstup </w:t>
      </w:r>
      <w:r w:rsidR="00E50A4F" w:rsidRPr="00FD2872">
        <w:rPr>
          <w:lang w:val="cs-CZ"/>
        </w:rPr>
        <w:t xml:space="preserve">příslušným </w:t>
      </w:r>
      <w:r w:rsidRPr="00FD2872">
        <w:rPr>
          <w:lang w:val="cs-CZ"/>
        </w:rPr>
        <w:t>kontrolním subjektům.</w:t>
      </w:r>
      <w:r w:rsidR="004A27F4" w:rsidRPr="00FD2872">
        <w:rPr>
          <w:lang w:val="cs-CZ"/>
        </w:rPr>
        <w:t>Příkazník</w:t>
      </w:r>
      <w:r w:rsidR="00E50A4F" w:rsidRPr="00FD2872">
        <w:rPr>
          <w:lang w:val="cs-CZ"/>
        </w:rPr>
        <w:t>je povinen poskytnout součinnost při výkonu finanční kontroly ve smyslu zákona č. 320/2001 Sb. v platném znění.</w:t>
      </w:r>
    </w:p>
    <w:p w:rsidR="005E4DE6" w:rsidRDefault="004A27F4" w:rsidP="00F038D3">
      <w:pPr>
        <w:numPr>
          <w:ilvl w:val="0"/>
          <w:numId w:val="4"/>
        </w:numPr>
        <w:spacing w:after="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A25273" w:rsidRPr="00FD2872">
        <w:rPr>
          <w:lang w:val="cs-CZ"/>
        </w:rPr>
        <w:t xml:space="preserve"> se zavazuje bez zbytečného prodlení po ukončení realizace jednotlivých dílčích předmětu této smlouvy předat všechny podklady a výstupy, které má k dispozici, pro archivaci </w:t>
      </w:r>
      <w:r w:rsidR="003F617E" w:rsidRPr="00FD2872">
        <w:rPr>
          <w:lang w:val="cs-CZ"/>
        </w:rPr>
        <w:t>Příkazci</w:t>
      </w:r>
      <w:r w:rsidR="00A25273" w:rsidRPr="00FD2872">
        <w:rPr>
          <w:lang w:val="cs-CZ"/>
        </w:rPr>
        <w:t xml:space="preserve">. </w:t>
      </w:r>
      <w:r w:rsidRPr="00FD2872">
        <w:rPr>
          <w:lang w:val="cs-CZ"/>
        </w:rPr>
        <w:t>Příkazce</w:t>
      </w:r>
      <w:r w:rsidR="00A25273" w:rsidRPr="00FD2872">
        <w:rPr>
          <w:lang w:val="cs-CZ"/>
        </w:rPr>
        <w:t xml:space="preserve"> se zavazuje převzít všechny předmětné dokumenty nejpozději do pěti dnů od výzvy </w:t>
      </w:r>
      <w:r w:rsidR="003F617E" w:rsidRPr="00FD2872">
        <w:rPr>
          <w:lang w:val="cs-CZ"/>
        </w:rPr>
        <w:t>Příkazníka</w:t>
      </w:r>
      <w:r w:rsidR="00A25273" w:rsidRPr="00FD2872">
        <w:rPr>
          <w:lang w:val="cs-CZ"/>
        </w:rPr>
        <w:t>. Toto předání potvrdí smluvní strany svým podpisem na předávacím protokolu.</w:t>
      </w:r>
    </w:p>
    <w:p w:rsidR="00F038D3" w:rsidRDefault="00F038D3" w:rsidP="00F038D3">
      <w:pPr>
        <w:ind w:left="900" w:right="252"/>
        <w:jc w:val="both"/>
        <w:rPr>
          <w:lang w:val="cs-CZ"/>
        </w:rPr>
      </w:pPr>
    </w:p>
    <w:p w:rsidR="004214A0" w:rsidRDefault="004214A0" w:rsidP="00F038D3">
      <w:pPr>
        <w:ind w:left="900" w:right="252"/>
        <w:jc w:val="both"/>
        <w:rPr>
          <w:lang w:val="cs-CZ"/>
        </w:rPr>
      </w:pPr>
    </w:p>
    <w:p w:rsidR="004214A0" w:rsidRPr="00FD2872" w:rsidRDefault="004214A0" w:rsidP="00F038D3">
      <w:pPr>
        <w:ind w:left="900" w:right="252"/>
        <w:jc w:val="both"/>
        <w:rPr>
          <w:lang w:val="cs-CZ"/>
        </w:rPr>
      </w:pPr>
    </w:p>
    <w:p w:rsidR="00032238" w:rsidRPr="00FD2872" w:rsidRDefault="00691955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lastRenderedPageBreak/>
        <w:t>V</w:t>
      </w:r>
      <w:r w:rsidR="00BE5ED8" w:rsidRPr="00FD2872">
        <w:rPr>
          <w:lang w:val="cs-CZ"/>
        </w:rPr>
        <w:t>I</w:t>
      </w:r>
      <w:r w:rsidRPr="00FD2872">
        <w:rPr>
          <w:lang w:val="cs-CZ"/>
        </w:rPr>
        <w:t>i</w:t>
      </w:r>
      <w:r w:rsidR="00AB4C20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381BE4" w:rsidRPr="00FD2872">
        <w:rPr>
          <w:lang w:val="cs-CZ"/>
        </w:rPr>
        <w:t>Ukončení smluvního vztahu</w:t>
      </w:r>
    </w:p>
    <w:p w:rsidR="008C4CA3" w:rsidRPr="00FD2872" w:rsidRDefault="008C4CA3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Smluvní strany se dohodly, že Smlouva zanikne podle ustanovení tohoto článku</w:t>
      </w:r>
      <w:r w:rsidR="00E85246" w:rsidRPr="00FD2872">
        <w:rPr>
          <w:lang w:val="cs-CZ"/>
        </w:rPr>
        <w:t xml:space="preserve"> nebo podle ustanovení jednotlivých částí</w:t>
      </w:r>
      <w:r w:rsidRPr="00FD2872">
        <w:rPr>
          <w:lang w:val="cs-CZ"/>
        </w:rPr>
        <w:t>.</w:t>
      </w:r>
    </w:p>
    <w:p w:rsidR="009428E1" w:rsidRPr="00FD2872" w:rsidRDefault="009428E1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Smlouva zaniká jejím splněním.</w:t>
      </w:r>
    </w:p>
    <w:p w:rsidR="00863408" w:rsidRPr="00FD2872" w:rsidRDefault="009428E1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Smluvní strany mohou ukončit tuto smlouvu písemnou dohodou, jejíž součástí musí být finanční vyrovnání dosud provedených prací.</w:t>
      </w:r>
    </w:p>
    <w:p w:rsidR="009428E1" w:rsidRPr="00FD2872" w:rsidRDefault="00D869D5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</w:t>
      </w:r>
      <w:r w:rsidR="00C3625F" w:rsidRPr="00FD2872">
        <w:rPr>
          <w:lang w:val="cs-CZ"/>
        </w:rPr>
        <w:t xml:space="preserve">mohou </w:t>
      </w:r>
      <w:r w:rsidRPr="00FD2872">
        <w:rPr>
          <w:lang w:val="cs-CZ"/>
        </w:rPr>
        <w:t>ukončit tuto smlouvu</w:t>
      </w:r>
      <w:r w:rsidR="00C13E6B" w:rsidRPr="00FD2872">
        <w:rPr>
          <w:lang w:val="cs-CZ"/>
        </w:rPr>
        <w:t>odstoupením od smlouvy za podmínek stanovených touto smlouvou</w:t>
      </w:r>
      <w:r w:rsidR="009428E1" w:rsidRPr="00FD2872">
        <w:rPr>
          <w:lang w:val="cs-CZ"/>
        </w:rPr>
        <w:t>.</w:t>
      </w:r>
    </w:p>
    <w:p w:rsidR="00032238" w:rsidRPr="00FD2872" w:rsidRDefault="004A27F4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032238" w:rsidRPr="00FD2872">
        <w:rPr>
          <w:lang w:val="cs-CZ"/>
        </w:rPr>
        <w:t>je oprávněn od smlouvy odstoupit</w:t>
      </w:r>
      <w:r w:rsidR="00ED5434" w:rsidRPr="00FD2872">
        <w:rPr>
          <w:lang w:val="cs-CZ"/>
        </w:rPr>
        <w:t>,</w:t>
      </w:r>
      <w:r w:rsidR="00381BE4" w:rsidRPr="00FD2872">
        <w:rPr>
          <w:lang w:val="cs-CZ"/>
        </w:rPr>
        <w:t xml:space="preserve">pokud </w:t>
      </w:r>
      <w:r w:rsidR="0050683E" w:rsidRPr="00FD2872">
        <w:rPr>
          <w:lang w:val="cs-CZ"/>
        </w:rPr>
        <w:t>je</w:t>
      </w:r>
      <w:r w:rsidRPr="00FD2872">
        <w:rPr>
          <w:lang w:val="cs-CZ"/>
        </w:rPr>
        <w:t>Příkazník</w:t>
      </w:r>
      <w:r w:rsidR="009B15ED" w:rsidRPr="00FD2872">
        <w:rPr>
          <w:lang w:val="cs-CZ"/>
        </w:rPr>
        <w:t>v prodlení s</w:t>
      </w:r>
      <w:r w:rsidR="00414E04" w:rsidRPr="00FD2872">
        <w:rPr>
          <w:lang w:val="cs-CZ"/>
        </w:rPr>
        <w:t> poskytováním služeb</w:t>
      </w:r>
      <w:r w:rsidR="007B2A8B" w:rsidRPr="00FD2872">
        <w:rPr>
          <w:lang w:val="cs-CZ"/>
        </w:rPr>
        <w:t>, jenž má za násle</w:t>
      </w:r>
      <w:r w:rsidR="000575E2" w:rsidRPr="00FD2872">
        <w:rPr>
          <w:lang w:val="cs-CZ"/>
        </w:rPr>
        <w:t xml:space="preserve">dek nepředání žádosti </w:t>
      </w:r>
      <w:r w:rsidR="00E50A4F" w:rsidRPr="00FD2872">
        <w:rPr>
          <w:lang w:val="cs-CZ"/>
        </w:rPr>
        <w:t xml:space="preserve">příslušné implementační </w:t>
      </w:r>
      <w:r w:rsidR="000575E2" w:rsidRPr="00FD2872">
        <w:rPr>
          <w:lang w:val="cs-CZ"/>
        </w:rPr>
        <w:t xml:space="preserve">agentuře </w:t>
      </w:r>
      <w:r w:rsidR="00E50A4F" w:rsidRPr="00FD2872">
        <w:rPr>
          <w:lang w:val="cs-CZ"/>
        </w:rPr>
        <w:t xml:space="preserve">programu </w:t>
      </w:r>
      <w:r w:rsidR="000575E2" w:rsidRPr="00FD2872">
        <w:rPr>
          <w:lang w:val="cs-CZ"/>
        </w:rPr>
        <w:t>a</w:t>
      </w:r>
      <w:r w:rsidR="007B2A8B" w:rsidRPr="00FD2872">
        <w:rPr>
          <w:lang w:val="cs-CZ"/>
        </w:rPr>
        <w:t xml:space="preserve"> toto prodlení je zaviněno </w:t>
      </w:r>
      <w:r w:rsidR="00E50A4F" w:rsidRPr="00FD2872">
        <w:rPr>
          <w:lang w:val="cs-CZ"/>
        </w:rPr>
        <w:t xml:space="preserve">výhradně </w:t>
      </w:r>
      <w:r w:rsidRPr="00FD2872">
        <w:rPr>
          <w:lang w:val="cs-CZ"/>
        </w:rPr>
        <w:t>Příkazníkem</w:t>
      </w:r>
      <w:r w:rsidR="003072E2" w:rsidRPr="00FD2872">
        <w:rPr>
          <w:lang w:val="cs-CZ"/>
        </w:rPr>
        <w:t>.</w:t>
      </w:r>
    </w:p>
    <w:p w:rsidR="00381BE4" w:rsidRPr="00FD2872" w:rsidRDefault="004A27F4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032238" w:rsidRPr="00FD2872">
        <w:rPr>
          <w:lang w:val="cs-CZ"/>
        </w:rPr>
        <w:t xml:space="preserve">je oprávněn </w:t>
      </w:r>
      <w:r w:rsidR="0050683E" w:rsidRPr="00FD2872">
        <w:rPr>
          <w:lang w:val="cs-CZ"/>
        </w:rPr>
        <w:t xml:space="preserve">od smlouvy </w:t>
      </w:r>
      <w:r w:rsidR="00032238" w:rsidRPr="00FD2872">
        <w:rPr>
          <w:lang w:val="cs-CZ"/>
        </w:rPr>
        <w:t>odstoupit</w:t>
      </w:r>
      <w:r w:rsidR="0050683E" w:rsidRPr="00FD2872">
        <w:rPr>
          <w:lang w:val="cs-CZ"/>
        </w:rPr>
        <w:t>,</w:t>
      </w:r>
      <w:r w:rsidR="00032238" w:rsidRPr="00FD2872">
        <w:rPr>
          <w:lang w:val="cs-CZ"/>
        </w:rPr>
        <w:t xml:space="preserve"> jestliže </w:t>
      </w:r>
      <w:r w:rsidRPr="00FD2872">
        <w:rPr>
          <w:lang w:val="cs-CZ"/>
        </w:rPr>
        <w:t>Příkazce</w:t>
      </w:r>
      <w:r w:rsidR="009B15ED" w:rsidRPr="00FD2872">
        <w:rPr>
          <w:lang w:val="cs-CZ"/>
        </w:rPr>
        <w:t xml:space="preserve">je v prodlení s předáním </w:t>
      </w:r>
      <w:r w:rsidR="00032238" w:rsidRPr="00FD2872">
        <w:rPr>
          <w:lang w:val="cs-CZ"/>
        </w:rPr>
        <w:t>údajů či podkladů vyžádaných</w:t>
      </w:r>
      <w:r w:rsidRPr="00FD2872">
        <w:rPr>
          <w:lang w:val="cs-CZ"/>
        </w:rPr>
        <w:t>Příkazníkem</w:t>
      </w:r>
      <w:r w:rsidR="00032238" w:rsidRPr="00FD2872">
        <w:rPr>
          <w:lang w:val="cs-CZ"/>
        </w:rPr>
        <w:t xml:space="preserve"> k dohodnutým termínům.</w:t>
      </w:r>
      <w:r w:rsidR="0050683E" w:rsidRPr="00FD2872">
        <w:rPr>
          <w:lang w:val="cs-CZ"/>
        </w:rPr>
        <w:t xml:space="preserve"> Na možnost odstoupení je povinen</w:t>
      </w:r>
      <w:r w:rsidRPr="00FD2872">
        <w:rPr>
          <w:lang w:val="cs-CZ"/>
        </w:rPr>
        <w:t>PříkazníkPříkazce</w:t>
      </w:r>
      <w:r w:rsidR="00CA2B01" w:rsidRPr="00FD2872">
        <w:rPr>
          <w:lang w:val="cs-CZ"/>
        </w:rPr>
        <w:t xml:space="preserve"> písemně upozornit.</w:t>
      </w:r>
    </w:p>
    <w:p w:rsidR="00B11061" w:rsidRPr="00FD2872" w:rsidRDefault="001178AC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Odstoupit od smlouvy mohou</w:t>
      </w:r>
      <w:r w:rsidR="004A27F4" w:rsidRPr="00FD2872">
        <w:rPr>
          <w:lang w:val="cs-CZ"/>
        </w:rPr>
        <w:t>Příkazce</w:t>
      </w:r>
      <w:r w:rsidR="00D82673" w:rsidRPr="00FD2872">
        <w:rPr>
          <w:lang w:val="cs-CZ"/>
        </w:rPr>
        <w:t xml:space="preserve"> i </w:t>
      </w:r>
      <w:r w:rsidR="004A27F4" w:rsidRPr="00FD2872">
        <w:rPr>
          <w:lang w:val="cs-CZ"/>
        </w:rPr>
        <w:t>Příkazník</w:t>
      </w:r>
      <w:r w:rsidR="00D82673" w:rsidRPr="00FD2872">
        <w:rPr>
          <w:lang w:val="cs-CZ"/>
        </w:rPr>
        <w:t xml:space="preserve">podle tohoto článku </w:t>
      </w:r>
      <w:r w:rsidRPr="00FD2872">
        <w:rPr>
          <w:lang w:val="cs-CZ"/>
        </w:rPr>
        <w:t xml:space="preserve">na základě písemného projevu </w:t>
      </w:r>
      <w:r w:rsidR="00E9226A" w:rsidRPr="00FD2872">
        <w:rPr>
          <w:lang w:val="cs-CZ"/>
        </w:rPr>
        <w:t>vyjadřujícího vůli odstoupit od smlouvy označeného</w:t>
      </w:r>
      <w:r w:rsidR="00C318E1" w:rsidRPr="00FD2872">
        <w:rPr>
          <w:lang w:val="cs-CZ"/>
        </w:rPr>
        <w:t>„O</w:t>
      </w:r>
      <w:r w:rsidRPr="00FD2872">
        <w:rPr>
          <w:lang w:val="cs-CZ"/>
        </w:rPr>
        <w:t>dstoupení od smlouvy</w:t>
      </w:r>
      <w:r w:rsidR="00C318E1" w:rsidRPr="00FD2872">
        <w:rPr>
          <w:lang w:val="cs-CZ"/>
        </w:rPr>
        <w:t>“</w:t>
      </w:r>
      <w:r w:rsidR="00BA52BC" w:rsidRPr="00FD2872">
        <w:rPr>
          <w:lang w:val="cs-CZ"/>
        </w:rPr>
        <w:t xml:space="preserve">, </w:t>
      </w:r>
      <w:r w:rsidR="00414E04" w:rsidRPr="00FD2872">
        <w:rPr>
          <w:lang w:val="cs-CZ"/>
        </w:rPr>
        <w:t>obsahujícího vymezení předmětu</w:t>
      </w:r>
      <w:r w:rsidR="00BA52BC" w:rsidRPr="00FD2872">
        <w:rPr>
          <w:lang w:val="cs-CZ"/>
        </w:rPr>
        <w:t xml:space="preserve"> podle </w:t>
      </w:r>
      <w:r w:rsidR="00414E04" w:rsidRPr="00FD2872">
        <w:rPr>
          <w:lang w:val="cs-CZ"/>
        </w:rPr>
        <w:t xml:space="preserve">článku </w:t>
      </w:r>
      <w:r w:rsidR="003E0627" w:rsidRPr="00FD2872">
        <w:rPr>
          <w:lang w:val="cs-CZ"/>
        </w:rPr>
        <w:t>I</w:t>
      </w:r>
      <w:r w:rsidR="00BA52BC" w:rsidRPr="00FD2872">
        <w:rPr>
          <w:lang w:val="cs-CZ"/>
        </w:rPr>
        <w:t xml:space="preserve">I. </w:t>
      </w:r>
      <w:r w:rsidR="003E0627" w:rsidRPr="00FD2872">
        <w:rPr>
          <w:lang w:val="cs-CZ"/>
        </w:rPr>
        <w:t xml:space="preserve">části ÚVODNÍ USTANOVENÍ </w:t>
      </w:r>
      <w:r w:rsidR="00BA52BC" w:rsidRPr="00FD2872">
        <w:rPr>
          <w:lang w:val="cs-CZ"/>
        </w:rPr>
        <w:t>této smlouvy</w:t>
      </w:r>
      <w:r w:rsidR="00C318E1" w:rsidRPr="00FD2872">
        <w:rPr>
          <w:lang w:val="cs-CZ"/>
        </w:rPr>
        <w:t xml:space="preserve"> a adresovaného smluvní straně</w:t>
      </w:r>
      <w:r w:rsidRPr="00FD2872">
        <w:rPr>
          <w:lang w:val="cs-CZ"/>
        </w:rPr>
        <w:t>. Odstoupení je účinné s okamžitou platností, tj. ode dne následujícího po dni doručení</w:t>
      </w:r>
      <w:r w:rsidR="00BA52BC" w:rsidRPr="00FD2872">
        <w:rPr>
          <w:lang w:val="cs-CZ"/>
        </w:rPr>
        <w:t>„</w:t>
      </w:r>
      <w:r w:rsidR="00C318E1" w:rsidRPr="00FD2872">
        <w:rPr>
          <w:lang w:val="cs-CZ"/>
        </w:rPr>
        <w:t>O</w:t>
      </w:r>
      <w:r w:rsidRPr="00FD2872">
        <w:rPr>
          <w:lang w:val="cs-CZ"/>
        </w:rPr>
        <w:t>dstoupení od smlouvy</w:t>
      </w:r>
      <w:r w:rsidR="00BA52BC" w:rsidRPr="00FD2872">
        <w:rPr>
          <w:lang w:val="cs-CZ"/>
        </w:rPr>
        <w:t>“ smluvní straně</w:t>
      </w:r>
      <w:r w:rsidR="0005604C" w:rsidRPr="00FD2872">
        <w:rPr>
          <w:lang w:val="cs-CZ"/>
        </w:rPr>
        <w:t>.</w:t>
      </w:r>
    </w:p>
    <w:p w:rsidR="00D26447" w:rsidRDefault="003568AC" w:rsidP="00F038D3">
      <w:pPr>
        <w:numPr>
          <w:ilvl w:val="0"/>
          <w:numId w:val="6"/>
        </w:numPr>
        <w:spacing w:after="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Když smlouva neustanovuje jinak, tak v </w:t>
      </w:r>
      <w:r w:rsidR="00863408" w:rsidRPr="00FD2872">
        <w:rPr>
          <w:lang w:val="cs-CZ"/>
        </w:rPr>
        <w:t xml:space="preserve">případě ukončení smlouvy jinak než splněním je </w:t>
      </w:r>
      <w:r w:rsidR="004A27F4" w:rsidRPr="00FD2872">
        <w:rPr>
          <w:lang w:val="cs-CZ"/>
        </w:rPr>
        <w:t>Příkazník</w:t>
      </w:r>
      <w:r w:rsidR="00863408" w:rsidRPr="00FD2872">
        <w:rPr>
          <w:lang w:val="cs-CZ"/>
        </w:rPr>
        <w:t xml:space="preserve"> oprávněn vyúčtovat </w:t>
      </w:r>
      <w:r w:rsidR="003F617E" w:rsidRPr="00FD2872">
        <w:rPr>
          <w:lang w:val="cs-CZ"/>
        </w:rPr>
        <w:t>Příkazci</w:t>
      </w:r>
      <w:r w:rsidR="00863408" w:rsidRPr="00FD2872">
        <w:rPr>
          <w:lang w:val="cs-CZ"/>
        </w:rPr>
        <w:t xml:space="preserve"> dosud poskytnuté služby ve výši 1000,</w:t>
      </w:r>
      <w:r w:rsidR="00863408" w:rsidRPr="00FD2872">
        <w:rPr>
          <w:i/>
          <w:lang w:val="cs-CZ"/>
        </w:rPr>
        <w:t xml:space="preserve">- </w:t>
      </w:r>
      <w:r w:rsidR="005F6F43" w:rsidRPr="00FD2872">
        <w:rPr>
          <w:lang w:val="cs-CZ"/>
        </w:rPr>
        <w:t>Kč/hod.,</w:t>
      </w:r>
      <w:r w:rsidR="00863408" w:rsidRPr="00FD2872">
        <w:rPr>
          <w:lang w:val="cs-CZ"/>
        </w:rPr>
        <w:t xml:space="preserve"> veškeré dosud vynaložené náklady spojené s</w:t>
      </w:r>
      <w:r w:rsidR="00D82673" w:rsidRPr="00FD2872">
        <w:rPr>
          <w:lang w:val="cs-CZ"/>
        </w:rPr>
        <w:t> </w:t>
      </w:r>
      <w:r w:rsidR="008C4CA3" w:rsidRPr="00FD2872">
        <w:rPr>
          <w:lang w:val="cs-CZ"/>
        </w:rPr>
        <w:t>poskytováním</w:t>
      </w:r>
      <w:r w:rsidR="00D82673" w:rsidRPr="00FD2872">
        <w:rPr>
          <w:lang w:val="cs-CZ"/>
        </w:rPr>
        <w:t xml:space="preserve"> služeb</w:t>
      </w:r>
      <w:r w:rsidR="005F6F43" w:rsidRPr="00FD2872">
        <w:rPr>
          <w:lang w:val="cs-CZ"/>
        </w:rPr>
        <w:t xml:space="preserve"> a všechny odměny a ceny podle této smlouvy, za účelem kterých již byla vykonána činnost, bez ohledu nato zda přinesla očekávaný výsledek</w:t>
      </w:r>
      <w:r w:rsidR="00D26447" w:rsidRPr="00FD2872">
        <w:rPr>
          <w:lang w:val="cs-CZ"/>
        </w:rPr>
        <w:t xml:space="preserve"> a bez ohledu nato zda již vzniklo dílčí zdanitelné plnění</w:t>
      </w:r>
      <w:r w:rsidR="00863408" w:rsidRPr="00FD2872">
        <w:rPr>
          <w:lang w:val="cs-CZ"/>
        </w:rPr>
        <w:t>.</w:t>
      </w:r>
      <w:r w:rsidR="00427CE6">
        <w:rPr>
          <w:lang w:val="cs-CZ"/>
        </w:rPr>
        <w:t xml:space="preserve"> Odměna dle tohoto odstavce nemůže přesáhnout původní výši stanovené odměny dle této smlouvy.</w:t>
      </w:r>
    </w:p>
    <w:p w:rsidR="00F038D3" w:rsidRPr="00FD2872" w:rsidRDefault="00F038D3" w:rsidP="00F038D3">
      <w:pPr>
        <w:ind w:left="900" w:right="252"/>
        <w:jc w:val="both"/>
        <w:rPr>
          <w:lang w:val="cs-CZ"/>
        </w:rPr>
      </w:pPr>
    </w:p>
    <w:p w:rsidR="00D26447" w:rsidRPr="00FD2872" w:rsidRDefault="00691955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</w:t>
      </w:r>
      <w:r w:rsidR="00D26447" w:rsidRPr="00FD2872">
        <w:rPr>
          <w:lang w:val="cs-CZ"/>
        </w:rPr>
        <w:t>X. VyŠŠí moc</w:t>
      </w:r>
    </w:p>
    <w:p w:rsidR="00D26447" w:rsidRPr="00FD2872" w:rsidRDefault="00195318" w:rsidP="00EA0582">
      <w:pPr>
        <w:numPr>
          <w:ilvl w:val="0"/>
          <w:numId w:val="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Za vyšší moc se považují okolnosti mající vliv na poskytování služeb, které nejsou závislé na smluvních stranách a které smluvní strany nemohou ovlivnit. Jedná se např. o válku, mobilizaci, povstání, živelné pohromy apod.</w:t>
      </w:r>
    </w:p>
    <w:p w:rsidR="00D26447" w:rsidRDefault="00195318" w:rsidP="00F038D3">
      <w:pPr>
        <w:numPr>
          <w:ilvl w:val="0"/>
          <w:numId w:val="7"/>
        </w:numPr>
        <w:spacing w:after="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Pokud se poskytování služeb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:rsidR="00F038D3" w:rsidRDefault="00F038D3" w:rsidP="00F038D3">
      <w:pPr>
        <w:ind w:left="900" w:right="252"/>
        <w:jc w:val="both"/>
        <w:rPr>
          <w:lang w:val="cs-CZ"/>
        </w:rPr>
      </w:pPr>
    </w:p>
    <w:p w:rsidR="004214A0" w:rsidRDefault="004214A0" w:rsidP="00F038D3">
      <w:pPr>
        <w:ind w:left="900" w:right="252"/>
        <w:jc w:val="both"/>
        <w:rPr>
          <w:lang w:val="cs-CZ"/>
        </w:rPr>
      </w:pPr>
    </w:p>
    <w:p w:rsidR="004214A0" w:rsidRPr="00FD2872" w:rsidRDefault="004214A0" w:rsidP="00F038D3">
      <w:pPr>
        <w:ind w:left="900" w:right="252"/>
        <w:jc w:val="both"/>
        <w:rPr>
          <w:lang w:val="cs-CZ"/>
        </w:rPr>
      </w:pPr>
    </w:p>
    <w:p w:rsidR="00137E0F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lastRenderedPageBreak/>
        <w:t>X</w:t>
      </w:r>
      <w:r w:rsidR="00F8054B" w:rsidRPr="00FD2872">
        <w:rPr>
          <w:lang w:val="cs-CZ"/>
        </w:rPr>
        <w:t xml:space="preserve">. </w:t>
      </w:r>
      <w:r w:rsidR="00137E0F" w:rsidRPr="00FD2872">
        <w:rPr>
          <w:lang w:val="cs-CZ"/>
        </w:rPr>
        <w:t>Řešení sporů</w:t>
      </w:r>
    </w:p>
    <w:p w:rsidR="00777D21" w:rsidRPr="00FD2872" w:rsidRDefault="00195318" w:rsidP="00EA0582">
      <w:pPr>
        <w:numPr>
          <w:ilvl w:val="0"/>
          <w:numId w:val="18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Tato smlouva </w:t>
      </w:r>
      <w:r w:rsidRPr="00FD2872">
        <w:rPr>
          <w:color w:val="000000"/>
          <w:lang w:val="cs-CZ"/>
        </w:rPr>
        <w:t xml:space="preserve">se řídí právním řádem České republiky, zejména příslušnými ustanoveními </w:t>
      </w:r>
      <w:r w:rsidR="00E40BDF" w:rsidRPr="00FD2872">
        <w:rPr>
          <w:color w:val="000000"/>
          <w:lang w:val="cs-CZ"/>
        </w:rPr>
        <w:t>občanského</w:t>
      </w:r>
      <w:r w:rsidRPr="00FD2872">
        <w:rPr>
          <w:color w:val="000000"/>
          <w:lang w:val="cs-CZ"/>
        </w:rPr>
        <w:t xml:space="preserve"> zákoníku. Veškeré spory mezi smluvními stranami budou řešeny v řízení před obecnými soudy České republiky</w:t>
      </w:r>
      <w:r w:rsidRPr="00FD2872">
        <w:rPr>
          <w:lang w:val="cs-CZ"/>
        </w:rPr>
        <w:t>.</w:t>
      </w:r>
    </w:p>
    <w:p w:rsidR="009A7B9C" w:rsidRPr="00FD2872" w:rsidRDefault="009A7B9C" w:rsidP="00EA0582">
      <w:pPr>
        <w:ind w:left="900" w:right="252" w:hanging="540"/>
        <w:jc w:val="both"/>
        <w:rPr>
          <w:lang w:val="cs-CZ"/>
        </w:rPr>
      </w:pPr>
    </w:p>
    <w:p w:rsidR="006138DC" w:rsidRPr="006138DC" w:rsidRDefault="006138DC" w:rsidP="006138DC">
      <w:pPr>
        <w:pStyle w:val="Nadpis2"/>
        <w:ind w:left="900" w:right="252" w:hanging="540"/>
        <w:rPr>
          <w:lang w:val="cs-CZ"/>
        </w:rPr>
      </w:pPr>
      <w:r w:rsidRPr="006138DC">
        <w:rPr>
          <w:lang w:val="cs-CZ"/>
        </w:rPr>
        <w:t>XI. Ochrana osobních údajů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>V souladu s nařízením evropského Parlamentu a Rady (EU) 2016/679 ze dne 27. dubna 2016 o ochraně fyzických osob v souvislosti se zpracováním osobních údajů a o volném pohybu těchto údajů (dále jen jako „Nařízení“)vystupuje v souvislosti se zpracováváním osobních údajů Příkazce jako správce osobních údajů a Příkazník jako zpracovatel osobních údajů.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>Příkazce pověřuje Příkazníka zpracovávat osobní údaje o subjektech údajů po dobu účinnosti a v souvislosti s plněním povinností dle této Příkazní smlouvy a to výhradně za účelem poskytování služeb specifikovaných v jednotlivých částech této Smlouvy.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>Příkazník se zavazuje, že nezapojí do zpracování osobních údajů žádného dalšího zpracovatele bez předchozího konkrétního nebo obecného písemného povolení Příkazce. V případě obecného písemného povolení Příkazník Příkazce informuje o veškerých zamýšlených změnách týkajících se přijetí dalších zpracovatelů nebo jejich nahrazení, a poskytne tak Příkazci příležitost vyslovit vůči těmto změnám námitky.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>Příkazník zpracovává osobní údaje pouze na základě doložených pokynů Příkazce, včetně v otázkách předání osobních údajů do třetí země nebo mezinárodní organizaci, pokud mu toto zpracování již neukládají právo Unie nebo členského státu, které se na Příkazce vztahuje; v takovém p</w:t>
      </w:r>
      <w:r w:rsidR="004214A0">
        <w:rPr>
          <w:lang w:val="cs-CZ"/>
        </w:rPr>
        <w:t>ř</w:t>
      </w:r>
      <w:r w:rsidRPr="006138DC">
        <w:rPr>
          <w:lang w:val="cs-CZ"/>
        </w:rPr>
        <w:t>ípadě Příkazník Příkazce informuje o tomto právním požadavku před zpracováním, ledaže by tyto právní předpisy toto informování zakazovaly z důležitých důvodů veřejného zájmu.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>Příkazník prohlašuje, že zajistí, aby se osoby oprávněné zpracovávat osobní údaje zavázaly k mlčenlivosti dle Nařízení.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>Příkazník se zavazuje přijmout všechna opatření požadovaná podle článku 32 Nařízení.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>Příkazník se zavazuje dodržovat podmínky pro zapojení dalšího zpracovatele uvedené v odstavcích 2 a 4 čl. 28 Nařízení.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>Příkazník zohledňuje povahu zpracování, je Příkazci nápomocen prostřednictvím vhodných technických a organizačních opatření, pokud je to možné, pro splnění Příkazníkovi povinnosti reagovat na žádosti o výkon práv subjektu údajů stanovených v kapitole III Nařízení.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 xml:space="preserve">Příkazce je Příkazci nápomocen při zajišťování souladu s povinnostmi podle článků 32 až 36 Nařízení, a to při zohlednění povahy zpracování a informací, jež má Příkazník k dispozici. 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lastRenderedPageBreak/>
        <w:t xml:space="preserve">Příkazník v souladu s rozhodnutím Příkazce všechny osobní údaje buď vymaže, nebo je vrátí Příkazci po ukončení poskytování služeb spojených se zpracováním, a vymaže existující kopie, pokud právo Unie nebo členského státu nepožaduje uložení daných osobních údajů; </w:t>
      </w:r>
    </w:p>
    <w:p w:rsid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 xml:space="preserve">Příkazník poskytne Příkazci veškeré informace potřebné k doložení toho, že byly splněny povinnosti stanovené v tomto článku, a umožní audity, včetně inspekcí, prováděné Příkazcem nebo jiným auditorem, kterého Příkazce pověřil, a k těmto auditům přispěje. </w:t>
      </w:r>
    </w:p>
    <w:p w:rsidR="006138DC" w:rsidRPr="006138DC" w:rsidRDefault="006138DC" w:rsidP="006138DC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138DC">
        <w:rPr>
          <w:lang w:val="cs-CZ"/>
        </w:rPr>
        <w:t>Příkazník informuje neprodleně Příkazce v případě, že podle jeho názoru určitý pokyn porušuje toto nařízení nebo jiné předpisy Unie nebo členského státu týkající se ochrany údajů.</w:t>
      </w:r>
    </w:p>
    <w:p w:rsidR="009E6835" w:rsidRPr="00FD2872" w:rsidRDefault="00C37069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X</w:t>
      </w:r>
      <w:r w:rsidR="006138DC">
        <w:rPr>
          <w:lang w:val="cs-CZ"/>
        </w:rPr>
        <w:t>I</w:t>
      </w:r>
      <w:r w:rsidR="00024480" w:rsidRPr="00FD2872">
        <w:rPr>
          <w:lang w:val="cs-CZ"/>
        </w:rPr>
        <w:t>I</w:t>
      </w:r>
      <w:r w:rsidR="00414E04" w:rsidRPr="00FD2872">
        <w:rPr>
          <w:lang w:val="cs-CZ"/>
        </w:rPr>
        <w:t>.</w:t>
      </w:r>
      <w:r w:rsidR="00032238" w:rsidRPr="00FD2872">
        <w:rPr>
          <w:lang w:val="cs-CZ"/>
        </w:rPr>
        <w:t>Závěrečná ustanovení</w:t>
      </w:r>
    </w:p>
    <w:p w:rsidR="00F038D3" w:rsidRDefault="00F038D3" w:rsidP="006138DC">
      <w:pPr>
        <w:numPr>
          <w:ilvl w:val="0"/>
          <w:numId w:val="39"/>
        </w:numPr>
        <w:ind w:left="900" w:right="252" w:hanging="540"/>
        <w:jc w:val="both"/>
        <w:rPr>
          <w:lang w:val="cs-CZ"/>
        </w:rPr>
      </w:pPr>
      <w:r w:rsidRPr="00F038D3">
        <w:rPr>
          <w:lang w:val="cs-CZ"/>
        </w:rPr>
        <w:t>Smluvní strany prohlašují, že na všechny osobní údaje fyzických osob, které poskytnou druhé smluvní straně, v rámci realizace této smlouvy, mají písemné oprávnění k jejich zpracovávaní a poskytnutí druhé smluvní straně. Smluvní strany jsou oprávněné si toto písemné oprávnění vyžádat k předložení nebo dodání jeho kopie.</w:t>
      </w:r>
    </w:p>
    <w:p w:rsidR="00F038D3" w:rsidRDefault="0099443D" w:rsidP="006138DC">
      <w:pPr>
        <w:numPr>
          <w:ilvl w:val="0"/>
          <w:numId w:val="39"/>
        </w:numPr>
        <w:ind w:left="900" w:right="252" w:hanging="540"/>
        <w:jc w:val="both"/>
        <w:rPr>
          <w:lang w:val="cs-CZ"/>
        </w:rPr>
      </w:pPr>
      <w:r w:rsidRPr="0099443D">
        <w:rPr>
          <w:lang w:val="cs-CZ"/>
        </w:rPr>
        <w:t>Smluvní strany prohlašují, že v rámci své činnosti uchovávají a zpracovávají osobní údaje fyzických osob v souladu s nařízením evropského Parlamentu a Rady (EU) 2016/679 ze dne 27 dubna 2016 o ochraně fyzických osob v souvislosti se zpracováním osobních údajů a o volném pohybu těchto údajů a zákonem č. 101/2000 Sb., v.z.</w:t>
      </w:r>
      <w:proofErr w:type="spellStart"/>
      <w:r w:rsidRPr="0099443D">
        <w:rPr>
          <w:lang w:val="cs-CZ"/>
        </w:rPr>
        <w:t>p.p</w:t>
      </w:r>
      <w:proofErr w:type="spellEnd"/>
      <w:r w:rsidRPr="0099443D">
        <w:rPr>
          <w:lang w:val="cs-CZ"/>
        </w:rPr>
        <w:t>. Smluvní strany se zavazují veškeré převzaté osobní údaje fyzických osob uchovávat a zpracovávat pouze v souladu s předmětnými výše uvedenými normami.</w:t>
      </w:r>
    </w:p>
    <w:p w:rsidR="00854172" w:rsidRPr="00FD2872" w:rsidRDefault="00854172" w:rsidP="006138DC">
      <w:pPr>
        <w:numPr>
          <w:ilvl w:val="0"/>
          <w:numId w:val="3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se dohodly, že veškeré spory mezi sebou budou řešit především smírem a vyvinou veškeré úsilí k tomu, aby byl smír dosažen bez zbytečné ztráty času. Vzniknou-li spory o výkladu Smlouvy či jejích jednotlivých bodů, předloží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tento rozpor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.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musí vyvolat ústní jednání, na kterém se pokusí spor objasnit a to do 5 pracovních dní jeho předložení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>.</w:t>
      </w:r>
    </w:p>
    <w:p w:rsidR="00032238" w:rsidRPr="00FD2872" w:rsidRDefault="00032238" w:rsidP="006138DC">
      <w:pPr>
        <w:numPr>
          <w:ilvl w:val="0"/>
          <w:numId w:val="3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Tato smlouva se vyhotovuje ve dvou stejnopisech, z nichž každá ze smluvních stran obdrží po jednom.</w:t>
      </w:r>
    </w:p>
    <w:p w:rsidR="007A1CAB" w:rsidRPr="00FD2872" w:rsidRDefault="00854172" w:rsidP="006138DC">
      <w:pPr>
        <w:pStyle w:val="Normodsaz"/>
        <w:numPr>
          <w:ilvl w:val="0"/>
          <w:numId w:val="3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Jednotlivé body této smlouvy lze měnit nebo rušit pouze písemným oboustranně potvrzeným smluvním ujednáním, výslovně nazvaným „Dodatek k</w:t>
      </w:r>
      <w:r w:rsidR="00F501E0" w:rsidRPr="00FD2872">
        <w:rPr>
          <w:lang w:val="cs-CZ"/>
        </w:rPr>
        <w:t> Příkazní smlouvě</w:t>
      </w:r>
      <w:r w:rsidRPr="00FD2872">
        <w:rPr>
          <w:lang w:val="cs-CZ"/>
        </w:rPr>
        <w:t>“. Jiné zápisy, protokoly apod., se za změnu Smlouvy nepovažují.</w:t>
      </w:r>
    </w:p>
    <w:p w:rsidR="00854172" w:rsidRPr="00FD2872" w:rsidRDefault="00854172" w:rsidP="006138DC">
      <w:pPr>
        <w:pStyle w:val="Normodsaz"/>
        <w:numPr>
          <w:ilvl w:val="0"/>
          <w:numId w:val="3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K návrhům změn – dodatkům Smlouvy se smluvní strany zavazují vyjádřit písemně, do 15 dnů od doručení návrhu dodatku druhé straně. Po stejnou dobu je tímto návrhem vázána strana, která jej podala.</w:t>
      </w:r>
    </w:p>
    <w:p w:rsidR="00854172" w:rsidRPr="00FD2872" w:rsidRDefault="00854172" w:rsidP="006138DC">
      <w:pPr>
        <w:pStyle w:val="Normodsaz"/>
        <w:numPr>
          <w:ilvl w:val="0"/>
          <w:numId w:val="3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Nastanou-li u některé ze stran skutečnosti bránící řádnému plnění Smlouvy, je povinna to ihned bez zbytečného odkladu oznámit druhé straně a vyvolat jednání zástupců oprávněných k podpisu Smlouvy.</w:t>
      </w:r>
    </w:p>
    <w:p w:rsidR="00EB7EC7" w:rsidRPr="00FD2872" w:rsidRDefault="00EB7EC7" w:rsidP="006138DC">
      <w:pPr>
        <w:pStyle w:val="Normodsaz"/>
        <w:numPr>
          <w:ilvl w:val="0"/>
          <w:numId w:val="39"/>
        </w:numPr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 xml:space="preserve">Pokud bude jakékoliv ujednání této smlouvy shledáno jako neplatné, nezákonné nebo nevynutitelné, platnost a vynutitelnost zbývajících ujednání tím nebude </w:t>
      </w:r>
      <w:r w:rsidRPr="00FD2872">
        <w:rPr>
          <w:szCs w:val="24"/>
          <w:lang w:val="cs-CZ"/>
        </w:rPr>
        <w:lastRenderedPageBreak/>
        <w:t>dotčena. Smluvní strany se v takovém případě zavazují přijmout ujednání, které je v souladu s právními předpisy a které co nejvíce odpovídá obsahu a účelu původního ujednání.</w:t>
      </w:r>
    </w:p>
    <w:p w:rsidR="004E14D6" w:rsidRPr="00FD2872" w:rsidRDefault="004E14D6" w:rsidP="006138DC">
      <w:pPr>
        <w:pStyle w:val="Normodsaz"/>
        <w:numPr>
          <w:ilvl w:val="0"/>
          <w:numId w:val="39"/>
        </w:numPr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Tato smlouva je uzavírána v rámci dotačního procesu. Smluvní strany berou na vědomí, že Poskytovatel dotace může v rámci svého vrchnostenského postavení autoritativně rozhodovat o přidělení nebo nepřidělení dotace a Přijímatel dotace nemá na poskytnutí dotace právní nárok. Smluvní strany proto prohlašují, že jsou si vědomi skutečnosti, že v případě neudělení dotace nebo udělení v nižší než žádané výši nevzniká Příkazci ze vztahu k Příkazníkovi žádný nárok na náhradu dotace nebo její části.</w:t>
      </w:r>
    </w:p>
    <w:p w:rsidR="00854172" w:rsidRPr="00FD2872" w:rsidRDefault="00854172" w:rsidP="006138DC">
      <w:pPr>
        <w:pStyle w:val="Normodsaz"/>
        <w:numPr>
          <w:ilvl w:val="0"/>
          <w:numId w:val="3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Obě strany prohlašují, že došlo k dohodě o celém obsahu Smlouvy.</w:t>
      </w:r>
    </w:p>
    <w:p w:rsidR="006001A1" w:rsidRPr="00FD2872" w:rsidRDefault="00854172" w:rsidP="006138DC">
      <w:pPr>
        <w:pStyle w:val="Normodsaz"/>
        <w:numPr>
          <w:ilvl w:val="0"/>
          <w:numId w:val="3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Smluvní strany po přečtení Smlouvy prohlašují, že souhlasí s jejím obsahem, že Smlouva byla sepsána určitě a srozumitelně na základě pravdivých údajů a jejich pravé a svobodné vůle, nikoliv v tísni a nikoliv za jednostranně nevýhodných podmínek. Na důkaz toho připojují své vlastnoruční podpisy.</w:t>
      </w:r>
    </w:p>
    <w:p w:rsidR="009E6835" w:rsidRPr="00FD2872" w:rsidRDefault="009E6835" w:rsidP="006138DC">
      <w:pPr>
        <w:numPr>
          <w:ilvl w:val="0"/>
          <w:numId w:val="3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Tato smlouva nabývá platnosti a účinnosti dnem podpisu oběma smluvními stranami. </w:t>
      </w:r>
    </w:p>
    <w:p w:rsidR="00992026" w:rsidRPr="00FD2872" w:rsidRDefault="0099202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92026" w:rsidRPr="00FD2872" w:rsidRDefault="0099202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E6835" w:rsidRPr="00FD2872" w:rsidRDefault="004A27F4" w:rsidP="00EA0582">
      <w:pPr>
        <w:tabs>
          <w:tab w:val="left" w:pos="5400"/>
        </w:tabs>
        <w:spacing w:after="0" w:line="240" w:lineRule="auto"/>
        <w:ind w:right="252"/>
        <w:jc w:val="both"/>
        <w:rPr>
          <w:rFonts w:eastAsia="Batang"/>
          <w:lang w:val="cs-CZ"/>
        </w:rPr>
      </w:pPr>
      <w:r w:rsidRPr="00FD2872">
        <w:rPr>
          <w:rFonts w:eastAsia="Batang"/>
          <w:lang w:val="cs-CZ"/>
        </w:rPr>
        <w:t>Příkazce</w:t>
      </w:r>
      <w:r w:rsidR="008E0334" w:rsidRPr="00FD2872">
        <w:rPr>
          <w:rFonts w:eastAsia="Batang"/>
          <w:lang w:val="cs-CZ"/>
        </w:rPr>
        <w:tab/>
      </w:r>
      <w:r w:rsidRPr="00FD2872">
        <w:rPr>
          <w:rFonts w:eastAsia="Batang"/>
          <w:lang w:val="cs-CZ"/>
        </w:rPr>
        <w:t>Příkazník</w:t>
      </w:r>
    </w:p>
    <w:p w:rsidR="00343317" w:rsidRPr="00FD2872" w:rsidRDefault="00343317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C42846" w:rsidRPr="00FD2872" w:rsidRDefault="00C4284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E6835" w:rsidRPr="00FD2872" w:rsidRDefault="00623F8F" w:rsidP="00EA0582">
      <w:pPr>
        <w:tabs>
          <w:tab w:val="left" w:pos="5400"/>
        </w:tabs>
        <w:spacing w:after="0" w:line="240" w:lineRule="auto"/>
        <w:ind w:right="252"/>
        <w:jc w:val="both"/>
        <w:rPr>
          <w:rFonts w:eastAsia="Batang"/>
          <w:lang w:val="cs-CZ"/>
        </w:rPr>
      </w:pPr>
      <w:r w:rsidRPr="00FD2872">
        <w:rPr>
          <w:rFonts w:eastAsia="Batang"/>
          <w:lang w:val="cs-CZ"/>
        </w:rPr>
        <w:t>V </w:t>
      </w:r>
      <w:r w:rsidR="00ED5434" w:rsidRPr="00FD2872">
        <w:rPr>
          <w:rFonts w:eastAsia="Batang"/>
          <w:lang w:val="cs-CZ"/>
        </w:rPr>
        <w:t>………………………</w:t>
      </w:r>
      <w:proofErr w:type="gramStart"/>
      <w:r w:rsidRPr="00FD2872">
        <w:rPr>
          <w:rFonts w:eastAsia="Batang"/>
          <w:lang w:val="cs-CZ"/>
        </w:rPr>
        <w:t>dne  …</w:t>
      </w:r>
      <w:proofErr w:type="gramEnd"/>
      <w:r w:rsidRPr="00FD2872">
        <w:rPr>
          <w:rFonts w:eastAsia="Batang"/>
          <w:lang w:val="cs-CZ"/>
        </w:rPr>
        <w:t>……</w:t>
      </w:r>
      <w:r w:rsidR="005B15E0">
        <w:rPr>
          <w:rFonts w:eastAsia="Batang"/>
          <w:lang w:val="cs-CZ"/>
        </w:rPr>
        <w:t>……</w:t>
      </w:r>
      <w:r w:rsidR="008E0334" w:rsidRPr="00FD2872">
        <w:rPr>
          <w:rFonts w:eastAsia="Batang"/>
          <w:lang w:val="cs-CZ"/>
        </w:rPr>
        <w:tab/>
        <w:t>V ……………………… dne  ………</w:t>
      </w:r>
      <w:r w:rsidR="005B15E0">
        <w:rPr>
          <w:rFonts w:eastAsia="Batang"/>
          <w:lang w:val="cs-CZ"/>
        </w:rPr>
        <w:t>……</w:t>
      </w:r>
    </w:p>
    <w:p w:rsidR="009107A8" w:rsidRPr="00FD2872" w:rsidRDefault="009107A8" w:rsidP="00EA0582">
      <w:pPr>
        <w:spacing w:after="0" w:line="240" w:lineRule="auto"/>
        <w:ind w:left="5664" w:right="252" w:hanging="5658"/>
        <w:jc w:val="both"/>
        <w:rPr>
          <w:b/>
          <w:bCs/>
          <w:lang w:val="cs-CZ"/>
        </w:rPr>
      </w:pPr>
    </w:p>
    <w:p w:rsidR="00C42846" w:rsidRPr="00FD2872" w:rsidRDefault="00C42846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124A4A" w:rsidRDefault="00124A4A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F038D3" w:rsidRPr="00FD2872" w:rsidRDefault="00F038D3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124A4A" w:rsidRPr="00FD2872" w:rsidRDefault="00124A4A" w:rsidP="00EA0582">
      <w:pPr>
        <w:spacing w:after="0" w:line="240" w:lineRule="auto"/>
        <w:ind w:left="5664" w:right="252" w:hanging="5658"/>
        <w:jc w:val="both"/>
        <w:rPr>
          <w:rFonts w:ascii="Arial" w:hAnsi="Arial" w:cs="Arial"/>
          <w:b/>
          <w:bCs/>
          <w:sz w:val="20"/>
          <w:lang w:val="cs-CZ"/>
        </w:rPr>
      </w:pPr>
    </w:p>
    <w:p w:rsidR="00343317" w:rsidRPr="00FD2872" w:rsidRDefault="00343317" w:rsidP="00EA0582">
      <w:pPr>
        <w:spacing w:after="0" w:line="240" w:lineRule="auto"/>
        <w:ind w:left="5664" w:right="252" w:hanging="5658"/>
        <w:jc w:val="both"/>
        <w:rPr>
          <w:rFonts w:ascii="Arial" w:hAnsi="Arial" w:cs="Arial"/>
          <w:b/>
          <w:bCs/>
          <w:sz w:val="20"/>
          <w:lang w:val="cs-CZ"/>
        </w:rPr>
      </w:pPr>
    </w:p>
    <w:p w:rsidR="00032238" w:rsidRPr="00FD2872" w:rsidRDefault="008E0334" w:rsidP="00EA0582">
      <w:pPr>
        <w:spacing w:after="0" w:line="240" w:lineRule="auto"/>
        <w:ind w:left="5400" w:right="252" w:hanging="5394"/>
        <w:jc w:val="both"/>
        <w:rPr>
          <w:rFonts w:ascii="Arial" w:hAnsi="Arial" w:cs="Arial"/>
          <w:b/>
          <w:bCs/>
          <w:sz w:val="20"/>
          <w:lang w:val="cs-CZ"/>
        </w:rPr>
      </w:pPr>
      <w:r w:rsidRPr="00FD2872">
        <w:rPr>
          <w:rFonts w:ascii="Arial" w:hAnsi="Arial" w:cs="Arial"/>
          <w:b/>
          <w:bCs/>
          <w:sz w:val="20"/>
          <w:lang w:val="cs-CZ"/>
        </w:rPr>
        <w:t>………………………………………</w:t>
      </w:r>
      <w:r w:rsidRPr="00FD2872">
        <w:rPr>
          <w:rFonts w:ascii="Arial" w:hAnsi="Arial" w:cs="Arial"/>
          <w:b/>
          <w:bCs/>
          <w:sz w:val="20"/>
          <w:lang w:val="cs-CZ"/>
        </w:rPr>
        <w:tab/>
      </w:r>
      <w:r w:rsidR="00032238" w:rsidRPr="00FD2872">
        <w:rPr>
          <w:rFonts w:ascii="Arial" w:hAnsi="Arial" w:cs="Arial"/>
          <w:b/>
          <w:bCs/>
          <w:sz w:val="20"/>
          <w:lang w:val="cs-CZ"/>
        </w:rPr>
        <w:t>……………………………………………</w:t>
      </w:r>
    </w:p>
    <w:p w:rsidR="0070704A" w:rsidRPr="00FD2872" w:rsidRDefault="0070704A" w:rsidP="00EA0582">
      <w:pPr>
        <w:spacing w:after="0"/>
        <w:ind w:right="252"/>
        <w:jc w:val="center"/>
        <w:rPr>
          <w:lang w:val="cs-CZ"/>
        </w:rPr>
      </w:pPr>
    </w:p>
    <w:p w:rsidR="00C64DBB" w:rsidRPr="004214A0" w:rsidRDefault="0096347B" w:rsidP="00EA0582">
      <w:pPr>
        <w:tabs>
          <w:tab w:val="left" w:pos="5040"/>
        </w:tabs>
        <w:spacing w:after="0"/>
        <w:ind w:right="252"/>
        <w:rPr>
          <w:b/>
          <w:lang w:val="cs-CZ"/>
        </w:rPr>
      </w:pPr>
      <w:r w:rsidRPr="0096347B">
        <w:rPr>
          <w:b/>
          <w:lang w:val="cs-CZ"/>
        </w:rPr>
        <w:t>Ing. Soňa Šestáková</w:t>
      </w:r>
      <w:r w:rsidR="00992026" w:rsidRPr="00FD2872">
        <w:rPr>
          <w:b/>
          <w:lang w:val="cs-CZ"/>
        </w:rPr>
        <w:tab/>
      </w:r>
      <w:r w:rsidR="00BE5ED8" w:rsidRPr="00FD2872">
        <w:rPr>
          <w:b/>
          <w:lang w:val="cs-CZ"/>
        </w:rPr>
        <w:tab/>
      </w:r>
      <w:r w:rsidR="004214A0" w:rsidRPr="004214A0">
        <w:rPr>
          <w:b/>
          <w:lang w:val="cs-CZ"/>
        </w:rPr>
        <w:t>RPA Engineering, s.r.o.</w:t>
      </w:r>
    </w:p>
    <w:p w:rsidR="00137E0F" w:rsidRPr="00FD2872" w:rsidRDefault="0096347B" w:rsidP="00EA0582">
      <w:pPr>
        <w:tabs>
          <w:tab w:val="left" w:pos="5940"/>
        </w:tabs>
        <w:spacing w:after="0"/>
        <w:ind w:right="252"/>
        <w:rPr>
          <w:rFonts w:eastAsia="Batang"/>
          <w:b/>
          <w:lang w:val="cs-CZ"/>
        </w:rPr>
      </w:pPr>
      <w:r w:rsidRPr="0096347B">
        <w:rPr>
          <w:b/>
          <w:lang w:val="cs-CZ"/>
        </w:rPr>
        <w:t>ředitelka škol</w:t>
      </w:r>
      <w:r w:rsidR="00992026" w:rsidRPr="004214A0">
        <w:rPr>
          <w:b/>
          <w:lang w:val="cs-CZ"/>
        </w:rPr>
        <w:tab/>
      </w:r>
      <w:r w:rsidR="00BE5ED8" w:rsidRPr="004214A0">
        <w:rPr>
          <w:b/>
          <w:lang w:val="cs-CZ"/>
        </w:rPr>
        <w:t xml:space="preserve">Ing. </w:t>
      </w:r>
      <w:r w:rsidR="004214A0" w:rsidRPr="004214A0">
        <w:rPr>
          <w:rFonts w:eastAsia="Batang"/>
          <w:b/>
          <w:lang w:val="cs-CZ"/>
        </w:rPr>
        <w:t>Petr Kolář</w:t>
      </w:r>
      <w:r w:rsidR="00C64DBB" w:rsidRPr="004214A0">
        <w:rPr>
          <w:rFonts w:eastAsia="Batang"/>
          <w:b/>
          <w:lang w:val="cs-CZ"/>
        </w:rPr>
        <w:t>, jednatel</w:t>
      </w:r>
    </w:p>
    <w:p w:rsidR="00AF1DD7" w:rsidRPr="00FD2872" w:rsidRDefault="00D82E10" w:rsidP="00EA0582">
      <w:pPr>
        <w:spacing w:after="0"/>
        <w:ind w:right="252"/>
        <w:rPr>
          <w:rFonts w:eastAsia="Batang"/>
          <w:b/>
          <w:lang w:val="cs-CZ"/>
        </w:rPr>
      </w:pPr>
      <w:r w:rsidRPr="00FD2872">
        <w:rPr>
          <w:rFonts w:eastAsia="Batang"/>
          <w:b/>
          <w:lang w:val="cs-CZ"/>
        </w:rPr>
        <w:tab/>
      </w:r>
      <w:r w:rsidR="00AF1DD7" w:rsidRPr="00FD2872">
        <w:rPr>
          <w:rFonts w:eastAsia="Batang"/>
          <w:b/>
          <w:lang w:val="cs-CZ"/>
        </w:rPr>
        <w:tab/>
      </w:r>
      <w:r w:rsidRPr="00FD2872">
        <w:rPr>
          <w:rFonts w:eastAsia="Batang"/>
          <w:b/>
          <w:lang w:val="cs-CZ"/>
        </w:rPr>
        <w:tab/>
      </w:r>
    </w:p>
    <w:sectPr w:rsidR="00AF1DD7" w:rsidRPr="00FD2872" w:rsidSect="005533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B85" w:rsidRDefault="00262B85">
      <w:r>
        <w:separator/>
      </w:r>
    </w:p>
  </w:endnote>
  <w:endnote w:type="continuationSeparator" w:id="1">
    <w:p w:rsidR="00262B85" w:rsidRDefault="00262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85" w:rsidRDefault="002D6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62B8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2B85" w:rsidRDefault="00262B8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85" w:rsidRDefault="002D6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62B8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7CE6">
      <w:rPr>
        <w:rStyle w:val="slostrnky"/>
        <w:noProof/>
      </w:rPr>
      <w:t>3</w:t>
    </w:r>
    <w:r>
      <w:rPr>
        <w:rStyle w:val="slostrnky"/>
      </w:rPr>
      <w:fldChar w:fldCharType="end"/>
    </w:r>
  </w:p>
  <w:p w:rsidR="00262B85" w:rsidRDefault="00262B8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B85" w:rsidRDefault="00262B85">
      <w:r>
        <w:separator/>
      </w:r>
    </w:p>
  </w:footnote>
  <w:footnote w:type="continuationSeparator" w:id="1">
    <w:p w:rsidR="00262B85" w:rsidRDefault="00262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87D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34D97"/>
    <w:multiLevelType w:val="hybridMultilevel"/>
    <w:tmpl w:val="B9A451BA"/>
    <w:lvl w:ilvl="0" w:tplc="BE7C48F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492E"/>
    <w:multiLevelType w:val="hybridMultilevel"/>
    <w:tmpl w:val="524C911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DAD513B"/>
    <w:multiLevelType w:val="hybridMultilevel"/>
    <w:tmpl w:val="8CA4F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94245"/>
    <w:multiLevelType w:val="hybridMultilevel"/>
    <w:tmpl w:val="D6B67B7E"/>
    <w:lvl w:ilvl="0" w:tplc="F7D09EC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EA462BC6">
      <w:start w:val="10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EE96ADCE" w:tentative="1">
      <w:start w:val="1"/>
      <w:numFmt w:val="lowerRoman"/>
      <w:lvlText w:val="%3."/>
      <w:lvlJc w:val="right"/>
      <w:pPr>
        <w:ind w:left="2508" w:hanging="180"/>
      </w:pPr>
    </w:lvl>
    <w:lvl w:ilvl="3" w:tplc="6B80729E" w:tentative="1">
      <w:start w:val="1"/>
      <w:numFmt w:val="decimal"/>
      <w:lvlText w:val="%4."/>
      <w:lvlJc w:val="left"/>
      <w:pPr>
        <w:ind w:left="3228" w:hanging="360"/>
      </w:pPr>
    </w:lvl>
    <w:lvl w:ilvl="4" w:tplc="8F5A0322" w:tentative="1">
      <w:start w:val="1"/>
      <w:numFmt w:val="lowerLetter"/>
      <w:lvlText w:val="%5."/>
      <w:lvlJc w:val="left"/>
      <w:pPr>
        <w:ind w:left="3948" w:hanging="360"/>
      </w:pPr>
    </w:lvl>
    <w:lvl w:ilvl="5" w:tplc="8032A136" w:tentative="1">
      <w:start w:val="1"/>
      <w:numFmt w:val="lowerRoman"/>
      <w:lvlText w:val="%6."/>
      <w:lvlJc w:val="right"/>
      <w:pPr>
        <w:ind w:left="4668" w:hanging="180"/>
      </w:pPr>
    </w:lvl>
    <w:lvl w:ilvl="6" w:tplc="1D940CA0" w:tentative="1">
      <w:start w:val="1"/>
      <w:numFmt w:val="decimal"/>
      <w:lvlText w:val="%7."/>
      <w:lvlJc w:val="left"/>
      <w:pPr>
        <w:ind w:left="5388" w:hanging="360"/>
      </w:pPr>
    </w:lvl>
    <w:lvl w:ilvl="7" w:tplc="BB900FE0" w:tentative="1">
      <w:start w:val="1"/>
      <w:numFmt w:val="lowerLetter"/>
      <w:lvlText w:val="%8."/>
      <w:lvlJc w:val="left"/>
      <w:pPr>
        <w:ind w:left="6108" w:hanging="360"/>
      </w:pPr>
    </w:lvl>
    <w:lvl w:ilvl="8" w:tplc="4CACEDF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C743BF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E67B1"/>
    <w:multiLevelType w:val="hybridMultilevel"/>
    <w:tmpl w:val="9B30FF76"/>
    <w:lvl w:ilvl="0" w:tplc="04050017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15435EAA"/>
    <w:multiLevelType w:val="hybridMultilevel"/>
    <w:tmpl w:val="A0F431CC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377D1E"/>
    <w:multiLevelType w:val="hybridMultilevel"/>
    <w:tmpl w:val="950C93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35CED"/>
    <w:multiLevelType w:val="hybridMultilevel"/>
    <w:tmpl w:val="7708D4FE"/>
    <w:lvl w:ilvl="0" w:tplc="C908E2D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A1AAA6D0" w:tentative="1">
      <w:start w:val="1"/>
      <w:numFmt w:val="lowerLetter"/>
      <w:lvlText w:val="%2."/>
      <w:lvlJc w:val="left"/>
      <w:pPr>
        <w:ind w:left="1788" w:hanging="360"/>
      </w:pPr>
    </w:lvl>
    <w:lvl w:ilvl="2" w:tplc="14069F0E" w:tentative="1">
      <w:start w:val="1"/>
      <w:numFmt w:val="lowerRoman"/>
      <w:lvlText w:val="%3."/>
      <w:lvlJc w:val="right"/>
      <w:pPr>
        <w:ind w:left="2508" w:hanging="180"/>
      </w:pPr>
    </w:lvl>
    <w:lvl w:ilvl="3" w:tplc="5A4A2E6E" w:tentative="1">
      <w:start w:val="1"/>
      <w:numFmt w:val="decimal"/>
      <w:lvlText w:val="%4."/>
      <w:lvlJc w:val="left"/>
      <w:pPr>
        <w:ind w:left="3228" w:hanging="360"/>
      </w:pPr>
    </w:lvl>
    <w:lvl w:ilvl="4" w:tplc="B1B01B94" w:tentative="1">
      <w:start w:val="1"/>
      <w:numFmt w:val="lowerLetter"/>
      <w:lvlText w:val="%5."/>
      <w:lvlJc w:val="left"/>
      <w:pPr>
        <w:ind w:left="3948" w:hanging="360"/>
      </w:pPr>
    </w:lvl>
    <w:lvl w:ilvl="5" w:tplc="7AACBF4E" w:tentative="1">
      <w:start w:val="1"/>
      <w:numFmt w:val="lowerRoman"/>
      <w:lvlText w:val="%6."/>
      <w:lvlJc w:val="right"/>
      <w:pPr>
        <w:ind w:left="4668" w:hanging="180"/>
      </w:pPr>
    </w:lvl>
    <w:lvl w:ilvl="6" w:tplc="C2944F32" w:tentative="1">
      <w:start w:val="1"/>
      <w:numFmt w:val="decimal"/>
      <w:lvlText w:val="%7."/>
      <w:lvlJc w:val="left"/>
      <w:pPr>
        <w:ind w:left="5388" w:hanging="360"/>
      </w:pPr>
    </w:lvl>
    <w:lvl w:ilvl="7" w:tplc="9984EEAC" w:tentative="1">
      <w:start w:val="1"/>
      <w:numFmt w:val="lowerLetter"/>
      <w:lvlText w:val="%8."/>
      <w:lvlJc w:val="left"/>
      <w:pPr>
        <w:ind w:left="6108" w:hanging="360"/>
      </w:pPr>
    </w:lvl>
    <w:lvl w:ilvl="8" w:tplc="EB666F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2A48C5"/>
    <w:multiLevelType w:val="hybridMultilevel"/>
    <w:tmpl w:val="C4AEC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3342"/>
    <w:multiLevelType w:val="hybridMultilevel"/>
    <w:tmpl w:val="FC0C2322"/>
    <w:lvl w:ilvl="0" w:tplc="4C48B57C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E316F"/>
    <w:multiLevelType w:val="hybridMultilevel"/>
    <w:tmpl w:val="A7DADBD6"/>
    <w:lvl w:ilvl="0" w:tplc="5A281A7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A581DDE"/>
    <w:multiLevelType w:val="hybridMultilevel"/>
    <w:tmpl w:val="E4927832"/>
    <w:lvl w:ilvl="0" w:tplc="A1EECE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A1628"/>
    <w:multiLevelType w:val="hybridMultilevel"/>
    <w:tmpl w:val="80AA7DE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1A3AD8"/>
    <w:multiLevelType w:val="hybridMultilevel"/>
    <w:tmpl w:val="7B946B1C"/>
    <w:lvl w:ilvl="0" w:tplc="53B22C5A">
      <w:start w:val="1"/>
      <w:numFmt w:val="decimal"/>
      <w:lvlText w:val="%1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398720C7"/>
    <w:multiLevelType w:val="hybridMultilevel"/>
    <w:tmpl w:val="121279C2"/>
    <w:lvl w:ilvl="0" w:tplc="7D2A27C8">
      <w:start w:val="1"/>
      <w:numFmt w:val="lowerRoman"/>
      <w:lvlText w:val="%1."/>
      <w:lvlJc w:val="right"/>
      <w:pPr>
        <w:ind w:left="30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758" w:hanging="360"/>
      </w:pPr>
    </w:lvl>
    <w:lvl w:ilvl="2" w:tplc="0405001B" w:tentative="1">
      <w:start w:val="1"/>
      <w:numFmt w:val="lowerRoman"/>
      <w:lvlText w:val="%3."/>
      <w:lvlJc w:val="right"/>
      <w:pPr>
        <w:ind w:left="4478" w:hanging="180"/>
      </w:pPr>
    </w:lvl>
    <w:lvl w:ilvl="3" w:tplc="0405000F" w:tentative="1">
      <w:start w:val="1"/>
      <w:numFmt w:val="decimal"/>
      <w:lvlText w:val="%4."/>
      <w:lvlJc w:val="left"/>
      <w:pPr>
        <w:ind w:left="5198" w:hanging="360"/>
      </w:pPr>
    </w:lvl>
    <w:lvl w:ilvl="4" w:tplc="04050019" w:tentative="1">
      <w:start w:val="1"/>
      <w:numFmt w:val="lowerLetter"/>
      <w:lvlText w:val="%5."/>
      <w:lvlJc w:val="left"/>
      <w:pPr>
        <w:ind w:left="5918" w:hanging="360"/>
      </w:pPr>
    </w:lvl>
    <w:lvl w:ilvl="5" w:tplc="0405001B" w:tentative="1">
      <w:start w:val="1"/>
      <w:numFmt w:val="lowerRoman"/>
      <w:lvlText w:val="%6."/>
      <w:lvlJc w:val="right"/>
      <w:pPr>
        <w:ind w:left="6638" w:hanging="180"/>
      </w:pPr>
    </w:lvl>
    <w:lvl w:ilvl="6" w:tplc="0405000F" w:tentative="1">
      <w:start w:val="1"/>
      <w:numFmt w:val="decimal"/>
      <w:lvlText w:val="%7."/>
      <w:lvlJc w:val="left"/>
      <w:pPr>
        <w:ind w:left="7358" w:hanging="360"/>
      </w:pPr>
    </w:lvl>
    <w:lvl w:ilvl="7" w:tplc="04050019" w:tentative="1">
      <w:start w:val="1"/>
      <w:numFmt w:val="lowerLetter"/>
      <w:lvlText w:val="%8."/>
      <w:lvlJc w:val="left"/>
      <w:pPr>
        <w:ind w:left="8078" w:hanging="360"/>
      </w:pPr>
    </w:lvl>
    <w:lvl w:ilvl="8" w:tplc="0405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19">
    <w:nsid w:val="3E503777"/>
    <w:multiLevelType w:val="hybridMultilevel"/>
    <w:tmpl w:val="2DF8EDE4"/>
    <w:lvl w:ilvl="0" w:tplc="6844626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53C8C"/>
    <w:multiLevelType w:val="hybridMultilevel"/>
    <w:tmpl w:val="FDE00708"/>
    <w:lvl w:ilvl="0" w:tplc="3DB820B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46B2E"/>
    <w:multiLevelType w:val="hybridMultilevel"/>
    <w:tmpl w:val="320C7EFE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A318CF"/>
    <w:multiLevelType w:val="hybridMultilevel"/>
    <w:tmpl w:val="C024C494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65864BF"/>
    <w:multiLevelType w:val="multilevel"/>
    <w:tmpl w:val="5B74C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4C807F95"/>
    <w:multiLevelType w:val="hybridMultilevel"/>
    <w:tmpl w:val="9F04CEB8"/>
    <w:lvl w:ilvl="0" w:tplc="FA5C38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3E36C3F"/>
    <w:multiLevelType w:val="hybridMultilevel"/>
    <w:tmpl w:val="1BC47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C4BAC"/>
    <w:multiLevelType w:val="hybridMultilevel"/>
    <w:tmpl w:val="A5A2D1BE"/>
    <w:lvl w:ilvl="0" w:tplc="8FE6F2D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A348E"/>
    <w:multiLevelType w:val="hybridMultilevel"/>
    <w:tmpl w:val="1A76A12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58" w:hanging="180"/>
      </w:pPr>
    </w:lvl>
    <w:lvl w:ilvl="3" w:tplc="0405000F">
      <w:start w:val="3"/>
      <w:numFmt w:val="upperRoman"/>
      <w:lvlText w:val="%4."/>
      <w:lvlJc w:val="left"/>
      <w:pPr>
        <w:ind w:left="3938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0">
    <w:nsid w:val="5ADB446E"/>
    <w:multiLevelType w:val="hybridMultilevel"/>
    <w:tmpl w:val="C2E8D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35E56E9"/>
    <w:multiLevelType w:val="multilevel"/>
    <w:tmpl w:val="C7885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A72C2"/>
    <w:multiLevelType w:val="hybridMultilevel"/>
    <w:tmpl w:val="AC0CF840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685A02D8"/>
    <w:multiLevelType w:val="hybridMultilevel"/>
    <w:tmpl w:val="A928EAC2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E80A59"/>
    <w:multiLevelType w:val="hybridMultilevel"/>
    <w:tmpl w:val="3A2ACA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2D63B3"/>
    <w:multiLevelType w:val="hybridMultilevel"/>
    <w:tmpl w:val="8BC80E0C"/>
    <w:lvl w:ilvl="0" w:tplc="379CE002">
      <w:start w:val="1"/>
      <w:numFmt w:val="decimal"/>
      <w:lvlText w:val="%1."/>
      <w:lvlJc w:val="left"/>
      <w:pPr>
        <w:ind w:left="1260" w:hanging="360"/>
      </w:pPr>
      <w:rPr>
        <w:rFonts w:ascii="Cambria" w:hAnsi="Cambria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3E97EA1"/>
    <w:multiLevelType w:val="hybridMultilevel"/>
    <w:tmpl w:val="9164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31"/>
  </w:num>
  <w:num w:numId="4">
    <w:abstractNumId w:val="1"/>
  </w:num>
  <w:num w:numId="5">
    <w:abstractNumId w:val="5"/>
  </w:num>
  <w:num w:numId="6">
    <w:abstractNumId w:val="25"/>
  </w:num>
  <w:num w:numId="7">
    <w:abstractNumId w:val="10"/>
  </w:num>
  <w:num w:numId="8">
    <w:abstractNumId w:val="36"/>
  </w:num>
  <w:num w:numId="9">
    <w:abstractNumId w:val="14"/>
  </w:num>
  <w:num w:numId="10">
    <w:abstractNumId w:val="26"/>
  </w:num>
  <w:num w:numId="11">
    <w:abstractNumId w:val="23"/>
  </w:num>
  <w:num w:numId="12">
    <w:abstractNumId w:val="22"/>
  </w:num>
  <w:num w:numId="13">
    <w:abstractNumId w:val="24"/>
  </w:num>
  <w:num w:numId="14">
    <w:abstractNumId w:val="6"/>
  </w:num>
  <w:num w:numId="15">
    <w:abstractNumId w:val="4"/>
  </w:num>
  <w:num w:numId="16">
    <w:abstractNumId w:val="37"/>
  </w:num>
  <w:num w:numId="17">
    <w:abstractNumId w:val="16"/>
  </w:num>
  <w:num w:numId="18">
    <w:abstractNumId w:val="13"/>
  </w:num>
  <w:num w:numId="19">
    <w:abstractNumId w:val="2"/>
  </w:num>
  <w:num w:numId="20">
    <w:abstractNumId w:val="8"/>
  </w:num>
  <w:num w:numId="21">
    <w:abstractNumId w:val="21"/>
  </w:num>
  <w:num w:numId="22">
    <w:abstractNumId w:val="34"/>
  </w:num>
  <w:num w:numId="23">
    <w:abstractNumId w:val="17"/>
  </w:num>
  <w:num w:numId="24">
    <w:abstractNumId w:val="2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0"/>
  </w:num>
  <w:num w:numId="28">
    <w:abstractNumId w:val="0"/>
  </w:num>
  <w:num w:numId="29">
    <w:abstractNumId w:val="11"/>
  </w:num>
  <w:num w:numId="30">
    <w:abstractNumId w:val="35"/>
  </w:num>
  <w:num w:numId="31">
    <w:abstractNumId w:val="18"/>
  </w:num>
  <w:num w:numId="32">
    <w:abstractNumId w:val="3"/>
  </w:num>
  <w:num w:numId="33">
    <w:abstractNumId w:val="32"/>
  </w:num>
  <w:num w:numId="34">
    <w:abstractNumId w:val="19"/>
  </w:num>
  <w:num w:numId="35">
    <w:abstractNumId w:val="15"/>
  </w:num>
  <w:num w:numId="36">
    <w:abstractNumId w:val="7"/>
  </w:num>
  <w:num w:numId="37">
    <w:abstractNumId w:val="33"/>
  </w:num>
  <w:num w:numId="38">
    <w:abstractNumId w:val="27"/>
  </w:num>
  <w:num w:numId="39">
    <w:abstractNumId w:val="2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DE6"/>
    <w:rsid w:val="0000348A"/>
    <w:rsid w:val="00005831"/>
    <w:rsid w:val="000170F2"/>
    <w:rsid w:val="00024480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470E8"/>
    <w:rsid w:val="0005118A"/>
    <w:rsid w:val="000525BC"/>
    <w:rsid w:val="000559BF"/>
    <w:rsid w:val="0005604C"/>
    <w:rsid w:val="000575E2"/>
    <w:rsid w:val="00060C83"/>
    <w:rsid w:val="00063CAC"/>
    <w:rsid w:val="000641B7"/>
    <w:rsid w:val="00071FC8"/>
    <w:rsid w:val="00077F9F"/>
    <w:rsid w:val="00082E08"/>
    <w:rsid w:val="0008392D"/>
    <w:rsid w:val="00086E37"/>
    <w:rsid w:val="000927CD"/>
    <w:rsid w:val="000942E4"/>
    <w:rsid w:val="000948EA"/>
    <w:rsid w:val="00096D8C"/>
    <w:rsid w:val="000974E8"/>
    <w:rsid w:val="000A3837"/>
    <w:rsid w:val="000A5B70"/>
    <w:rsid w:val="000A7569"/>
    <w:rsid w:val="000B444A"/>
    <w:rsid w:val="000C5E04"/>
    <w:rsid w:val="000D0859"/>
    <w:rsid w:val="000D3913"/>
    <w:rsid w:val="000D4C3B"/>
    <w:rsid w:val="000D52D6"/>
    <w:rsid w:val="000D6016"/>
    <w:rsid w:val="000D7E59"/>
    <w:rsid w:val="000E00F6"/>
    <w:rsid w:val="000E3358"/>
    <w:rsid w:val="000E78A5"/>
    <w:rsid w:val="000E7FE2"/>
    <w:rsid w:val="000F691D"/>
    <w:rsid w:val="000F7658"/>
    <w:rsid w:val="000F7ADC"/>
    <w:rsid w:val="00101F70"/>
    <w:rsid w:val="00103C0C"/>
    <w:rsid w:val="001178AC"/>
    <w:rsid w:val="00124A4A"/>
    <w:rsid w:val="0012600D"/>
    <w:rsid w:val="0012690F"/>
    <w:rsid w:val="00127001"/>
    <w:rsid w:val="00131DD6"/>
    <w:rsid w:val="00132942"/>
    <w:rsid w:val="001338AC"/>
    <w:rsid w:val="0013392A"/>
    <w:rsid w:val="00133E53"/>
    <w:rsid w:val="0013438F"/>
    <w:rsid w:val="00136CF0"/>
    <w:rsid w:val="00137E0F"/>
    <w:rsid w:val="00150786"/>
    <w:rsid w:val="00153119"/>
    <w:rsid w:val="00155D88"/>
    <w:rsid w:val="00156862"/>
    <w:rsid w:val="00156E95"/>
    <w:rsid w:val="0016530E"/>
    <w:rsid w:val="001658E4"/>
    <w:rsid w:val="00166F08"/>
    <w:rsid w:val="001726F5"/>
    <w:rsid w:val="00175F9B"/>
    <w:rsid w:val="00176E92"/>
    <w:rsid w:val="00177301"/>
    <w:rsid w:val="00180586"/>
    <w:rsid w:val="00181EA8"/>
    <w:rsid w:val="00186D13"/>
    <w:rsid w:val="00187089"/>
    <w:rsid w:val="00187E11"/>
    <w:rsid w:val="001910ED"/>
    <w:rsid w:val="00191996"/>
    <w:rsid w:val="00193413"/>
    <w:rsid w:val="00195318"/>
    <w:rsid w:val="00197BC8"/>
    <w:rsid w:val="001A409B"/>
    <w:rsid w:val="001A6186"/>
    <w:rsid w:val="001C64FB"/>
    <w:rsid w:val="001C78A5"/>
    <w:rsid w:val="001D06A3"/>
    <w:rsid w:val="001D274F"/>
    <w:rsid w:val="001E3049"/>
    <w:rsid w:val="001E7CA7"/>
    <w:rsid w:val="001E7FEE"/>
    <w:rsid w:val="001F0558"/>
    <w:rsid w:val="001F06F9"/>
    <w:rsid w:val="001F196A"/>
    <w:rsid w:val="001F4CF1"/>
    <w:rsid w:val="001F61F3"/>
    <w:rsid w:val="0020297D"/>
    <w:rsid w:val="002067AE"/>
    <w:rsid w:val="00207268"/>
    <w:rsid w:val="002144CC"/>
    <w:rsid w:val="00217C0B"/>
    <w:rsid w:val="00220FFA"/>
    <w:rsid w:val="002247E1"/>
    <w:rsid w:val="002249FE"/>
    <w:rsid w:val="0023039C"/>
    <w:rsid w:val="00233B70"/>
    <w:rsid w:val="002346FF"/>
    <w:rsid w:val="002360D4"/>
    <w:rsid w:val="002431BD"/>
    <w:rsid w:val="00243625"/>
    <w:rsid w:val="00255113"/>
    <w:rsid w:val="00260774"/>
    <w:rsid w:val="00261E19"/>
    <w:rsid w:val="00262B85"/>
    <w:rsid w:val="0026525A"/>
    <w:rsid w:val="00273DB7"/>
    <w:rsid w:val="00274A97"/>
    <w:rsid w:val="00274D13"/>
    <w:rsid w:val="002756DC"/>
    <w:rsid w:val="002814A8"/>
    <w:rsid w:val="00285EFB"/>
    <w:rsid w:val="002937F1"/>
    <w:rsid w:val="00293F2E"/>
    <w:rsid w:val="00295FC0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5440"/>
    <w:rsid w:val="002B6C94"/>
    <w:rsid w:val="002C3AD8"/>
    <w:rsid w:val="002C3D16"/>
    <w:rsid w:val="002C4454"/>
    <w:rsid w:val="002D0C7E"/>
    <w:rsid w:val="002D197D"/>
    <w:rsid w:val="002D3B25"/>
    <w:rsid w:val="002D6E51"/>
    <w:rsid w:val="002D6F8E"/>
    <w:rsid w:val="002E3BE8"/>
    <w:rsid w:val="002E3DBF"/>
    <w:rsid w:val="002F4747"/>
    <w:rsid w:val="002F782C"/>
    <w:rsid w:val="003025A1"/>
    <w:rsid w:val="00305315"/>
    <w:rsid w:val="00306E69"/>
    <w:rsid w:val="003072E2"/>
    <w:rsid w:val="003079F2"/>
    <w:rsid w:val="00310C82"/>
    <w:rsid w:val="003167F6"/>
    <w:rsid w:val="00322A8E"/>
    <w:rsid w:val="003257F9"/>
    <w:rsid w:val="00331695"/>
    <w:rsid w:val="003326CD"/>
    <w:rsid w:val="00334F31"/>
    <w:rsid w:val="00336EFD"/>
    <w:rsid w:val="0034017F"/>
    <w:rsid w:val="00340DFA"/>
    <w:rsid w:val="00343317"/>
    <w:rsid w:val="0035017B"/>
    <w:rsid w:val="003568AC"/>
    <w:rsid w:val="00356977"/>
    <w:rsid w:val="00361358"/>
    <w:rsid w:val="00362A01"/>
    <w:rsid w:val="00363A7C"/>
    <w:rsid w:val="0036415C"/>
    <w:rsid w:val="003645FF"/>
    <w:rsid w:val="00366577"/>
    <w:rsid w:val="003676AC"/>
    <w:rsid w:val="00371AE7"/>
    <w:rsid w:val="00373EDC"/>
    <w:rsid w:val="003750F4"/>
    <w:rsid w:val="003757D4"/>
    <w:rsid w:val="00381BE4"/>
    <w:rsid w:val="00387803"/>
    <w:rsid w:val="00390FFE"/>
    <w:rsid w:val="003920AD"/>
    <w:rsid w:val="003963BA"/>
    <w:rsid w:val="003A4D75"/>
    <w:rsid w:val="003A7CA0"/>
    <w:rsid w:val="003B0527"/>
    <w:rsid w:val="003B2DCB"/>
    <w:rsid w:val="003B7BD3"/>
    <w:rsid w:val="003B7EDB"/>
    <w:rsid w:val="003C208C"/>
    <w:rsid w:val="003C2F21"/>
    <w:rsid w:val="003C369C"/>
    <w:rsid w:val="003C727A"/>
    <w:rsid w:val="003D5E70"/>
    <w:rsid w:val="003D7EBF"/>
    <w:rsid w:val="003E0627"/>
    <w:rsid w:val="003E0888"/>
    <w:rsid w:val="003E305B"/>
    <w:rsid w:val="003E38A7"/>
    <w:rsid w:val="003E7115"/>
    <w:rsid w:val="003F065B"/>
    <w:rsid w:val="003F096F"/>
    <w:rsid w:val="003F1EDB"/>
    <w:rsid w:val="003F2699"/>
    <w:rsid w:val="003F617E"/>
    <w:rsid w:val="003F6252"/>
    <w:rsid w:val="003F67A0"/>
    <w:rsid w:val="0040277F"/>
    <w:rsid w:val="00414E04"/>
    <w:rsid w:val="004211F6"/>
    <w:rsid w:val="004214A0"/>
    <w:rsid w:val="004218A5"/>
    <w:rsid w:val="00423126"/>
    <w:rsid w:val="00423BEE"/>
    <w:rsid w:val="00425E17"/>
    <w:rsid w:val="00427A0B"/>
    <w:rsid w:val="00427CE6"/>
    <w:rsid w:val="004315EA"/>
    <w:rsid w:val="004362EE"/>
    <w:rsid w:val="004364B3"/>
    <w:rsid w:val="00451915"/>
    <w:rsid w:val="00456AB9"/>
    <w:rsid w:val="00457A81"/>
    <w:rsid w:val="004640E1"/>
    <w:rsid w:val="00465D63"/>
    <w:rsid w:val="00473C3C"/>
    <w:rsid w:val="00477CD1"/>
    <w:rsid w:val="004832FA"/>
    <w:rsid w:val="00483ADD"/>
    <w:rsid w:val="004868B4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256C"/>
    <w:rsid w:val="004B3E37"/>
    <w:rsid w:val="004B44EE"/>
    <w:rsid w:val="004B66A7"/>
    <w:rsid w:val="004B7042"/>
    <w:rsid w:val="004C4E57"/>
    <w:rsid w:val="004C6D6B"/>
    <w:rsid w:val="004C79CD"/>
    <w:rsid w:val="004D36C8"/>
    <w:rsid w:val="004D3ACC"/>
    <w:rsid w:val="004D4356"/>
    <w:rsid w:val="004E03E4"/>
    <w:rsid w:val="004E14D6"/>
    <w:rsid w:val="004F2453"/>
    <w:rsid w:val="004F6154"/>
    <w:rsid w:val="00500282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3DC6"/>
    <w:rsid w:val="005169D9"/>
    <w:rsid w:val="00520019"/>
    <w:rsid w:val="005227AD"/>
    <w:rsid w:val="00536AB9"/>
    <w:rsid w:val="00540754"/>
    <w:rsid w:val="00542596"/>
    <w:rsid w:val="0054476F"/>
    <w:rsid w:val="005462DD"/>
    <w:rsid w:val="005478F5"/>
    <w:rsid w:val="00547B69"/>
    <w:rsid w:val="00552B98"/>
    <w:rsid w:val="005533AB"/>
    <w:rsid w:val="005574FE"/>
    <w:rsid w:val="00560126"/>
    <w:rsid w:val="005656F7"/>
    <w:rsid w:val="00573E95"/>
    <w:rsid w:val="00574FCE"/>
    <w:rsid w:val="005761C6"/>
    <w:rsid w:val="0057648E"/>
    <w:rsid w:val="00577898"/>
    <w:rsid w:val="00580DF6"/>
    <w:rsid w:val="00581C52"/>
    <w:rsid w:val="00582116"/>
    <w:rsid w:val="00585587"/>
    <w:rsid w:val="005860F7"/>
    <w:rsid w:val="00586FDD"/>
    <w:rsid w:val="0058700D"/>
    <w:rsid w:val="00587137"/>
    <w:rsid w:val="00592314"/>
    <w:rsid w:val="005A2205"/>
    <w:rsid w:val="005A64DF"/>
    <w:rsid w:val="005A68CA"/>
    <w:rsid w:val="005B15E0"/>
    <w:rsid w:val="005B2821"/>
    <w:rsid w:val="005B44DD"/>
    <w:rsid w:val="005B643E"/>
    <w:rsid w:val="005B669C"/>
    <w:rsid w:val="005C6535"/>
    <w:rsid w:val="005C753A"/>
    <w:rsid w:val="005D025B"/>
    <w:rsid w:val="005D19F1"/>
    <w:rsid w:val="005D5A55"/>
    <w:rsid w:val="005D5BF3"/>
    <w:rsid w:val="005D733F"/>
    <w:rsid w:val="005D77EB"/>
    <w:rsid w:val="005D7FB5"/>
    <w:rsid w:val="005E4BCC"/>
    <w:rsid w:val="005E4DE6"/>
    <w:rsid w:val="005E5092"/>
    <w:rsid w:val="005F09A2"/>
    <w:rsid w:val="005F3381"/>
    <w:rsid w:val="005F69B3"/>
    <w:rsid w:val="005F6F43"/>
    <w:rsid w:val="005F7FE9"/>
    <w:rsid w:val="006001A1"/>
    <w:rsid w:val="00600F4C"/>
    <w:rsid w:val="006012EB"/>
    <w:rsid w:val="00604EC0"/>
    <w:rsid w:val="00610F5C"/>
    <w:rsid w:val="006138DC"/>
    <w:rsid w:val="00621063"/>
    <w:rsid w:val="00623F8F"/>
    <w:rsid w:val="00624616"/>
    <w:rsid w:val="00626CBE"/>
    <w:rsid w:val="006331A7"/>
    <w:rsid w:val="0064464E"/>
    <w:rsid w:val="0064513D"/>
    <w:rsid w:val="00645C5E"/>
    <w:rsid w:val="00646439"/>
    <w:rsid w:val="0065124B"/>
    <w:rsid w:val="0065361D"/>
    <w:rsid w:val="0065382B"/>
    <w:rsid w:val="006539C9"/>
    <w:rsid w:val="00655136"/>
    <w:rsid w:val="006622A9"/>
    <w:rsid w:val="0066334D"/>
    <w:rsid w:val="0067126F"/>
    <w:rsid w:val="00676D87"/>
    <w:rsid w:val="0068663F"/>
    <w:rsid w:val="00691955"/>
    <w:rsid w:val="00697402"/>
    <w:rsid w:val="006A0D54"/>
    <w:rsid w:val="006A338A"/>
    <w:rsid w:val="006A6930"/>
    <w:rsid w:val="006B110C"/>
    <w:rsid w:val="006B52CC"/>
    <w:rsid w:val="006B7A1C"/>
    <w:rsid w:val="006C0E1A"/>
    <w:rsid w:val="006C1330"/>
    <w:rsid w:val="006D0580"/>
    <w:rsid w:val="006D22A0"/>
    <w:rsid w:val="006D68C8"/>
    <w:rsid w:val="006E3198"/>
    <w:rsid w:val="006E5005"/>
    <w:rsid w:val="006E7357"/>
    <w:rsid w:val="006F027B"/>
    <w:rsid w:val="006F6BCC"/>
    <w:rsid w:val="00701C3D"/>
    <w:rsid w:val="00705418"/>
    <w:rsid w:val="00706FBC"/>
    <w:rsid w:val="0070704A"/>
    <w:rsid w:val="00711E6C"/>
    <w:rsid w:val="007129D5"/>
    <w:rsid w:val="00717B37"/>
    <w:rsid w:val="00725CBA"/>
    <w:rsid w:val="00731123"/>
    <w:rsid w:val="00732244"/>
    <w:rsid w:val="00732CA2"/>
    <w:rsid w:val="00736859"/>
    <w:rsid w:val="00741BBD"/>
    <w:rsid w:val="007459E3"/>
    <w:rsid w:val="00750EBE"/>
    <w:rsid w:val="0075148E"/>
    <w:rsid w:val="00753D87"/>
    <w:rsid w:val="00754399"/>
    <w:rsid w:val="007544AC"/>
    <w:rsid w:val="0075508E"/>
    <w:rsid w:val="00755BA2"/>
    <w:rsid w:val="00757759"/>
    <w:rsid w:val="007607CB"/>
    <w:rsid w:val="00760965"/>
    <w:rsid w:val="00761D37"/>
    <w:rsid w:val="00763B2C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7088"/>
    <w:rsid w:val="007A08A0"/>
    <w:rsid w:val="007A1CAB"/>
    <w:rsid w:val="007A5948"/>
    <w:rsid w:val="007B147A"/>
    <w:rsid w:val="007B2A8B"/>
    <w:rsid w:val="007B3CFD"/>
    <w:rsid w:val="007C547B"/>
    <w:rsid w:val="007C639A"/>
    <w:rsid w:val="007C6778"/>
    <w:rsid w:val="007D01AF"/>
    <w:rsid w:val="007D1897"/>
    <w:rsid w:val="007D245B"/>
    <w:rsid w:val="007E0288"/>
    <w:rsid w:val="007E460A"/>
    <w:rsid w:val="007E73B1"/>
    <w:rsid w:val="007F010F"/>
    <w:rsid w:val="007F1B02"/>
    <w:rsid w:val="007F3660"/>
    <w:rsid w:val="007F58A4"/>
    <w:rsid w:val="00801925"/>
    <w:rsid w:val="00801926"/>
    <w:rsid w:val="00801EC8"/>
    <w:rsid w:val="00802597"/>
    <w:rsid w:val="00812771"/>
    <w:rsid w:val="00812BE6"/>
    <w:rsid w:val="0081314B"/>
    <w:rsid w:val="00813BE4"/>
    <w:rsid w:val="00814AF2"/>
    <w:rsid w:val="0081524D"/>
    <w:rsid w:val="00817F15"/>
    <w:rsid w:val="0082036E"/>
    <w:rsid w:val="00820975"/>
    <w:rsid w:val="008213F2"/>
    <w:rsid w:val="00824D9F"/>
    <w:rsid w:val="00832045"/>
    <w:rsid w:val="0083533B"/>
    <w:rsid w:val="00840C6D"/>
    <w:rsid w:val="00843252"/>
    <w:rsid w:val="00846C77"/>
    <w:rsid w:val="00851239"/>
    <w:rsid w:val="00851569"/>
    <w:rsid w:val="00854172"/>
    <w:rsid w:val="00855895"/>
    <w:rsid w:val="008567F2"/>
    <w:rsid w:val="00857B0B"/>
    <w:rsid w:val="008611FA"/>
    <w:rsid w:val="00861F53"/>
    <w:rsid w:val="00862908"/>
    <w:rsid w:val="00863408"/>
    <w:rsid w:val="0086386F"/>
    <w:rsid w:val="00866286"/>
    <w:rsid w:val="00872A80"/>
    <w:rsid w:val="008732A4"/>
    <w:rsid w:val="00875197"/>
    <w:rsid w:val="008756C1"/>
    <w:rsid w:val="00876660"/>
    <w:rsid w:val="00883E42"/>
    <w:rsid w:val="008925D8"/>
    <w:rsid w:val="008952E5"/>
    <w:rsid w:val="008A3F82"/>
    <w:rsid w:val="008A69E5"/>
    <w:rsid w:val="008B041B"/>
    <w:rsid w:val="008B2255"/>
    <w:rsid w:val="008B24D5"/>
    <w:rsid w:val="008B6FA1"/>
    <w:rsid w:val="008B7B4F"/>
    <w:rsid w:val="008C188C"/>
    <w:rsid w:val="008C1DE9"/>
    <w:rsid w:val="008C3906"/>
    <w:rsid w:val="008C48F1"/>
    <w:rsid w:val="008C4CA3"/>
    <w:rsid w:val="008C78FF"/>
    <w:rsid w:val="008D2A2B"/>
    <w:rsid w:val="008D6780"/>
    <w:rsid w:val="008D687B"/>
    <w:rsid w:val="008D71DB"/>
    <w:rsid w:val="008E0334"/>
    <w:rsid w:val="008E0CEF"/>
    <w:rsid w:val="008E48FC"/>
    <w:rsid w:val="008E5C2F"/>
    <w:rsid w:val="008F099D"/>
    <w:rsid w:val="008F2845"/>
    <w:rsid w:val="008F7245"/>
    <w:rsid w:val="008F72F8"/>
    <w:rsid w:val="009020E0"/>
    <w:rsid w:val="009037DA"/>
    <w:rsid w:val="009107A8"/>
    <w:rsid w:val="009107FF"/>
    <w:rsid w:val="009110A8"/>
    <w:rsid w:val="009144F3"/>
    <w:rsid w:val="00914CCD"/>
    <w:rsid w:val="009152E6"/>
    <w:rsid w:val="0091538C"/>
    <w:rsid w:val="00915461"/>
    <w:rsid w:val="00917713"/>
    <w:rsid w:val="00924C3D"/>
    <w:rsid w:val="00930EFE"/>
    <w:rsid w:val="00931537"/>
    <w:rsid w:val="00931DA9"/>
    <w:rsid w:val="00936D58"/>
    <w:rsid w:val="00936F40"/>
    <w:rsid w:val="009428E1"/>
    <w:rsid w:val="00946E0D"/>
    <w:rsid w:val="009508AF"/>
    <w:rsid w:val="0096160A"/>
    <w:rsid w:val="00962994"/>
    <w:rsid w:val="00963078"/>
    <w:rsid w:val="0096347B"/>
    <w:rsid w:val="00965C0A"/>
    <w:rsid w:val="00966CC1"/>
    <w:rsid w:val="00967C7F"/>
    <w:rsid w:val="009778F7"/>
    <w:rsid w:val="009813B1"/>
    <w:rsid w:val="00981817"/>
    <w:rsid w:val="00983B14"/>
    <w:rsid w:val="0098541E"/>
    <w:rsid w:val="00987D09"/>
    <w:rsid w:val="00991274"/>
    <w:rsid w:val="009914EA"/>
    <w:rsid w:val="00992026"/>
    <w:rsid w:val="00993209"/>
    <w:rsid w:val="0099443D"/>
    <w:rsid w:val="0099546D"/>
    <w:rsid w:val="009A153E"/>
    <w:rsid w:val="009A7B1A"/>
    <w:rsid w:val="009A7B9C"/>
    <w:rsid w:val="009B15ED"/>
    <w:rsid w:val="009B1CB6"/>
    <w:rsid w:val="009C0B93"/>
    <w:rsid w:val="009C6004"/>
    <w:rsid w:val="009C726E"/>
    <w:rsid w:val="009E09F1"/>
    <w:rsid w:val="009E2696"/>
    <w:rsid w:val="009E446A"/>
    <w:rsid w:val="009E4A9F"/>
    <w:rsid w:val="009E4C75"/>
    <w:rsid w:val="009E6835"/>
    <w:rsid w:val="009E74EF"/>
    <w:rsid w:val="009E7D63"/>
    <w:rsid w:val="009F35C1"/>
    <w:rsid w:val="009F6E54"/>
    <w:rsid w:val="00A00A13"/>
    <w:rsid w:val="00A02FBE"/>
    <w:rsid w:val="00A0383A"/>
    <w:rsid w:val="00A0547D"/>
    <w:rsid w:val="00A0601C"/>
    <w:rsid w:val="00A0740C"/>
    <w:rsid w:val="00A1165F"/>
    <w:rsid w:val="00A125E4"/>
    <w:rsid w:val="00A13F5A"/>
    <w:rsid w:val="00A14236"/>
    <w:rsid w:val="00A16FCB"/>
    <w:rsid w:val="00A23A5D"/>
    <w:rsid w:val="00A24157"/>
    <w:rsid w:val="00A25273"/>
    <w:rsid w:val="00A256D1"/>
    <w:rsid w:val="00A262DE"/>
    <w:rsid w:val="00A330BA"/>
    <w:rsid w:val="00A40063"/>
    <w:rsid w:val="00A40170"/>
    <w:rsid w:val="00A50C65"/>
    <w:rsid w:val="00A6013B"/>
    <w:rsid w:val="00A60D05"/>
    <w:rsid w:val="00A61387"/>
    <w:rsid w:val="00A645BB"/>
    <w:rsid w:val="00A72F06"/>
    <w:rsid w:val="00A73E78"/>
    <w:rsid w:val="00A821AB"/>
    <w:rsid w:val="00A87802"/>
    <w:rsid w:val="00A93E23"/>
    <w:rsid w:val="00A95307"/>
    <w:rsid w:val="00A96D85"/>
    <w:rsid w:val="00AA1697"/>
    <w:rsid w:val="00AA4C48"/>
    <w:rsid w:val="00AB065B"/>
    <w:rsid w:val="00AB2817"/>
    <w:rsid w:val="00AB4C20"/>
    <w:rsid w:val="00AB5B9A"/>
    <w:rsid w:val="00AC12B3"/>
    <w:rsid w:val="00AC7B27"/>
    <w:rsid w:val="00AD4170"/>
    <w:rsid w:val="00AD478F"/>
    <w:rsid w:val="00AD6183"/>
    <w:rsid w:val="00AD6B19"/>
    <w:rsid w:val="00AD7921"/>
    <w:rsid w:val="00AE0DE4"/>
    <w:rsid w:val="00AE39A7"/>
    <w:rsid w:val="00AE5F9A"/>
    <w:rsid w:val="00AE6FE1"/>
    <w:rsid w:val="00AF1D85"/>
    <w:rsid w:val="00AF1DD7"/>
    <w:rsid w:val="00AF3C59"/>
    <w:rsid w:val="00AF4BB8"/>
    <w:rsid w:val="00AF60D8"/>
    <w:rsid w:val="00AF680D"/>
    <w:rsid w:val="00B000D0"/>
    <w:rsid w:val="00B0315E"/>
    <w:rsid w:val="00B11061"/>
    <w:rsid w:val="00B14030"/>
    <w:rsid w:val="00B1439E"/>
    <w:rsid w:val="00B260EF"/>
    <w:rsid w:val="00B268A9"/>
    <w:rsid w:val="00B30819"/>
    <w:rsid w:val="00B3109D"/>
    <w:rsid w:val="00B31C1C"/>
    <w:rsid w:val="00B350C9"/>
    <w:rsid w:val="00B36DC7"/>
    <w:rsid w:val="00B40AE7"/>
    <w:rsid w:val="00B44B7F"/>
    <w:rsid w:val="00B44F51"/>
    <w:rsid w:val="00B46D4F"/>
    <w:rsid w:val="00B46E53"/>
    <w:rsid w:val="00B55C63"/>
    <w:rsid w:val="00B56B4B"/>
    <w:rsid w:val="00B676E8"/>
    <w:rsid w:val="00B67CE2"/>
    <w:rsid w:val="00B703DB"/>
    <w:rsid w:val="00B70834"/>
    <w:rsid w:val="00B72589"/>
    <w:rsid w:val="00B85C23"/>
    <w:rsid w:val="00B9337F"/>
    <w:rsid w:val="00B959B1"/>
    <w:rsid w:val="00B97812"/>
    <w:rsid w:val="00BA1A23"/>
    <w:rsid w:val="00BA2379"/>
    <w:rsid w:val="00BA52BC"/>
    <w:rsid w:val="00BA636F"/>
    <w:rsid w:val="00BB5C14"/>
    <w:rsid w:val="00BB7837"/>
    <w:rsid w:val="00BC1168"/>
    <w:rsid w:val="00BD0D73"/>
    <w:rsid w:val="00BD35A5"/>
    <w:rsid w:val="00BD4A79"/>
    <w:rsid w:val="00BD4EAA"/>
    <w:rsid w:val="00BE0DBA"/>
    <w:rsid w:val="00BE17F7"/>
    <w:rsid w:val="00BE205F"/>
    <w:rsid w:val="00BE3C51"/>
    <w:rsid w:val="00BE3DC3"/>
    <w:rsid w:val="00BE42C5"/>
    <w:rsid w:val="00BE5ED8"/>
    <w:rsid w:val="00BE7DDD"/>
    <w:rsid w:val="00BF10E0"/>
    <w:rsid w:val="00BF78FF"/>
    <w:rsid w:val="00C01838"/>
    <w:rsid w:val="00C01E4C"/>
    <w:rsid w:val="00C04D8E"/>
    <w:rsid w:val="00C13237"/>
    <w:rsid w:val="00C135FF"/>
    <w:rsid w:val="00C13E6B"/>
    <w:rsid w:val="00C14621"/>
    <w:rsid w:val="00C173C0"/>
    <w:rsid w:val="00C21964"/>
    <w:rsid w:val="00C21A0C"/>
    <w:rsid w:val="00C22DDD"/>
    <w:rsid w:val="00C261FF"/>
    <w:rsid w:val="00C318E1"/>
    <w:rsid w:val="00C34B9A"/>
    <w:rsid w:val="00C3625F"/>
    <w:rsid w:val="00C37069"/>
    <w:rsid w:val="00C37F61"/>
    <w:rsid w:val="00C421A5"/>
    <w:rsid w:val="00C42846"/>
    <w:rsid w:val="00C43F70"/>
    <w:rsid w:val="00C47528"/>
    <w:rsid w:val="00C503CD"/>
    <w:rsid w:val="00C53A8C"/>
    <w:rsid w:val="00C54C77"/>
    <w:rsid w:val="00C575A9"/>
    <w:rsid w:val="00C577D9"/>
    <w:rsid w:val="00C63E86"/>
    <w:rsid w:val="00C63E89"/>
    <w:rsid w:val="00C64871"/>
    <w:rsid w:val="00C64DBB"/>
    <w:rsid w:val="00C67484"/>
    <w:rsid w:val="00C70653"/>
    <w:rsid w:val="00C75868"/>
    <w:rsid w:val="00C76BB6"/>
    <w:rsid w:val="00C820FD"/>
    <w:rsid w:val="00C84B77"/>
    <w:rsid w:val="00C8580E"/>
    <w:rsid w:val="00C87963"/>
    <w:rsid w:val="00C9037D"/>
    <w:rsid w:val="00C95597"/>
    <w:rsid w:val="00C957BF"/>
    <w:rsid w:val="00CA0829"/>
    <w:rsid w:val="00CA2B01"/>
    <w:rsid w:val="00CB400B"/>
    <w:rsid w:val="00CB4EF6"/>
    <w:rsid w:val="00CC00A9"/>
    <w:rsid w:val="00CC2210"/>
    <w:rsid w:val="00CC2792"/>
    <w:rsid w:val="00CD5D1C"/>
    <w:rsid w:val="00CD7428"/>
    <w:rsid w:val="00CE2953"/>
    <w:rsid w:val="00CE3292"/>
    <w:rsid w:val="00CE4F43"/>
    <w:rsid w:val="00CF7958"/>
    <w:rsid w:val="00D002B7"/>
    <w:rsid w:val="00D047C5"/>
    <w:rsid w:val="00D063BA"/>
    <w:rsid w:val="00D0653D"/>
    <w:rsid w:val="00D10350"/>
    <w:rsid w:val="00D1088D"/>
    <w:rsid w:val="00D10BFD"/>
    <w:rsid w:val="00D118EA"/>
    <w:rsid w:val="00D14D15"/>
    <w:rsid w:val="00D20635"/>
    <w:rsid w:val="00D23DAE"/>
    <w:rsid w:val="00D24C51"/>
    <w:rsid w:val="00D24C8B"/>
    <w:rsid w:val="00D262E0"/>
    <w:rsid w:val="00D26447"/>
    <w:rsid w:val="00D33687"/>
    <w:rsid w:val="00D33EE9"/>
    <w:rsid w:val="00D344CF"/>
    <w:rsid w:val="00D3684A"/>
    <w:rsid w:val="00D40CCD"/>
    <w:rsid w:val="00D42223"/>
    <w:rsid w:val="00D46C76"/>
    <w:rsid w:val="00D46F99"/>
    <w:rsid w:val="00D472C7"/>
    <w:rsid w:val="00D537CE"/>
    <w:rsid w:val="00D55D25"/>
    <w:rsid w:val="00D56939"/>
    <w:rsid w:val="00D57D66"/>
    <w:rsid w:val="00D6227A"/>
    <w:rsid w:val="00D75EDA"/>
    <w:rsid w:val="00D82673"/>
    <w:rsid w:val="00D82E10"/>
    <w:rsid w:val="00D869D5"/>
    <w:rsid w:val="00D92177"/>
    <w:rsid w:val="00D93347"/>
    <w:rsid w:val="00D95590"/>
    <w:rsid w:val="00DA0304"/>
    <w:rsid w:val="00DA18FA"/>
    <w:rsid w:val="00DA47B0"/>
    <w:rsid w:val="00DA6B34"/>
    <w:rsid w:val="00DB383F"/>
    <w:rsid w:val="00DB5F5E"/>
    <w:rsid w:val="00DC4CE6"/>
    <w:rsid w:val="00DC7606"/>
    <w:rsid w:val="00DC7E31"/>
    <w:rsid w:val="00DD0A2C"/>
    <w:rsid w:val="00DD1979"/>
    <w:rsid w:val="00DD1A70"/>
    <w:rsid w:val="00DD1ED3"/>
    <w:rsid w:val="00DD37B6"/>
    <w:rsid w:val="00DD41B4"/>
    <w:rsid w:val="00DD50FA"/>
    <w:rsid w:val="00DD5BB4"/>
    <w:rsid w:val="00DE0A9D"/>
    <w:rsid w:val="00DE3918"/>
    <w:rsid w:val="00DE3CF5"/>
    <w:rsid w:val="00DE4FB0"/>
    <w:rsid w:val="00DF1C35"/>
    <w:rsid w:val="00DF267A"/>
    <w:rsid w:val="00DF39DC"/>
    <w:rsid w:val="00E06315"/>
    <w:rsid w:val="00E117CE"/>
    <w:rsid w:val="00E20A69"/>
    <w:rsid w:val="00E227D5"/>
    <w:rsid w:val="00E23B67"/>
    <w:rsid w:val="00E270EA"/>
    <w:rsid w:val="00E3011E"/>
    <w:rsid w:val="00E30B01"/>
    <w:rsid w:val="00E319B2"/>
    <w:rsid w:val="00E37230"/>
    <w:rsid w:val="00E40B98"/>
    <w:rsid w:val="00E40BDF"/>
    <w:rsid w:val="00E4270B"/>
    <w:rsid w:val="00E44EC2"/>
    <w:rsid w:val="00E45BD1"/>
    <w:rsid w:val="00E45F7D"/>
    <w:rsid w:val="00E47891"/>
    <w:rsid w:val="00E50A4F"/>
    <w:rsid w:val="00E53A52"/>
    <w:rsid w:val="00E5478C"/>
    <w:rsid w:val="00E569EB"/>
    <w:rsid w:val="00E578E1"/>
    <w:rsid w:val="00E615D8"/>
    <w:rsid w:val="00E6243C"/>
    <w:rsid w:val="00E62D18"/>
    <w:rsid w:val="00E633A1"/>
    <w:rsid w:val="00E6560D"/>
    <w:rsid w:val="00E66551"/>
    <w:rsid w:val="00E66C0F"/>
    <w:rsid w:val="00E73FE6"/>
    <w:rsid w:val="00E76262"/>
    <w:rsid w:val="00E80E9E"/>
    <w:rsid w:val="00E85246"/>
    <w:rsid w:val="00E9226A"/>
    <w:rsid w:val="00E941CF"/>
    <w:rsid w:val="00E96C9D"/>
    <w:rsid w:val="00EA0582"/>
    <w:rsid w:val="00EA2A52"/>
    <w:rsid w:val="00EB034C"/>
    <w:rsid w:val="00EB278E"/>
    <w:rsid w:val="00EB3371"/>
    <w:rsid w:val="00EB4128"/>
    <w:rsid w:val="00EB5FD7"/>
    <w:rsid w:val="00EB636C"/>
    <w:rsid w:val="00EB7EC7"/>
    <w:rsid w:val="00EC6A93"/>
    <w:rsid w:val="00ED028C"/>
    <w:rsid w:val="00ED4147"/>
    <w:rsid w:val="00ED5434"/>
    <w:rsid w:val="00EF0E43"/>
    <w:rsid w:val="00EF128F"/>
    <w:rsid w:val="00EF4326"/>
    <w:rsid w:val="00F03583"/>
    <w:rsid w:val="00F038D3"/>
    <w:rsid w:val="00F06C1D"/>
    <w:rsid w:val="00F10615"/>
    <w:rsid w:val="00F12BCB"/>
    <w:rsid w:val="00F15724"/>
    <w:rsid w:val="00F22578"/>
    <w:rsid w:val="00F239A6"/>
    <w:rsid w:val="00F244CA"/>
    <w:rsid w:val="00F26BDF"/>
    <w:rsid w:val="00F26EA5"/>
    <w:rsid w:val="00F3401E"/>
    <w:rsid w:val="00F35ED2"/>
    <w:rsid w:val="00F36709"/>
    <w:rsid w:val="00F36C4E"/>
    <w:rsid w:val="00F37257"/>
    <w:rsid w:val="00F37EF5"/>
    <w:rsid w:val="00F47FC5"/>
    <w:rsid w:val="00F501E0"/>
    <w:rsid w:val="00F50D2E"/>
    <w:rsid w:val="00F51EC4"/>
    <w:rsid w:val="00F600BF"/>
    <w:rsid w:val="00F6010C"/>
    <w:rsid w:val="00F629CD"/>
    <w:rsid w:val="00F6387F"/>
    <w:rsid w:val="00F65117"/>
    <w:rsid w:val="00F65748"/>
    <w:rsid w:val="00F67C21"/>
    <w:rsid w:val="00F7609F"/>
    <w:rsid w:val="00F8054B"/>
    <w:rsid w:val="00F8090E"/>
    <w:rsid w:val="00F81F51"/>
    <w:rsid w:val="00F8228B"/>
    <w:rsid w:val="00F8318A"/>
    <w:rsid w:val="00F900E1"/>
    <w:rsid w:val="00F92E6F"/>
    <w:rsid w:val="00F95FB5"/>
    <w:rsid w:val="00F962B2"/>
    <w:rsid w:val="00FA0589"/>
    <w:rsid w:val="00FA301E"/>
    <w:rsid w:val="00FB0A53"/>
    <w:rsid w:val="00FB3D9E"/>
    <w:rsid w:val="00FB67A3"/>
    <w:rsid w:val="00FC366A"/>
    <w:rsid w:val="00FC3BD6"/>
    <w:rsid w:val="00FC4608"/>
    <w:rsid w:val="00FC7A62"/>
    <w:rsid w:val="00FD1D92"/>
    <w:rsid w:val="00FD2872"/>
    <w:rsid w:val="00FD30F4"/>
    <w:rsid w:val="00FD31EC"/>
    <w:rsid w:val="00FD6C31"/>
    <w:rsid w:val="00FE1687"/>
    <w:rsid w:val="00FE50AA"/>
    <w:rsid w:val="00FF22E5"/>
    <w:rsid w:val="00FF3018"/>
    <w:rsid w:val="00FF63AA"/>
    <w:rsid w:val="00FF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dpis5">
    <w:name w:val="heading 5"/>
    <w:basedOn w:val="Normln"/>
    <w:next w:val="Normln"/>
    <w:link w:val="Nadpis5Char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qFormat/>
    <w:rsid w:val="0081524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styleId="Rozvrendokumentu">
    <w:name w:val="Document Map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vraznn">
    <w:name w:val="Emphasis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link w:val="Podtitul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qFormat/>
    <w:rsid w:val="0081524D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1524D"/>
    <w:rPr>
      <w:i/>
      <w:iCs/>
    </w:rPr>
  </w:style>
  <w:style w:type="character" w:customStyle="1" w:styleId="CitaceChar">
    <w:name w:val="Citace Char"/>
    <w:link w:val="Citace"/>
    <w:uiPriority w:val="29"/>
    <w:rsid w:val="0081524D"/>
    <w:rPr>
      <w:rFonts w:eastAsia="Times New Roman" w:cs="Times New Roman"/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ceintenzivnChar">
    <w:name w:val="Citace – intenzivní Char"/>
    <w:link w:val="Citaceintenzivn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9D7DA-1A16-46A9-8CCB-060BE0E8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</Template>
  <TotalTime>11</TotalTime>
  <Pages>11</Pages>
  <Words>3170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>ÚVT MU</Company>
  <LinksUpToDate>false</LinksUpToDate>
  <CharactersWithSpaces>22148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aa</cp:lastModifiedBy>
  <cp:revision>4</cp:revision>
  <cp:lastPrinted>2015-02-09T08:59:00Z</cp:lastPrinted>
  <dcterms:created xsi:type="dcterms:W3CDTF">2018-11-15T15:11:00Z</dcterms:created>
  <dcterms:modified xsi:type="dcterms:W3CDTF">2018-11-27T05:41:00Z</dcterms:modified>
</cp:coreProperties>
</file>