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921" w:rsidRPr="00757242" w:rsidRDefault="00D57C5C" w:rsidP="00D90921">
      <w:pPr>
        <w:pStyle w:val="Nzev"/>
        <w:widowControl w:val="0"/>
        <w:rPr>
          <w:rFonts w:ascii="Calibri" w:hAnsi="Calibri" w:cs="Calibri"/>
          <w:sz w:val="28"/>
          <w:szCs w:val="28"/>
        </w:rPr>
      </w:pPr>
      <w:r>
        <w:rPr>
          <w:rFonts w:ascii="Calibri" w:hAnsi="Calibri" w:cs="Calibri"/>
          <w:sz w:val="28"/>
          <w:szCs w:val="28"/>
        </w:rPr>
        <w:t xml:space="preserve">KUPNÍ SMLOUVA </w:t>
      </w:r>
    </w:p>
    <w:p w:rsidR="00D90921" w:rsidRDefault="00D57C5C" w:rsidP="00D90921">
      <w:pPr>
        <w:widowControl w:val="0"/>
        <w:jc w:val="center"/>
        <w:rPr>
          <w:rFonts w:ascii="Calibri" w:hAnsi="Calibri" w:cs="Calibri"/>
          <w:b/>
          <w:caps/>
          <w:sz w:val="28"/>
          <w:szCs w:val="28"/>
        </w:rPr>
      </w:pPr>
      <w:r>
        <w:rPr>
          <w:rFonts w:ascii="Calibri" w:hAnsi="Calibri" w:cs="Calibri"/>
          <w:b/>
          <w:caps/>
          <w:sz w:val="28"/>
          <w:szCs w:val="28"/>
        </w:rPr>
        <w:t xml:space="preserve">NA </w:t>
      </w:r>
      <w:r w:rsidR="00D90921" w:rsidRPr="00757242">
        <w:rPr>
          <w:rFonts w:ascii="Calibri" w:hAnsi="Calibri" w:cs="Calibri"/>
          <w:b/>
          <w:caps/>
          <w:sz w:val="28"/>
          <w:szCs w:val="28"/>
        </w:rPr>
        <w:t xml:space="preserve">Dodávky vitaminových přípravků </w:t>
      </w:r>
      <w:r w:rsidR="00ED02C0">
        <w:rPr>
          <w:rFonts w:ascii="Calibri" w:hAnsi="Calibri" w:cs="Calibri"/>
          <w:b/>
          <w:caps/>
          <w:sz w:val="28"/>
          <w:szCs w:val="28"/>
        </w:rPr>
        <w:t>pro rok 201</w:t>
      </w:r>
      <w:r w:rsidR="00CE6236">
        <w:rPr>
          <w:rFonts w:ascii="Calibri" w:hAnsi="Calibri" w:cs="Calibri"/>
          <w:b/>
          <w:caps/>
          <w:sz w:val="28"/>
          <w:szCs w:val="28"/>
        </w:rPr>
        <w:t>8</w:t>
      </w:r>
    </w:p>
    <w:p w:rsidR="00D57C5C" w:rsidRPr="00757242" w:rsidRDefault="00D57C5C" w:rsidP="00D90921">
      <w:pPr>
        <w:widowControl w:val="0"/>
        <w:jc w:val="center"/>
        <w:rPr>
          <w:rFonts w:ascii="Calibri" w:hAnsi="Calibri" w:cs="Calibri"/>
          <w:b/>
          <w:caps/>
          <w:sz w:val="28"/>
          <w:szCs w:val="28"/>
        </w:rPr>
      </w:pPr>
      <w:r>
        <w:rPr>
          <w:rFonts w:ascii="Calibri" w:hAnsi="Calibri" w:cs="Calibri"/>
          <w:b/>
          <w:caps/>
          <w:sz w:val="28"/>
          <w:szCs w:val="28"/>
        </w:rPr>
        <w:t>(BALÍČEK 2</w:t>
      </w:r>
      <w:r w:rsidR="005C522E">
        <w:rPr>
          <w:rFonts w:ascii="Calibri" w:hAnsi="Calibri" w:cs="Calibri"/>
          <w:b/>
          <w:caps/>
          <w:sz w:val="28"/>
          <w:szCs w:val="28"/>
        </w:rPr>
        <w:t>5</w:t>
      </w:r>
      <w:r>
        <w:rPr>
          <w:rFonts w:ascii="Calibri" w:hAnsi="Calibri" w:cs="Calibri"/>
          <w:b/>
          <w:caps/>
          <w:sz w:val="28"/>
          <w:szCs w:val="28"/>
        </w:rPr>
        <w:t>0)</w:t>
      </w:r>
    </w:p>
    <w:p w:rsidR="00380B98" w:rsidRPr="00116ACD" w:rsidRDefault="00D57C5C" w:rsidP="00380B98">
      <w:pPr>
        <w:tabs>
          <w:tab w:val="right" w:pos="9072"/>
        </w:tabs>
        <w:jc w:val="center"/>
        <w:rPr>
          <w:rFonts w:eastAsia="Calibri"/>
          <w:sz w:val="18"/>
          <w:szCs w:val="18"/>
          <w:lang w:bidi="en-US"/>
        </w:rPr>
      </w:pPr>
      <w:r w:rsidRPr="00116ACD">
        <w:rPr>
          <w:rFonts w:eastAsia="Calibri"/>
          <w:sz w:val="18"/>
          <w:szCs w:val="18"/>
          <w:lang w:bidi="en-US"/>
        </w:rPr>
        <w:t>uzavřená dle ust. § 2079 a násl.</w:t>
      </w:r>
      <w:r w:rsidRPr="00116ACD">
        <w:rPr>
          <w:rFonts w:eastAsia="Calibri"/>
          <w:sz w:val="18"/>
          <w:szCs w:val="18"/>
          <w:lang w:bidi="en-US"/>
        </w:rPr>
        <w:br/>
      </w:r>
      <w:r w:rsidR="00380B98" w:rsidRPr="00116ACD">
        <w:rPr>
          <w:rFonts w:eastAsia="Calibri"/>
          <w:sz w:val="18"/>
          <w:szCs w:val="18"/>
          <w:lang w:bidi="en-US"/>
        </w:rPr>
        <w:t>zákona č. 89/2012 Sb., občanského zákoníku</w:t>
      </w:r>
      <w:r w:rsidR="00116ACD" w:rsidRPr="00116ACD">
        <w:rPr>
          <w:rFonts w:eastAsia="Calibri"/>
          <w:sz w:val="18"/>
          <w:szCs w:val="18"/>
          <w:lang w:bidi="en-US"/>
        </w:rPr>
        <w:t>, ve znění pozdějších předpisů</w:t>
      </w:r>
      <w:r w:rsidR="00380B98" w:rsidRPr="00116ACD">
        <w:rPr>
          <w:rFonts w:eastAsia="Calibri"/>
          <w:sz w:val="18"/>
          <w:szCs w:val="18"/>
          <w:lang w:bidi="en-US"/>
        </w:rPr>
        <w:t xml:space="preserve"> (dále i „občanský zákoník“)</w:t>
      </w:r>
    </w:p>
    <w:p w:rsidR="00D90921" w:rsidRDefault="00D90921" w:rsidP="00D90921">
      <w:pPr>
        <w:jc w:val="center"/>
        <w:rPr>
          <w:rFonts w:ascii="Calibri" w:hAnsi="Calibri" w:cs="Calibri"/>
          <w:b/>
        </w:rPr>
      </w:pPr>
    </w:p>
    <w:p w:rsidR="00D90921" w:rsidRPr="006B5CD1" w:rsidRDefault="00D90921" w:rsidP="00D90921">
      <w:pPr>
        <w:jc w:val="center"/>
        <w:rPr>
          <w:rFonts w:cs="Calibri"/>
          <w:b/>
        </w:rPr>
      </w:pPr>
      <w:r w:rsidRPr="006B5CD1">
        <w:rPr>
          <w:rFonts w:cs="Calibri"/>
          <w:b/>
        </w:rPr>
        <w:t xml:space="preserve">I. </w:t>
      </w:r>
    </w:p>
    <w:p w:rsidR="00D90921" w:rsidRPr="006B5CD1" w:rsidRDefault="00D90921" w:rsidP="00D90921">
      <w:pPr>
        <w:jc w:val="center"/>
        <w:rPr>
          <w:rFonts w:cs="Calibri"/>
          <w:b/>
        </w:rPr>
      </w:pPr>
      <w:r w:rsidRPr="006B5CD1">
        <w:rPr>
          <w:rFonts w:cs="Calibri"/>
          <w:b/>
        </w:rPr>
        <w:t>Smluvní strany</w:t>
      </w:r>
    </w:p>
    <w:p w:rsidR="00D90921" w:rsidRPr="006B5CD1" w:rsidRDefault="00D90921" w:rsidP="00D90921">
      <w:pPr>
        <w:spacing w:before="0"/>
        <w:rPr>
          <w:rFonts w:cs="Calibri"/>
        </w:rPr>
      </w:pPr>
      <w:r w:rsidRPr="006B5CD1">
        <w:rPr>
          <w:rFonts w:cs="Calibri"/>
        </w:rPr>
        <w:t>Obchodní název:</w:t>
      </w:r>
      <w:r w:rsidRPr="006B5CD1">
        <w:rPr>
          <w:rFonts w:cs="Calibri"/>
        </w:rPr>
        <w:tab/>
      </w:r>
      <w:r w:rsidRPr="006B5CD1">
        <w:rPr>
          <w:rFonts w:cs="Calibri"/>
        </w:rPr>
        <w:tab/>
      </w:r>
      <w:r w:rsidRPr="006B5CD1">
        <w:rPr>
          <w:rFonts w:cs="Calibri"/>
          <w:b/>
        </w:rPr>
        <w:t>Česká průmyslová zdravotní pojišťovna</w:t>
      </w:r>
    </w:p>
    <w:p w:rsidR="00D90921" w:rsidRPr="006B5CD1" w:rsidRDefault="00D90921" w:rsidP="00D90921">
      <w:pPr>
        <w:spacing w:before="0"/>
        <w:rPr>
          <w:rFonts w:cs="Calibri"/>
        </w:rPr>
      </w:pPr>
      <w:r w:rsidRPr="006B5CD1">
        <w:rPr>
          <w:rFonts w:cs="Calibri"/>
        </w:rPr>
        <w:t>se sídlem:</w:t>
      </w:r>
      <w:r w:rsidRPr="006B5CD1">
        <w:rPr>
          <w:rFonts w:cs="Calibri"/>
        </w:rPr>
        <w:tab/>
      </w:r>
      <w:r w:rsidRPr="006B5CD1">
        <w:rPr>
          <w:rFonts w:cs="Calibri"/>
        </w:rPr>
        <w:tab/>
      </w:r>
      <w:r w:rsidRPr="006B5CD1">
        <w:rPr>
          <w:rFonts w:cs="Calibri"/>
        </w:rPr>
        <w:tab/>
        <w:t xml:space="preserve">Jeremenkova </w:t>
      </w:r>
      <w:r w:rsidR="00147559">
        <w:rPr>
          <w:rFonts w:cs="Calibri"/>
        </w:rPr>
        <w:t>161/</w:t>
      </w:r>
      <w:r w:rsidRPr="006B5CD1">
        <w:rPr>
          <w:rFonts w:cs="Calibri"/>
        </w:rPr>
        <w:t>11, 703 00 Ostrava-Vítkovice</w:t>
      </w:r>
    </w:p>
    <w:p w:rsidR="00D90921" w:rsidRPr="006B5CD1" w:rsidRDefault="00D90921" w:rsidP="00D90921">
      <w:pPr>
        <w:spacing w:before="0"/>
        <w:rPr>
          <w:rFonts w:cs="Calibri"/>
        </w:rPr>
      </w:pPr>
      <w:r w:rsidRPr="006B5CD1">
        <w:rPr>
          <w:rFonts w:cs="Calibri"/>
        </w:rPr>
        <w:t>zastoupena:</w:t>
      </w:r>
      <w:r>
        <w:rPr>
          <w:rFonts w:cs="Calibri"/>
        </w:rPr>
        <w:tab/>
      </w:r>
      <w:r w:rsidRPr="006B5CD1">
        <w:rPr>
          <w:rFonts w:cs="Calibri"/>
        </w:rPr>
        <w:tab/>
      </w:r>
      <w:r w:rsidRPr="006B5CD1">
        <w:rPr>
          <w:rFonts w:cs="Calibri"/>
        </w:rPr>
        <w:tab/>
        <w:t xml:space="preserve">JUDr. Petr Vaněk, Ph.D., generální ředitel </w:t>
      </w:r>
    </w:p>
    <w:p w:rsidR="00D90921" w:rsidRDefault="00D90921" w:rsidP="00D90921">
      <w:pPr>
        <w:spacing w:before="0"/>
        <w:rPr>
          <w:rFonts w:cs="Calibri"/>
        </w:rPr>
      </w:pPr>
      <w:r w:rsidRPr="006B5CD1">
        <w:rPr>
          <w:rFonts w:cs="Calibri"/>
        </w:rPr>
        <w:t>IČO:</w:t>
      </w:r>
      <w:r w:rsidRPr="006B5CD1">
        <w:rPr>
          <w:rFonts w:cs="Calibri"/>
        </w:rPr>
        <w:tab/>
      </w:r>
      <w:r w:rsidRPr="006B5CD1">
        <w:rPr>
          <w:rFonts w:cs="Calibri"/>
        </w:rPr>
        <w:tab/>
      </w:r>
      <w:r w:rsidRPr="006B5CD1">
        <w:rPr>
          <w:rFonts w:cs="Calibri"/>
        </w:rPr>
        <w:tab/>
      </w:r>
      <w:r w:rsidRPr="006B5CD1">
        <w:rPr>
          <w:rFonts w:cs="Calibri"/>
        </w:rPr>
        <w:tab/>
        <w:t>47672234</w:t>
      </w:r>
    </w:p>
    <w:p w:rsidR="00C54CBB" w:rsidRPr="006B5CD1" w:rsidRDefault="00C54CBB" w:rsidP="00D90921">
      <w:pPr>
        <w:spacing w:before="0"/>
        <w:rPr>
          <w:rFonts w:cs="Calibri"/>
        </w:rPr>
      </w:pPr>
      <w:r>
        <w:rPr>
          <w:rFonts w:cs="Calibri"/>
        </w:rPr>
        <w:t>DIČ:                                                  není plátcem DPH</w:t>
      </w:r>
    </w:p>
    <w:p w:rsidR="00D90921" w:rsidRPr="006B5CD1" w:rsidRDefault="00D90921" w:rsidP="00D90921">
      <w:pPr>
        <w:spacing w:before="0"/>
        <w:rPr>
          <w:rFonts w:cs="Calibri"/>
        </w:rPr>
      </w:pPr>
      <w:r w:rsidRPr="006B5CD1">
        <w:rPr>
          <w:rFonts w:cs="Calibri"/>
        </w:rPr>
        <w:t>zapsaná:</w:t>
      </w:r>
      <w:r w:rsidRPr="006B5CD1">
        <w:rPr>
          <w:rFonts w:cs="Calibri"/>
        </w:rPr>
        <w:tab/>
      </w:r>
      <w:r w:rsidRPr="006B5CD1">
        <w:rPr>
          <w:rFonts w:cs="Calibri"/>
        </w:rPr>
        <w:tab/>
      </w:r>
      <w:r w:rsidRPr="006B5CD1">
        <w:rPr>
          <w:rFonts w:cs="Calibri"/>
        </w:rPr>
        <w:tab/>
      </w:r>
      <w:r w:rsidR="00C54CBB">
        <w:rPr>
          <w:rFonts w:cs="Calibri"/>
        </w:rPr>
        <w:t xml:space="preserve">ve veřejném rejstříku vedeném </w:t>
      </w:r>
      <w:r w:rsidRPr="006B5CD1">
        <w:rPr>
          <w:rFonts w:cs="Calibri"/>
        </w:rPr>
        <w:t>Krajským soudem v Ostravě</w:t>
      </w:r>
    </w:p>
    <w:p w:rsidR="00D90921" w:rsidRPr="006B5CD1" w:rsidRDefault="00D90921" w:rsidP="00D90921">
      <w:pPr>
        <w:spacing w:before="0"/>
        <w:rPr>
          <w:rFonts w:cs="Calibri"/>
        </w:rPr>
      </w:pPr>
      <w:r w:rsidRPr="006B5CD1">
        <w:rPr>
          <w:rFonts w:cs="Calibri"/>
        </w:rPr>
        <w:t>spis. zn.:</w:t>
      </w:r>
      <w:r w:rsidRPr="006B5CD1">
        <w:rPr>
          <w:rFonts w:cs="Calibri"/>
        </w:rPr>
        <w:tab/>
      </w:r>
      <w:r w:rsidRPr="006B5CD1">
        <w:rPr>
          <w:rFonts w:cs="Calibri"/>
        </w:rPr>
        <w:tab/>
      </w:r>
      <w:r w:rsidRPr="006B5CD1">
        <w:rPr>
          <w:rFonts w:cs="Calibri"/>
        </w:rPr>
        <w:tab/>
        <w:t>oddíl A.XIV, vložka 545</w:t>
      </w:r>
    </w:p>
    <w:p w:rsidR="00D90921" w:rsidRPr="006B5CD1" w:rsidRDefault="00D90921" w:rsidP="00D90921">
      <w:pPr>
        <w:spacing w:before="0"/>
        <w:rPr>
          <w:rFonts w:cs="Calibri"/>
          <w:i/>
        </w:rPr>
      </w:pPr>
      <w:r w:rsidRPr="006B5CD1">
        <w:rPr>
          <w:rFonts w:cs="Calibri"/>
          <w:i/>
        </w:rPr>
        <w:t xml:space="preserve">(dále </w:t>
      </w:r>
      <w:r w:rsidR="005C276D">
        <w:rPr>
          <w:rFonts w:cs="Calibri"/>
          <w:i/>
        </w:rPr>
        <w:t xml:space="preserve">i </w:t>
      </w:r>
      <w:r w:rsidRPr="006B5CD1">
        <w:rPr>
          <w:rFonts w:cs="Calibri"/>
          <w:i/>
        </w:rPr>
        <w:t>„kupující“)</w:t>
      </w:r>
      <w:r w:rsidRPr="006B5CD1">
        <w:rPr>
          <w:rFonts w:cs="Calibri"/>
          <w:i/>
        </w:rPr>
        <w:tab/>
      </w:r>
    </w:p>
    <w:p w:rsidR="00D90921" w:rsidRDefault="00D90921" w:rsidP="00D90921">
      <w:pPr>
        <w:spacing w:before="0"/>
        <w:rPr>
          <w:rFonts w:cs="Calibri"/>
        </w:rPr>
      </w:pPr>
    </w:p>
    <w:p w:rsidR="00D82755" w:rsidRPr="006B5CD1" w:rsidRDefault="00D82755" w:rsidP="00D90921">
      <w:pPr>
        <w:spacing w:before="0"/>
        <w:rPr>
          <w:rFonts w:cs="Calibri"/>
        </w:rPr>
      </w:pPr>
    </w:p>
    <w:p w:rsidR="00D90921" w:rsidRDefault="00D82755" w:rsidP="00D90921">
      <w:pPr>
        <w:spacing w:before="0"/>
        <w:rPr>
          <w:rFonts w:cs="Calibri"/>
        </w:rPr>
      </w:pPr>
      <w:r>
        <w:rPr>
          <w:rFonts w:cs="Calibri"/>
        </w:rPr>
        <w:t>a</w:t>
      </w:r>
    </w:p>
    <w:p w:rsidR="00D82755" w:rsidRDefault="00D82755" w:rsidP="00D90921">
      <w:pPr>
        <w:spacing w:before="0"/>
        <w:rPr>
          <w:rFonts w:cs="Calibri"/>
        </w:rPr>
      </w:pPr>
    </w:p>
    <w:p w:rsidR="00D82755" w:rsidRPr="006B5CD1" w:rsidRDefault="00D82755" w:rsidP="00D90921">
      <w:pPr>
        <w:spacing w:before="0"/>
        <w:rPr>
          <w:rFonts w:cs="Calibri"/>
        </w:rPr>
      </w:pPr>
    </w:p>
    <w:p w:rsidR="00380B98" w:rsidRPr="00380B98" w:rsidRDefault="00133A7B" w:rsidP="00380B98">
      <w:pPr>
        <w:tabs>
          <w:tab w:val="right" w:pos="9072"/>
        </w:tabs>
        <w:rPr>
          <w:rFonts w:eastAsia="Calibri"/>
          <w:lang w:bidi="en-US"/>
        </w:rPr>
      </w:pPr>
      <w:r w:rsidRPr="006B5CD1">
        <w:rPr>
          <w:rFonts w:cs="Calibri"/>
        </w:rPr>
        <w:t>Obchodní název:</w:t>
      </w:r>
      <w:r>
        <w:rPr>
          <w:rFonts w:cs="Calibri"/>
        </w:rPr>
        <w:t xml:space="preserve">                          </w:t>
      </w:r>
      <w:r w:rsidR="005E6CC8" w:rsidRPr="00133A7B">
        <w:rPr>
          <w:rFonts w:eastAsia="Calibri"/>
          <w:b/>
          <w:lang w:bidi="en-US"/>
        </w:rPr>
        <w:t>Avanso s.r.o.</w:t>
      </w:r>
    </w:p>
    <w:p w:rsidR="00380B98" w:rsidRPr="00380B98" w:rsidRDefault="00380B98" w:rsidP="00380B98">
      <w:pPr>
        <w:tabs>
          <w:tab w:val="left" w:pos="1701"/>
        </w:tabs>
        <w:rPr>
          <w:rFonts w:eastAsia="Calibri"/>
          <w:lang w:bidi="en-US"/>
        </w:rPr>
      </w:pPr>
      <w:r w:rsidRPr="00380B98">
        <w:rPr>
          <w:rFonts w:eastAsia="Calibri"/>
          <w:lang w:bidi="en-US"/>
        </w:rPr>
        <w:t>sídlo:</w:t>
      </w:r>
      <w:r w:rsidRPr="00380B98">
        <w:rPr>
          <w:rFonts w:eastAsia="Calibri"/>
          <w:lang w:bidi="en-US"/>
        </w:rPr>
        <w:tab/>
      </w:r>
      <w:r w:rsidR="00133A7B">
        <w:rPr>
          <w:rFonts w:eastAsia="Calibri"/>
          <w:lang w:bidi="en-US"/>
        </w:rPr>
        <w:t xml:space="preserve">                     </w:t>
      </w:r>
      <w:r w:rsidR="005E6CC8">
        <w:rPr>
          <w:rFonts w:eastAsia="Calibri"/>
          <w:lang w:bidi="en-US"/>
        </w:rPr>
        <w:t>nám. Svobody 528, 739 61 Třinec</w:t>
      </w:r>
    </w:p>
    <w:p w:rsidR="00380B98" w:rsidRPr="00380B98" w:rsidRDefault="00380B98" w:rsidP="00380B98">
      <w:pPr>
        <w:tabs>
          <w:tab w:val="left" w:pos="1701"/>
        </w:tabs>
        <w:rPr>
          <w:rFonts w:eastAsia="Calibri"/>
          <w:lang w:bidi="en-US"/>
        </w:rPr>
      </w:pPr>
      <w:r w:rsidRPr="00380B98">
        <w:rPr>
          <w:rFonts w:eastAsia="Calibri"/>
          <w:lang w:bidi="en-US"/>
        </w:rPr>
        <w:t xml:space="preserve">IČO: </w:t>
      </w:r>
      <w:r w:rsidRPr="00380B98">
        <w:rPr>
          <w:rFonts w:eastAsia="Calibri"/>
          <w:lang w:bidi="en-US"/>
        </w:rPr>
        <w:tab/>
      </w:r>
      <w:r w:rsidR="00133A7B">
        <w:rPr>
          <w:rFonts w:eastAsia="Calibri"/>
          <w:lang w:bidi="en-US"/>
        </w:rPr>
        <w:t xml:space="preserve">                     </w:t>
      </w:r>
      <w:r w:rsidR="005E6CC8">
        <w:rPr>
          <w:rFonts w:eastAsia="Calibri"/>
          <w:lang w:bidi="en-US"/>
        </w:rPr>
        <w:t>05503540</w:t>
      </w:r>
    </w:p>
    <w:p w:rsidR="00380B98" w:rsidRPr="00380B98" w:rsidRDefault="00380B98" w:rsidP="00380B98">
      <w:pPr>
        <w:tabs>
          <w:tab w:val="left" w:pos="1701"/>
        </w:tabs>
        <w:rPr>
          <w:rFonts w:eastAsia="Calibri"/>
          <w:lang w:bidi="en-US"/>
        </w:rPr>
      </w:pPr>
      <w:r w:rsidRPr="00380B98">
        <w:rPr>
          <w:rFonts w:eastAsia="Calibri"/>
          <w:lang w:bidi="en-US"/>
        </w:rPr>
        <w:t>DIČ:</w:t>
      </w:r>
      <w:r w:rsidRPr="00380B98">
        <w:rPr>
          <w:rFonts w:eastAsia="Calibri"/>
          <w:lang w:bidi="en-US"/>
        </w:rPr>
        <w:tab/>
      </w:r>
      <w:r w:rsidR="00133A7B">
        <w:rPr>
          <w:rFonts w:eastAsia="Calibri"/>
          <w:lang w:bidi="en-US"/>
        </w:rPr>
        <w:t xml:space="preserve">                     </w:t>
      </w:r>
      <w:r w:rsidR="005E6CC8">
        <w:rPr>
          <w:rFonts w:eastAsia="Calibri"/>
          <w:lang w:bidi="en-US"/>
        </w:rPr>
        <w:t>CZ05503540</w:t>
      </w:r>
    </w:p>
    <w:p w:rsidR="00380B98" w:rsidRPr="00380B98" w:rsidRDefault="00380B98" w:rsidP="00380B98">
      <w:pPr>
        <w:tabs>
          <w:tab w:val="left" w:pos="1701"/>
        </w:tabs>
        <w:rPr>
          <w:rFonts w:eastAsia="Calibri"/>
          <w:lang w:bidi="en-US"/>
        </w:rPr>
      </w:pPr>
      <w:r w:rsidRPr="00380B98">
        <w:rPr>
          <w:rFonts w:eastAsia="Calibri"/>
          <w:lang w:bidi="en-US"/>
        </w:rPr>
        <w:t>zastoupena:</w:t>
      </w:r>
      <w:r w:rsidRPr="00380B98">
        <w:rPr>
          <w:rFonts w:eastAsia="Calibri"/>
          <w:lang w:bidi="en-US"/>
        </w:rPr>
        <w:tab/>
      </w:r>
      <w:r w:rsidR="00133A7B">
        <w:rPr>
          <w:rFonts w:eastAsia="Calibri"/>
          <w:lang w:bidi="en-US"/>
        </w:rPr>
        <w:t xml:space="preserve">                     </w:t>
      </w:r>
      <w:r w:rsidR="005E6CC8">
        <w:rPr>
          <w:rFonts w:eastAsia="Calibri"/>
          <w:lang w:bidi="en-US"/>
        </w:rPr>
        <w:t>Ing. Dimitri</w:t>
      </w:r>
      <w:r w:rsidR="006B4DA7">
        <w:rPr>
          <w:rFonts w:eastAsia="Calibri"/>
          <w:lang w:bidi="en-US"/>
        </w:rPr>
        <w:t>s</w:t>
      </w:r>
      <w:r w:rsidR="005E6CC8">
        <w:rPr>
          <w:rFonts w:eastAsia="Calibri"/>
          <w:lang w:bidi="en-US"/>
        </w:rPr>
        <w:t xml:space="preserve"> Anestis, jednatel</w:t>
      </w:r>
    </w:p>
    <w:p w:rsidR="00380B98" w:rsidRPr="00380B98" w:rsidRDefault="00380B98" w:rsidP="00380B98">
      <w:pPr>
        <w:tabs>
          <w:tab w:val="left" w:pos="1701"/>
        </w:tabs>
        <w:rPr>
          <w:rFonts w:eastAsia="Calibri"/>
          <w:lang w:bidi="en-US"/>
        </w:rPr>
      </w:pPr>
      <w:r w:rsidRPr="00380B98">
        <w:rPr>
          <w:rFonts w:eastAsia="Calibri"/>
          <w:lang w:bidi="en-US"/>
        </w:rPr>
        <w:t>zapsána:</w:t>
      </w:r>
      <w:r w:rsidRPr="00380B98">
        <w:rPr>
          <w:rFonts w:eastAsia="Calibri"/>
          <w:lang w:bidi="en-US"/>
        </w:rPr>
        <w:tab/>
      </w:r>
      <w:r w:rsidR="00133A7B">
        <w:rPr>
          <w:rFonts w:eastAsia="Calibri"/>
          <w:lang w:bidi="en-US"/>
        </w:rPr>
        <w:t xml:space="preserve">                     </w:t>
      </w:r>
      <w:r w:rsidRPr="00380B98">
        <w:rPr>
          <w:rFonts w:eastAsia="Calibri"/>
          <w:lang w:bidi="en-US"/>
        </w:rPr>
        <w:t xml:space="preserve">ve veřejném rejstříku vedeném </w:t>
      </w:r>
      <w:r w:rsidR="005E6CC8">
        <w:rPr>
          <w:rFonts w:eastAsia="Calibri"/>
          <w:lang w:bidi="en-US"/>
        </w:rPr>
        <w:t>Krajským</w:t>
      </w:r>
      <w:r w:rsidRPr="00380B98">
        <w:rPr>
          <w:rFonts w:eastAsia="Calibri"/>
          <w:lang w:bidi="en-US"/>
        </w:rPr>
        <w:t xml:space="preserve"> soudem v</w:t>
      </w:r>
      <w:r w:rsidR="005E6CC8">
        <w:rPr>
          <w:rFonts w:eastAsia="Calibri"/>
          <w:lang w:bidi="en-US"/>
        </w:rPr>
        <w:t xml:space="preserve"> Ostravě</w:t>
      </w:r>
    </w:p>
    <w:p w:rsidR="00380B98" w:rsidRPr="00380B98" w:rsidRDefault="00380B98" w:rsidP="00380B98">
      <w:pPr>
        <w:tabs>
          <w:tab w:val="left" w:pos="1701"/>
        </w:tabs>
        <w:rPr>
          <w:rFonts w:eastAsia="Calibri"/>
          <w:lang w:bidi="en-US"/>
        </w:rPr>
      </w:pPr>
      <w:r w:rsidRPr="00380B98">
        <w:rPr>
          <w:rFonts w:eastAsia="Calibri"/>
          <w:lang w:bidi="en-US"/>
        </w:rPr>
        <w:t>sp. zn.:</w:t>
      </w:r>
      <w:r w:rsidRPr="00380B98">
        <w:rPr>
          <w:rFonts w:eastAsia="Calibri"/>
          <w:lang w:bidi="en-US"/>
        </w:rPr>
        <w:tab/>
      </w:r>
      <w:r w:rsidR="00133A7B">
        <w:rPr>
          <w:rFonts w:eastAsia="Calibri"/>
          <w:lang w:bidi="en-US"/>
        </w:rPr>
        <w:t xml:space="preserve">                     </w:t>
      </w:r>
      <w:r w:rsidRPr="00380B98">
        <w:rPr>
          <w:rFonts w:eastAsia="Calibri"/>
          <w:lang w:bidi="en-US"/>
        </w:rPr>
        <w:t xml:space="preserve">oddíl </w:t>
      </w:r>
      <w:r w:rsidR="005E6CC8">
        <w:rPr>
          <w:rFonts w:eastAsia="Calibri"/>
          <w:lang w:bidi="en-US"/>
        </w:rPr>
        <w:t>C,</w:t>
      </w:r>
      <w:r w:rsidRPr="00380B98">
        <w:rPr>
          <w:rFonts w:eastAsia="Calibri"/>
          <w:lang w:bidi="en-US"/>
        </w:rPr>
        <w:t xml:space="preserve"> vložka </w:t>
      </w:r>
      <w:r w:rsidR="005E6CC8">
        <w:rPr>
          <w:rFonts w:eastAsia="Calibri"/>
          <w:lang w:bidi="en-US"/>
        </w:rPr>
        <w:t>67810</w:t>
      </w:r>
    </w:p>
    <w:p w:rsidR="00380B98" w:rsidRPr="00380B98" w:rsidRDefault="00380B98" w:rsidP="00380B98">
      <w:pPr>
        <w:tabs>
          <w:tab w:val="right" w:pos="9072"/>
        </w:tabs>
        <w:rPr>
          <w:rFonts w:eastAsia="Calibri"/>
          <w:i/>
          <w:lang w:bidi="en-US"/>
        </w:rPr>
      </w:pPr>
      <w:r w:rsidRPr="00E3135E">
        <w:rPr>
          <w:rFonts w:eastAsia="Calibri"/>
          <w:i/>
          <w:lang w:bidi="en-US"/>
        </w:rPr>
        <w:t>dále i „</w:t>
      </w:r>
      <w:r w:rsidR="00BD1940" w:rsidRPr="00E3135E">
        <w:rPr>
          <w:rFonts w:ascii="Calibri" w:eastAsia="Calibri" w:hAnsi="Calibri"/>
          <w:i/>
          <w:lang w:bidi="en-US"/>
        </w:rPr>
        <w:t>prodávající nebo dodavatel</w:t>
      </w:r>
      <w:r w:rsidRPr="00E3135E">
        <w:rPr>
          <w:rFonts w:eastAsia="Calibri"/>
          <w:i/>
          <w:lang w:bidi="en-US"/>
        </w:rPr>
        <w:t>“</w:t>
      </w:r>
    </w:p>
    <w:p w:rsidR="00D90921" w:rsidRDefault="00D90921" w:rsidP="00D90921">
      <w:pPr>
        <w:widowControl w:val="0"/>
        <w:rPr>
          <w:rFonts w:cs="Calibri"/>
          <w:b/>
        </w:rPr>
      </w:pPr>
    </w:p>
    <w:p w:rsidR="00D82755" w:rsidRPr="006B5CD1" w:rsidRDefault="00D82755" w:rsidP="00D90921">
      <w:pPr>
        <w:widowControl w:val="0"/>
        <w:rPr>
          <w:rFonts w:cs="Calibri"/>
          <w:b/>
        </w:rPr>
      </w:pPr>
    </w:p>
    <w:p w:rsidR="00D90921" w:rsidRPr="006B5CD1" w:rsidRDefault="00D90921" w:rsidP="00D90921">
      <w:pPr>
        <w:widowControl w:val="0"/>
        <w:jc w:val="center"/>
        <w:rPr>
          <w:rFonts w:cs="Calibri"/>
          <w:b/>
        </w:rPr>
      </w:pPr>
      <w:r w:rsidRPr="006B5CD1">
        <w:rPr>
          <w:rFonts w:cs="Calibri"/>
          <w:b/>
        </w:rPr>
        <w:t xml:space="preserve">II. </w:t>
      </w:r>
    </w:p>
    <w:p w:rsidR="00D90921" w:rsidRPr="006B5CD1" w:rsidRDefault="00D90921" w:rsidP="00D90921">
      <w:pPr>
        <w:widowControl w:val="0"/>
        <w:jc w:val="center"/>
        <w:rPr>
          <w:rFonts w:cs="Calibri"/>
          <w:b/>
        </w:rPr>
      </w:pPr>
      <w:r w:rsidRPr="006B5CD1">
        <w:rPr>
          <w:rFonts w:cs="Calibri"/>
          <w:b/>
        </w:rPr>
        <w:t>Předmět</w:t>
      </w:r>
    </w:p>
    <w:p w:rsidR="00623EAF" w:rsidRPr="00623EAF" w:rsidRDefault="00623EAF" w:rsidP="00623EAF">
      <w:pPr>
        <w:pStyle w:val="Odstavecseseznamem"/>
        <w:widowControl w:val="0"/>
        <w:numPr>
          <w:ilvl w:val="1"/>
          <w:numId w:val="14"/>
        </w:numPr>
        <w:tabs>
          <w:tab w:val="left" w:pos="360"/>
        </w:tabs>
        <w:ind w:left="0" w:firstLine="0"/>
        <w:rPr>
          <w:rFonts w:cs="Calibri"/>
        </w:rPr>
      </w:pPr>
      <w:r w:rsidRPr="00623EAF">
        <w:rPr>
          <w:color w:val="000000"/>
        </w:rPr>
        <w:t xml:space="preserve">Předmětem </w:t>
      </w:r>
      <w:r>
        <w:rPr>
          <w:color w:val="000000"/>
        </w:rPr>
        <w:t xml:space="preserve">smlouvy je </w:t>
      </w:r>
      <w:r w:rsidRPr="00623EAF">
        <w:rPr>
          <w:color w:val="000000"/>
        </w:rPr>
        <w:t>dodávka vitaminových balíčků obsahujících vitaminové přípravky, které budou poskytovány pojištěncům ČPZP v rámci realizace preventivních programů ČPZP a zlepšené zdravotní péče o své pojištěnce (dále i balíčky)</w:t>
      </w:r>
      <w:r w:rsidR="003262E1">
        <w:rPr>
          <w:color w:val="000000"/>
        </w:rPr>
        <w:t xml:space="preserve"> v roce 201</w:t>
      </w:r>
      <w:r w:rsidR="00821A50">
        <w:rPr>
          <w:color w:val="000000"/>
        </w:rPr>
        <w:t>8</w:t>
      </w:r>
      <w:r w:rsidRPr="00623EAF">
        <w:rPr>
          <w:color w:val="000000"/>
        </w:rPr>
        <w:t xml:space="preserve">. </w:t>
      </w:r>
    </w:p>
    <w:p w:rsidR="00623EAF" w:rsidRPr="00623EAF" w:rsidRDefault="00623EAF" w:rsidP="00623EAF">
      <w:pPr>
        <w:pStyle w:val="Odstavecseseznamem"/>
        <w:widowControl w:val="0"/>
        <w:numPr>
          <w:ilvl w:val="1"/>
          <w:numId w:val="14"/>
        </w:numPr>
        <w:tabs>
          <w:tab w:val="left" w:pos="360"/>
        </w:tabs>
        <w:ind w:left="0" w:firstLine="0"/>
        <w:rPr>
          <w:rFonts w:cs="Calibri"/>
        </w:rPr>
      </w:pPr>
      <w:r w:rsidRPr="00623EAF">
        <w:rPr>
          <w:color w:val="000000"/>
        </w:rPr>
        <w:lastRenderedPageBreak/>
        <w:t>Každý vitaminový přípravek bude balen samostatně.</w:t>
      </w:r>
      <w:r>
        <w:rPr>
          <w:color w:val="000000"/>
        </w:rPr>
        <w:t xml:space="preserve"> </w:t>
      </w:r>
    </w:p>
    <w:p w:rsidR="00EA7C5B" w:rsidRPr="000C77D7" w:rsidRDefault="00623EAF" w:rsidP="00D90921">
      <w:pPr>
        <w:pStyle w:val="Odstavecseseznamem"/>
        <w:widowControl w:val="0"/>
        <w:numPr>
          <w:ilvl w:val="1"/>
          <w:numId w:val="14"/>
        </w:numPr>
        <w:tabs>
          <w:tab w:val="left" w:pos="360"/>
        </w:tabs>
        <w:ind w:left="0" w:firstLine="0"/>
        <w:rPr>
          <w:rFonts w:cs="Calibri"/>
        </w:rPr>
      </w:pPr>
      <w:r>
        <w:rPr>
          <w:rFonts w:cs="Calibri"/>
        </w:rPr>
        <w:t>V</w:t>
      </w:r>
      <w:r w:rsidR="00D90921" w:rsidRPr="003A0261">
        <w:rPr>
          <w:rFonts w:cs="Calibri"/>
        </w:rPr>
        <w:t xml:space="preserve">itaminové přípravky </w:t>
      </w:r>
      <w:r>
        <w:rPr>
          <w:rFonts w:cs="Calibri"/>
        </w:rPr>
        <w:t>budou dodány</w:t>
      </w:r>
      <w:r w:rsidR="009B04B4" w:rsidRPr="003A0261">
        <w:rPr>
          <w:rFonts w:cs="Calibri"/>
        </w:rPr>
        <w:t xml:space="preserve"> </w:t>
      </w:r>
      <w:r w:rsidR="00D90921" w:rsidRPr="003A0261">
        <w:rPr>
          <w:rFonts w:cs="Calibri"/>
        </w:rPr>
        <w:t>v druhu a množství stanoveném touto smlouvou – viz tabulk</w:t>
      </w:r>
      <w:r w:rsidR="003C1F4D" w:rsidRPr="003A0261">
        <w:rPr>
          <w:rFonts w:cs="Calibri"/>
        </w:rPr>
        <w:t>y dále</w:t>
      </w:r>
      <w:r w:rsidR="00AF3FB0">
        <w:rPr>
          <w:rFonts w:cs="Calibri"/>
        </w:rPr>
        <w:t>.</w:t>
      </w:r>
    </w:p>
    <w:p w:rsidR="00F3744F" w:rsidRDefault="00F3744F" w:rsidP="00D90921">
      <w:pPr>
        <w:widowControl w:val="0"/>
        <w:rPr>
          <w:rFonts w:cs="Calibri"/>
          <w:b/>
        </w:rPr>
      </w:pPr>
    </w:p>
    <w:p w:rsidR="00D90921" w:rsidRDefault="00D90921" w:rsidP="00D90921">
      <w:pPr>
        <w:widowControl w:val="0"/>
        <w:rPr>
          <w:rFonts w:cs="Arial"/>
          <w:b/>
          <w:bCs/>
          <w:color w:val="000000"/>
          <w:lang w:eastAsia="cs-CZ"/>
        </w:rPr>
      </w:pPr>
      <w:r w:rsidRPr="00187282">
        <w:rPr>
          <w:rFonts w:cs="Calibri"/>
          <w:b/>
        </w:rPr>
        <w:t>Tabulka č. 1</w:t>
      </w:r>
      <w:r w:rsidR="003C1F4D">
        <w:rPr>
          <w:rFonts w:cs="Calibri"/>
          <w:b/>
        </w:rPr>
        <w:t xml:space="preserve"> - </w:t>
      </w:r>
      <w:r w:rsidR="003C1F4D">
        <w:rPr>
          <w:rFonts w:cs="Arial"/>
          <w:b/>
          <w:bCs/>
          <w:color w:val="000000"/>
          <w:lang w:eastAsia="cs-CZ"/>
        </w:rPr>
        <w:t>Vitamínový přípravek č. 1</w:t>
      </w:r>
    </w:p>
    <w:p w:rsidR="00F3744F" w:rsidRDefault="00F3744F" w:rsidP="00D90921">
      <w:pPr>
        <w:widowControl w:val="0"/>
        <w:rPr>
          <w:rFonts w:cs="Arial"/>
          <w:b/>
          <w:bCs/>
          <w:color w:val="000000"/>
          <w:lang w:eastAsia="cs-CZ"/>
        </w:rPr>
      </w:pPr>
    </w:p>
    <w:tbl>
      <w:tblPr>
        <w:tblStyle w:val="Mkatabulky"/>
        <w:tblW w:w="0" w:type="auto"/>
        <w:tblInd w:w="675" w:type="dxa"/>
        <w:tblLook w:val="04A0" w:firstRow="1" w:lastRow="0" w:firstColumn="1" w:lastColumn="0" w:noHBand="0" w:noVBand="1"/>
      </w:tblPr>
      <w:tblGrid>
        <w:gridCol w:w="1701"/>
        <w:gridCol w:w="1701"/>
        <w:gridCol w:w="1701"/>
        <w:gridCol w:w="1276"/>
        <w:gridCol w:w="1559"/>
      </w:tblGrid>
      <w:tr w:rsidR="008E193D" w:rsidTr="000C77D7">
        <w:tc>
          <w:tcPr>
            <w:tcW w:w="1701" w:type="dxa"/>
            <w:tcBorders>
              <w:bottom w:val="single" w:sz="4" w:space="0" w:color="auto"/>
            </w:tcBorders>
          </w:tcPr>
          <w:p w:rsidR="008E193D" w:rsidRDefault="008E193D" w:rsidP="008E193D">
            <w:pPr>
              <w:widowControl w:val="0"/>
              <w:jc w:val="center"/>
              <w:rPr>
                <w:rFonts w:cs="Arial"/>
                <w:b/>
                <w:bCs/>
                <w:color w:val="000000"/>
                <w:lang w:eastAsia="cs-CZ"/>
              </w:rPr>
            </w:pPr>
            <w:r>
              <w:rPr>
                <w:rFonts w:cs="Arial"/>
                <w:b/>
                <w:bCs/>
                <w:color w:val="000000"/>
                <w:lang w:eastAsia="cs-CZ"/>
              </w:rPr>
              <w:t>Název přípravku</w:t>
            </w:r>
          </w:p>
        </w:tc>
        <w:tc>
          <w:tcPr>
            <w:tcW w:w="1701" w:type="dxa"/>
          </w:tcPr>
          <w:p w:rsidR="008E193D" w:rsidRDefault="008E193D" w:rsidP="008E193D">
            <w:pPr>
              <w:widowControl w:val="0"/>
              <w:jc w:val="center"/>
              <w:rPr>
                <w:rFonts w:cs="Arial"/>
                <w:b/>
                <w:bCs/>
                <w:color w:val="000000"/>
                <w:lang w:eastAsia="cs-CZ"/>
              </w:rPr>
            </w:pPr>
            <w:r>
              <w:rPr>
                <w:rFonts w:cs="Arial"/>
                <w:b/>
                <w:bCs/>
                <w:color w:val="000000"/>
                <w:lang w:eastAsia="cs-CZ"/>
              </w:rPr>
              <w:t>Vitamín nebo minerál</w:t>
            </w:r>
          </w:p>
        </w:tc>
        <w:tc>
          <w:tcPr>
            <w:tcW w:w="1701" w:type="dxa"/>
          </w:tcPr>
          <w:p w:rsidR="008E193D" w:rsidRDefault="008E193D" w:rsidP="008E193D">
            <w:pPr>
              <w:widowControl w:val="0"/>
              <w:jc w:val="center"/>
              <w:rPr>
                <w:rFonts w:cs="Arial"/>
                <w:b/>
                <w:bCs/>
                <w:color w:val="000000"/>
                <w:lang w:eastAsia="cs-CZ"/>
              </w:rPr>
            </w:pPr>
            <w:r>
              <w:rPr>
                <w:rFonts w:cs="Arial"/>
                <w:b/>
                <w:bCs/>
                <w:color w:val="000000"/>
                <w:lang w:eastAsia="cs-CZ"/>
              </w:rPr>
              <w:t>Hmotnost/1 tbl.</w:t>
            </w:r>
          </w:p>
        </w:tc>
        <w:tc>
          <w:tcPr>
            <w:tcW w:w="1276" w:type="dxa"/>
            <w:tcBorders>
              <w:bottom w:val="single" w:sz="4" w:space="0" w:color="auto"/>
            </w:tcBorders>
          </w:tcPr>
          <w:p w:rsidR="008E193D" w:rsidRDefault="008E193D" w:rsidP="008E193D">
            <w:pPr>
              <w:widowControl w:val="0"/>
              <w:jc w:val="center"/>
              <w:rPr>
                <w:rFonts w:cs="Arial"/>
                <w:b/>
                <w:bCs/>
                <w:color w:val="000000"/>
                <w:lang w:eastAsia="cs-CZ"/>
              </w:rPr>
            </w:pPr>
            <w:r>
              <w:rPr>
                <w:rFonts w:cs="Arial"/>
                <w:b/>
                <w:bCs/>
                <w:color w:val="000000"/>
                <w:lang w:eastAsia="cs-CZ"/>
              </w:rPr>
              <w:t>Forma</w:t>
            </w:r>
          </w:p>
        </w:tc>
        <w:tc>
          <w:tcPr>
            <w:tcW w:w="1559" w:type="dxa"/>
            <w:tcBorders>
              <w:bottom w:val="single" w:sz="4" w:space="0" w:color="auto"/>
            </w:tcBorders>
          </w:tcPr>
          <w:p w:rsidR="008E193D" w:rsidRDefault="008E193D" w:rsidP="008E193D">
            <w:pPr>
              <w:widowControl w:val="0"/>
              <w:jc w:val="center"/>
              <w:rPr>
                <w:rFonts w:cs="Arial"/>
                <w:b/>
                <w:bCs/>
                <w:color w:val="000000"/>
                <w:lang w:eastAsia="cs-CZ"/>
              </w:rPr>
            </w:pPr>
            <w:r>
              <w:rPr>
                <w:rFonts w:cs="Arial"/>
                <w:b/>
                <w:bCs/>
                <w:color w:val="000000"/>
                <w:lang w:eastAsia="cs-CZ"/>
              </w:rPr>
              <w:t>Množství</w:t>
            </w:r>
          </w:p>
        </w:tc>
      </w:tr>
      <w:tr w:rsidR="00F3744F" w:rsidTr="00045D34">
        <w:trPr>
          <w:trHeight w:val="513"/>
        </w:trPr>
        <w:tc>
          <w:tcPr>
            <w:tcW w:w="1701" w:type="dxa"/>
            <w:vMerge w:val="restart"/>
          </w:tcPr>
          <w:p w:rsidR="00F3744F" w:rsidRPr="007B7EF1" w:rsidRDefault="00F3744F" w:rsidP="007B7EF1">
            <w:pPr>
              <w:widowControl w:val="0"/>
              <w:jc w:val="center"/>
              <w:rPr>
                <w:rFonts w:cs="Arial"/>
                <w:b/>
                <w:bCs/>
                <w:i/>
                <w:color w:val="000000"/>
                <w:lang w:eastAsia="cs-CZ"/>
              </w:rPr>
            </w:pPr>
            <w:r w:rsidRPr="007B7EF1">
              <w:rPr>
                <w:rFonts w:cs="Arial"/>
                <w:b/>
                <w:bCs/>
                <w:i/>
                <w:color w:val="000000"/>
                <w:lang w:eastAsia="cs-CZ"/>
              </w:rPr>
              <w:t>Multivitamín</w:t>
            </w:r>
          </w:p>
        </w:tc>
        <w:tc>
          <w:tcPr>
            <w:tcW w:w="1701" w:type="dxa"/>
          </w:tcPr>
          <w:p w:rsidR="00F3744F" w:rsidRPr="007B7EF1" w:rsidRDefault="00F3744F" w:rsidP="007B7EF1">
            <w:pPr>
              <w:widowControl w:val="0"/>
              <w:jc w:val="center"/>
              <w:rPr>
                <w:rFonts w:cs="Arial"/>
                <w:bCs/>
                <w:color w:val="000000"/>
                <w:lang w:eastAsia="cs-CZ"/>
              </w:rPr>
            </w:pPr>
            <w:r w:rsidRPr="007B7EF1">
              <w:rPr>
                <w:rFonts w:cs="Arial"/>
                <w:bCs/>
                <w:color w:val="000000"/>
                <w:lang w:eastAsia="cs-CZ"/>
              </w:rPr>
              <w:t>Vitamín C</w:t>
            </w:r>
          </w:p>
        </w:tc>
        <w:tc>
          <w:tcPr>
            <w:tcW w:w="1701" w:type="dxa"/>
          </w:tcPr>
          <w:p w:rsidR="00F3744F" w:rsidRPr="007B7EF1" w:rsidRDefault="00F3744F" w:rsidP="007B7EF1">
            <w:pPr>
              <w:widowControl w:val="0"/>
              <w:jc w:val="center"/>
              <w:rPr>
                <w:rFonts w:cs="Arial"/>
                <w:bCs/>
                <w:color w:val="000000"/>
                <w:lang w:eastAsia="cs-CZ"/>
              </w:rPr>
            </w:pPr>
            <w:r w:rsidRPr="007B7EF1">
              <w:rPr>
                <w:rFonts w:cs="Arial"/>
                <w:bCs/>
                <w:color w:val="000000"/>
                <w:lang w:eastAsia="cs-CZ"/>
              </w:rPr>
              <w:t>80 mg</w:t>
            </w:r>
          </w:p>
        </w:tc>
        <w:tc>
          <w:tcPr>
            <w:tcW w:w="1276" w:type="dxa"/>
            <w:vMerge w:val="restart"/>
          </w:tcPr>
          <w:p w:rsidR="00F3744F" w:rsidRPr="00F3744F" w:rsidRDefault="00E129E6" w:rsidP="00F3744F">
            <w:pPr>
              <w:widowControl w:val="0"/>
              <w:jc w:val="center"/>
              <w:rPr>
                <w:rFonts w:cs="Arial"/>
                <w:bCs/>
                <w:color w:val="000000"/>
                <w:lang w:eastAsia="cs-CZ"/>
              </w:rPr>
            </w:pPr>
            <w:r>
              <w:rPr>
                <w:rFonts w:cs="Arial"/>
                <w:bCs/>
                <w:color w:val="000000"/>
                <w:lang w:eastAsia="cs-CZ"/>
              </w:rPr>
              <w:t>t</w:t>
            </w:r>
            <w:r w:rsidR="00F3744F" w:rsidRPr="00F3744F">
              <w:rPr>
                <w:rFonts w:cs="Arial"/>
                <w:bCs/>
                <w:color w:val="000000"/>
                <w:lang w:eastAsia="cs-CZ"/>
              </w:rPr>
              <w:t>ablety</w:t>
            </w:r>
            <w:r w:rsidR="00F3744F">
              <w:rPr>
                <w:rFonts w:cs="Arial"/>
                <w:bCs/>
                <w:color w:val="000000"/>
                <w:lang w:eastAsia="cs-CZ"/>
              </w:rPr>
              <w:t xml:space="preserve"> eff.</w:t>
            </w:r>
            <w:r w:rsidR="00F3744F" w:rsidRPr="00F3744F">
              <w:rPr>
                <w:rFonts w:cs="Arial"/>
                <w:bCs/>
                <w:color w:val="000000"/>
                <w:lang w:eastAsia="cs-CZ"/>
              </w:rPr>
              <w:t xml:space="preserve"> </w:t>
            </w:r>
          </w:p>
        </w:tc>
        <w:tc>
          <w:tcPr>
            <w:tcW w:w="1559" w:type="dxa"/>
            <w:vMerge w:val="restart"/>
          </w:tcPr>
          <w:p w:rsidR="00F3744F" w:rsidRPr="00F3744F" w:rsidRDefault="00F3744F" w:rsidP="007B7EF1">
            <w:pPr>
              <w:widowControl w:val="0"/>
              <w:jc w:val="center"/>
              <w:rPr>
                <w:rFonts w:cs="Arial"/>
                <w:bCs/>
                <w:color w:val="000000"/>
                <w:lang w:eastAsia="cs-CZ"/>
              </w:rPr>
            </w:pPr>
            <w:r w:rsidRPr="00F3744F">
              <w:rPr>
                <w:rFonts w:cs="Arial"/>
                <w:bCs/>
                <w:color w:val="000000"/>
                <w:lang w:eastAsia="cs-CZ"/>
              </w:rPr>
              <w:t>20 ks</w:t>
            </w:r>
          </w:p>
        </w:tc>
      </w:tr>
      <w:tr w:rsidR="00F3744F" w:rsidTr="00362AEF">
        <w:trPr>
          <w:trHeight w:val="221"/>
        </w:trPr>
        <w:tc>
          <w:tcPr>
            <w:tcW w:w="1701" w:type="dxa"/>
            <w:vMerge/>
          </w:tcPr>
          <w:p w:rsidR="00F3744F" w:rsidRDefault="00F3744F" w:rsidP="007B7EF1">
            <w:pPr>
              <w:widowControl w:val="0"/>
              <w:jc w:val="center"/>
              <w:rPr>
                <w:rFonts w:cs="Arial"/>
                <w:b/>
                <w:bCs/>
                <w:color w:val="000000"/>
                <w:lang w:eastAsia="cs-CZ"/>
              </w:rPr>
            </w:pPr>
          </w:p>
        </w:tc>
        <w:tc>
          <w:tcPr>
            <w:tcW w:w="1701" w:type="dxa"/>
          </w:tcPr>
          <w:p w:rsidR="00F3744F" w:rsidRPr="007B7EF1" w:rsidRDefault="00F3744F" w:rsidP="007B7EF1">
            <w:pPr>
              <w:widowControl w:val="0"/>
              <w:jc w:val="center"/>
              <w:rPr>
                <w:rFonts w:cs="Arial"/>
                <w:bCs/>
                <w:color w:val="000000"/>
                <w:lang w:eastAsia="cs-CZ"/>
              </w:rPr>
            </w:pPr>
            <w:r w:rsidRPr="007B7EF1">
              <w:rPr>
                <w:rFonts w:cs="Arial"/>
                <w:bCs/>
                <w:color w:val="000000"/>
                <w:lang w:eastAsia="cs-CZ"/>
              </w:rPr>
              <w:t>Ni</w:t>
            </w:r>
            <w:r>
              <w:rPr>
                <w:rFonts w:cs="Arial"/>
                <w:bCs/>
                <w:color w:val="000000"/>
                <w:lang w:eastAsia="cs-CZ"/>
              </w:rPr>
              <w:t>kotinamid</w:t>
            </w:r>
          </w:p>
        </w:tc>
        <w:tc>
          <w:tcPr>
            <w:tcW w:w="1701" w:type="dxa"/>
          </w:tcPr>
          <w:p w:rsidR="00F3744F" w:rsidRPr="007B7EF1" w:rsidRDefault="00F3744F" w:rsidP="007B7EF1">
            <w:pPr>
              <w:widowControl w:val="0"/>
              <w:jc w:val="center"/>
              <w:rPr>
                <w:rFonts w:cs="Arial"/>
                <w:bCs/>
                <w:color w:val="000000"/>
                <w:lang w:eastAsia="cs-CZ"/>
              </w:rPr>
            </w:pPr>
            <w:r w:rsidRPr="007B7EF1">
              <w:rPr>
                <w:rFonts w:cs="Arial"/>
                <w:bCs/>
                <w:color w:val="000000"/>
                <w:lang w:eastAsia="cs-CZ"/>
              </w:rPr>
              <w:t>16 mg</w:t>
            </w:r>
          </w:p>
        </w:tc>
        <w:tc>
          <w:tcPr>
            <w:tcW w:w="1276" w:type="dxa"/>
            <w:vMerge/>
          </w:tcPr>
          <w:p w:rsidR="00F3744F" w:rsidRDefault="00F3744F" w:rsidP="007B7EF1">
            <w:pPr>
              <w:widowControl w:val="0"/>
              <w:jc w:val="center"/>
              <w:rPr>
                <w:rFonts w:cs="Arial"/>
                <w:b/>
                <w:bCs/>
                <w:color w:val="000000"/>
                <w:lang w:eastAsia="cs-CZ"/>
              </w:rPr>
            </w:pPr>
          </w:p>
        </w:tc>
        <w:tc>
          <w:tcPr>
            <w:tcW w:w="1559" w:type="dxa"/>
            <w:vMerge/>
          </w:tcPr>
          <w:p w:rsidR="00F3744F" w:rsidRDefault="00F3744F" w:rsidP="007B7EF1">
            <w:pPr>
              <w:widowControl w:val="0"/>
              <w:jc w:val="center"/>
              <w:rPr>
                <w:rFonts w:cs="Arial"/>
                <w:b/>
                <w:bCs/>
                <w:color w:val="000000"/>
                <w:lang w:eastAsia="cs-CZ"/>
              </w:rPr>
            </w:pPr>
          </w:p>
        </w:tc>
      </w:tr>
      <w:tr w:rsidR="00F3744F" w:rsidTr="00F64043">
        <w:trPr>
          <w:trHeight w:val="70"/>
        </w:trPr>
        <w:tc>
          <w:tcPr>
            <w:tcW w:w="1701" w:type="dxa"/>
            <w:vMerge/>
          </w:tcPr>
          <w:p w:rsidR="00F3744F" w:rsidRDefault="00F3744F" w:rsidP="007B7EF1">
            <w:pPr>
              <w:widowControl w:val="0"/>
              <w:jc w:val="center"/>
              <w:rPr>
                <w:rFonts w:cs="Arial"/>
                <w:b/>
                <w:bCs/>
                <w:color w:val="000000"/>
                <w:lang w:eastAsia="cs-CZ"/>
              </w:rPr>
            </w:pPr>
          </w:p>
        </w:tc>
        <w:tc>
          <w:tcPr>
            <w:tcW w:w="1701" w:type="dxa"/>
          </w:tcPr>
          <w:p w:rsidR="00F3744F" w:rsidRPr="007B7EF1" w:rsidRDefault="00F3744F" w:rsidP="007B7EF1">
            <w:pPr>
              <w:widowControl w:val="0"/>
              <w:jc w:val="center"/>
              <w:rPr>
                <w:rFonts w:cs="Arial"/>
                <w:bCs/>
                <w:color w:val="000000"/>
                <w:lang w:eastAsia="cs-CZ"/>
              </w:rPr>
            </w:pPr>
            <w:r w:rsidRPr="007B7EF1">
              <w:rPr>
                <w:rFonts w:cs="Arial"/>
                <w:bCs/>
                <w:color w:val="000000"/>
                <w:lang w:eastAsia="cs-CZ"/>
              </w:rPr>
              <w:t>Vitamin E</w:t>
            </w:r>
          </w:p>
        </w:tc>
        <w:tc>
          <w:tcPr>
            <w:tcW w:w="1701" w:type="dxa"/>
          </w:tcPr>
          <w:p w:rsidR="00F3744F" w:rsidRPr="007B7EF1" w:rsidRDefault="00F3744F" w:rsidP="007B7EF1">
            <w:pPr>
              <w:widowControl w:val="0"/>
              <w:jc w:val="center"/>
              <w:rPr>
                <w:rFonts w:cs="Arial"/>
                <w:bCs/>
                <w:color w:val="000000"/>
                <w:lang w:eastAsia="cs-CZ"/>
              </w:rPr>
            </w:pPr>
            <w:r w:rsidRPr="007B7EF1">
              <w:rPr>
                <w:rFonts w:cs="Arial"/>
                <w:bCs/>
                <w:color w:val="000000"/>
                <w:lang w:eastAsia="cs-CZ"/>
              </w:rPr>
              <w:t>12 mg</w:t>
            </w:r>
          </w:p>
        </w:tc>
        <w:tc>
          <w:tcPr>
            <w:tcW w:w="1276" w:type="dxa"/>
            <w:vMerge/>
          </w:tcPr>
          <w:p w:rsidR="00F3744F" w:rsidRDefault="00F3744F" w:rsidP="007B7EF1">
            <w:pPr>
              <w:widowControl w:val="0"/>
              <w:jc w:val="center"/>
              <w:rPr>
                <w:rFonts w:cs="Arial"/>
                <w:b/>
                <w:bCs/>
                <w:color w:val="000000"/>
                <w:lang w:eastAsia="cs-CZ"/>
              </w:rPr>
            </w:pPr>
          </w:p>
        </w:tc>
        <w:tc>
          <w:tcPr>
            <w:tcW w:w="1559" w:type="dxa"/>
            <w:vMerge/>
          </w:tcPr>
          <w:p w:rsidR="00F3744F" w:rsidRDefault="00F3744F" w:rsidP="007B7EF1">
            <w:pPr>
              <w:widowControl w:val="0"/>
              <w:jc w:val="center"/>
              <w:rPr>
                <w:rFonts w:cs="Arial"/>
                <w:b/>
                <w:bCs/>
                <w:color w:val="000000"/>
                <w:lang w:eastAsia="cs-CZ"/>
              </w:rPr>
            </w:pPr>
          </w:p>
        </w:tc>
      </w:tr>
      <w:tr w:rsidR="00F3744F" w:rsidTr="00405529">
        <w:tc>
          <w:tcPr>
            <w:tcW w:w="1701" w:type="dxa"/>
            <w:vMerge/>
          </w:tcPr>
          <w:p w:rsidR="00F3744F" w:rsidRDefault="00F3744F" w:rsidP="007B7EF1">
            <w:pPr>
              <w:widowControl w:val="0"/>
              <w:jc w:val="center"/>
              <w:rPr>
                <w:rFonts w:cs="Arial"/>
                <w:b/>
                <w:bCs/>
                <w:color w:val="000000"/>
                <w:lang w:eastAsia="cs-CZ"/>
              </w:rPr>
            </w:pPr>
          </w:p>
        </w:tc>
        <w:tc>
          <w:tcPr>
            <w:tcW w:w="1701" w:type="dxa"/>
          </w:tcPr>
          <w:p w:rsidR="00F3744F" w:rsidRPr="007B7EF1" w:rsidRDefault="00F3744F" w:rsidP="007B7EF1">
            <w:pPr>
              <w:widowControl w:val="0"/>
              <w:jc w:val="center"/>
              <w:rPr>
                <w:rFonts w:cs="Arial"/>
                <w:bCs/>
                <w:color w:val="000000"/>
                <w:lang w:eastAsia="cs-CZ"/>
              </w:rPr>
            </w:pPr>
            <w:r w:rsidRPr="007B7EF1">
              <w:rPr>
                <w:rFonts w:cs="Arial"/>
                <w:bCs/>
                <w:color w:val="000000"/>
                <w:lang w:eastAsia="cs-CZ"/>
              </w:rPr>
              <w:t>Kyselina pantotenová</w:t>
            </w:r>
          </w:p>
        </w:tc>
        <w:tc>
          <w:tcPr>
            <w:tcW w:w="1701" w:type="dxa"/>
          </w:tcPr>
          <w:p w:rsidR="00F3744F" w:rsidRPr="007B7EF1" w:rsidRDefault="00F3744F" w:rsidP="007B7EF1">
            <w:pPr>
              <w:widowControl w:val="0"/>
              <w:jc w:val="center"/>
              <w:rPr>
                <w:rFonts w:cs="Arial"/>
                <w:bCs/>
                <w:color w:val="000000"/>
                <w:lang w:eastAsia="cs-CZ"/>
              </w:rPr>
            </w:pPr>
            <w:r w:rsidRPr="007B7EF1">
              <w:rPr>
                <w:rFonts w:cs="Arial"/>
                <w:bCs/>
                <w:color w:val="000000"/>
                <w:lang w:eastAsia="cs-CZ"/>
              </w:rPr>
              <w:t>6 mg</w:t>
            </w:r>
          </w:p>
        </w:tc>
        <w:tc>
          <w:tcPr>
            <w:tcW w:w="1276" w:type="dxa"/>
            <w:vMerge/>
          </w:tcPr>
          <w:p w:rsidR="00F3744F" w:rsidRDefault="00F3744F" w:rsidP="007B7EF1">
            <w:pPr>
              <w:widowControl w:val="0"/>
              <w:jc w:val="center"/>
              <w:rPr>
                <w:rFonts w:cs="Arial"/>
                <w:b/>
                <w:bCs/>
                <w:color w:val="000000"/>
                <w:lang w:eastAsia="cs-CZ"/>
              </w:rPr>
            </w:pPr>
          </w:p>
        </w:tc>
        <w:tc>
          <w:tcPr>
            <w:tcW w:w="1559" w:type="dxa"/>
            <w:vMerge/>
          </w:tcPr>
          <w:p w:rsidR="00F3744F" w:rsidRDefault="00F3744F" w:rsidP="007B7EF1">
            <w:pPr>
              <w:widowControl w:val="0"/>
              <w:jc w:val="center"/>
              <w:rPr>
                <w:rFonts w:cs="Arial"/>
                <w:b/>
                <w:bCs/>
                <w:color w:val="000000"/>
                <w:lang w:eastAsia="cs-CZ"/>
              </w:rPr>
            </w:pPr>
          </w:p>
        </w:tc>
      </w:tr>
      <w:tr w:rsidR="00F3744F" w:rsidTr="000248E3">
        <w:tc>
          <w:tcPr>
            <w:tcW w:w="1701" w:type="dxa"/>
            <w:vMerge/>
          </w:tcPr>
          <w:p w:rsidR="00F3744F" w:rsidRDefault="00F3744F" w:rsidP="007B7EF1">
            <w:pPr>
              <w:widowControl w:val="0"/>
              <w:jc w:val="center"/>
              <w:rPr>
                <w:rFonts w:cs="Arial"/>
                <w:b/>
                <w:bCs/>
                <w:color w:val="000000"/>
                <w:lang w:eastAsia="cs-CZ"/>
              </w:rPr>
            </w:pPr>
          </w:p>
        </w:tc>
        <w:tc>
          <w:tcPr>
            <w:tcW w:w="1701" w:type="dxa"/>
          </w:tcPr>
          <w:p w:rsidR="00F3744F" w:rsidRPr="007B7EF1" w:rsidRDefault="00F3744F" w:rsidP="007B7EF1">
            <w:pPr>
              <w:widowControl w:val="0"/>
              <w:jc w:val="center"/>
              <w:rPr>
                <w:rFonts w:cs="Arial"/>
                <w:bCs/>
                <w:color w:val="000000"/>
                <w:lang w:eastAsia="cs-CZ"/>
              </w:rPr>
            </w:pPr>
            <w:r w:rsidRPr="007B7EF1">
              <w:rPr>
                <w:rFonts w:cs="Arial"/>
                <w:bCs/>
                <w:color w:val="000000"/>
                <w:lang w:eastAsia="cs-CZ"/>
              </w:rPr>
              <w:t>Vitamin B6</w:t>
            </w:r>
          </w:p>
        </w:tc>
        <w:tc>
          <w:tcPr>
            <w:tcW w:w="1701" w:type="dxa"/>
          </w:tcPr>
          <w:p w:rsidR="00F3744F" w:rsidRPr="007B7EF1" w:rsidRDefault="00F3744F" w:rsidP="007B7EF1">
            <w:pPr>
              <w:widowControl w:val="0"/>
              <w:jc w:val="center"/>
              <w:rPr>
                <w:rFonts w:cs="Arial"/>
                <w:bCs/>
                <w:color w:val="000000"/>
                <w:lang w:eastAsia="cs-CZ"/>
              </w:rPr>
            </w:pPr>
            <w:r w:rsidRPr="007B7EF1">
              <w:rPr>
                <w:rFonts w:cs="Arial"/>
                <w:bCs/>
                <w:color w:val="000000"/>
                <w:lang w:eastAsia="cs-CZ"/>
              </w:rPr>
              <w:t>1,4 mg</w:t>
            </w:r>
          </w:p>
        </w:tc>
        <w:tc>
          <w:tcPr>
            <w:tcW w:w="1276" w:type="dxa"/>
            <w:vMerge/>
          </w:tcPr>
          <w:p w:rsidR="00F3744F" w:rsidRDefault="00F3744F" w:rsidP="007B7EF1">
            <w:pPr>
              <w:widowControl w:val="0"/>
              <w:jc w:val="center"/>
              <w:rPr>
                <w:rFonts w:cs="Arial"/>
                <w:b/>
                <w:bCs/>
                <w:color w:val="000000"/>
                <w:lang w:eastAsia="cs-CZ"/>
              </w:rPr>
            </w:pPr>
          </w:p>
        </w:tc>
        <w:tc>
          <w:tcPr>
            <w:tcW w:w="1559" w:type="dxa"/>
            <w:vMerge/>
          </w:tcPr>
          <w:p w:rsidR="00F3744F" w:rsidRDefault="00F3744F" w:rsidP="007B7EF1">
            <w:pPr>
              <w:widowControl w:val="0"/>
              <w:jc w:val="center"/>
              <w:rPr>
                <w:rFonts w:cs="Arial"/>
                <w:b/>
                <w:bCs/>
                <w:color w:val="000000"/>
                <w:lang w:eastAsia="cs-CZ"/>
              </w:rPr>
            </w:pPr>
          </w:p>
        </w:tc>
      </w:tr>
      <w:tr w:rsidR="00F3744F" w:rsidTr="00F22353">
        <w:tc>
          <w:tcPr>
            <w:tcW w:w="1701" w:type="dxa"/>
            <w:vMerge/>
          </w:tcPr>
          <w:p w:rsidR="00F3744F" w:rsidRDefault="00F3744F" w:rsidP="007B7EF1">
            <w:pPr>
              <w:widowControl w:val="0"/>
              <w:jc w:val="center"/>
              <w:rPr>
                <w:rFonts w:cs="Arial"/>
                <w:b/>
                <w:bCs/>
                <w:color w:val="000000"/>
                <w:lang w:eastAsia="cs-CZ"/>
              </w:rPr>
            </w:pPr>
          </w:p>
        </w:tc>
        <w:tc>
          <w:tcPr>
            <w:tcW w:w="1701" w:type="dxa"/>
          </w:tcPr>
          <w:p w:rsidR="00F3744F" w:rsidRPr="007B7EF1" w:rsidRDefault="00F3744F" w:rsidP="007B7EF1">
            <w:pPr>
              <w:widowControl w:val="0"/>
              <w:jc w:val="center"/>
              <w:rPr>
                <w:rFonts w:cs="Arial"/>
                <w:bCs/>
                <w:color w:val="000000"/>
                <w:lang w:eastAsia="cs-CZ"/>
              </w:rPr>
            </w:pPr>
            <w:r w:rsidRPr="007B7EF1">
              <w:rPr>
                <w:rFonts w:cs="Arial"/>
                <w:bCs/>
                <w:color w:val="000000"/>
                <w:lang w:eastAsia="cs-CZ"/>
              </w:rPr>
              <w:t>Vitamin B2</w:t>
            </w:r>
          </w:p>
        </w:tc>
        <w:tc>
          <w:tcPr>
            <w:tcW w:w="1701" w:type="dxa"/>
          </w:tcPr>
          <w:p w:rsidR="00F3744F" w:rsidRPr="007B7EF1" w:rsidRDefault="00F3744F" w:rsidP="007B7EF1">
            <w:pPr>
              <w:widowControl w:val="0"/>
              <w:jc w:val="center"/>
              <w:rPr>
                <w:rFonts w:cs="Arial"/>
                <w:bCs/>
                <w:color w:val="000000"/>
                <w:lang w:eastAsia="cs-CZ"/>
              </w:rPr>
            </w:pPr>
            <w:r w:rsidRPr="007B7EF1">
              <w:rPr>
                <w:rFonts w:cs="Arial"/>
                <w:bCs/>
                <w:color w:val="000000"/>
                <w:lang w:eastAsia="cs-CZ"/>
              </w:rPr>
              <w:t>1,4 mg</w:t>
            </w:r>
          </w:p>
        </w:tc>
        <w:tc>
          <w:tcPr>
            <w:tcW w:w="1276" w:type="dxa"/>
            <w:vMerge/>
          </w:tcPr>
          <w:p w:rsidR="00F3744F" w:rsidRDefault="00F3744F" w:rsidP="007B7EF1">
            <w:pPr>
              <w:widowControl w:val="0"/>
              <w:jc w:val="center"/>
              <w:rPr>
                <w:rFonts w:cs="Arial"/>
                <w:b/>
                <w:bCs/>
                <w:color w:val="000000"/>
                <w:lang w:eastAsia="cs-CZ"/>
              </w:rPr>
            </w:pPr>
          </w:p>
        </w:tc>
        <w:tc>
          <w:tcPr>
            <w:tcW w:w="1559" w:type="dxa"/>
            <w:vMerge/>
          </w:tcPr>
          <w:p w:rsidR="00F3744F" w:rsidRDefault="00F3744F" w:rsidP="007B7EF1">
            <w:pPr>
              <w:widowControl w:val="0"/>
              <w:jc w:val="center"/>
              <w:rPr>
                <w:rFonts w:cs="Arial"/>
                <w:b/>
                <w:bCs/>
                <w:color w:val="000000"/>
                <w:lang w:eastAsia="cs-CZ"/>
              </w:rPr>
            </w:pPr>
          </w:p>
        </w:tc>
      </w:tr>
      <w:tr w:rsidR="00F3744F" w:rsidTr="008C0198">
        <w:tc>
          <w:tcPr>
            <w:tcW w:w="1701" w:type="dxa"/>
            <w:vMerge/>
          </w:tcPr>
          <w:p w:rsidR="00F3744F" w:rsidRDefault="00F3744F" w:rsidP="007B7EF1">
            <w:pPr>
              <w:widowControl w:val="0"/>
              <w:jc w:val="center"/>
              <w:rPr>
                <w:rFonts w:cs="Arial"/>
                <w:b/>
                <w:bCs/>
                <w:color w:val="000000"/>
                <w:lang w:eastAsia="cs-CZ"/>
              </w:rPr>
            </w:pPr>
          </w:p>
        </w:tc>
        <w:tc>
          <w:tcPr>
            <w:tcW w:w="1701" w:type="dxa"/>
          </w:tcPr>
          <w:p w:rsidR="00F3744F" w:rsidRPr="007B7EF1" w:rsidRDefault="00F3744F" w:rsidP="007B7EF1">
            <w:pPr>
              <w:widowControl w:val="0"/>
              <w:jc w:val="center"/>
              <w:rPr>
                <w:rFonts w:cs="Arial"/>
                <w:bCs/>
                <w:color w:val="000000"/>
                <w:lang w:eastAsia="cs-CZ"/>
              </w:rPr>
            </w:pPr>
            <w:r>
              <w:rPr>
                <w:rFonts w:cs="Arial"/>
                <w:bCs/>
                <w:color w:val="000000"/>
                <w:lang w:eastAsia="cs-CZ"/>
              </w:rPr>
              <w:t>Vitamin B1</w:t>
            </w:r>
          </w:p>
        </w:tc>
        <w:tc>
          <w:tcPr>
            <w:tcW w:w="1701" w:type="dxa"/>
          </w:tcPr>
          <w:p w:rsidR="00F3744F" w:rsidRPr="007B7EF1" w:rsidRDefault="00F3744F" w:rsidP="007B7EF1">
            <w:pPr>
              <w:widowControl w:val="0"/>
              <w:jc w:val="center"/>
              <w:rPr>
                <w:rFonts w:cs="Arial"/>
                <w:bCs/>
                <w:color w:val="000000"/>
                <w:lang w:eastAsia="cs-CZ"/>
              </w:rPr>
            </w:pPr>
            <w:r>
              <w:rPr>
                <w:rFonts w:cs="Arial"/>
                <w:bCs/>
                <w:color w:val="000000"/>
                <w:lang w:eastAsia="cs-CZ"/>
              </w:rPr>
              <w:t>1,1 mg</w:t>
            </w:r>
          </w:p>
        </w:tc>
        <w:tc>
          <w:tcPr>
            <w:tcW w:w="1276" w:type="dxa"/>
            <w:vMerge/>
          </w:tcPr>
          <w:p w:rsidR="00F3744F" w:rsidRDefault="00F3744F" w:rsidP="007B7EF1">
            <w:pPr>
              <w:widowControl w:val="0"/>
              <w:jc w:val="center"/>
              <w:rPr>
                <w:rFonts w:cs="Arial"/>
                <w:b/>
                <w:bCs/>
                <w:color w:val="000000"/>
                <w:lang w:eastAsia="cs-CZ"/>
              </w:rPr>
            </w:pPr>
          </w:p>
        </w:tc>
        <w:tc>
          <w:tcPr>
            <w:tcW w:w="1559" w:type="dxa"/>
            <w:vMerge/>
          </w:tcPr>
          <w:p w:rsidR="00F3744F" w:rsidRDefault="00F3744F" w:rsidP="007B7EF1">
            <w:pPr>
              <w:widowControl w:val="0"/>
              <w:jc w:val="center"/>
              <w:rPr>
                <w:rFonts w:cs="Arial"/>
                <w:b/>
                <w:bCs/>
                <w:color w:val="000000"/>
                <w:lang w:eastAsia="cs-CZ"/>
              </w:rPr>
            </w:pPr>
          </w:p>
        </w:tc>
      </w:tr>
      <w:tr w:rsidR="00F3744F" w:rsidTr="00BB3F57">
        <w:tc>
          <w:tcPr>
            <w:tcW w:w="1701" w:type="dxa"/>
            <w:vMerge/>
          </w:tcPr>
          <w:p w:rsidR="00F3744F" w:rsidRDefault="00F3744F" w:rsidP="007B7EF1">
            <w:pPr>
              <w:widowControl w:val="0"/>
              <w:jc w:val="center"/>
              <w:rPr>
                <w:rFonts w:cs="Arial"/>
                <w:b/>
                <w:bCs/>
                <w:color w:val="000000"/>
                <w:lang w:eastAsia="cs-CZ"/>
              </w:rPr>
            </w:pPr>
          </w:p>
        </w:tc>
        <w:tc>
          <w:tcPr>
            <w:tcW w:w="1701" w:type="dxa"/>
          </w:tcPr>
          <w:p w:rsidR="00F3744F" w:rsidRPr="007B7EF1" w:rsidRDefault="00F3744F" w:rsidP="007B7EF1">
            <w:pPr>
              <w:widowControl w:val="0"/>
              <w:jc w:val="center"/>
              <w:rPr>
                <w:rFonts w:cs="Arial"/>
                <w:bCs/>
                <w:color w:val="000000"/>
                <w:lang w:eastAsia="cs-CZ"/>
              </w:rPr>
            </w:pPr>
            <w:r w:rsidRPr="007B7EF1">
              <w:rPr>
                <w:rFonts w:cs="Arial"/>
                <w:bCs/>
                <w:color w:val="000000"/>
                <w:lang w:eastAsia="cs-CZ"/>
              </w:rPr>
              <w:t>Kyselina listová</w:t>
            </w:r>
          </w:p>
        </w:tc>
        <w:tc>
          <w:tcPr>
            <w:tcW w:w="1701" w:type="dxa"/>
          </w:tcPr>
          <w:p w:rsidR="00F3744F" w:rsidRPr="007B7EF1" w:rsidRDefault="00F3744F" w:rsidP="007B7EF1">
            <w:pPr>
              <w:widowControl w:val="0"/>
              <w:jc w:val="center"/>
              <w:rPr>
                <w:rFonts w:cs="Arial"/>
                <w:bCs/>
                <w:color w:val="000000"/>
                <w:lang w:eastAsia="cs-CZ"/>
              </w:rPr>
            </w:pPr>
            <w:r w:rsidRPr="007B7EF1">
              <w:rPr>
                <w:rFonts w:cs="Arial"/>
                <w:bCs/>
                <w:color w:val="000000"/>
                <w:lang w:eastAsia="cs-CZ"/>
              </w:rPr>
              <w:t>200 mcg</w:t>
            </w:r>
          </w:p>
        </w:tc>
        <w:tc>
          <w:tcPr>
            <w:tcW w:w="1276" w:type="dxa"/>
            <w:vMerge/>
          </w:tcPr>
          <w:p w:rsidR="00F3744F" w:rsidRDefault="00F3744F" w:rsidP="007B7EF1">
            <w:pPr>
              <w:widowControl w:val="0"/>
              <w:jc w:val="center"/>
              <w:rPr>
                <w:rFonts w:cs="Arial"/>
                <w:b/>
                <w:bCs/>
                <w:color w:val="000000"/>
                <w:lang w:eastAsia="cs-CZ"/>
              </w:rPr>
            </w:pPr>
          </w:p>
        </w:tc>
        <w:tc>
          <w:tcPr>
            <w:tcW w:w="1559" w:type="dxa"/>
            <w:vMerge/>
          </w:tcPr>
          <w:p w:rsidR="00F3744F" w:rsidRDefault="00F3744F" w:rsidP="007B7EF1">
            <w:pPr>
              <w:widowControl w:val="0"/>
              <w:jc w:val="center"/>
              <w:rPr>
                <w:rFonts w:cs="Arial"/>
                <w:b/>
                <w:bCs/>
                <w:color w:val="000000"/>
                <w:lang w:eastAsia="cs-CZ"/>
              </w:rPr>
            </w:pPr>
          </w:p>
        </w:tc>
      </w:tr>
      <w:tr w:rsidR="00F3744F" w:rsidTr="003A1724">
        <w:tc>
          <w:tcPr>
            <w:tcW w:w="1701" w:type="dxa"/>
            <w:vMerge/>
          </w:tcPr>
          <w:p w:rsidR="00F3744F" w:rsidRDefault="00F3744F" w:rsidP="007B7EF1">
            <w:pPr>
              <w:widowControl w:val="0"/>
              <w:jc w:val="center"/>
              <w:rPr>
                <w:rFonts w:cs="Arial"/>
                <w:b/>
                <w:bCs/>
                <w:color w:val="000000"/>
                <w:lang w:eastAsia="cs-CZ"/>
              </w:rPr>
            </w:pPr>
          </w:p>
        </w:tc>
        <w:tc>
          <w:tcPr>
            <w:tcW w:w="1701" w:type="dxa"/>
          </w:tcPr>
          <w:p w:rsidR="00F3744F" w:rsidRPr="007B7EF1" w:rsidRDefault="00F3744F" w:rsidP="007B7EF1">
            <w:pPr>
              <w:widowControl w:val="0"/>
              <w:jc w:val="center"/>
              <w:rPr>
                <w:rFonts w:cs="Arial"/>
                <w:bCs/>
                <w:color w:val="000000"/>
                <w:lang w:eastAsia="cs-CZ"/>
              </w:rPr>
            </w:pPr>
            <w:r w:rsidRPr="007B7EF1">
              <w:rPr>
                <w:rFonts w:cs="Arial"/>
                <w:bCs/>
                <w:color w:val="000000"/>
                <w:lang w:eastAsia="cs-CZ"/>
              </w:rPr>
              <w:t>Biotin</w:t>
            </w:r>
          </w:p>
        </w:tc>
        <w:tc>
          <w:tcPr>
            <w:tcW w:w="1701" w:type="dxa"/>
          </w:tcPr>
          <w:p w:rsidR="00F3744F" w:rsidRPr="007B7EF1" w:rsidRDefault="00F3744F" w:rsidP="007B7EF1">
            <w:pPr>
              <w:widowControl w:val="0"/>
              <w:jc w:val="center"/>
              <w:rPr>
                <w:rFonts w:cs="Arial"/>
                <w:bCs/>
                <w:color w:val="000000"/>
                <w:lang w:eastAsia="cs-CZ"/>
              </w:rPr>
            </w:pPr>
            <w:r w:rsidRPr="007B7EF1">
              <w:rPr>
                <w:rFonts w:cs="Arial"/>
                <w:bCs/>
                <w:color w:val="000000"/>
                <w:lang w:eastAsia="cs-CZ"/>
              </w:rPr>
              <w:t>50 mcg</w:t>
            </w:r>
          </w:p>
        </w:tc>
        <w:tc>
          <w:tcPr>
            <w:tcW w:w="1276" w:type="dxa"/>
            <w:vMerge/>
          </w:tcPr>
          <w:p w:rsidR="00F3744F" w:rsidRDefault="00F3744F" w:rsidP="007B7EF1">
            <w:pPr>
              <w:widowControl w:val="0"/>
              <w:jc w:val="center"/>
              <w:rPr>
                <w:rFonts w:cs="Arial"/>
                <w:b/>
                <w:bCs/>
                <w:color w:val="000000"/>
                <w:lang w:eastAsia="cs-CZ"/>
              </w:rPr>
            </w:pPr>
          </w:p>
        </w:tc>
        <w:tc>
          <w:tcPr>
            <w:tcW w:w="1559" w:type="dxa"/>
            <w:vMerge/>
          </w:tcPr>
          <w:p w:rsidR="00F3744F" w:rsidRDefault="00F3744F" w:rsidP="007B7EF1">
            <w:pPr>
              <w:widowControl w:val="0"/>
              <w:jc w:val="center"/>
              <w:rPr>
                <w:rFonts w:cs="Arial"/>
                <w:b/>
                <w:bCs/>
                <w:color w:val="000000"/>
                <w:lang w:eastAsia="cs-CZ"/>
              </w:rPr>
            </w:pPr>
          </w:p>
        </w:tc>
      </w:tr>
      <w:tr w:rsidR="00F3744F" w:rsidTr="003A1724">
        <w:tc>
          <w:tcPr>
            <w:tcW w:w="1701" w:type="dxa"/>
            <w:vMerge/>
          </w:tcPr>
          <w:p w:rsidR="00F3744F" w:rsidRDefault="00F3744F" w:rsidP="00D90921">
            <w:pPr>
              <w:widowControl w:val="0"/>
              <w:rPr>
                <w:rFonts w:cs="Arial"/>
                <w:b/>
                <w:bCs/>
                <w:color w:val="000000"/>
                <w:lang w:eastAsia="cs-CZ"/>
              </w:rPr>
            </w:pPr>
          </w:p>
        </w:tc>
        <w:tc>
          <w:tcPr>
            <w:tcW w:w="1701" w:type="dxa"/>
          </w:tcPr>
          <w:p w:rsidR="00F3744F" w:rsidRPr="007B7EF1" w:rsidRDefault="00F3744F" w:rsidP="007B7EF1">
            <w:pPr>
              <w:widowControl w:val="0"/>
              <w:jc w:val="center"/>
              <w:rPr>
                <w:rFonts w:cs="Arial"/>
                <w:bCs/>
                <w:color w:val="000000"/>
                <w:lang w:eastAsia="cs-CZ"/>
              </w:rPr>
            </w:pPr>
            <w:r w:rsidRPr="007B7EF1">
              <w:rPr>
                <w:rFonts w:cs="Arial"/>
                <w:bCs/>
                <w:color w:val="000000"/>
                <w:lang w:eastAsia="cs-CZ"/>
              </w:rPr>
              <w:t>Vitamin B12</w:t>
            </w:r>
          </w:p>
        </w:tc>
        <w:tc>
          <w:tcPr>
            <w:tcW w:w="1701" w:type="dxa"/>
          </w:tcPr>
          <w:p w:rsidR="00F3744F" w:rsidRPr="007B7EF1" w:rsidRDefault="00F3744F" w:rsidP="007B7EF1">
            <w:pPr>
              <w:widowControl w:val="0"/>
              <w:jc w:val="center"/>
              <w:rPr>
                <w:rFonts w:cs="Arial"/>
                <w:bCs/>
                <w:color w:val="000000"/>
                <w:lang w:eastAsia="cs-CZ"/>
              </w:rPr>
            </w:pPr>
            <w:r w:rsidRPr="007B7EF1">
              <w:rPr>
                <w:rFonts w:cs="Arial"/>
                <w:bCs/>
                <w:color w:val="000000"/>
                <w:lang w:eastAsia="cs-CZ"/>
              </w:rPr>
              <w:t>2,5 mcg</w:t>
            </w:r>
          </w:p>
        </w:tc>
        <w:tc>
          <w:tcPr>
            <w:tcW w:w="1276" w:type="dxa"/>
            <w:vMerge/>
          </w:tcPr>
          <w:p w:rsidR="00F3744F" w:rsidRDefault="00F3744F" w:rsidP="007B7EF1">
            <w:pPr>
              <w:widowControl w:val="0"/>
              <w:jc w:val="center"/>
              <w:rPr>
                <w:rFonts w:cs="Arial"/>
                <w:b/>
                <w:bCs/>
                <w:color w:val="000000"/>
                <w:lang w:eastAsia="cs-CZ"/>
              </w:rPr>
            </w:pPr>
          </w:p>
        </w:tc>
        <w:tc>
          <w:tcPr>
            <w:tcW w:w="1559" w:type="dxa"/>
            <w:vMerge/>
          </w:tcPr>
          <w:p w:rsidR="00F3744F" w:rsidRDefault="00F3744F" w:rsidP="007B7EF1">
            <w:pPr>
              <w:widowControl w:val="0"/>
              <w:jc w:val="center"/>
              <w:rPr>
                <w:rFonts w:cs="Arial"/>
                <w:b/>
                <w:bCs/>
                <w:color w:val="000000"/>
                <w:lang w:eastAsia="cs-CZ"/>
              </w:rPr>
            </w:pPr>
          </w:p>
        </w:tc>
      </w:tr>
    </w:tbl>
    <w:p w:rsidR="000C77D7" w:rsidRDefault="000C77D7" w:rsidP="00CA3458">
      <w:pPr>
        <w:widowControl w:val="0"/>
        <w:rPr>
          <w:rFonts w:cs="Arial"/>
          <w:b/>
          <w:bCs/>
          <w:color w:val="000000"/>
          <w:lang w:eastAsia="cs-CZ"/>
        </w:rPr>
      </w:pPr>
    </w:p>
    <w:p w:rsidR="00CA3458" w:rsidRDefault="00CA3458" w:rsidP="00CA3458">
      <w:pPr>
        <w:widowControl w:val="0"/>
        <w:rPr>
          <w:rFonts w:ascii="Calibri" w:hAnsi="Calibri" w:cs="Arial"/>
          <w:b/>
          <w:bCs/>
          <w:color w:val="000000"/>
          <w:lang w:eastAsia="cs-CZ"/>
        </w:rPr>
      </w:pPr>
      <w:r w:rsidRPr="00087E9A">
        <w:rPr>
          <w:rFonts w:ascii="Calibri" w:hAnsi="Calibri" w:cs="Calibri"/>
          <w:b/>
        </w:rPr>
        <w:t xml:space="preserve">Tabulka č. 2 - </w:t>
      </w:r>
      <w:r w:rsidRPr="00087E9A">
        <w:rPr>
          <w:rFonts w:ascii="Calibri" w:hAnsi="Calibri" w:cs="Arial"/>
          <w:b/>
          <w:bCs/>
          <w:color w:val="000000"/>
          <w:lang w:eastAsia="cs-CZ"/>
        </w:rPr>
        <w:t>Vitamínový přípravek č. 2</w:t>
      </w:r>
    </w:p>
    <w:p w:rsidR="00F3744F" w:rsidRPr="00087E9A" w:rsidRDefault="00F3744F" w:rsidP="00CA3458">
      <w:pPr>
        <w:widowControl w:val="0"/>
        <w:rPr>
          <w:rFonts w:ascii="Calibri" w:hAnsi="Calibri" w:cs="Arial"/>
          <w:b/>
          <w:bCs/>
          <w:color w:val="000000"/>
          <w:lang w:eastAsia="cs-CZ"/>
        </w:rPr>
      </w:pPr>
    </w:p>
    <w:tbl>
      <w:tblPr>
        <w:tblW w:w="8060" w:type="dxa"/>
        <w:jc w:val="center"/>
        <w:tblCellMar>
          <w:left w:w="70" w:type="dxa"/>
          <w:right w:w="70" w:type="dxa"/>
        </w:tblCellMar>
        <w:tblLook w:val="04A0" w:firstRow="1" w:lastRow="0" w:firstColumn="1" w:lastColumn="0" w:noHBand="0" w:noVBand="1"/>
      </w:tblPr>
      <w:tblGrid>
        <w:gridCol w:w="1364"/>
        <w:gridCol w:w="1966"/>
        <w:gridCol w:w="1941"/>
        <w:gridCol w:w="878"/>
        <w:gridCol w:w="1911"/>
      </w:tblGrid>
      <w:tr w:rsidR="00321E22" w:rsidRPr="00087E9A" w:rsidTr="006C0E01">
        <w:trPr>
          <w:trHeight w:val="915"/>
          <w:jc w:val="center"/>
        </w:trPr>
        <w:tc>
          <w:tcPr>
            <w:tcW w:w="136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321E22" w:rsidRPr="00087E9A" w:rsidRDefault="00321E22" w:rsidP="0060297F">
            <w:pPr>
              <w:spacing w:before="0" w:line="240" w:lineRule="auto"/>
              <w:jc w:val="center"/>
              <w:rPr>
                <w:rFonts w:cs="Calibri"/>
                <w:b/>
                <w:bCs/>
                <w:color w:val="000000"/>
                <w:lang w:eastAsia="cs-CZ"/>
              </w:rPr>
            </w:pPr>
            <w:r w:rsidRPr="00087E9A">
              <w:rPr>
                <w:rFonts w:cs="Calibri"/>
                <w:b/>
                <w:bCs/>
                <w:color w:val="000000"/>
                <w:lang w:eastAsia="cs-CZ"/>
              </w:rPr>
              <w:t xml:space="preserve">Název přípravku </w:t>
            </w:r>
          </w:p>
        </w:tc>
        <w:tc>
          <w:tcPr>
            <w:tcW w:w="1966" w:type="dxa"/>
            <w:tcBorders>
              <w:top w:val="single" w:sz="8" w:space="0" w:color="auto"/>
              <w:left w:val="nil"/>
              <w:bottom w:val="single" w:sz="8" w:space="0" w:color="auto"/>
              <w:right w:val="single" w:sz="4" w:space="0" w:color="auto"/>
            </w:tcBorders>
            <w:shd w:val="clear" w:color="auto" w:fill="auto"/>
            <w:vAlign w:val="center"/>
            <w:hideMark/>
          </w:tcPr>
          <w:p w:rsidR="00321E22" w:rsidRPr="00087E9A" w:rsidRDefault="00321E22" w:rsidP="0060297F">
            <w:pPr>
              <w:spacing w:before="0" w:line="240" w:lineRule="auto"/>
              <w:jc w:val="center"/>
              <w:rPr>
                <w:rFonts w:cs="Calibri"/>
                <w:b/>
                <w:bCs/>
                <w:color w:val="000000"/>
                <w:lang w:eastAsia="cs-CZ"/>
              </w:rPr>
            </w:pPr>
            <w:r w:rsidRPr="00087E9A">
              <w:rPr>
                <w:rFonts w:cs="Calibri"/>
                <w:b/>
                <w:bCs/>
                <w:color w:val="000000"/>
                <w:lang w:eastAsia="cs-CZ"/>
              </w:rPr>
              <w:t>Název látek/obsah/složení</w:t>
            </w:r>
          </w:p>
        </w:tc>
        <w:tc>
          <w:tcPr>
            <w:tcW w:w="1941" w:type="dxa"/>
            <w:tcBorders>
              <w:top w:val="single" w:sz="8" w:space="0" w:color="auto"/>
              <w:left w:val="nil"/>
              <w:bottom w:val="single" w:sz="8" w:space="0" w:color="auto"/>
              <w:right w:val="single" w:sz="4" w:space="0" w:color="auto"/>
            </w:tcBorders>
            <w:shd w:val="clear" w:color="auto" w:fill="auto"/>
            <w:vAlign w:val="center"/>
            <w:hideMark/>
          </w:tcPr>
          <w:p w:rsidR="00321E22" w:rsidRPr="00087E9A" w:rsidRDefault="00321E22" w:rsidP="0060297F">
            <w:pPr>
              <w:spacing w:before="0" w:line="240" w:lineRule="auto"/>
              <w:jc w:val="center"/>
              <w:rPr>
                <w:rFonts w:cs="Calibri"/>
                <w:b/>
                <w:bCs/>
                <w:color w:val="000000"/>
                <w:lang w:eastAsia="cs-CZ"/>
              </w:rPr>
            </w:pPr>
            <w:r w:rsidRPr="00087E9A">
              <w:rPr>
                <w:rFonts w:cs="Calibri"/>
                <w:b/>
                <w:bCs/>
                <w:color w:val="000000"/>
                <w:lang w:eastAsia="cs-CZ"/>
              </w:rPr>
              <w:t xml:space="preserve">Hmotnost/1 tbl. </w:t>
            </w:r>
          </w:p>
        </w:tc>
        <w:tc>
          <w:tcPr>
            <w:tcW w:w="878" w:type="dxa"/>
            <w:tcBorders>
              <w:top w:val="single" w:sz="8" w:space="0" w:color="auto"/>
              <w:left w:val="nil"/>
              <w:bottom w:val="single" w:sz="8" w:space="0" w:color="auto"/>
              <w:right w:val="single" w:sz="4" w:space="0" w:color="auto"/>
            </w:tcBorders>
            <w:shd w:val="clear" w:color="auto" w:fill="auto"/>
            <w:noWrap/>
            <w:vAlign w:val="center"/>
            <w:hideMark/>
          </w:tcPr>
          <w:p w:rsidR="00321E22" w:rsidRPr="00087E9A" w:rsidRDefault="00321E22" w:rsidP="0060297F">
            <w:pPr>
              <w:spacing w:before="0" w:line="240" w:lineRule="auto"/>
              <w:jc w:val="center"/>
              <w:rPr>
                <w:rFonts w:cs="Arial"/>
                <w:b/>
                <w:bCs/>
                <w:color w:val="000000"/>
                <w:lang w:eastAsia="cs-CZ"/>
              </w:rPr>
            </w:pPr>
            <w:r w:rsidRPr="00087E9A">
              <w:rPr>
                <w:rFonts w:cs="Arial"/>
                <w:b/>
                <w:bCs/>
                <w:color w:val="000000"/>
                <w:lang w:eastAsia="cs-CZ"/>
              </w:rPr>
              <w:t>Forma</w:t>
            </w:r>
          </w:p>
        </w:tc>
        <w:tc>
          <w:tcPr>
            <w:tcW w:w="1911" w:type="dxa"/>
            <w:tcBorders>
              <w:top w:val="single" w:sz="8" w:space="0" w:color="auto"/>
              <w:left w:val="nil"/>
              <w:bottom w:val="single" w:sz="8" w:space="0" w:color="auto"/>
              <w:right w:val="single" w:sz="8" w:space="0" w:color="auto"/>
            </w:tcBorders>
            <w:shd w:val="clear" w:color="auto" w:fill="auto"/>
            <w:vAlign w:val="center"/>
            <w:hideMark/>
          </w:tcPr>
          <w:p w:rsidR="00321E22" w:rsidRPr="00087E9A" w:rsidRDefault="00321E22" w:rsidP="0060297F">
            <w:pPr>
              <w:spacing w:before="0" w:line="240" w:lineRule="auto"/>
              <w:jc w:val="center"/>
              <w:rPr>
                <w:rFonts w:cs="Arial"/>
                <w:b/>
                <w:bCs/>
                <w:color w:val="000000"/>
                <w:lang w:eastAsia="cs-CZ"/>
              </w:rPr>
            </w:pPr>
            <w:r w:rsidRPr="00087E9A">
              <w:rPr>
                <w:rFonts w:cs="Arial"/>
                <w:b/>
                <w:bCs/>
                <w:color w:val="000000"/>
                <w:lang w:eastAsia="cs-CZ"/>
              </w:rPr>
              <w:t>Množství</w:t>
            </w:r>
          </w:p>
        </w:tc>
      </w:tr>
      <w:tr w:rsidR="00321E22" w:rsidRPr="00087E9A" w:rsidTr="007B7EF1">
        <w:trPr>
          <w:trHeight w:val="429"/>
          <w:jc w:val="center"/>
        </w:trPr>
        <w:tc>
          <w:tcPr>
            <w:tcW w:w="1364" w:type="dxa"/>
            <w:vMerge w:val="restart"/>
            <w:tcBorders>
              <w:top w:val="nil"/>
              <w:left w:val="single" w:sz="4" w:space="0" w:color="auto"/>
              <w:right w:val="single" w:sz="4" w:space="0" w:color="auto"/>
            </w:tcBorders>
            <w:shd w:val="clear" w:color="auto" w:fill="auto"/>
            <w:hideMark/>
          </w:tcPr>
          <w:p w:rsidR="00321E22" w:rsidRPr="007B7EF1" w:rsidRDefault="00B71EF1" w:rsidP="007B7EF1">
            <w:pPr>
              <w:spacing w:before="0" w:line="240" w:lineRule="auto"/>
              <w:jc w:val="left"/>
              <w:rPr>
                <w:rFonts w:cs="Calibri"/>
                <w:b/>
                <w:i/>
                <w:iCs/>
                <w:color w:val="000000"/>
                <w:lang w:eastAsia="cs-CZ"/>
              </w:rPr>
            </w:pPr>
            <w:r w:rsidRPr="007B7EF1">
              <w:rPr>
                <w:rFonts w:cs="Calibri"/>
                <w:b/>
                <w:i/>
                <w:iCs/>
                <w:color w:val="000000"/>
                <w:lang w:eastAsia="cs-CZ"/>
              </w:rPr>
              <w:t>S</w:t>
            </w:r>
            <w:r w:rsidR="007B7EF1">
              <w:rPr>
                <w:rFonts w:cs="Calibri"/>
                <w:b/>
                <w:i/>
                <w:iCs/>
                <w:color w:val="000000"/>
                <w:lang w:eastAsia="cs-CZ"/>
              </w:rPr>
              <w:t xml:space="preserve">elen + </w:t>
            </w:r>
            <w:r w:rsidRPr="007B7EF1">
              <w:rPr>
                <w:rFonts w:cs="Calibri"/>
                <w:b/>
                <w:i/>
                <w:iCs/>
                <w:color w:val="000000"/>
                <w:lang w:eastAsia="cs-CZ"/>
              </w:rPr>
              <w:t>Zinek</w:t>
            </w:r>
          </w:p>
          <w:p w:rsidR="00321E22" w:rsidRPr="00087E9A" w:rsidRDefault="00321E22" w:rsidP="007B7EF1">
            <w:pPr>
              <w:spacing w:before="0" w:line="240" w:lineRule="auto"/>
              <w:jc w:val="center"/>
              <w:rPr>
                <w:rFonts w:cs="Calibri"/>
                <w:i/>
                <w:iCs/>
                <w:color w:val="000000"/>
                <w:lang w:eastAsia="cs-CZ"/>
              </w:rPr>
            </w:pPr>
          </w:p>
        </w:tc>
        <w:tc>
          <w:tcPr>
            <w:tcW w:w="1966" w:type="dxa"/>
            <w:tcBorders>
              <w:top w:val="nil"/>
              <w:left w:val="nil"/>
              <w:bottom w:val="single" w:sz="4" w:space="0" w:color="auto"/>
              <w:right w:val="single" w:sz="4" w:space="0" w:color="auto"/>
            </w:tcBorders>
            <w:shd w:val="clear" w:color="auto" w:fill="auto"/>
            <w:hideMark/>
          </w:tcPr>
          <w:p w:rsidR="00321E22" w:rsidRPr="006B1C76" w:rsidRDefault="00321E22" w:rsidP="00F3744F">
            <w:pPr>
              <w:widowControl w:val="0"/>
              <w:spacing w:after="120"/>
              <w:jc w:val="center"/>
              <w:rPr>
                <w:rFonts w:cs="Arial"/>
                <w:bCs/>
                <w:color w:val="000000"/>
                <w:lang w:eastAsia="cs-CZ"/>
              </w:rPr>
            </w:pPr>
            <w:r w:rsidRPr="006B1C76">
              <w:rPr>
                <w:rFonts w:cs="Arial"/>
                <w:bCs/>
                <w:color w:val="000000"/>
                <w:lang w:eastAsia="cs-CZ"/>
              </w:rPr>
              <w:t>Selen</w:t>
            </w:r>
          </w:p>
        </w:tc>
        <w:tc>
          <w:tcPr>
            <w:tcW w:w="1941" w:type="dxa"/>
            <w:tcBorders>
              <w:top w:val="nil"/>
              <w:left w:val="nil"/>
              <w:bottom w:val="single" w:sz="4" w:space="0" w:color="auto"/>
              <w:right w:val="single" w:sz="4" w:space="0" w:color="auto"/>
            </w:tcBorders>
            <w:shd w:val="clear" w:color="auto" w:fill="auto"/>
            <w:vAlign w:val="bottom"/>
            <w:hideMark/>
          </w:tcPr>
          <w:p w:rsidR="00321E22" w:rsidRPr="006B1C76" w:rsidRDefault="00B71EF1" w:rsidP="00F3744F">
            <w:pPr>
              <w:widowControl w:val="0"/>
              <w:spacing w:after="120"/>
              <w:jc w:val="center"/>
              <w:rPr>
                <w:rFonts w:cs="Arial"/>
                <w:bCs/>
                <w:color w:val="000000"/>
                <w:lang w:eastAsia="cs-CZ"/>
              </w:rPr>
            </w:pPr>
            <w:r w:rsidRPr="006B1C76">
              <w:rPr>
                <w:rFonts w:cs="Arial"/>
                <w:bCs/>
                <w:color w:val="000000"/>
                <w:lang w:eastAsia="cs-CZ"/>
              </w:rPr>
              <w:t>55 mcg</w:t>
            </w:r>
          </w:p>
        </w:tc>
        <w:tc>
          <w:tcPr>
            <w:tcW w:w="878" w:type="dxa"/>
            <w:vMerge w:val="restart"/>
            <w:tcBorders>
              <w:top w:val="nil"/>
              <w:left w:val="nil"/>
              <w:right w:val="single" w:sz="4" w:space="0" w:color="auto"/>
            </w:tcBorders>
            <w:shd w:val="clear" w:color="auto" w:fill="auto"/>
            <w:noWrap/>
            <w:hideMark/>
          </w:tcPr>
          <w:p w:rsidR="00321E22" w:rsidRPr="00F3744F" w:rsidRDefault="006C0E01" w:rsidP="007B7EF1">
            <w:pPr>
              <w:spacing w:before="0" w:line="240" w:lineRule="auto"/>
              <w:jc w:val="center"/>
              <w:rPr>
                <w:rFonts w:cs="Arial"/>
                <w:color w:val="000000"/>
                <w:lang w:eastAsia="cs-CZ"/>
              </w:rPr>
            </w:pPr>
            <w:r w:rsidRPr="00F3744F">
              <w:rPr>
                <w:rFonts w:cs="Arial"/>
                <w:bCs/>
                <w:color w:val="000000"/>
                <w:lang w:eastAsia="cs-CZ"/>
              </w:rPr>
              <w:t>t</w:t>
            </w:r>
            <w:r w:rsidR="00321E22" w:rsidRPr="00F3744F">
              <w:rPr>
                <w:rFonts w:cs="Arial"/>
                <w:bCs/>
                <w:color w:val="000000"/>
                <w:lang w:eastAsia="cs-CZ"/>
              </w:rPr>
              <w:t>ablety</w:t>
            </w:r>
          </w:p>
        </w:tc>
        <w:tc>
          <w:tcPr>
            <w:tcW w:w="1911" w:type="dxa"/>
            <w:vMerge w:val="restart"/>
            <w:tcBorders>
              <w:top w:val="nil"/>
              <w:left w:val="nil"/>
              <w:right w:val="single" w:sz="4" w:space="0" w:color="auto"/>
            </w:tcBorders>
            <w:shd w:val="clear" w:color="auto" w:fill="auto"/>
            <w:hideMark/>
          </w:tcPr>
          <w:p w:rsidR="00321E22" w:rsidRPr="00F3744F" w:rsidRDefault="006B1C76" w:rsidP="007B7EF1">
            <w:pPr>
              <w:spacing w:before="0" w:line="240" w:lineRule="auto"/>
              <w:jc w:val="center"/>
              <w:rPr>
                <w:rFonts w:cs="Calibri"/>
                <w:i/>
                <w:iCs/>
                <w:color w:val="000000"/>
                <w:lang w:eastAsia="cs-CZ"/>
              </w:rPr>
            </w:pPr>
            <w:r w:rsidRPr="00F3744F">
              <w:rPr>
                <w:rFonts w:cs="Calibri"/>
                <w:iCs/>
                <w:color w:val="000000"/>
                <w:lang w:eastAsia="cs-CZ"/>
              </w:rPr>
              <w:t>4</w:t>
            </w:r>
            <w:r w:rsidR="00B71EF1" w:rsidRPr="00F3744F">
              <w:rPr>
                <w:rFonts w:cs="Calibri"/>
                <w:iCs/>
                <w:color w:val="000000"/>
                <w:lang w:eastAsia="cs-CZ"/>
              </w:rPr>
              <w:t>2 ks</w:t>
            </w:r>
          </w:p>
        </w:tc>
      </w:tr>
      <w:tr w:rsidR="00321E22" w:rsidRPr="00087E9A" w:rsidTr="006C0E01">
        <w:trPr>
          <w:trHeight w:val="531"/>
          <w:jc w:val="center"/>
        </w:trPr>
        <w:tc>
          <w:tcPr>
            <w:tcW w:w="1364" w:type="dxa"/>
            <w:vMerge/>
            <w:tcBorders>
              <w:left w:val="single" w:sz="4" w:space="0" w:color="auto"/>
              <w:bottom w:val="single" w:sz="4" w:space="0" w:color="auto"/>
              <w:right w:val="single" w:sz="4" w:space="0" w:color="auto"/>
            </w:tcBorders>
            <w:shd w:val="clear" w:color="auto" w:fill="auto"/>
            <w:noWrap/>
            <w:vAlign w:val="bottom"/>
            <w:hideMark/>
          </w:tcPr>
          <w:p w:rsidR="00321E22" w:rsidRPr="00087E9A" w:rsidRDefault="00321E22" w:rsidP="0060297F">
            <w:pPr>
              <w:spacing w:before="0" w:line="240" w:lineRule="auto"/>
              <w:jc w:val="left"/>
              <w:rPr>
                <w:rFonts w:cs="Calibri"/>
                <w:color w:val="000000"/>
                <w:lang w:eastAsia="cs-CZ"/>
              </w:rPr>
            </w:pPr>
          </w:p>
        </w:tc>
        <w:tc>
          <w:tcPr>
            <w:tcW w:w="1966" w:type="dxa"/>
            <w:tcBorders>
              <w:top w:val="nil"/>
              <w:left w:val="nil"/>
              <w:bottom w:val="single" w:sz="4" w:space="0" w:color="auto"/>
              <w:right w:val="single" w:sz="4" w:space="0" w:color="auto"/>
            </w:tcBorders>
            <w:shd w:val="clear" w:color="auto" w:fill="auto"/>
            <w:vAlign w:val="bottom"/>
            <w:hideMark/>
          </w:tcPr>
          <w:p w:rsidR="00321E22" w:rsidRPr="006B1C76" w:rsidRDefault="006C0E01" w:rsidP="00F3744F">
            <w:pPr>
              <w:widowControl w:val="0"/>
              <w:spacing w:after="120"/>
              <w:jc w:val="center"/>
              <w:rPr>
                <w:rFonts w:cs="Arial"/>
                <w:bCs/>
                <w:color w:val="000000"/>
                <w:lang w:eastAsia="cs-CZ"/>
              </w:rPr>
            </w:pPr>
            <w:r w:rsidRPr="006B1C76">
              <w:rPr>
                <w:rFonts w:cs="Arial"/>
                <w:bCs/>
                <w:color w:val="000000"/>
                <w:lang w:eastAsia="cs-CZ"/>
              </w:rPr>
              <w:t>Zinek</w:t>
            </w:r>
          </w:p>
        </w:tc>
        <w:tc>
          <w:tcPr>
            <w:tcW w:w="1941" w:type="dxa"/>
            <w:tcBorders>
              <w:top w:val="nil"/>
              <w:left w:val="nil"/>
              <w:bottom w:val="single" w:sz="4" w:space="0" w:color="auto"/>
              <w:right w:val="single" w:sz="4" w:space="0" w:color="auto"/>
            </w:tcBorders>
            <w:shd w:val="clear" w:color="auto" w:fill="auto"/>
            <w:hideMark/>
          </w:tcPr>
          <w:p w:rsidR="00321E22" w:rsidRPr="006B1C76" w:rsidRDefault="006C0E01" w:rsidP="006B1C76">
            <w:pPr>
              <w:widowControl w:val="0"/>
              <w:jc w:val="center"/>
              <w:rPr>
                <w:rFonts w:cs="Arial"/>
                <w:bCs/>
                <w:color w:val="000000"/>
                <w:lang w:eastAsia="cs-CZ"/>
              </w:rPr>
            </w:pPr>
            <w:r w:rsidRPr="006B1C76">
              <w:rPr>
                <w:rFonts w:cs="Arial"/>
                <w:bCs/>
                <w:color w:val="000000"/>
                <w:lang w:eastAsia="cs-CZ"/>
              </w:rPr>
              <w:t>10 mg</w:t>
            </w:r>
          </w:p>
        </w:tc>
        <w:tc>
          <w:tcPr>
            <w:tcW w:w="878" w:type="dxa"/>
            <w:vMerge/>
            <w:tcBorders>
              <w:left w:val="nil"/>
              <w:bottom w:val="single" w:sz="4" w:space="0" w:color="auto"/>
              <w:right w:val="single" w:sz="4" w:space="0" w:color="auto"/>
            </w:tcBorders>
            <w:shd w:val="clear" w:color="auto" w:fill="auto"/>
            <w:noWrap/>
            <w:vAlign w:val="center"/>
            <w:hideMark/>
          </w:tcPr>
          <w:p w:rsidR="00321E22" w:rsidRPr="00087E9A" w:rsidRDefault="00321E22" w:rsidP="0060297F">
            <w:pPr>
              <w:spacing w:before="0" w:line="240" w:lineRule="auto"/>
              <w:jc w:val="center"/>
              <w:rPr>
                <w:rFonts w:cs="Arial"/>
                <w:color w:val="000000"/>
                <w:lang w:eastAsia="cs-CZ"/>
              </w:rPr>
            </w:pPr>
          </w:p>
        </w:tc>
        <w:tc>
          <w:tcPr>
            <w:tcW w:w="1911" w:type="dxa"/>
            <w:vMerge/>
            <w:tcBorders>
              <w:left w:val="nil"/>
              <w:bottom w:val="single" w:sz="4" w:space="0" w:color="auto"/>
              <w:right w:val="single" w:sz="4" w:space="0" w:color="auto"/>
            </w:tcBorders>
            <w:shd w:val="clear" w:color="auto" w:fill="auto"/>
            <w:vAlign w:val="bottom"/>
            <w:hideMark/>
          </w:tcPr>
          <w:p w:rsidR="00321E22" w:rsidRPr="00087E9A" w:rsidRDefault="00321E22" w:rsidP="0060297F">
            <w:pPr>
              <w:spacing w:before="0" w:line="240" w:lineRule="auto"/>
              <w:jc w:val="left"/>
              <w:rPr>
                <w:rFonts w:cs="Calibri"/>
                <w:i/>
                <w:iCs/>
                <w:color w:val="000000"/>
                <w:lang w:eastAsia="cs-CZ"/>
              </w:rPr>
            </w:pPr>
          </w:p>
        </w:tc>
      </w:tr>
    </w:tbl>
    <w:p w:rsidR="00F3744F" w:rsidRDefault="00F3744F" w:rsidP="003B04D2">
      <w:pPr>
        <w:widowControl w:val="0"/>
        <w:rPr>
          <w:rFonts w:cs="Calibri"/>
          <w:b/>
        </w:rPr>
      </w:pPr>
    </w:p>
    <w:p w:rsidR="00D82755" w:rsidRDefault="00D82755" w:rsidP="003B04D2">
      <w:pPr>
        <w:widowControl w:val="0"/>
        <w:rPr>
          <w:rFonts w:cs="Calibri"/>
          <w:b/>
        </w:rPr>
      </w:pPr>
    </w:p>
    <w:p w:rsidR="00D82755" w:rsidRDefault="00D82755" w:rsidP="003B04D2">
      <w:pPr>
        <w:widowControl w:val="0"/>
        <w:rPr>
          <w:rFonts w:cs="Calibri"/>
          <w:b/>
        </w:rPr>
      </w:pPr>
    </w:p>
    <w:p w:rsidR="00D82755" w:rsidRDefault="00D82755" w:rsidP="003B04D2">
      <w:pPr>
        <w:widowControl w:val="0"/>
        <w:rPr>
          <w:rFonts w:cs="Calibri"/>
          <w:b/>
        </w:rPr>
      </w:pPr>
    </w:p>
    <w:p w:rsidR="00D82755" w:rsidRDefault="00D82755" w:rsidP="003B04D2">
      <w:pPr>
        <w:widowControl w:val="0"/>
        <w:rPr>
          <w:rFonts w:cs="Calibri"/>
          <w:b/>
        </w:rPr>
      </w:pPr>
    </w:p>
    <w:p w:rsidR="00D82755" w:rsidRDefault="00D82755" w:rsidP="003B04D2">
      <w:pPr>
        <w:widowControl w:val="0"/>
        <w:rPr>
          <w:rFonts w:cs="Calibri"/>
          <w:b/>
        </w:rPr>
      </w:pPr>
    </w:p>
    <w:p w:rsidR="003B04D2" w:rsidRDefault="003B04D2" w:rsidP="003B04D2">
      <w:pPr>
        <w:widowControl w:val="0"/>
        <w:rPr>
          <w:rFonts w:cs="Arial"/>
          <w:b/>
          <w:bCs/>
          <w:color w:val="000000"/>
          <w:lang w:eastAsia="cs-CZ"/>
        </w:rPr>
      </w:pPr>
      <w:r w:rsidRPr="00087E9A">
        <w:rPr>
          <w:rFonts w:cs="Calibri"/>
          <w:b/>
        </w:rPr>
        <w:lastRenderedPageBreak/>
        <w:t xml:space="preserve">Tabulka č. 3 - </w:t>
      </w:r>
      <w:r w:rsidRPr="00087E9A">
        <w:rPr>
          <w:rFonts w:cs="Arial"/>
          <w:b/>
          <w:bCs/>
          <w:color w:val="000000"/>
          <w:lang w:eastAsia="cs-CZ"/>
        </w:rPr>
        <w:t>Vitamínový přípravek č. 3</w:t>
      </w:r>
    </w:p>
    <w:p w:rsidR="00F3744F" w:rsidRPr="00087E9A" w:rsidRDefault="00F3744F" w:rsidP="003B04D2">
      <w:pPr>
        <w:widowControl w:val="0"/>
        <w:rPr>
          <w:rFonts w:cs="Arial"/>
          <w:b/>
          <w:bCs/>
          <w:color w:val="000000"/>
          <w:lang w:eastAsia="cs-CZ"/>
        </w:rPr>
      </w:pPr>
    </w:p>
    <w:tbl>
      <w:tblPr>
        <w:tblW w:w="8024" w:type="dxa"/>
        <w:jc w:val="center"/>
        <w:tblCellMar>
          <w:left w:w="70" w:type="dxa"/>
          <w:right w:w="70" w:type="dxa"/>
        </w:tblCellMar>
        <w:tblLook w:val="04A0" w:firstRow="1" w:lastRow="0" w:firstColumn="1" w:lastColumn="0" w:noHBand="0" w:noVBand="1"/>
      </w:tblPr>
      <w:tblGrid>
        <w:gridCol w:w="1462"/>
        <w:gridCol w:w="1966"/>
        <w:gridCol w:w="1785"/>
        <w:gridCol w:w="854"/>
        <w:gridCol w:w="1957"/>
      </w:tblGrid>
      <w:tr w:rsidR="002C3272" w:rsidRPr="00087E9A" w:rsidTr="00F3744F">
        <w:trPr>
          <w:trHeight w:val="746"/>
          <w:jc w:val="center"/>
        </w:trPr>
        <w:tc>
          <w:tcPr>
            <w:tcW w:w="1462"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C3272" w:rsidRPr="00087E9A" w:rsidRDefault="002C3272" w:rsidP="0060297F">
            <w:pPr>
              <w:spacing w:line="240" w:lineRule="auto"/>
              <w:jc w:val="center"/>
              <w:rPr>
                <w:rFonts w:cs="Calibri"/>
                <w:b/>
                <w:bCs/>
                <w:color w:val="000000"/>
                <w:lang w:eastAsia="cs-CZ"/>
              </w:rPr>
            </w:pPr>
            <w:r w:rsidRPr="00087E9A">
              <w:rPr>
                <w:rFonts w:cs="Calibri"/>
                <w:b/>
                <w:bCs/>
                <w:color w:val="000000"/>
                <w:lang w:eastAsia="cs-CZ"/>
              </w:rPr>
              <w:t>Název přípravku</w:t>
            </w:r>
          </w:p>
        </w:tc>
        <w:tc>
          <w:tcPr>
            <w:tcW w:w="1966" w:type="dxa"/>
            <w:tcBorders>
              <w:top w:val="single" w:sz="8" w:space="0" w:color="auto"/>
              <w:left w:val="nil"/>
              <w:bottom w:val="single" w:sz="8" w:space="0" w:color="auto"/>
              <w:right w:val="single" w:sz="4" w:space="0" w:color="auto"/>
            </w:tcBorders>
            <w:shd w:val="clear" w:color="auto" w:fill="auto"/>
            <w:vAlign w:val="center"/>
            <w:hideMark/>
          </w:tcPr>
          <w:p w:rsidR="002C3272" w:rsidRPr="00087E9A" w:rsidRDefault="002C3272" w:rsidP="0060297F">
            <w:pPr>
              <w:spacing w:line="240" w:lineRule="auto"/>
              <w:jc w:val="center"/>
              <w:rPr>
                <w:rFonts w:cs="Calibri"/>
                <w:b/>
                <w:bCs/>
                <w:color w:val="000000"/>
                <w:lang w:eastAsia="cs-CZ"/>
              </w:rPr>
            </w:pPr>
            <w:r w:rsidRPr="00087E9A">
              <w:rPr>
                <w:rFonts w:cs="Calibri"/>
                <w:b/>
                <w:bCs/>
                <w:color w:val="000000"/>
                <w:lang w:eastAsia="cs-CZ"/>
              </w:rPr>
              <w:t>Název látek/obsah/složení</w:t>
            </w:r>
          </w:p>
        </w:tc>
        <w:tc>
          <w:tcPr>
            <w:tcW w:w="1785" w:type="dxa"/>
            <w:tcBorders>
              <w:top w:val="single" w:sz="8" w:space="0" w:color="auto"/>
              <w:left w:val="nil"/>
              <w:bottom w:val="single" w:sz="8" w:space="0" w:color="auto"/>
              <w:right w:val="single" w:sz="4" w:space="0" w:color="auto"/>
            </w:tcBorders>
            <w:shd w:val="clear" w:color="auto" w:fill="auto"/>
            <w:vAlign w:val="center"/>
            <w:hideMark/>
          </w:tcPr>
          <w:p w:rsidR="002C3272" w:rsidRPr="00087E9A" w:rsidRDefault="002C3272" w:rsidP="0060297F">
            <w:pPr>
              <w:spacing w:line="240" w:lineRule="auto"/>
              <w:jc w:val="center"/>
              <w:rPr>
                <w:rFonts w:cs="Calibri"/>
                <w:b/>
                <w:bCs/>
                <w:color w:val="000000"/>
                <w:lang w:eastAsia="cs-CZ"/>
              </w:rPr>
            </w:pPr>
            <w:r w:rsidRPr="00087E9A">
              <w:rPr>
                <w:rFonts w:cs="Calibri"/>
                <w:b/>
                <w:bCs/>
                <w:color w:val="000000"/>
                <w:lang w:eastAsia="cs-CZ"/>
              </w:rPr>
              <w:t xml:space="preserve">Hmotnost/1 tbl. </w:t>
            </w:r>
          </w:p>
        </w:tc>
        <w:tc>
          <w:tcPr>
            <w:tcW w:w="854" w:type="dxa"/>
            <w:tcBorders>
              <w:top w:val="single" w:sz="8" w:space="0" w:color="auto"/>
              <w:left w:val="nil"/>
              <w:bottom w:val="single" w:sz="8" w:space="0" w:color="auto"/>
              <w:right w:val="single" w:sz="4" w:space="0" w:color="auto"/>
            </w:tcBorders>
            <w:shd w:val="clear" w:color="auto" w:fill="auto"/>
            <w:noWrap/>
            <w:vAlign w:val="center"/>
            <w:hideMark/>
          </w:tcPr>
          <w:p w:rsidR="002C3272" w:rsidRPr="00087E9A" w:rsidRDefault="002C3272" w:rsidP="0060297F">
            <w:pPr>
              <w:spacing w:line="240" w:lineRule="auto"/>
              <w:jc w:val="center"/>
              <w:rPr>
                <w:rFonts w:cs="Arial"/>
                <w:b/>
                <w:bCs/>
                <w:color w:val="000000"/>
                <w:lang w:eastAsia="cs-CZ"/>
              </w:rPr>
            </w:pPr>
            <w:r w:rsidRPr="00087E9A">
              <w:rPr>
                <w:rFonts w:cs="Arial"/>
                <w:b/>
                <w:bCs/>
                <w:color w:val="000000"/>
                <w:lang w:eastAsia="cs-CZ"/>
              </w:rPr>
              <w:t>Forma</w:t>
            </w:r>
          </w:p>
        </w:tc>
        <w:tc>
          <w:tcPr>
            <w:tcW w:w="1957" w:type="dxa"/>
            <w:tcBorders>
              <w:top w:val="single" w:sz="8" w:space="0" w:color="auto"/>
              <w:left w:val="nil"/>
              <w:bottom w:val="single" w:sz="8" w:space="0" w:color="auto"/>
              <w:right w:val="single" w:sz="8" w:space="0" w:color="auto"/>
            </w:tcBorders>
            <w:shd w:val="clear" w:color="auto" w:fill="auto"/>
            <w:vAlign w:val="center"/>
            <w:hideMark/>
          </w:tcPr>
          <w:p w:rsidR="002C3272" w:rsidRPr="00087E9A" w:rsidRDefault="002C3272" w:rsidP="0060297F">
            <w:pPr>
              <w:spacing w:line="240" w:lineRule="auto"/>
              <w:jc w:val="center"/>
              <w:rPr>
                <w:rFonts w:cs="Arial"/>
                <w:b/>
                <w:bCs/>
                <w:color w:val="000000"/>
                <w:lang w:eastAsia="cs-CZ"/>
              </w:rPr>
            </w:pPr>
            <w:r w:rsidRPr="00087E9A">
              <w:rPr>
                <w:rFonts w:cs="Arial"/>
                <w:b/>
                <w:bCs/>
                <w:color w:val="000000"/>
                <w:lang w:eastAsia="cs-CZ"/>
              </w:rPr>
              <w:t>Množství</w:t>
            </w:r>
          </w:p>
        </w:tc>
      </w:tr>
      <w:tr w:rsidR="00F3744F" w:rsidRPr="00087E9A" w:rsidTr="00EE5EE6">
        <w:trPr>
          <w:trHeight w:val="471"/>
          <w:jc w:val="center"/>
        </w:trPr>
        <w:tc>
          <w:tcPr>
            <w:tcW w:w="1462" w:type="dxa"/>
            <w:tcBorders>
              <w:top w:val="nil"/>
              <w:left w:val="single" w:sz="4" w:space="0" w:color="auto"/>
              <w:bottom w:val="single" w:sz="4" w:space="0" w:color="auto"/>
              <w:right w:val="single" w:sz="4" w:space="0" w:color="auto"/>
            </w:tcBorders>
            <w:shd w:val="clear" w:color="auto" w:fill="auto"/>
            <w:hideMark/>
          </w:tcPr>
          <w:p w:rsidR="00F3744F" w:rsidRPr="007B7EF1" w:rsidRDefault="00F3744F" w:rsidP="00E71F50">
            <w:pPr>
              <w:spacing w:line="240" w:lineRule="auto"/>
              <w:jc w:val="center"/>
              <w:rPr>
                <w:rFonts w:cs="Calibri"/>
                <w:b/>
                <w:i/>
                <w:iCs/>
                <w:color w:val="000000"/>
                <w:lang w:eastAsia="cs-CZ"/>
              </w:rPr>
            </w:pPr>
            <w:r w:rsidRPr="007B7EF1">
              <w:rPr>
                <w:rFonts w:cs="Calibri"/>
                <w:b/>
                <w:i/>
                <w:iCs/>
                <w:color w:val="000000"/>
                <w:lang w:eastAsia="cs-CZ"/>
              </w:rPr>
              <w:t>Echinacea + C</w:t>
            </w:r>
          </w:p>
        </w:tc>
        <w:tc>
          <w:tcPr>
            <w:tcW w:w="1966" w:type="dxa"/>
            <w:tcBorders>
              <w:top w:val="nil"/>
              <w:left w:val="nil"/>
              <w:bottom w:val="single" w:sz="4" w:space="0" w:color="auto"/>
              <w:right w:val="single" w:sz="4" w:space="0" w:color="auto"/>
            </w:tcBorders>
            <w:shd w:val="clear" w:color="auto" w:fill="auto"/>
            <w:hideMark/>
          </w:tcPr>
          <w:p w:rsidR="00F3744F" w:rsidRPr="00087E9A" w:rsidRDefault="00F3744F" w:rsidP="00E71F50">
            <w:pPr>
              <w:spacing w:line="240" w:lineRule="auto"/>
              <w:jc w:val="center"/>
              <w:rPr>
                <w:rFonts w:cs="Arial"/>
                <w:color w:val="000000"/>
                <w:lang w:eastAsia="cs-CZ"/>
              </w:rPr>
            </w:pPr>
            <w:r>
              <w:rPr>
                <w:rFonts w:cs="Arial"/>
                <w:color w:val="000000"/>
                <w:lang w:eastAsia="cs-CZ"/>
              </w:rPr>
              <w:t>Echinacea extrakt</w:t>
            </w:r>
          </w:p>
        </w:tc>
        <w:tc>
          <w:tcPr>
            <w:tcW w:w="1785" w:type="dxa"/>
            <w:tcBorders>
              <w:top w:val="nil"/>
              <w:left w:val="nil"/>
              <w:bottom w:val="single" w:sz="4" w:space="0" w:color="auto"/>
              <w:right w:val="single" w:sz="4" w:space="0" w:color="auto"/>
            </w:tcBorders>
            <w:shd w:val="clear" w:color="auto" w:fill="auto"/>
            <w:vAlign w:val="bottom"/>
            <w:hideMark/>
          </w:tcPr>
          <w:p w:rsidR="00F3744F" w:rsidRPr="00060E48" w:rsidRDefault="00F3744F" w:rsidP="00F3744F">
            <w:pPr>
              <w:spacing w:after="480" w:line="240" w:lineRule="auto"/>
              <w:jc w:val="center"/>
              <w:rPr>
                <w:rFonts w:cs="Arial"/>
                <w:color w:val="000000"/>
                <w:lang w:eastAsia="cs-CZ"/>
              </w:rPr>
            </w:pPr>
            <w:r w:rsidRPr="00060E48">
              <w:rPr>
                <w:rFonts w:cs="Arial"/>
                <w:color w:val="000000"/>
                <w:lang w:eastAsia="cs-CZ"/>
              </w:rPr>
              <w:t>200 mg</w:t>
            </w:r>
          </w:p>
        </w:tc>
        <w:tc>
          <w:tcPr>
            <w:tcW w:w="854" w:type="dxa"/>
            <w:vMerge w:val="restart"/>
            <w:tcBorders>
              <w:top w:val="nil"/>
              <w:left w:val="nil"/>
              <w:right w:val="single" w:sz="4" w:space="0" w:color="auto"/>
            </w:tcBorders>
            <w:shd w:val="clear" w:color="auto" w:fill="auto"/>
            <w:noWrap/>
            <w:hideMark/>
          </w:tcPr>
          <w:p w:rsidR="00F3744F" w:rsidRPr="00F3744F" w:rsidRDefault="00F3744F" w:rsidP="00E71F50">
            <w:pPr>
              <w:spacing w:line="240" w:lineRule="auto"/>
              <w:jc w:val="center"/>
              <w:rPr>
                <w:rFonts w:cs="Arial"/>
                <w:color w:val="000000"/>
                <w:lang w:eastAsia="cs-CZ"/>
              </w:rPr>
            </w:pPr>
            <w:r w:rsidRPr="00F3744F">
              <w:rPr>
                <w:rFonts w:cs="Arial"/>
                <w:color w:val="000000"/>
                <w:lang w:eastAsia="cs-CZ"/>
              </w:rPr>
              <w:t>tablety</w:t>
            </w:r>
          </w:p>
        </w:tc>
        <w:tc>
          <w:tcPr>
            <w:tcW w:w="1957" w:type="dxa"/>
            <w:vMerge w:val="restart"/>
            <w:tcBorders>
              <w:top w:val="single" w:sz="8" w:space="0" w:color="auto"/>
              <w:left w:val="nil"/>
              <w:right w:val="single" w:sz="4" w:space="0" w:color="auto"/>
            </w:tcBorders>
            <w:shd w:val="clear" w:color="auto" w:fill="auto"/>
            <w:vAlign w:val="bottom"/>
            <w:hideMark/>
          </w:tcPr>
          <w:p w:rsidR="00F3744F" w:rsidRPr="00087E9A" w:rsidRDefault="00F3744F" w:rsidP="00E129E6">
            <w:pPr>
              <w:spacing w:before="0" w:after="1200" w:line="240" w:lineRule="auto"/>
              <w:jc w:val="center"/>
              <w:rPr>
                <w:rFonts w:cs="Calibri"/>
                <w:i/>
                <w:iCs/>
                <w:color w:val="000000"/>
                <w:lang w:eastAsia="cs-CZ"/>
              </w:rPr>
            </w:pPr>
            <w:r>
              <w:rPr>
                <w:rFonts w:cs="Calibri"/>
                <w:iCs/>
                <w:color w:val="000000"/>
                <w:lang w:eastAsia="cs-CZ"/>
              </w:rPr>
              <w:t>20</w:t>
            </w:r>
            <w:r w:rsidRPr="00060E48">
              <w:rPr>
                <w:rFonts w:cs="Calibri"/>
                <w:iCs/>
                <w:color w:val="000000"/>
                <w:lang w:eastAsia="cs-CZ"/>
              </w:rPr>
              <w:t xml:space="preserve"> ks</w:t>
            </w:r>
          </w:p>
        </w:tc>
      </w:tr>
      <w:tr w:rsidR="00F3744F" w:rsidRPr="00087E9A" w:rsidTr="00E8770D">
        <w:trPr>
          <w:trHeight w:val="653"/>
          <w:jc w:val="center"/>
        </w:trPr>
        <w:tc>
          <w:tcPr>
            <w:tcW w:w="1462" w:type="dxa"/>
            <w:tcBorders>
              <w:left w:val="single" w:sz="4" w:space="0" w:color="auto"/>
              <w:bottom w:val="single" w:sz="4" w:space="0" w:color="auto"/>
              <w:right w:val="single" w:sz="4" w:space="0" w:color="auto"/>
            </w:tcBorders>
            <w:shd w:val="clear" w:color="auto" w:fill="auto"/>
            <w:noWrap/>
            <w:vAlign w:val="bottom"/>
            <w:hideMark/>
          </w:tcPr>
          <w:p w:rsidR="00F3744F" w:rsidRPr="00087E9A" w:rsidRDefault="00F3744F" w:rsidP="00E71F50">
            <w:pPr>
              <w:spacing w:line="240" w:lineRule="auto"/>
              <w:jc w:val="center"/>
              <w:rPr>
                <w:rFonts w:cs="Calibri"/>
                <w:color w:val="000000"/>
                <w:lang w:eastAsia="cs-CZ"/>
              </w:rPr>
            </w:pPr>
          </w:p>
        </w:tc>
        <w:tc>
          <w:tcPr>
            <w:tcW w:w="1966" w:type="dxa"/>
            <w:tcBorders>
              <w:top w:val="nil"/>
              <w:left w:val="nil"/>
              <w:bottom w:val="single" w:sz="4" w:space="0" w:color="auto"/>
              <w:right w:val="single" w:sz="4" w:space="0" w:color="auto"/>
            </w:tcBorders>
            <w:shd w:val="clear" w:color="auto" w:fill="auto"/>
            <w:hideMark/>
          </w:tcPr>
          <w:p w:rsidR="00F3744F" w:rsidRPr="00087E9A" w:rsidRDefault="00F3744F" w:rsidP="00E71F50">
            <w:pPr>
              <w:spacing w:line="240" w:lineRule="auto"/>
              <w:jc w:val="center"/>
              <w:rPr>
                <w:rFonts w:cs="Calibri"/>
                <w:i/>
                <w:iCs/>
                <w:color w:val="000000"/>
                <w:lang w:eastAsia="cs-CZ"/>
              </w:rPr>
            </w:pPr>
            <w:r>
              <w:rPr>
                <w:rFonts w:cs="Calibri"/>
                <w:i/>
                <w:iCs/>
                <w:color w:val="000000"/>
                <w:lang w:eastAsia="cs-CZ"/>
              </w:rPr>
              <w:t>Vitamin C</w:t>
            </w:r>
          </w:p>
        </w:tc>
        <w:tc>
          <w:tcPr>
            <w:tcW w:w="1785" w:type="dxa"/>
            <w:tcBorders>
              <w:top w:val="nil"/>
              <w:left w:val="nil"/>
              <w:bottom w:val="single" w:sz="4" w:space="0" w:color="auto"/>
              <w:right w:val="single" w:sz="4" w:space="0" w:color="auto"/>
            </w:tcBorders>
            <w:shd w:val="clear" w:color="auto" w:fill="auto"/>
            <w:hideMark/>
          </w:tcPr>
          <w:p w:rsidR="00F3744F" w:rsidRPr="00087E9A" w:rsidRDefault="00F3744F" w:rsidP="00E71F50">
            <w:pPr>
              <w:spacing w:line="240" w:lineRule="auto"/>
              <w:jc w:val="center"/>
              <w:rPr>
                <w:rFonts w:cs="Calibri"/>
                <w:i/>
                <w:iCs/>
                <w:color w:val="000000"/>
                <w:lang w:eastAsia="cs-CZ"/>
              </w:rPr>
            </w:pPr>
            <w:r>
              <w:rPr>
                <w:rFonts w:ascii="Calibri" w:hAnsi="Calibri" w:cs="Calibri"/>
                <w:iCs/>
                <w:color w:val="000000"/>
                <w:lang w:eastAsia="cs-CZ"/>
              </w:rPr>
              <w:t>80 mg</w:t>
            </w:r>
          </w:p>
        </w:tc>
        <w:tc>
          <w:tcPr>
            <w:tcW w:w="854" w:type="dxa"/>
            <w:vMerge/>
            <w:tcBorders>
              <w:left w:val="nil"/>
              <w:bottom w:val="single" w:sz="4" w:space="0" w:color="auto"/>
              <w:right w:val="single" w:sz="4" w:space="0" w:color="auto"/>
            </w:tcBorders>
            <w:shd w:val="clear" w:color="auto" w:fill="auto"/>
            <w:noWrap/>
            <w:vAlign w:val="center"/>
          </w:tcPr>
          <w:p w:rsidR="00F3744F" w:rsidRPr="00087E9A" w:rsidRDefault="00F3744F" w:rsidP="00E71F50">
            <w:pPr>
              <w:spacing w:line="240" w:lineRule="auto"/>
              <w:jc w:val="center"/>
              <w:rPr>
                <w:rFonts w:cs="Arial"/>
                <w:color w:val="000000"/>
                <w:lang w:eastAsia="cs-CZ"/>
              </w:rPr>
            </w:pPr>
          </w:p>
        </w:tc>
        <w:tc>
          <w:tcPr>
            <w:tcW w:w="1957" w:type="dxa"/>
            <w:vMerge/>
            <w:tcBorders>
              <w:left w:val="nil"/>
              <w:bottom w:val="single" w:sz="4" w:space="0" w:color="auto"/>
              <w:right w:val="single" w:sz="4" w:space="0" w:color="auto"/>
            </w:tcBorders>
            <w:shd w:val="clear" w:color="auto" w:fill="auto"/>
            <w:vAlign w:val="bottom"/>
            <w:hideMark/>
          </w:tcPr>
          <w:p w:rsidR="00F3744F" w:rsidRPr="00087E9A" w:rsidRDefault="00F3744F" w:rsidP="00E71F50">
            <w:pPr>
              <w:spacing w:line="240" w:lineRule="auto"/>
              <w:jc w:val="center"/>
              <w:rPr>
                <w:rFonts w:cs="Calibri"/>
                <w:i/>
                <w:iCs/>
                <w:color w:val="000000"/>
                <w:lang w:eastAsia="cs-CZ"/>
              </w:rPr>
            </w:pPr>
          </w:p>
        </w:tc>
      </w:tr>
    </w:tbl>
    <w:p w:rsidR="00CA3458" w:rsidRPr="00087E9A" w:rsidRDefault="00CA3458" w:rsidP="00CA3458">
      <w:pPr>
        <w:widowControl w:val="0"/>
        <w:rPr>
          <w:rFonts w:cs="Calibri"/>
        </w:rPr>
      </w:pPr>
    </w:p>
    <w:p w:rsidR="00940274" w:rsidRDefault="007B7EF1" w:rsidP="00940274">
      <w:pPr>
        <w:widowControl w:val="0"/>
        <w:rPr>
          <w:rFonts w:cs="Arial"/>
          <w:b/>
          <w:bCs/>
          <w:color w:val="000000"/>
          <w:lang w:eastAsia="cs-CZ"/>
        </w:rPr>
      </w:pPr>
      <w:r>
        <w:rPr>
          <w:rFonts w:cs="Calibri"/>
          <w:b/>
        </w:rPr>
        <w:t>T</w:t>
      </w:r>
      <w:r w:rsidR="00940274" w:rsidRPr="00087E9A">
        <w:rPr>
          <w:rFonts w:cs="Calibri"/>
          <w:b/>
        </w:rPr>
        <w:t xml:space="preserve">abulka č. 4 - </w:t>
      </w:r>
      <w:r w:rsidR="00940274" w:rsidRPr="00087E9A">
        <w:rPr>
          <w:rFonts w:cs="Arial"/>
          <w:b/>
          <w:bCs/>
          <w:color w:val="000000"/>
          <w:lang w:eastAsia="cs-CZ"/>
        </w:rPr>
        <w:t xml:space="preserve">Vitamínový přípravek č. </w:t>
      </w:r>
      <w:r w:rsidR="004B35B8" w:rsidRPr="00087E9A">
        <w:rPr>
          <w:rFonts w:cs="Arial"/>
          <w:b/>
          <w:bCs/>
          <w:color w:val="000000"/>
          <w:lang w:eastAsia="cs-CZ"/>
        </w:rPr>
        <w:t>4</w:t>
      </w:r>
    </w:p>
    <w:p w:rsidR="00E71F50" w:rsidRDefault="00E71F50" w:rsidP="00940274">
      <w:pPr>
        <w:widowControl w:val="0"/>
        <w:rPr>
          <w:rFonts w:cs="Arial"/>
          <w:b/>
          <w:bCs/>
          <w:color w:val="000000"/>
          <w:lang w:eastAsia="cs-CZ"/>
        </w:rPr>
      </w:pPr>
    </w:p>
    <w:tbl>
      <w:tblPr>
        <w:tblW w:w="8024" w:type="dxa"/>
        <w:jc w:val="center"/>
        <w:tblCellMar>
          <w:left w:w="70" w:type="dxa"/>
          <w:right w:w="70" w:type="dxa"/>
        </w:tblCellMar>
        <w:tblLook w:val="04A0" w:firstRow="1" w:lastRow="0" w:firstColumn="1" w:lastColumn="0" w:noHBand="0" w:noVBand="1"/>
      </w:tblPr>
      <w:tblGrid>
        <w:gridCol w:w="1462"/>
        <w:gridCol w:w="1966"/>
        <w:gridCol w:w="1743"/>
        <w:gridCol w:w="972"/>
        <w:gridCol w:w="1881"/>
      </w:tblGrid>
      <w:tr w:rsidR="00E71F50" w:rsidRPr="00087E9A" w:rsidTr="00F3744F">
        <w:trPr>
          <w:trHeight w:val="915"/>
          <w:jc w:val="center"/>
        </w:trPr>
        <w:tc>
          <w:tcPr>
            <w:tcW w:w="1462"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71F50" w:rsidRPr="00087E9A" w:rsidRDefault="00E71F50" w:rsidP="00C35896">
            <w:pPr>
              <w:spacing w:line="240" w:lineRule="auto"/>
              <w:jc w:val="center"/>
              <w:rPr>
                <w:rFonts w:cs="Calibri"/>
                <w:b/>
                <w:bCs/>
                <w:color w:val="000000"/>
                <w:lang w:eastAsia="cs-CZ"/>
              </w:rPr>
            </w:pPr>
            <w:r w:rsidRPr="00087E9A">
              <w:rPr>
                <w:rFonts w:cs="Calibri"/>
                <w:b/>
                <w:bCs/>
                <w:color w:val="000000"/>
                <w:lang w:eastAsia="cs-CZ"/>
              </w:rPr>
              <w:t>Název přípravku</w:t>
            </w:r>
          </w:p>
        </w:tc>
        <w:tc>
          <w:tcPr>
            <w:tcW w:w="1966" w:type="dxa"/>
            <w:tcBorders>
              <w:top w:val="single" w:sz="8" w:space="0" w:color="auto"/>
              <w:left w:val="nil"/>
              <w:bottom w:val="single" w:sz="8" w:space="0" w:color="auto"/>
              <w:right w:val="single" w:sz="4" w:space="0" w:color="auto"/>
            </w:tcBorders>
            <w:shd w:val="clear" w:color="auto" w:fill="auto"/>
            <w:vAlign w:val="center"/>
            <w:hideMark/>
          </w:tcPr>
          <w:p w:rsidR="00E71F50" w:rsidRPr="00087E9A" w:rsidRDefault="00E71F50" w:rsidP="00C35896">
            <w:pPr>
              <w:spacing w:line="240" w:lineRule="auto"/>
              <w:jc w:val="center"/>
              <w:rPr>
                <w:rFonts w:cs="Calibri"/>
                <w:b/>
                <w:bCs/>
                <w:color w:val="000000"/>
                <w:lang w:eastAsia="cs-CZ"/>
              </w:rPr>
            </w:pPr>
            <w:r w:rsidRPr="00087E9A">
              <w:rPr>
                <w:rFonts w:cs="Calibri"/>
                <w:b/>
                <w:bCs/>
                <w:color w:val="000000"/>
                <w:lang w:eastAsia="cs-CZ"/>
              </w:rPr>
              <w:t>Název látek/obsah/složení</w:t>
            </w:r>
          </w:p>
        </w:tc>
        <w:tc>
          <w:tcPr>
            <w:tcW w:w="1743" w:type="dxa"/>
            <w:tcBorders>
              <w:top w:val="single" w:sz="8" w:space="0" w:color="auto"/>
              <w:left w:val="nil"/>
              <w:bottom w:val="single" w:sz="8" w:space="0" w:color="auto"/>
              <w:right w:val="single" w:sz="4" w:space="0" w:color="auto"/>
            </w:tcBorders>
            <w:shd w:val="clear" w:color="auto" w:fill="auto"/>
            <w:vAlign w:val="center"/>
            <w:hideMark/>
          </w:tcPr>
          <w:p w:rsidR="00E71F50" w:rsidRPr="00087E9A" w:rsidRDefault="00E71F50" w:rsidP="00C35896">
            <w:pPr>
              <w:spacing w:line="240" w:lineRule="auto"/>
              <w:jc w:val="center"/>
              <w:rPr>
                <w:rFonts w:cs="Calibri"/>
                <w:b/>
                <w:bCs/>
                <w:color w:val="000000"/>
                <w:lang w:eastAsia="cs-CZ"/>
              </w:rPr>
            </w:pPr>
            <w:r w:rsidRPr="00087E9A">
              <w:rPr>
                <w:rFonts w:cs="Calibri"/>
                <w:b/>
                <w:bCs/>
                <w:color w:val="000000"/>
                <w:lang w:eastAsia="cs-CZ"/>
              </w:rPr>
              <w:t xml:space="preserve">Hmotnost/1 tbl. </w:t>
            </w:r>
          </w:p>
        </w:tc>
        <w:tc>
          <w:tcPr>
            <w:tcW w:w="972" w:type="dxa"/>
            <w:tcBorders>
              <w:top w:val="single" w:sz="8" w:space="0" w:color="auto"/>
              <w:left w:val="nil"/>
              <w:bottom w:val="single" w:sz="8" w:space="0" w:color="auto"/>
              <w:right w:val="single" w:sz="4" w:space="0" w:color="auto"/>
            </w:tcBorders>
            <w:shd w:val="clear" w:color="auto" w:fill="auto"/>
            <w:noWrap/>
            <w:vAlign w:val="center"/>
            <w:hideMark/>
          </w:tcPr>
          <w:p w:rsidR="00E71F50" w:rsidRPr="00087E9A" w:rsidRDefault="00E71F50" w:rsidP="00C35896">
            <w:pPr>
              <w:spacing w:line="240" w:lineRule="auto"/>
              <w:jc w:val="center"/>
              <w:rPr>
                <w:rFonts w:cs="Arial"/>
                <w:b/>
                <w:bCs/>
                <w:color w:val="000000"/>
                <w:lang w:eastAsia="cs-CZ"/>
              </w:rPr>
            </w:pPr>
            <w:r w:rsidRPr="00087E9A">
              <w:rPr>
                <w:rFonts w:cs="Arial"/>
                <w:b/>
                <w:bCs/>
                <w:color w:val="000000"/>
                <w:lang w:eastAsia="cs-CZ"/>
              </w:rPr>
              <w:t>Forma</w:t>
            </w:r>
          </w:p>
        </w:tc>
        <w:tc>
          <w:tcPr>
            <w:tcW w:w="1881" w:type="dxa"/>
            <w:tcBorders>
              <w:top w:val="single" w:sz="8" w:space="0" w:color="auto"/>
              <w:left w:val="nil"/>
              <w:bottom w:val="single" w:sz="8" w:space="0" w:color="auto"/>
              <w:right w:val="single" w:sz="8" w:space="0" w:color="auto"/>
            </w:tcBorders>
            <w:shd w:val="clear" w:color="auto" w:fill="auto"/>
            <w:vAlign w:val="center"/>
            <w:hideMark/>
          </w:tcPr>
          <w:p w:rsidR="00E71F50" w:rsidRPr="00087E9A" w:rsidRDefault="00E71F50" w:rsidP="00C35896">
            <w:pPr>
              <w:spacing w:line="240" w:lineRule="auto"/>
              <w:jc w:val="center"/>
              <w:rPr>
                <w:rFonts w:cs="Arial"/>
                <w:b/>
                <w:bCs/>
                <w:color w:val="000000"/>
                <w:lang w:eastAsia="cs-CZ"/>
              </w:rPr>
            </w:pPr>
            <w:r w:rsidRPr="00087E9A">
              <w:rPr>
                <w:rFonts w:cs="Arial"/>
                <w:b/>
                <w:bCs/>
                <w:color w:val="000000"/>
                <w:lang w:eastAsia="cs-CZ"/>
              </w:rPr>
              <w:t>Množství</w:t>
            </w:r>
          </w:p>
        </w:tc>
      </w:tr>
      <w:tr w:rsidR="00F3744F" w:rsidRPr="00087E9A" w:rsidTr="00E129E6">
        <w:trPr>
          <w:trHeight w:val="567"/>
          <w:jc w:val="center"/>
        </w:trPr>
        <w:tc>
          <w:tcPr>
            <w:tcW w:w="1462" w:type="dxa"/>
            <w:tcBorders>
              <w:top w:val="nil"/>
              <w:left w:val="single" w:sz="4" w:space="0" w:color="auto"/>
              <w:bottom w:val="single" w:sz="4" w:space="0" w:color="auto"/>
              <w:right w:val="single" w:sz="4" w:space="0" w:color="auto"/>
            </w:tcBorders>
            <w:shd w:val="clear" w:color="auto" w:fill="auto"/>
            <w:hideMark/>
          </w:tcPr>
          <w:p w:rsidR="00F3744F" w:rsidRPr="007B7EF1" w:rsidRDefault="00F3744F" w:rsidP="00C35896">
            <w:pPr>
              <w:spacing w:line="240" w:lineRule="auto"/>
              <w:rPr>
                <w:rFonts w:cs="Calibri"/>
                <w:b/>
                <w:i/>
                <w:iCs/>
                <w:color w:val="000000"/>
                <w:lang w:eastAsia="cs-CZ"/>
              </w:rPr>
            </w:pPr>
            <w:r>
              <w:rPr>
                <w:rFonts w:cs="Calibri"/>
                <w:b/>
                <w:i/>
                <w:iCs/>
                <w:color w:val="000000"/>
                <w:lang w:eastAsia="cs-CZ"/>
              </w:rPr>
              <w:t>Hlíva ústřičná</w:t>
            </w:r>
          </w:p>
        </w:tc>
        <w:tc>
          <w:tcPr>
            <w:tcW w:w="1966" w:type="dxa"/>
            <w:tcBorders>
              <w:top w:val="nil"/>
              <w:left w:val="nil"/>
              <w:bottom w:val="single" w:sz="4" w:space="0" w:color="auto"/>
              <w:right w:val="single" w:sz="4" w:space="0" w:color="auto"/>
            </w:tcBorders>
            <w:shd w:val="clear" w:color="auto" w:fill="auto"/>
            <w:hideMark/>
          </w:tcPr>
          <w:p w:rsidR="00F3744F" w:rsidRPr="00087E9A" w:rsidRDefault="00F3744F" w:rsidP="00F3744F">
            <w:pPr>
              <w:spacing w:line="240" w:lineRule="auto"/>
              <w:jc w:val="center"/>
              <w:rPr>
                <w:rFonts w:cs="Arial"/>
                <w:color w:val="000000"/>
                <w:lang w:eastAsia="cs-CZ"/>
              </w:rPr>
            </w:pPr>
            <w:r>
              <w:rPr>
                <w:rFonts w:cs="Arial"/>
                <w:color w:val="000000"/>
                <w:lang w:eastAsia="cs-CZ"/>
              </w:rPr>
              <w:t>Hlíva ústřičná extrakt</w:t>
            </w:r>
          </w:p>
        </w:tc>
        <w:tc>
          <w:tcPr>
            <w:tcW w:w="1743" w:type="dxa"/>
            <w:tcBorders>
              <w:top w:val="nil"/>
              <w:left w:val="nil"/>
              <w:bottom w:val="single" w:sz="4" w:space="0" w:color="auto"/>
              <w:right w:val="single" w:sz="4" w:space="0" w:color="auto"/>
            </w:tcBorders>
            <w:shd w:val="clear" w:color="auto" w:fill="auto"/>
            <w:vAlign w:val="bottom"/>
            <w:hideMark/>
          </w:tcPr>
          <w:p w:rsidR="00F3744F" w:rsidRPr="00087E9A" w:rsidRDefault="00F3744F" w:rsidP="00F3744F">
            <w:pPr>
              <w:spacing w:after="960" w:line="240" w:lineRule="auto"/>
              <w:rPr>
                <w:rFonts w:cs="Calibri"/>
                <w:i/>
                <w:iCs/>
                <w:color w:val="000000"/>
                <w:lang w:eastAsia="cs-CZ"/>
              </w:rPr>
            </w:pPr>
            <w:r w:rsidRPr="00087E9A">
              <w:rPr>
                <w:rFonts w:ascii="Calibri" w:hAnsi="Calibri" w:cs="Calibri"/>
                <w:iCs/>
                <w:color w:val="000000"/>
                <w:lang w:eastAsia="cs-CZ"/>
              </w:rPr>
              <w:t>2</w:t>
            </w:r>
            <w:r>
              <w:rPr>
                <w:rFonts w:ascii="Calibri" w:hAnsi="Calibri" w:cs="Calibri"/>
                <w:iCs/>
                <w:color w:val="000000"/>
                <w:lang w:eastAsia="cs-CZ"/>
              </w:rPr>
              <w:t>5</w:t>
            </w:r>
            <w:r w:rsidRPr="00087E9A">
              <w:rPr>
                <w:rFonts w:ascii="Calibri" w:hAnsi="Calibri" w:cs="Calibri"/>
                <w:iCs/>
                <w:color w:val="000000"/>
                <w:lang w:eastAsia="cs-CZ"/>
              </w:rPr>
              <w:t>0 mg</w:t>
            </w:r>
          </w:p>
        </w:tc>
        <w:tc>
          <w:tcPr>
            <w:tcW w:w="972" w:type="dxa"/>
            <w:tcBorders>
              <w:top w:val="nil"/>
              <w:left w:val="nil"/>
              <w:bottom w:val="single" w:sz="4" w:space="0" w:color="auto"/>
              <w:right w:val="single" w:sz="4" w:space="0" w:color="auto"/>
            </w:tcBorders>
            <w:shd w:val="clear" w:color="auto" w:fill="auto"/>
            <w:noWrap/>
            <w:hideMark/>
          </w:tcPr>
          <w:p w:rsidR="00F3744F" w:rsidRPr="00F3744F" w:rsidRDefault="00F3744F" w:rsidP="00F3744F">
            <w:pPr>
              <w:spacing w:line="240" w:lineRule="auto"/>
              <w:jc w:val="center"/>
              <w:rPr>
                <w:rFonts w:cs="Arial"/>
                <w:color w:val="000000"/>
                <w:lang w:eastAsia="cs-CZ"/>
              </w:rPr>
            </w:pPr>
            <w:r w:rsidRPr="00F3744F">
              <w:rPr>
                <w:rFonts w:cs="Arial"/>
                <w:color w:val="000000"/>
                <w:lang w:eastAsia="cs-CZ"/>
              </w:rPr>
              <w:t>tobolky</w:t>
            </w:r>
          </w:p>
        </w:tc>
        <w:tc>
          <w:tcPr>
            <w:tcW w:w="1881" w:type="dxa"/>
            <w:tcBorders>
              <w:top w:val="single" w:sz="8" w:space="0" w:color="auto"/>
              <w:left w:val="nil"/>
              <w:bottom w:val="single" w:sz="4" w:space="0" w:color="auto"/>
              <w:right w:val="single" w:sz="4" w:space="0" w:color="auto"/>
            </w:tcBorders>
            <w:shd w:val="clear" w:color="auto" w:fill="auto"/>
            <w:vAlign w:val="bottom"/>
            <w:hideMark/>
          </w:tcPr>
          <w:p w:rsidR="00F3744F" w:rsidRPr="00060E48" w:rsidRDefault="00F3744F" w:rsidP="00F3744F">
            <w:pPr>
              <w:spacing w:before="0" w:after="960" w:line="240" w:lineRule="auto"/>
              <w:jc w:val="center"/>
              <w:rPr>
                <w:rFonts w:cs="Calibri"/>
                <w:iCs/>
                <w:color w:val="000000"/>
                <w:lang w:eastAsia="cs-CZ"/>
              </w:rPr>
            </w:pPr>
            <w:r w:rsidRPr="00060E48">
              <w:rPr>
                <w:rFonts w:cs="Calibri"/>
                <w:iCs/>
                <w:color w:val="000000"/>
                <w:lang w:eastAsia="cs-CZ"/>
              </w:rPr>
              <w:t>30 ks</w:t>
            </w:r>
          </w:p>
        </w:tc>
      </w:tr>
    </w:tbl>
    <w:p w:rsidR="007B7EF1" w:rsidRPr="00087E9A" w:rsidRDefault="007B7EF1" w:rsidP="00940274">
      <w:pPr>
        <w:widowControl w:val="0"/>
        <w:rPr>
          <w:rFonts w:cs="Arial"/>
          <w:b/>
          <w:bCs/>
          <w:color w:val="000000"/>
          <w:lang w:eastAsia="cs-CZ"/>
        </w:rPr>
      </w:pPr>
    </w:p>
    <w:p w:rsidR="004B35B8" w:rsidRPr="00087E9A" w:rsidRDefault="005918C0" w:rsidP="004B35B8">
      <w:pPr>
        <w:widowControl w:val="0"/>
        <w:rPr>
          <w:rFonts w:cs="Arial"/>
          <w:b/>
          <w:bCs/>
          <w:color w:val="000000"/>
          <w:lang w:eastAsia="cs-CZ"/>
        </w:rPr>
      </w:pPr>
      <w:r w:rsidRPr="00087E9A">
        <w:rPr>
          <w:rFonts w:cs="Calibri"/>
          <w:b/>
        </w:rPr>
        <w:t>T</w:t>
      </w:r>
      <w:r w:rsidR="004B35B8" w:rsidRPr="00087E9A">
        <w:rPr>
          <w:rFonts w:cs="Calibri"/>
          <w:b/>
        </w:rPr>
        <w:t xml:space="preserve">abulka č. 5 - </w:t>
      </w:r>
      <w:r w:rsidR="004B35B8" w:rsidRPr="00087E9A">
        <w:rPr>
          <w:rFonts w:cs="Arial"/>
          <w:b/>
          <w:bCs/>
          <w:color w:val="000000"/>
          <w:lang w:eastAsia="cs-CZ"/>
        </w:rPr>
        <w:t>Vitamínový přípravek č. 5</w:t>
      </w:r>
    </w:p>
    <w:p w:rsidR="00D67C1E" w:rsidRPr="00087E9A" w:rsidRDefault="00D67C1E" w:rsidP="008B7B18">
      <w:pPr>
        <w:widowControl w:val="0"/>
        <w:rPr>
          <w:rFonts w:cs="Calibri"/>
          <w:b/>
          <w:i/>
          <w:u w:val="single"/>
        </w:rPr>
      </w:pPr>
    </w:p>
    <w:tbl>
      <w:tblPr>
        <w:tblW w:w="8060" w:type="dxa"/>
        <w:jc w:val="center"/>
        <w:tblCellMar>
          <w:left w:w="70" w:type="dxa"/>
          <w:right w:w="70" w:type="dxa"/>
        </w:tblCellMar>
        <w:tblLook w:val="04A0" w:firstRow="1" w:lastRow="0" w:firstColumn="1" w:lastColumn="0" w:noHBand="0" w:noVBand="1"/>
      </w:tblPr>
      <w:tblGrid>
        <w:gridCol w:w="1371"/>
        <w:gridCol w:w="1966"/>
        <w:gridCol w:w="1954"/>
        <w:gridCol w:w="840"/>
        <w:gridCol w:w="1929"/>
      </w:tblGrid>
      <w:tr w:rsidR="00D67C1E" w:rsidRPr="00087E9A" w:rsidTr="00E71F50">
        <w:trPr>
          <w:trHeight w:val="915"/>
          <w:jc w:val="center"/>
        </w:trPr>
        <w:tc>
          <w:tcPr>
            <w:tcW w:w="137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67C1E" w:rsidRPr="00087E9A" w:rsidRDefault="00D67C1E" w:rsidP="0060297F">
            <w:pPr>
              <w:spacing w:before="0" w:line="240" w:lineRule="auto"/>
              <w:jc w:val="center"/>
              <w:rPr>
                <w:rFonts w:cs="Calibri"/>
                <w:b/>
                <w:bCs/>
                <w:color w:val="000000"/>
                <w:lang w:eastAsia="cs-CZ"/>
              </w:rPr>
            </w:pPr>
            <w:r w:rsidRPr="00087E9A">
              <w:rPr>
                <w:rFonts w:cs="Calibri"/>
                <w:b/>
                <w:bCs/>
                <w:color w:val="000000"/>
                <w:lang w:eastAsia="cs-CZ"/>
              </w:rPr>
              <w:t xml:space="preserve">Název přípravku </w:t>
            </w:r>
          </w:p>
        </w:tc>
        <w:tc>
          <w:tcPr>
            <w:tcW w:w="1966" w:type="dxa"/>
            <w:tcBorders>
              <w:top w:val="single" w:sz="8" w:space="0" w:color="auto"/>
              <w:left w:val="nil"/>
              <w:bottom w:val="single" w:sz="8" w:space="0" w:color="auto"/>
              <w:right w:val="single" w:sz="4" w:space="0" w:color="auto"/>
            </w:tcBorders>
            <w:shd w:val="clear" w:color="auto" w:fill="auto"/>
            <w:vAlign w:val="center"/>
            <w:hideMark/>
          </w:tcPr>
          <w:p w:rsidR="00D67C1E" w:rsidRPr="00087E9A" w:rsidRDefault="00D67C1E" w:rsidP="0060297F">
            <w:pPr>
              <w:spacing w:before="0" w:line="240" w:lineRule="auto"/>
              <w:jc w:val="center"/>
              <w:rPr>
                <w:rFonts w:cs="Calibri"/>
                <w:b/>
                <w:bCs/>
                <w:color w:val="000000"/>
                <w:lang w:eastAsia="cs-CZ"/>
              </w:rPr>
            </w:pPr>
            <w:r w:rsidRPr="00087E9A">
              <w:rPr>
                <w:rFonts w:cs="Calibri"/>
                <w:b/>
                <w:bCs/>
                <w:color w:val="000000"/>
                <w:lang w:eastAsia="cs-CZ"/>
              </w:rPr>
              <w:t>Název látek/obsah/složení</w:t>
            </w:r>
          </w:p>
        </w:tc>
        <w:tc>
          <w:tcPr>
            <w:tcW w:w="1954" w:type="dxa"/>
            <w:tcBorders>
              <w:top w:val="single" w:sz="8" w:space="0" w:color="auto"/>
              <w:left w:val="nil"/>
              <w:bottom w:val="single" w:sz="8" w:space="0" w:color="auto"/>
              <w:right w:val="single" w:sz="4" w:space="0" w:color="auto"/>
            </w:tcBorders>
            <w:shd w:val="clear" w:color="auto" w:fill="auto"/>
            <w:vAlign w:val="center"/>
            <w:hideMark/>
          </w:tcPr>
          <w:p w:rsidR="00D67C1E" w:rsidRPr="00087E9A" w:rsidRDefault="00D67C1E" w:rsidP="0060297F">
            <w:pPr>
              <w:spacing w:before="0" w:line="240" w:lineRule="auto"/>
              <w:jc w:val="center"/>
              <w:rPr>
                <w:rFonts w:cs="Calibri"/>
                <w:b/>
                <w:bCs/>
                <w:color w:val="000000"/>
                <w:lang w:eastAsia="cs-CZ"/>
              </w:rPr>
            </w:pPr>
            <w:r w:rsidRPr="00087E9A">
              <w:rPr>
                <w:rFonts w:cs="Calibri"/>
                <w:b/>
                <w:bCs/>
                <w:color w:val="000000"/>
                <w:lang w:eastAsia="cs-CZ"/>
              </w:rPr>
              <w:t xml:space="preserve">Hmotnost/1 tbl. </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rsidR="00D67C1E" w:rsidRPr="00087E9A" w:rsidRDefault="00D67C1E" w:rsidP="0060297F">
            <w:pPr>
              <w:spacing w:before="0" w:line="240" w:lineRule="auto"/>
              <w:jc w:val="center"/>
              <w:rPr>
                <w:rFonts w:cs="Arial"/>
                <w:b/>
                <w:bCs/>
                <w:color w:val="000000"/>
                <w:lang w:eastAsia="cs-CZ"/>
              </w:rPr>
            </w:pPr>
            <w:r w:rsidRPr="00087E9A">
              <w:rPr>
                <w:rFonts w:cs="Arial"/>
                <w:b/>
                <w:bCs/>
                <w:color w:val="000000"/>
                <w:lang w:eastAsia="cs-CZ"/>
              </w:rPr>
              <w:t>Forma</w:t>
            </w:r>
          </w:p>
        </w:tc>
        <w:tc>
          <w:tcPr>
            <w:tcW w:w="1929" w:type="dxa"/>
            <w:tcBorders>
              <w:top w:val="single" w:sz="8" w:space="0" w:color="auto"/>
              <w:left w:val="nil"/>
              <w:bottom w:val="single" w:sz="8" w:space="0" w:color="auto"/>
              <w:right w:val="single" w:sz="8" w:space="0" w:color="auto"/>
            </w:tcBorders>
            <w:shd w:val="clear" w:color="auto" w:fill="auto"/>
            <w:vAlign w:val="center"/>
            <w:hideMark/>
          </w:tcPr>
          <w:p w:rsidR="00D67C1E" w:rsidRPr="00087E9A" w:rsidRDefault="00D67C1E" w:rsidP="0060297F">
            <w:pPr>
              <w:spacing w:before="0" w:line="240" w:lineRule="auto"/>
              <w:jc w:val="center"/>
              <w:rPr>
                <w:rFonts w:cs="Arial"/>
                <w:b/>
                <w:bCs/>
                <w:color w:val="000000"/>
                <w:lang w:eastAsia="cs-CZ"/>
              </w:rPr>
            </w:pPr>
            <w:r w:rsidRPr="00087E9A">
              <w:rPr>
                <w:rFonts w:cs="Arial"/>
                <w:b/>
                <w:bCs/>
                <w:color w:val="000000"/>
                <w:lang w:eastAsia="cs-CZ"/>
              </w:rPr>
              <w:t>Množství</w:t>
            </w:r>
          </w:p>
        </w:tc>
      </w:tr>
      <w:tr w:rsidR="00D67C1E" w:rsidRPr="00087E9A" w:rsidTr="00E71F50">
        <w:trPr>
          <w:trHeight w:val="579"/>
          <w:jc w:val="center"/>
        </w:trPr>
        <w:tc>
          <w:tcPr>
            <w:tcW w:w="1371" w:type="dxa"/>
            <w:vMerge w:val="restart"/>
            <w:tcBorders>
              <w:top w:val="single" w:sz="8" w:space="0" w:color="auto"/>
              <w:left w:val="single" w:sz="4" w:space="0" w:color="auto"/>
              <w:right w:val="single" w:sz="4" w:space="0" w:color="auto"/>
            </w:tcBorders>
            <w:shd w:val="clear" w:color="auto" w:fill="auto"/>
            <w:hideMark/>
          </w:tcPr>
          <w:p w:rsidR="00D67C1E" w:rsidRPr="00087E9A" w:rsidRDefault="00B71EF1" w:rsidP="00E71F50">
            <w:pPr>
              <w:spacing w:before="0" w:line="240" w:lineRule="auto"/>
              <w:jc w:val="center"/>
              <w:rPr>
                <w:rFonts w:cs="Calibri"/>
                <w:i/>
                <w:iCs/>
                <w:color w:val="000000"/>
                <w:lang w:eastAsia="cs-CZ"/>
              </w:rPr>
            </w:pPr>
            <w:r w:rsidRPr="00087E9A">
              <w:rPr>
                <w:rFonts w:cs="Calibri"/>
                <w:i/>
                <w:iCs/>
                <w:color w:val="000000"/>
                <w:lang w:eastAsia="cs-CZ"/>
              </w:rPr>
              <w:t>Hořčík + B6</w:t>
            </w:r>
          </w:p>
          <w:p w:rsidR="00D67C1E" w:rsidRPr="00087E9A" w:rsidRDefault="00D67C1E" w:rsidP="00E71F50">
            <w:pPr>
              <w:spacing w:before="0" w:line="240" w:lineRule="auto"/>
              <w:jc w:val="center"/>
              <w:rPr>
                <w:rFonts w:cs="Calibri"/>
                <w:i/>
                <w:iCs/>
                <w:color w:val="000000"/>
                <w:lang w:eastAsia="cs-CZ"/>
              </w:rPr>
            </w:pPr>
          </w:p>
        </w:tc>
        <w:tc>
          <w:tcPr>
            <w:tcW w:w="1966" w:type="dxa"/>
            <w:tcBorders>
              <w:top w:val="single" w:sz="8" w:space="0" w:color="auto"/>
              <w:left w:val="nil"/>
              <w:bottom w:val="single" w:sz="4" w:space="0" w:color="auto"/>
              <w:right w:val="single" w:sz="4" w:space="0" w:color="auto"/>
            </w:tcBorders>
            <w:shd w:val="clear" w:color="auto" w:fill="auto"/>
            <w:hideMark/>
          </w:tcPr>
          <w:p w:rsidR="00D67C1E" w:rsidRPr="00E129E6" w:rsidRDefault="009056FF" w:rsidP="00E71F50">
            <w:pPr>
              <w:spacing w:before="0" w:line="240" w:lineRule="auto"/>
              <w:jc w:val="center"/>
              <w:rPr>
                <w:rFonts w:cs="Arial"/>
                <w:color w:val="000000"/>
                <w:lang w:eastAsia="cs-CZ"/>
              </w:rPr>
            </w:pPr>
            <w:r w:rsidRPr="00E129E6">
              <w:rPr>
                <w:rFonts w:cs="Arial"/>
                <w:bCs/>
                <w:color w:val="000000"/>
                <w:lang w:eastAsia="cs-CZ"/>
              </w:rPr>
              <w:t>Hořčík</w:t>
            </w:r>
          </w:p>
        </w:tc>
        <w:tc>
          <w:tcPr>
            <w:tcW w:w="1954" w:type="dxa"/>
            <w:tcBorders>
              <w:top w:val="single" w:sz="8" w:space="0" w:color="auto"/>
              <w:left w:val="nil"/>
              <w:bottom w:val="single" w:sz="4" w:space="0" w:color="auto"/>
              <w:right w:val="single" w:sz="4" w:space="0" w:color="auto"/>
            </w:tcBorders>
            <w:shd w:val="clear" w:color="auto" w:fill="auto"/>
            <w:vAlign w:val="bottom"/>
            <w:hideMark/>
          </w:tcPr>
          <w:p w:rsidR="00D67C1E" w:rsidRPr="00087E9A" w:rsidRDefault="00B71EF1" w:rsidP="00F3744F">
            <w:pPr>
              <w:spacing w:before="0" w:after="360" w:line="240" w:lineRule="auto"/>
              <w:jc w:val="center"/>
              <w:rPr>
                <w:rFonts w:cs="Calibri"/>
                <w:i/>
                <w:iCs/>
                <w:color w:val="000000"/>
                <w:lang w:eastAsia="cs-CZ"/>
              </w:rPr>
            </w:pPr>
            <w:r w:rsidRPr="00087E9A">
              <w:rPr>
                <w:rFonts w:cs="Calibri"/>
                <w:iCs/>
                <w:color w:val="000000"/>
                <w:lang w:eastAsia="cs-CZ"/>
              </w:rPr>
              <w:t>200 mg</w:t>
            </w:r>
          </w:p>
        </w:tc>
        <w:tc>
          <w:tcPr>
            <w:tcW w:w="840" w:type="dxa"/>
            <w:vMerge w:val="restart"/>
            <w:tcBorders>
              <w:top w:val="single" w:sz="8" w:space="0" w:color="auto"/>
              <w:left w:val="nil"/>
              <w:right w:val="single" w:sz="4" w:space="0" w:color="auto"/>
            </w:tcBorders>
            <w:shd w:val="clear" w:color="auto" w:fill="auto"/>
            <w:noWrap/>
            <w:hideMark/>
          </w:tcPr>
          <w:p w:rsidR="00D67C1E" w:rsidRPr="00F3744F" w:rsidRDefault="00060E48" w:rsidP="00E71F50">
            <w:pPr>
              <w:spacing w:before="0" w:line="240" w:lineRule="auto"/>
              <w:jc w:val="center"/>
              <w:rPr>
                <w:rFonts w:cs="Arial"/>
                <w:color w:val="000000"/>
                <w:lang w:eastAsia="cs-CZ"/>
              </w:rPr>
            </w:pPr>
            <w:r w:rsidRPr="00F3744F">
              <w:rPr>
                <w:rFonts w:cs="Arial"/>
                <w:bCs/>
                <w:color w:val="000000"/>
                <w:lang w:eastAsia="cs-CZ"/>
              </w:rPr>
              <w:t>t</w:t>
            </w:r>
            <w:r w:rsidR="00D67C1E" w:rsidRPr="00F3744F">
              <w:rPr>
                <w:rFonts w:cs="Arial"/>
                <w:bCs/>
                <w:color w:val="000000"/>
                <w:lang w:eastAsia="cs-CZ"/>
              </w:rPr>
              <w:t>ablety</w:t>
            </w:r>
          </w:p>
        </w:tc>
        <w:tc>
          <w:tcPr>
            <w:tcW w:w="1929" w:type="dxa"/>
            <w:vMerge w:val="restart"/>
            <w:tcBorders>
              <w:top w:val="single" w:sz="8" w:space="0" w:color="auto"/>
              <w:left w:val="nil"/>
              <w:right w:val="single" w:sz="4" w:space="0" w:color="auto"/>
            </w:tcBorders>
            <w:shd w:val="clear" w:color="auto" w:fill="auto"/>
            <w:hideMark/>
          </w:tcPr>
          <w:p w:rsidR="00D67C1E" w:rsidRPr="00087E9A" w:rsidRDefault="00060E48" w:rsidP="00E71F50">
            <w:pPr>
              <w:spacing w:before="0" w:line="240" w:lineRule="auto"/>
              <w:jc w:val="center"/>
              <w:rPr>
                <w:rFonts w:cs="Calibri"/>
                <w:i/>
                <w:iCs/>
                <w:color w:val="000000"/>
                <w:lang w:eastAsia="cs-CZ"/>
              </w:rPr>
            </w:pPr>
            <w:r>
              <w:rPr>
                <w:rFonts w:cs="Calibri"/>
                <w:iCs/>
                <w:color w:val="000000"/>
                <w:lang w:eastAsia="cs-CZ"/>
              </w:rPr>
              <w:t>40</w:t>
            </w:r>
            <w:r w:rsidR="00B71EF1" w:rsidRPr="00087E9A">
              <w:rPr>
                <w:rFonts w:cs="Calibri"/>
                <w:iCs/>
                <w:color w:val="000000"/>
                <w:lang w:eastAsia="cs-CZ"/>
              </w:rPr>
              <w:t xml:space="preserve"> ks</w:t>
            </w:r>
          </w:p>
        </w:tc>
      </w:tr>
      <w:tr w:rsidR="00D67C1E" w:rsidRPr="00087E9A" w:rsidTr="00F3744F">
        <w:trPr>
          <w:trHeight w:val="439"/>
          <w:jc w:val="center"/>
        </w:trPr>
        <w:tc>
          <w:tcPr>
            <w:tcW w:w="1371" w:type="dxa"/>
            <w:vMerge/>
            <w:tcBorders>
              <w:left w:val="single" w:sz="4" w:space="0" w:color="auto"/>
              <w:bottom w:val="single" w:sz="4" w:space="0" w:color="auto"/>
              <w:right w:val="single" w:sz="4" w:space="0" w:color="auto"/>
            </w:tcBorders>
            <w:shd w:val="clear" w:color="auto" w:fill="auto"/>
            <w:noWrap/>
            <w:vAlign w:val="bottom"/>
          </w:tcPr>
          <w:p w:rsidR="00D67C1E" w:rsidRPr="00087E9A" w:rsidRDefault="00D67C1E" w:rsidP="0060297F">
            <w:pPr>
              <w:spacing w:before="0" w:line="240" w:lineRule="auto"/>
              <w:jc w:val="left"/>
              <w:rPr>
                <w:rFonts w:cs="Calibri"/>
                <w:color w:val="000000"/>
                <w:lang w:eastAsia="cs-CZ"/>
              </w:rPr>
            </w:pPr>
          </w:p>
        </w:tc>
        <w:tc>
          <w:tcPr>
            <w:tcW w:w="1966" w:type="dxa"/>
            <w:tcBorders>
              <w:top w:val="nil"/>
              <w:left w:val="nil"/>
              <w:bottom w:val="single" w:sz="4" w:space="0" w:color="auto"/>
              <w:right w:val="single" w:sz="4" w:space="0" w:color="auto"/>
            </w:tcBorders>
            <w:shd w:val="clear" w:color="auto" w:fill="auto"/>
          </w:tcPr>
          <w:p w:rsidR="00D67C1E" w:rsidRPr="00E129E6" w:rsidRDefault="00E129E6" w:rsidP="009056FF">
            <w:pPr>
              <w:spacing w:before="0" w:line="240" w:lineRule="auto"/>
              <w:jc w:val="center"/>
              <w:rPr>
                <w:rFonts w:cs="Calibri"/>
                <w:i/>
                <w:iCs/>
                <w:color w:val="000000"/>
                <w:lang w:eastAsia="cs-CZ"/>
              </w:rPr>
            </w:pPr>
            <w:r>
              <w:rPr>
                <w:rFonts w:cs="Arial"/>
                <w:bCs/>
                <w:color w:val="000000"/>
                <w:lang w:eastAsia="cs-CZ"/>
              </w:rPr>
              <w:t xml:space="preserve">Vitamin </w:t>
            </w:r>
            <w:r w:rsidR="00E71F50" w:rsidRPr="00E129E6">
              <w:rPr>
                <w:rFonts w:cs="Arial"/>
                <w:bCs/>
                <w:color w:val="000000"/>
                <w:lang w:eastAsia="cs-CZ"/>
              </w:rPr>
              <w:t>B</w:t>
            </w:r>
            <w:r w:rsidR="009056FF" w:rsidRPr="00E129E6">
              <w:rPr>
                <w:rFonts w:cs="Arial"/>
                <w:bCs/>
                <w:color w:val="000000"/>
                <w:lang w:eastAsia="cs-CZ"/>
              </w:rPr>
              <w:t>6</w:t>
            </w:r>
          </w:p>
        </w:tc>
        <w:tc>
          <w:tcPr>
            <w:tcW w:w="1954" w:type="dxa"/>
            <w:tcBorders>
              <w:top w:val="nil"/>
              <w:left w:val="nil"/>
              <w:bottom w:val="single" w:sz="4" w:space="0" w:color="auto"/>
              <w:right w:val="single" w:sz="4" w:space="0" w:color="auto"/>
            </w:tcBorders>
            <w:shd w:val="clear" w:color="auto" w:fill="auto"/>
            <w:vAlign w:val="bottom"/>
          </w:tcPr>
          <w:p w:rsidR="00D67C1E" w:rsidRPr="00087E9A" w:rsidRDefault="00B71EF1" w:rsidP="00F3744F">
            <w:pPr>
              <w:spacing w:before="0" w:after="360" w:line="240" w:lineRule="auto"/>
              <w:jc w:val="center"/>
              <w:rPr>
                <w:rFonts w:cs="Calibri"/>
                <w:iCs/>
                <w:color w:val="000000"/>
                <w:lang w:eastAsia="cs-CZ"/>
              </w:rPr>
            </w:pPr>
            <w:r w:rsidRPr="00087E9A">
              <w:rPr>
                <w:rFonts w:cs="Calibri"/>
                <w:iCs/>
                <w:color w:val="000000"/>
                <w:lang w:eastAsia="cs-CZ"/>
              </w:rPr>
              <w:t xml:space="preserve">1,4 </w:t>
            </w:r>
            <w:r w:rsidR="00D67C1E" w:rsidRPr="00087E9A">
              <w:rPr>
                <w:rFonts w:cs="Calibri"/>
                <w:i/>
                <w:iCs/>
                <w:color w:val="000000"/>
                <w:lang w:eastAsia="cs-CZ"/>
              </w:rPr>
              <w:t xml:space="preserve"> </w:t>
            </w:r>
            <w:r w:rsidRPr="00087E9A">
              <w:rPr>
                <w:rFonts w:cs="Calibri"/>
                <w:i/>
                <w:iCs/>
                <w:color w:val="000000"/>
                <w:lang w:eastAsia="cs-CZ"/>
              </w:rPr>
              <w:t>mg</w:t>
            </w:r>
          </w:p>
        </w:tc>
        <w:tc>
          <w:tcPr>
            <w:tcW w:w="840" w:type="dxa"/>
            <w:vMerge/>
            <w:tcBorders>
              <w:left w:val="nil"/>
              <w:bottom w:val="single" w:sz="4" w:space="0" w:color="auto"/>
              <w:right w:val="single" w:sz="4" w:space="0" w:color="auto"/>
            </w:tcBorders>
            <w:shd w:val="clear" w:color="auto" w:fill="auto"/>
            <w:noWrap/>
            <w:vAlign w:val="center"/>
          </w:tcPr>
          <w:p w:rsidR="00D67C1E" w:rsidRPr="00087E9A" w:rsidRDefault="00D67C1E" w:rsidP="0060297F">
            <w:pPr>
              <w:spacing w:before="0" w:line="240" w:lineRule="auto"/>
              <w:jc w:val="center"/>
              <w:rPr>
                <w:rFonts w:cs="Arial"/>
                <w:color w:val="000000"/>
                <w:lang w:eastAsia="cs-CZ"/>
              </w:rPr>
            </w:pPr>
          </w:p>
        </w:tc>
        <w:tc>
          <w:tcPr>
            <w:tcW w:w="1929" w:type="dxa"/>
            <w:vMerge/>
            <w:tcBorders>
              <w:left w:val="nil"/>
              <w:bottom w:val="single" w:sz="4" w:space="0" w:color="auto"/>
              <w:right w:val="single" w:sz="4" w:space="0" w:color="auto"/>
            </w:tcBorders>
            <w:shd w:val="clear" w:color="auto" w:fill="auto"/>
            <w:vAlign w:val="bottom"/>
          </w:tcPr>
          <w:p w:rsidR="00D67C1E" w:rsidRPr="00087E9A" w:rsidRDefault="00D67C1E" w:rsidP="0060297F">
            <w:pPr>
              <w:spacing w:before="0" w:line="240" w:lineRule="auto"/>
              <w:jc w:val="left"/>
              <w:rPr>
                <w:rFonts w:cs="Calibri"/>
                <w:i/>
                <w:iCs/>
                <w:color w:val="000000"/>
                <w:lang w:eastAsia="cs-CZ"/>
              </w:rPr>
            </w:pPr>
          </w:p>
        </w:tc>
      </w:tr>
    </w:tbl>
    <w:p w:rsidR="004B35B8" w:rsidRDefault="004B35B8" w:rsidP="004B35B8">
      <w:pPr>
        <w:widowControl w:val="0"/>
        <w:rPr>
          <w:rFonts w:cs="Calibri"/>
          <w:b/>
          <w:i/>
          <w:u w:val="single"/>
        </w:rPr>
      </w:pPr>
    </w:p>
    <w:p w:rsidR="003A0261" w:rsidRDefault="00B7594E" w:rsidP="00E430D5">
      <w:pPr>
        <w:pStyle w:val="Odstavecseseznamem"/>
        <w:widowControl w:val="0"/>
        <w:numPr>
          <w:ilvl w:val="1"/>
          <w:numId w:val="14"/>
        </w:numPr>
        <w:tabs>
          <w:tab w:val="left" w:pos="284"/>
        </w:tabs>
        <w:ind w:left="0" w:firstLine="0"/>
        <w:rPr>
          <w:rFonts w:cs="Calibri"/>
        </w:rPr>
      </w:pPr>
      <w:r>
        <w:rPr>
          <w:rFonts w:cs="Calibri"/>
        </w:rPr>
        <w:t>P</w:t>
      </w:r>
      <w:r w:rsidR="00D90921" w:rsidRPr="003A0261">
        <w:rPr>
          <w:rFonts w:cs="Calibri"/>
        </w:rPr>
        <w:t xml:space="preserve">rodávající prohlašuje, že přípravky splňují veškeré náležitosti požadované příslušnými právními předpisy, zejména zákona č. 110/1997 Sb., </w:t>
      </w:r>
      <w:r w:rsidR="00D90921" w:rsidRPr="00BF1BC1">
        <w:t>o potravinách a tabákových výrobcích a o změně</w:t>
      </w:r>
      <w:r w:rsidR="00782BC8">
        <w:t xml:space="preserve">                </w:t>
      </w:r>
      <w:r w:rsidR="00D90921" w:rsidRPr="00BF1BC1">
        <w:t xml:space="preserve"> a doplnění některých souvisejících zákonů, </w:t>
      </w:r>
      <w:r w:rsidR="00D90921" w:rsidRPr="003A0261">
        <w:rPr>
          <w:rFonts w:cs="Calibri"/>
        </w:rPr>
        <w:t xml:space="preserve">ve znění pozdějších předpisů. </w:t>
      </w:r>
    </w:p>
    <w:p w:rsidR="003A0261" w:rsidRDefault="00D90921" w:rsidP="00E430D5">
      <w:pPr>
        <w:pStyle w:val="Odstavecseseznamem"/>
        <w:widowControl w:val="0"/>
        <w:numPr>
          <w:ilvl w:val="1"/>
          <w:numId w:val="14"/>
        </w:numPr>
        <w:tabs>
          <w:tab w:val="left" w:pos="284"/>
        </w:tabs>
        <w:ind w:left="0" w:firstLine="0"/>
        <w:rPr>
          <w:rFonts w:cs="Calibri"/>
        </w:rPr>
      </w:pPr>
      <w:r w:rsidRPr="003A0261">
        <w:rPr>
          <w:rFonts w:cs="Calibri"/>
        </w:rPr>
        <w:t xml:space="preserve">Prodávající bude realizovat předmět smlouvy podle skutečných potřeb kupujícího. </w:t>
      </w:r>
    </w:p>
    <w:p w:rsidR="005C276D" w:rsidRDefault="00D90921" w:rsidP="00E430D5">
      <w:pPr>
        <w:pStyle w:val="Odstavecseseznamem"/>
        <w:widowControl w:val="0"/>
        <w:numPr>
          <w:ilvl w:val="1"/>
          <w:numId w:val="14"/>
        </w:numPr>
        <w:tabs>
          <w:tab w:val="left" w:pos="284"/>
        </w:tabs>
        <w:ind w:left="0" w:firstLine="0"/>
        <w:rPr>
          <w:rFonts w:cs="Calibri"/>
        </w:rPr>
      </w:pPr>
      <w:r w:rsidRPr="003A0261">
        <w:rPr>
          <w:rFonts w:cs="Calibri"/>
        </w:rPr>
        <w:t>Kupující je oprávněn počet balení nedočerpat nebo jej i přečerpat.</w:t>
      </w:r>
      <w:r w:rsidR="00147559">
        <w:rPr>
          <w:rFonts w:cs="Calibri"/>
        </w:rPr>
        <w:t xml:space="preserve"> Kupující</w:t>
      </w:r>
      <w:r w:rsidR="00147559" w:rsidRPr="00147559">
        <w:rPr>
          <w:rFonts w:cs="Calibri"/>
        </w:rPr>
        <w:t xml:space="preserve"> i </w:t>
      </w:r>
      <w:r w:rsidR="00147559">
        <w:rPr>
          <w:rFonts w:cs="Calibri"/>
        </w:rPr>
        <w:t>prodávající</w:t>
      </w:r>
      <w:r w:rsidR="00147559" w:rsidRPr="00147559">
        <w:rPr>
          <w:rFonts w:cs="Calibri"/>
        </w:rPr>
        <w:t xml:space="preserve"> tímto výslovně deklarují, že jsou si vědomi, že </w:t>
      </w:r>
      <w:r w:rsidR="00147559">
        <w:rPr>
          <w:rFonts w:cs="Calibri"/>
        </w:rPr>
        <w:t>kupující</w:t>
      </w:r>
      <w:r w:rsidR="00147559" w:rsidRPr="00147559">
        <w:rPr>
          <w:rFonts w:cs="Calibri"/>
        </w:rPr>
        <w:t xml:space="preserve"> negarantuje </w:t>
      </w:r>
      <w:r w:rsidR="00147559">
        <w:rPr>
          <w:rFonts w:cs="Calibri"/>
        </w:rPr>
        <w:t>prodávajícímu</w:t>
      </w:r>
      <w:r w:rsidR="00147559" w:rsidRPr="00147559">
        <w:rPr>
          <w:rFonts w:cs="Calibri"/>
        </w:rPr>
        <w:t xml:space="preserve"> přesný objem plnění ani celkově ani průběžně, že objem plnění se může v průběhu účinnosti v různých měsících výrazně měnit, či dokonce nemusí být žádný. Smluvní strany deklarují, že je na výlučném rozhodnutí</w:t>
      </w:r>
      <w:r w:rsidR="00147559">
        <w:rPr>
          <w:rFonts w:cs="Calibri"/>
        </w:rPr>
        <w:t xml:space="preserve"> kupujícího</w:t>
      </w:r>
      <w:r w:rsidR="00147559" w:rsidRPr="00147559">
        <w:rPr>
          <w:rFonts w:cs="Calibri"/>
        </w:rPr>
        <w:t xml:space="preserve">, jestli, kolik a zda vůbec bude požadovat </w:t>
      </w:r>
      <w:r w:rsidR="00147559">
        <w:rPr>
          <w:rFonts w:cs="Calibri"/>
        </w:rPr>
        <w:t>plnění</w:t>
      </w:r>
      <w:r w:rsidR="00147559" w:rsidRPr="00147559">
        <w:rPr>
          <w:rFonts w:cs="Calibri"/>
        </w:rPr>
        <w:t xml:space="preserve"> a </w:t>
      </w:r>
      <w:r w:rsidR="00147559">
        <w:rPr>
          <w:rFonts w:cs="Calibri"/>
        </w:rPr>
        <w:t>prodávající</w:t>
      </w:r>
      <w:r w:rsidR="00147559" w:rsidRPr="00147559">
        <w:rPr>
          <w:rFonts w:cs="Calibri"/>
        </w:rPr>
        <w:t xml:space="preserve"> si je vědom, že na provádění </w:t>
      </w:r>
      <w:r w:rsidR="00147559" w:rsidRPr="00147559">
        <w:rPr>
          <w:rFonts w:cs="Calibri"/>
        </w:rPr>
        <w:lastRenderedPageBreak/>
        <w:t xml:space="preserve">plnění stejného nebo obdobného druhu </w:t>
      </w:r>
      <w:r w:rsidR="00147559">
        <w:rPr>
          <w:rFonts w:cs="Calibri"/>
        </w:rPr>
        <w:t>kupující prodávajícímu</w:t>
      </w:r>
      <w:r w:rsidR="00147559" w:rsidRPr="00147559">
        <w:rPr>
          <w:rFonts w:cs="Calibri"/>
        </w:rPr>
        <w:t xml:space="preserve"> negarantuje exkluzivitu.</w:t>
      </w:r>
      <w:r w:rsidRPr="003A0261">
        <w:rPr>
          <w:rFonts w:cs="Calibri"/>
        </w:rPr>
        <w:t xml:space="preserve">  </w:t>
      </w:r>
    </w:p>
    <w:p w:rsidR="005C276D" w:rsidRPr="005C276D" w:rsidRDefault="005C276D" w:rsidP="00E430D5">
      <w:pPr>
        <w:pStyle w:val="Odstavecseseznamem"/>
        <w:widowControl w:val="0"/>
        <w:numPr>
          <w:ilvl w:val="1"/>
          <w:numId w:val="14"/>
        </w:numPr>
        <w:tabs>
          <w:tab w:val="left" w:pos="284"/>
        </w:tabs>
        <w:ind w:left="0" w:firstLine="0"/>
        <w:rPr>
          <w:rFonts w:cs="Calibri"/>
        </w:rPr>
      </w:pPr>
      <w:r w:rsidRPr="005C276D">
        <w:rPr>
          <w:rFonts w:ascii="Calibri" w:hAnsi="Calibri" w:cs="Calibri"/>
        </w:rPr>
        <w:t xml:space="preserve">Jednotlivá plnění budou probíhat pouze na základě písemných objednávek vystavených </w:t>
      </w:r>
      <w:r>
        <w:rPr>
          <w:rFonts w:ascii="Calibri" w:hAnsi="Calibri" w:cs="Calibri"/>
        </w:rPr>
        <w:t>kupujícím</w:t>
      </w:r>
      <w:r w:rsidR="003262E1">
        <w:rPr>
          <w:rFonts w:ascii="Calibri" w:hAnsi="Calibri" w:cs="Calibri"/>
        </w:rPr>
        <w:t>.</w:t>
      </w:r>
      <w:r w:rsidRPr="005C276D">
        <w:rPr>
          <w:rFonts w:ascii="Calibri" w:hAnsi="Calibri" w:cs="Calibri"/>
        </w:rPr>
        <w:t xml:space="preserve"> Objednávku lze doručit i e-mailem. Pokud objednávka nebude vystavena, má se za to, že </w:t>
      </w:r>
      <w:r>
        <w:rPr>
          <w:rFonts w:ascii="Calibri" w:hAnsi="Calibri" w:cs="Calibri"/>
        </w:rPr>
        <w:t>kupující</w:t>
      </w:r>
      <w:r w:rsidRPr="005C276D">
        <w:rPr>
          <w:rFonts w:ascii="Calibri" w:hAnsi="Calibri" w:cs="Calibri"/>
        </w:rPr>
        <w:t xml:space="preserve"> plnění nepožaduje a </w:t>
      </w:r>
      <w:r>
        <w:rPr>
          <w:rFonts w:ascii="Calibri" w:hAnsi="Calibri" w:cs="Calibri"/>
        </w:rPr>
        <w:t>prodávající</w:t>
      </w:r>
      <w:r w:rsidRPr="005C276D">
        <w:rPr>
          <w:rFonts w:ascii="Calibri" w:hAnsi="Calibri" w:cs="Calibri"/>
        </w:rPr>
        <w:t xml:space="preserve"> se nemůže domáhat plnění ze smlouvy. Plnění bez objednávky</w:t>
      </w:r>
      <w:r w:rsidR="00782BC8">
        <w:rPr>
          <w:rFonts w:ascii="Calibri" w:hAnsi="Calibri" w:cs="Calibri"/>
        </w:rPr>
        <w:t xml:space="preserve">          </w:t>
      </w:r>
      <w:r w:rsidRPr="005C276D">
        <w:rPr>
          <w:rFonts w:ascii="Calibri" w:hAnsi="Calibri" w:cs="Calibri"/>
        </w:rPr>
        <w:t xml:space="preserve"> </w:t>
      </w:r>
      <w:r w:rsidR="00316ED9">
        <w:rPr>
          <w:rFonts w:ascii="Calibri" w:hAnsi="Calibri" w:cs="Calibri"/>
        </w:rPr>
        <w:t>je nepřípustné</w:t>
      </w:r>
      <w:r w:rsidRPr="005C276D">
        <w:rPr>
          <w:rFonts w:ascii="Calibri" w:hAnsi="Calibri" w:cs="Calibri"/>
        </w:rPr>
        <w:t>.</w:t>
      </w:r>
    </w:p>
    <w:p w:rsidR="001F509A" w:rsidRPr="001F509A" w:rsidRDefault="001F509A" w:rsidP="00E430D5">
      <w:pPr>
        <w:pStyle w:val="Odstavecseseznamem"/>
        <w:widowControl w:val="0"/>
        <w:numPr>
          <w:ilvl w:val="1"/>
          <w:numId w:val="14"/>
        </w:numPr>
        <w:tabs>
          <w:tab w:val="left" w:pos="284"/>
        </w:tabs>
        <w:ind w:left="0" w:firstLine="0"/>
        <w:rPr>
          <w:rFonts w:cs="Calibri"/>
          <w:b/>
        </w:rPr>
      </w:pPr>
      <w:r w:rsidRPr="001F509A">
        <w:rPr>
          <w:rFonts w:cs="Calibri"/>
          <w:b/>
        </w:rPr>
        <w:t>Vitamínové přípravky</w:t>
      </w:r>
    </w:p>
    <w:p w:rsidR="003A0261" w:rsidRDefault="00D90921" w:rsidP="00E430D5">
      <w:pPr>
        <w:pStyle w:val="Odstavecseseznamem"/>
        <w:widowControl w:val="0"/>
        <w:numPr>
          <w:ilvl w:val="1"/>
          <w:numId w:val="18"/>
        </w:numPr>
        <w:tabs>
          <w:tab w:val="left" w:pos="284"/>
        </w:tabs>
        <w:ind w:left="0" w:firstLine="0"/>
        <w:rPr>
          <w:rFonts w:cs="Calibri"/>
        </w:rPr>
      </w:pPr>
      <w:r w:rsidRPr="003A0261">
        <w:rPr>
          <w:rFonts w:cs="Calibri"/>
        </w:rPr>
        <w:t>Jednotlivá balení vitaminových přípravků musí být dodán</w:t>
      </w:r>
      <w:r w:rsidR="00B7594E">
        <w:rPr>
          <w:rFonts w:cs="Calibri"/>
        </w:rPr>
        <w:t>a</w:t>
      </w:r>
      <w:r w:rsidRPr="003A0261">
        <w:rPr>
          <w:rFonts w:cs="Calibri"/>
        </w:rPr>
        <w:t xml:space="preserve"> v obalech vhodných </w:t>
      </w:r>
      <w:r w:rsidRPr="003A0261">
        <w:rPr>
          <w:rFonts w:ascii="Calibri" w:hAnsi="Calibri" w:cs="Calibri"/>
        </w:rPr>
        <w:t>pro typ a druh vitaminů</w:t>
      </w:r>
      <w:r w:rsidRPr="003A0261">
        <w:rPr>
          <w:rFonts w:cs="Calibri"/>
        </w:rPr>
        <w:t xml:space="preserve">, které splňují hygienické normy stanovené pro tento druh výrobků. </w:t>
      </w:r>
    </w:p>
    <w:p w:rsidR="003A0261" w:rsidRPr="003A0261" w:rsidRDefault="003A0261" w:rsidP="00E430D5">
      <w:pPr>
        <w:pStyle w:val="Odstavecseseznamem"/>
        <w:widowControl w:val="0"/>
        <w:numPr>
          <w:ilvl w:val="1"/>
          <w:numId w:val="18"/>
        </w:numPr>
        <w:tabs>
          <w:tab w:val="left" w:pos="284"/>
        </w:tabs>
        <w:ind w:left="0" w:firstLine="0"/>
        <w:rPr>
          <w:rFonts w:cs="Calibri"/>
        </w:rPr>
      </w:pPr>
      <w:r>
        <w:rPr>
          <w:rFonts w:cs="Calibri"/>
        </w:rPr>
        <w:t>Z</w:t>
      </w:r>
      <w:r w:rsidR="00D90921" w:rsidRPr="003A0261">
        <w:rPr>
          <w:rFonts w:ascii="Calibri" w:hAnsi="Calibri" w:cs="Calibri"/>
        </w:rPr>
        <w:t xml:space="preserve">a jednotlivé balení </w:t>
      </w:r>
      <w:r w:rsidR="005C276D">
        <w:rPr>
          <w:rFonts w:ascii="Calibri" w:hAnsi="Calibri" w:cs="Calibri"/>
        </w:rPr>
        <w:t xml:space="preserve">vitamínového přípravku </w:t>
      </w:r>
      <w:r w:rsidR="00D90921" w:rsidRPr="003A0261">
        <w:rPr>
          <w:rFonts w:ascii="Calibri" w:hAnsi="Calibri" w:cs="Calibri"/>
        </w:rPr>
        <w:t xml:space="preserve">je považováno balení obsahující </w:t>
      </w:r>
      <w:r w:rsidR="00B7450D" w:rsidRPr="003A0261">
        <w:rPr>
          <w:rFonts w:ascii="Calibri" w:hAnsi="Calibri" w:cs="Calibri"/>
        </w:rPr>
        <w:t xml:space="preserve">počet ks </w:t>
      </w:r>
      <w:r w:rsidR="00D90921" w:rsidRPr="003A0261">
        <w:rPr>
          <w:rFonts w:ascii="Calibri" w:hAnsi="Calibri" w:cs="Calibri"/>
        </w:rPr>
        <w:t>vitaminových přípravků (např. tablet)</w:t>
      </w:r>
      <w:r w:rsidR="00B7450D" w:rsidRPr="003A0261">
        <w:rPr>
          <w:rFonts w:ascii="Calibri" w:hAnsi="Calibri" w:cs="Calibri"/>
        </w:rPr>
        <w:t xml:space="preserve"> dle </w:t>
      </w:r>
      <w:r w:rsidR="001F509A">
        <w:rPr>
          <w:rFonts w:ascii="Calibri" w:hAnsi="Calibri" w:cs="Calibri"/>
        </w:rPr>
        <w:t>t</w:t>
      </w:r>
      <w:r w:rsidR="00B7450D" w:rsidRPr="003A0261">
        <w:rPr>
          <w:rFonts w:ascii="Calibri" w:hAnsi="Calibri" w:cs="Calibri"/>
        </w:rPr>
        <w:t>abulky 1</w:t>
      </w:r>
      <w:r w:rsidR="00A05381" w:rsidRPr="003A0261">
        <w:rPr>
          <w:rFonts w:ascii="Calibri" w:hAnsi="Calibri" w:cs="Calibri"/>
        </w:rPr>
        <w:t xml:space="preserve"> až </w:t>
      </w:r>
      <w:r w:rsidR="00710027">
        <w:rPr>
          <w:rFonts w:ascii="Calibri" w:hAnsi="Calibri" w:cs="Calibri"/>
        </w:rPr>
        <w:t>5</w:t>
      </w:r>
      <w:r>
        <w:rPr>
          <w:rFonts w:ascii="Calibri" w:hAnsi="Calibri" w:cs="Calibri"/>
        </w:rPr>
        <w:t>.</w:t>
      </w:r>
    </w:p>
    <w:p w:rsidR="003A0261" w:rsidRDefault="003A0261" w:rsidP="00E430D5">
      <w:pPr>
        <w:pStyle w:val="Odstavecseseznamem"/>
        <w:widowControl w:val="0"/>
        <w:numPr>
          <w:ilvl w:val="1"/>
          <w:numId w:val="18"/>
        </w:numPr>
        <w:tabs>
          <w:tab w:val="left" w:pos="284"/>
        </w:tabs>
        <w:ind w:left="0" w:firstLine="0"/>
        <w:rPr>
          <w:rFonts w:cs="Calibri"/>
        </w:rPr>
      </w:pPr>
      <w:r>
        <w:rPr>
          <w:rFonts w:ascii="Calibri" w:hAnsi="Calibri" w:cs="Calibri"/>
        </w:rPr>
        <w:t>O</w:t>
      </w:r>
      <w:r w:rsidR="00D90921" w:rsidRPr="003A0261">
        <w:rPr>
          <w:rFonts w:ascii="Calibri" w:hAnsi="Calibri" w:cs="Calibri"/>
        </w:rPr>
        <w:t xml:space="preserve">bal </w:t>
      </w:r>
      <w:r w:rsidR="00B7450D" w:rsidRPr="003A0261">
        <w:rPr>
          <w:rFonts w:ascii="Calibri" w:hAnsi="Calibri" w:cs="Calibri"/>
        </w:rPr>
        <w:t xml:space="preserve">každého vitaminového přípravku </w:t>
      </w:r>
      <w:r w:rsidR="00D90921" w:rsidRPr="003A0261">
        <w:rPr>
          <w:rFonts w:ascii="Calibri" w:hAnsi="Calibri" w:cs="Calibri"/>
        </w:rPr>
        <w:t xml:space="preserve">bude obsahovat </w:t>
      </w:r>
      <w:r w:rsidR="00FD2BC9" w:rsidRPr="003A0261">
        <w:rPr>
          <w:rFonts w:ascii="Calibri" w:hAnsi="Calibri" w:cs="Calibri"/>
        </w:rPr>
        <w:t xml:space="preserve">minimálně </w:t>
      </w:r>
      <w:r w:rsidR="00D90921" w:rsidRPr="003A0261">
        <w:rPr>
          <w:rFonts w:ascii="Calibri" w:hAnsi="Calibri" w:cs="Calibri"/>
        </w:rPr>
        <w:t>údaj o expirační době,</w:t>
      </w:r>
      <w:r w:rsidR="00B7450D" w:rsidRPr="003A0261">
        <w:rPr>
          <w:rFonts w:ascii="Calibri" w:hAnsi="Calibri" w:cs="Calibri"/>
        </w:rPr>
        <w:t xml:space="preserve"> obsah</w:t>
      </w:r>
      <w:r>
        <w:rPr>
          <w:rFonts w:ascii="Calibri" w:hAnsi="Calibri" w:cs="Calibri"/>
        </w:rPr>
        <w:t xml:space="preserve">, tj. </w:t>
      </w:r>
      <w:r w:rsidR="00B7450D" w:rsidRPr="003A0261">
        <w:rPr>
          <w:rFonts w:ascii="Calibri" w:hAnsi="Calibri" w:cs="Calibri"/>
        </w:rPr>
        <w:t>poč</w:t>
      </w:r>
      <w:r>
        <w:rPr>
          <w:rFonts w:ascii="Calibri" w:hAnsi="Calibri" w:cs="Calibri"/>
        </w:rPr>
        <w:t>e</w:t>
      </w:r>
      <w:r w:rsidR="00B7450D" w:rsidRPr="003A0261">
        <w:rPr>
          <w:rFonts w:ascii="Calibri" w:hAnsi="Calibri" w:cs="Calibri"/>
        </w:rPr>
        <w:t xml:space="preserve">t ks </w:t>
      </w:r>
      <w:r w:rsidR="00FD2BC9" w:rsidRPr="003A0261">
        <w:rPr>
          <w:rFonts w:ascii="Calibri" w:hAnsi="Calibri" w:cs="Calibri"/>
        </w:rPr>
        <w:t xml:space="preserve">vitaminového přípravku, složení vitaminového přípravku </w:t>
      </w:r>
    </w:p>
    <w:p w:rsidR="003A0261" w:rsidRDefault="003A0261" w:rsidP="00E430D5">
      <w:pPr>
        <w:pStyle w:val="Odstavecseseznamem"/>
        <w:widowControl w:val="0"/>
        <w:numPr>
          <w:ilvl w:val="1"/>
          <w:numId w:val="18"/>
        </w:numPr>
        <w:tabs>
          <w:tab w:val="left" w:pos="284"/>
        </w:tabs>
        <w:ind w:left="0" w:firstLine="0"/>
        <w:rPr>
          <w:rFonts w:cs="Calibri"/>
        </w:rPr>
      </w:pPr>
      <w:r w:rsidRPr="003A0261">
        <w:rPr>
          <w:rFonts w:ascii="Calibri" w:hAnsi="Calibri" w:cs="Calibri"/>
        </w:rPr>
        <w:t>O</w:t>
      </w:r>
      <w:r w:rsidR="00842498" w:rsidRPr="003A0261">
        <w:rPr>
          <w:rFonts w:cs="Calibri"/>
        </w:rPr>
        <w:t xml:space="preserve">značení na obalu jednotlivých </w:t>
      </w:r>
      <w:r w:rsidR="00A05381" w:rsidRPr="003A0261">
        <w:rPr>
          <w:rFonts w:cs="Calibri"/>
        </w:rPr>
        <w:t>vitamínových přípravků</w:t>
      </w:r>
      <w:r w:rsidR="0014031D" w:rsidRPr="003A0261">
        <w:rPr>
          <w:rFonts w:cs="Calibri"/>
        </w:rPr>
        <w:t xml:space="preserve"> </w:t>
      </w:r>
      <w:r w:rsidR="00842498" w:rsidRPr="003A0261">
        <w:rPr>
          <w:rFonts w:cs="Calibri"/>
        </w:rPr>
        <w:t>musí splňovat požadavky stanovené platnou legislativou pro tento druh potravinového výrobku – doplňk</w:t>
      </w:r>
      <w:r w:rsidR="00400333">
        <w:rPr>
          <w:rFonts w:cs="Calibri"/>
        </w:rPr>
        <w:t>ů</w:t>
      </w:r>
      <w:r w:rsidR="00842498" w:rsidRPr="003A0261">
        <w:rPr>
          <w:rFonts w:cs="Calibri"/>
        </w:rPr>
        <w:t xml:space="preserve"> stravy</w:t>
      </w:r>
      <w:r w:rsidRPr="003A0261">
        <w:rPr>
          <w:rFonts w:cs="Calibri"/>
        </w:rPr>
        <w:t>.</w:t>
      </w:r>
    </w:p>
    <w:p w:rsidR="005C276D" w:rsidRPr="005C276D" w:rsidRDefault="001F509A" w:rsidP="00E430D5">
      <w:pPr>
        <w:pStyle w:val="Odstavecseseznamem"/>
        <w:widowControl w:val="0"/>
        <w:numPr>
          <w:ilvl w:val="1"/>
          <w:numId w:val="14"/>
        </w:numPr>
        <w:tabs>
          <w:tab w:val="left" w:pos="284"/>
        </w:tabs>
        <w:ind w:left="0" w:firstLine="0"/>
        <w:rPr>
          <w:rFonts w:cs="Calibri"/>
        </w:rPr>
      </w:pPr>
      <w:r>
        <w:rPr>
          <w:rFonts w:ascii="Calibri" w:hAnsi="Calibri" w:cs="Calibri"/>
          <w:b/>
        </w:rPr>
        <w:t xml:space="preserve"> </w:t>
      </w:r>
      <w:r w:rsidR="005C276D" w:rsidRPr="005C276D">
        <w:rPr>
          <w:rFonts w:ascii="Calibri" w:hAnsi="Calibri" w:cs="Calibri"/>
          <w:b/>
        </w:rPr>
        <w:t>Obal vitaminového balíčku</w:t>
      </w:r>
    </w:p>
    <w:p w:rsidR="005C276D" w:rsidRPr="005C276D" w:rsidRDefault="00F557CB" w:rsidP="00E430D5">
      <w:pPr>
        <w:pStyle w:val="Odstavecseseznamem"/>
        <w:widowControl w:val="0"/>
        <w:numPr>
          <w:ilvl w:val="0"/>
          <w:numId w:val="15"/>
        </w:numPr>
        <w:tabs>
          <w:tab w:val="left" w:pos="284"/>
        </w:tabs>
        <w:ind w:left="0" w:firstLine="0"/>
        <w:rPr>
          <w:rFonts w:cs="Calibri"/>
        </w:rPr>
      </w:pPr>
      <w:r w:rsidRPr="00F557CB">
        <w:rPr>
          <w:rFonts w:ascii="Calibri" w:hAnsi="Calibri" w:cs="Calibri"/>
        </w:rPr>
        <w:t xml:space="preserve">Vitaminové přípravky </w:t>
      </w:r>
      <w:r w:rsidR="00116ACD">
        <w:rPr>
          <w:rFonts w:ascii="Calibri" w:hAnsi="Calibri" w:cs="Calibri"/>
        </w:rPr>
        <w:t>je prodávající povinen</w:t>
      </w:r>
      <w:r w:rsidR="00116ACD" w:rsidRPr="00F557CB">
        <w:rPr>
          <w:rFonts w:ascii="Calibri" w:hAnsi="Calibri" w:cs="Calibri"/>
        </w:rPr>
        <w:t xml:space="preserve"> </w:t>
      </w:r>
      <w:r w:rsidRPr="00F557CB">
        <w:rPr>
          <w:rFonts w:ascii="Calibri" w:hAnsi="Calibri" w:cs="Calibri"/>
        </w:rPr>
        <w:t>dod</w:t>
      </w:r>
      <w:r w:rsidR="00116ACD">
        <w:rPr>
          <w:rFonts w:ascii="Calibri" w:hAnsi="Calibri" w:cs="Calibri"/>
        </w:rPr>
        <w:t>at</w:t>
      </w:r>
      <w:r w:rsidRPr="00F557CB">
        <w:rPr>
          <w:rFonts w:ascii="Calibri" w:hAnsi="Calibri" w:cs="Calibri"/>
        </w:rPr>
        <w:t xml:space="preserve"> v obalu jako vitamínový balíček označeného logem ČPZP identifikující kupujícího</w:t>
      </w:r>
      <w:r w:rsidR="005C276D">
        <w:rPr>
          <w:rFonts w:ascii="Calibri" w:hAnsi="Calibri" w:cs="Calibri"/>
        </w:rPr>
        <w:t>.</w:t>
      </w:r>
    </w:p>
    <w:p w:rsidR="005C276D" w:rsidRPr="00207954" w:rsidRDefault="005C276D" w:rsidP="00E430D5">
      <w:pPr>
        <w:pStyle w:val="Odstavecseseznamem"/>
        <w:widowControl w:val="0"/>
        <w:numPr>
          <w:ilvl w:val="0"/>
          <w:numId w:val="15"/>
        </w:numPr>
        <w:tabs>
          <w:tab w:val="left" w:pos="284"/>
        </w:tabs>
        <w:ind w:left="0" w:firstLine="0"/>
        <w:rPr>
          <w:rFonts w:cs="Calibri"/>
          <w:i/>
        </w:rPr>
      </w:pPr>
      <w:r w:rsidRPr="00207954">
        <w:rPr>
          <w:rFonts w:ascii="Calibri" w:hAnsi="Calibri" w:cs="Calibri"/>
        </w:rPr>
        <w:t xml:space="preserve">Obalem je </w:t>
      </w:r>
      <w:r w:rsidR="00492505" w:rsidRPr="00492505">
        <w:rPr>
          <w:rFonts w:ascii="Calibri" w:hAnsi="Calibri" w:cs="Calibri"/>
        </w:rPr>
        <w:t xml:space="preserve">papírová krabička opatřená potiskem dle </w:t>
      </w:r>
      <w:r w:rsidR="00CE4AF5">
        <w:rPr>
          <w:rFonts w:ascii="Calibri" w:hAnsi="Calibri" w:cs="Calibri"/>
        </w:rPr>
        <w:t>přílohy č. 2 smlouvy</w:t>
      </w:r>
      <w:r w:rsidR="007E7252">
        <w:rPr>
          <w:rFonts w:ascii="Calibri" w:hAnsi="Calibri" w:cs="Calibri"/>
        </w:rPr>
        <w:t xml:space="preserve"> a</w:t>
      </w:r>
      <w:r w:rsidR="00492505" w:rsidRPr="00492505">
        <w:rPr>
          <w:rFonts w:ascii="Calibri" w:hAnsi="Calibri" w:cs="Calibri"/>
        </w:rPr>
        <w:t xml:space="preserve"> v požadovaných parametrech daných v příloze </w:t>
      </w:r>
      <w:r w:rsidR="007E7252">
        <w:rPr>
          <w:rFonts w:ascii="Calibri" w:hAnsi="Calibri" w:cs="Calibri"/>
        </w:rPr>
        <w:t xml:space="preserve">č. 6 </w:t>
      </w:r>
      <w:r w:rsidR="00492505" w:rsidRPr="00492505">
        <w:rPr>
          <w:rFonts w:ascii="Calibri" w:hAnsi="Calibri" w:cs="Calibri"/>
        </w:rPr>
        <w:t>zadávací dokumentace pro výběrové řízení</w:t>
      </w:r>
      <w:r w:rsidR="007E7252">
        <w:rPr>
          <w:rFonts w:ascii="Calibri" w:hAnsi="Calibri" w:cs="Calibri"/>
        </w:rPr>
        <w:t>.</w:t>
      </w:r>
    </w:p>
    <w:p w:rsidR="005C276D" w:rsidRPr="005C276D" w:rsidRDefault="005C276D" w:rsidP="00E430D5">
      <w:pPr>
        <w:pStyle w:val="Odstavecseseznamem"/>
        <w:widowControl w:val="0"/>
        <w:numPr>
          <w:ilvl w:val="0"/>
          <w:numId w:val="15"/>
        </w:numPr>
        <w:tabs>
          <w:tab w:val="left" w:pos="284"/>
        </w:tabs>
        <w:ind w:left="0" w:firstLine="0"/>
        <w:rPr>
          <w:rFonts w:cs="Calibri"/>
        </w:rPr>
      </w:pPr>
      <w:r w:rsidRPr="005C276D">
        <w:rPr>
          <w:rFonts w:ascii="Calibri" w:hAnsi="Calibri" w:cs="Calibri"/>
        </w:rPr>
        <w:t>Vitaminové balíčky budou dodány v takových baleních (kartonech), aby s nimi bylo možn</w:t>
      </w:r>
      <w:r w:rsidR="00B7594E">
        <w:rPr>
          <w:rFonts w:ascii="Calibri" w:hAnsi="Calibri" w:cs="Calibri"/>
        </w:rPr>
        <w:t>é</w:t>
      </w:r>
      <w:r w:rsidRPr="005C276D">
        <w:rPr>
          <w:rFonts w:ascii="Calibri" w:hAnsi="Calibri" w:cs="Calibri"/>
        </w:rPr>
        <w:t xml:space="preserve"> snadno manipulovat. Hmotnost balení (kartonu) nepřesáhne 20 kg. Na balení (kartonech) bude uveden obsah a množství balíčků.</w:t>
      </w:r>
    </w:p>
    <w:p w:rsidR="005C276D" w:rsidRPr="005C276D" w:rsidRDefault="001F509A" w:rsidP="00E430D5">
      <w:pPr>
        <w:pStyle w:val="Odstavecseseznamem"/>
        <w:widowControl w:val="0"/>
        <w:numPr>
          <w:ilvl w:val="1"/>
          <w:numId w:val="14"/>
        </w:numPr>
        <w:tabs>
          <w:tab w:val="left" w:pos="284"/>
        </w:tabs>
        <w:ind w:left="0" w:firstLine="0"/>
        <w:rPr>
          <w:rFonts w:cs="Calibri"/>
        </w:rPr>
      </w:pPr>
      <w:r>
        <w:rPr>
          <w:rFonts w:ascii="Calibri" w:hAnsi="Calibri" w:cs="Calibri"/>
          <w:b/>
        </w:rPr>
        <w:t xml:space="preserve"> </w:t>
      </w:r>
      <w:r w:rsidR="00754809">
        <w:rPr>
          <w:rFonts w:ascii="Calibri" w:hAnsi="Calibri" w:cs="Calibri"/>
          <w:b/>
        </w:rPr>
        <w:t>Kartička</w:t>
      </w:r>
      <w:r w:rsidR="006948D9" w:rsidRPr="006948D9">
        <w:rPr>
          <w:rFonts w:ascii="Calibri" w:hAnsi="Calibri" w:cs="Calibri"/>
          <w:b/>
        </w:rPr>
        <w:t xml:space="preserve"> ČPZP</w:t>
      </w:r>
    </w:p>
    <w:p w:rsidR="001771D7" w:rsidRPr="005C276D" w:rsidRDefault="003F15E4" w:rsidP="001771D7">
      <w:pPr>
        <w:numPr>
          <w:ilvl w:val="3"/>
          <w:numId w:val="16"/>
        </w:numPr>
        <w:tabs>
          <w:tab w:val="left" w:pos="426"/>
          <w:tab w:val="left" w:pos="1080"/>
        </w:tabs>
        <w:ind w:left="0" w:firstLine="0"/>
        <w:rPr>
          <w:rFonts w:ascii="Calibri" w:hAnsi="Calibri" w:cs="Calibri"/>
        </w:rPr>
      </w:pPr>
      <w:r w:rsidRPr="003F15E4">
        <w:rPr>
          <w:rFonts w:ascii="Calibri" w:hAnsi="Calibri" w:cs="Calibri"/>
        </w:rPr>
        <w:t>Kartička bude o velikosti 8,5 x 5,5 cm</w:t>
      </w:r>
      <w:r w:rsidR="001771D7" w:rsidRPr="005C276D">
        <w:rPr>
          <w:rFonts w:ascii="Calibri" w:hAnsi="Calibri" w:cs="Calibri"/>
        </w:rPr>
        <w:t xml:space="preserve">. </w:t>
      </w:r>
    </w:p>
    <w:p w:rsidR="001771D7" w:rsidRPr="005C276D" w:rsidRDefault="00DD0E40" w:rsidP="001771D7">
      <w:pPr>
        <w:numPr>
          <w:ilvl w:val="3"/>
          <w:numId w:val="16"/>
        </w:numPr>
        <w:tabs>
          <w:tab w:val="left" w:pos="426"/>
          <w:tab w:val="left" w:pos="1080"/>
        </w:tabs>
        <w:ind w:left="0" w:firstLine="0"/>
        <w:rPr>
          <w:rFonts w:ascii="Calibri" w:hAnsi="Calibri" w:cs="Calibri"/>
        </w:rPr>
      </w:pPr>
      <w:r w:rsidRPr="00DD0E40">
        <w:rPr>
          <w:rFonts w:ascii="Calibri" w:hAnsi="Calibri" w:cs="Calibri"/>
        </w:rPr>
        <w:t xml:space="preserve">Dodavatel </w:t>
      </w:r>
      <w:r w:rsidR="00116ACD">
        <w:rPr>
          <w:rFonts w:ascii="Calibri" w:hAnsi="Calibri" w:cs="Calibri"/>
        </w:rPr>
        <w:t xml:space="preserve">je povinen </w:t>
      </w:r>
      <w:r w:rsidRPr="00DD0E40">
        <w:rPr>
          <w:rFonts w:ascii="Calibri" w:hAnsi="Calibri" w:cs="Calibri"/>
        </w:rPr>
        <w:t>vlož</w:t>
      </w:r>
      <w:r w:rsidR="00116ACD">
        <w:rPr>
          <w:rFonts w:ascii="Calibri" w:hAnsi="Calibri" w:cs="Calibri"/>
        </w:rPr>
        <w:t>it</w:t>
      </w:r>
      <w:r w:rsidRPr="00DD0E40">
        <w:rPr>
          <w:rFonts w:ascii="Calibri" w:hAnsi="Calibri" w:cs="Calibri"/>
        </w:rPr>
        <w:t xml:space="preserve"> kartičku do balíčku</w:t>
      </w:r>
      <w:r w:rsidR="001771D7" w:rsidRPr="005C276D">
        <w:rPr>
          <w:rFonts w:ascii="Calibri" w:hAnsi="Calibri" w:cs="Calibri"/>
        </w:rPr>
        <w:t xml:space="preserve">. </w:t>
      </w:r>
    </w:p>
    <w:p w:rsidR="001771D7" w:rsidRDefault="00FA52B7" w:rsidP="001771D7">
      <w:pPr>
        <w:numPr>
          <w:ilvl w:val="3"/>
          <w:numId w:val="16"/>
        </w:numPr>
        <w:tabs>
          <w:tab w:val="left" w:pos="426"/>
          <w:tab w:val="left" w:pos="1080"/>
        </w:tabs>
        <w:ind w:left="0" w:firstLine="0"/>
        <w:rPr>
          <w:rFonts w:ascii="Calibri" w:hAnsi="Calibri" w:cs="Calibri"/>
        </w:rPr>
      </w:pPr>
      <w:r w:rsidRPr="00FA52B7">
        <w:rPr>
          <w:rFonts w:ascii="Calibri" w:hAnsi="Calibri" w:cs="Calibri"/>
        </w:rPr>
        <w:t>Kartičky dodá zadavatel</w:t>
      </w:r>
      <w:r w:rsidR="001771D7" w:rsidRPr="005C276D">
        <w:rPr>
          <w:rFonts w:ascii="Calibri" w:hAnsi="Calibri" w:cs="Calibri"/>
        </w:rPr>
        <w:t>.</w:t>
      </w:r>
    </w:p>
    <w:p w:rsidR="001F509A" w:rsidRPr="001F509A" w:rsidRDefault="001F509A" w:rsidP="00E430D5">
      <w:pPr>
        <w:pStyle w:val="Odstavecseseznamem"/>
        <w:widowControl w:val="0"/>
        <w:numPr>
          <w:ilvl w:val="1"/>
          <w:numId w:val="14"/>
        </w:numPr>
        <w:tabs>
          <w:tab w:val="left" w:pos="284"/>
        </w:tabs>
        <w:ind w:left="0" w:firstLine="0"/>
        <w:rPr>
          <w:rFonts w:cs="Calibri"/>
        </w:rPr>
      </w:pPr>
      <w:r>
        <w:rPr>
          <w:rFonts w:ascii="Calibri" w:hAnsi="Calibri" w:cs="Calibri"/>
          <w:b/>
        </w:rPr>
        <w:t xml:space="preserve"> </w:t>
      </w:r>
      <w:r w:rsidRPr="001F509A">
        <w:rPr>
          <w:rFonts w:ascii="Calibri" w:hAnsi="Calibri" w:cs="Calibri"/>
          <w:b/>
        </w:rPr>
        <w:t xml:space="preserve">Expirační doba </w:t>
      </w:r>
    </w:p>
    <w:p w:rsidR="001F509A" w:rsidRPr="001F509A" w:rsidRDefault="001F509A" w:rsidP="00E430D5">
      <w:pPr>
        <w:numPr>
          <w:ilvl w:val="0"/>
          <w:numId w:val="17"/>
        </w:numPr>
        <w:tabs>
          <w:tab w:val="left" w:pos="426"/>
          <w:tab w:val="left" w:pos="1080"/>
        </w:tabs>
        <w:ind w:left="0" w:firstLine="0"/>
        <w:rPr>
          <w:rFonts w:ascii="Calibri" w:hAnsi="Calibri" w:cs="Calibri"/>
          <w:szCs w:val="24"/>
        </w:rPr>
      </w:pPr>
      <w:r w:rsidRPr="001F509A">
        <w:rPr>
          <w:rFonts w:ascii="Calibri" w:hAnsi="Calibri" w:cs="Calibri"/>
          <w:szCs w:val="24"/>
        </w:rPr>
        <w:t xml:space="preserve">Expirační doba vitaminových přípravků činí </w:t>
      </w:r>
      <w:r w:rsidR="00087E9A">
        <w:rPr>
          <w:rFonts w:ascii="Calibri" w:hAnsi="Calibri" w:cs="Calibri"/>
          <w:szCs w:val="24"/>
        </w:rPr>
        <w:t>1095</w:t>
      </w:r>
      <w:r w:rsidRPr="001F509A">
        <w:rPr>
          <w:rFonts w:ascii="Calibri" w:hAnsi="Calibri" w:cs="Calibri"/>
          <w:szCs w:val="24"/>
        </w:rPr>
        <w:t xml:space="preserve"> </w:t>
      </w:r>
      <w:r w:rsidR="009E7EAD">
        <w:rPr>
          <w:rFonts w:ascii="Calibri" w:hAnsi="Calibri" w:cs="Calibri"/>
          <w:szCs w:val="24"/>
        </w:rPr>
        <w:t xml:space="preserve">dnů </w:t>
      </w:r>
      <w:r w:rsidRPr="001F509A">
        <w:rPr>
          <w:rFonts w:ascii="Calibri" w:hAnsi="Calibri" w:cs="Calibri"/>
          <w:szCs w:val="24"/>
        </w:rPr>
        <w:t>ode dne dodání na místo určení.</w:t>
      </w:r>
      <w:r>
        <w:rPr>
          <w:rFonts w:ascii="Calibri" w:hAnsi="Calibri" w:cs="Calibri"/>
          <w:szCs w:val="24"/>
        </w:rPr>
        <w:t xml:space="preserve"> </w:t>
      </w:r>
    </w:p>
    <w:p w:rsidR="001F509A" w:rsidRDefault="001F509A" w:rsidP="00E430D5">
      <w:pPr>
        <w:numPr>
          <w:ilvl w:val="0"/>
          <w:numId w:val="17"/>
        </w:numPr>
        <w:tabs>
          <w:tab w:val="left" w:pos="426"/>
          <w:tab w:val="left" w:pos="1080"/>
        </w:tabs>
        <w:ind w:left="0" w:firstLine="0"/>
        <w:rPr>
          <w:rFonts w:ascii="Calibri" w:hAnsi="Calibri" w:cs="Calibri"/>
          <w:szCs w:val="24"/>
        </w:rPr>
      </w:pPr>
      <w:r w:rsidRPr="001F509A">
        <w:rPr>
          <w:rFonts w:ascii="Calibri" w:hAnsi="Calibri" w:cs="Calibri"/>
          <w:szCs w:val="24"/>
        </w:rPr>
        <w:t>Expirační doba vitaminových přípravků bude uvedena na každém jednotlivém balení vitaminových přípravků.</w:t>
      </w:r>
    </w:p>
    <w:p w:rsidR="00FC20A0" w:rsidRPr="003D6C0F" w:rsidRDefault="00782998" w:rsidP="00FC20A0">
      <w:pPr>
        <w:pStyle w:val="Odstavecseseznamem"/>
        <w:widowControl w:val="0"/>
        <w:numPr>
          <w:ilvl w:val="1"/>
          <w:numId w:val="14"/>
        </w:numPr>
        <w:tabs>
          <w:tab w:val="left" w:pos="284"/>
        </w:tabs>
        <w:ind w:left="0" w:firstLine="0"/>
        <w:rPr>
          <w:rFonts w:cs="Calibri"/>
        </w:rPr>
      </w:pPr>
      <w:r>
        <w:rPr>
          <w:rFonts w:ascii="Calibri" w:hAnsi="Calibri" w:cs="Calibri"/>
          <w:b/>
        </w:rPr>
        <w:t xml:space="preserve"> </w:t>
      </w:r>
      <w:r w:rsidR="00FC20A0" w:rsidRPr="003D6C0F">
        <w:rPr>
          <w:rFonts w:ascii="Calibri" w:hAnsi="Calibri" w:cs="Calibri"/>
          <w:b/>
        </w:rPr>
        <w:t xml:space="preserve">Množství: </w:t>
      </w:r>
      <w:r w:rsidR="00FC20A0" w:rsidRPr="003D6C0F">
        <w:rPr>
          <w:rFonts w:cs="Arial"/>
        </w:rPr>
        <w:t xml:space="preserve">do </w:t>
      </w:r>
      <w:r w:rsidR="00000731">
        <w:rPr>
          <w:rFonts w:cs="Arial"/>
        </w:rPr>
        <w:t>1</w:t>
      </w:r>
      <w:r w:rsidR="009232FE">
        <w:rPr>
          <w:rFonts w:cs="Arial"/>
        </w:rPr>
        <w:t>0</w:t>
      </w:r>
      <w:r w:rsidR="00000731">
        <w:rPr>
          <w:rFonts w:cs="Arial"/>
        </w:rPr>
        <w:t xml:space="preserve"> </w:t>
      </w:r>
      <w:r w:rsidR="009232FE">
        <w:rPr>
          <w:rFonts w:cs="Arial"/>
        </w:rPr>
        <w:t>0</w:t>
      </w:r>
      <w:r w:rsidR="00000731">
        <w:rPr>
          <w:rFonts w:cs="Arial"/>
        </w:rPr>
        <w:t>00</w:t>
      </w:r>
      <w:r w:rsidR="00FC20A0" w:rsidRPr="003D6C0F">
        <w:rPr>
          <w:rFonts w:cs="Arial"/>
        </w:rPr>
        <w:t xml:space="preserve"> ks balíčků</w:t>
      </w:r>
      <w:r w:rsidR="003262E1">
        <w:rPr>
          <w:rFonts w:cs="Arial"/>
        </w:rPr>
        <w:t>.</w:t>
      </w:r>
    </w:p>
    <w:p w:rsidR="009728B6" w:rsidRDefault="009728B6" w:rsidP="00D90921">
      <w:pPr>
        <w:widowControl w:val="0"/>
        <w:rPr>
          <w:rFonts w:cs="Calibri"/>
        </w:rPr>
      </w:pPr>
    </w:p>
    <w:p w:rsidR="00D82755" w:rsidRDefault="00D82755" w:rsidP="00D90921">
      <w:pPr>
        <w:widowControl w:val="0"/>
        <w:rPr>
          <w:rFonts w:cs="Calibri"/>
        </w:rPr>
      </w:pPr>
    </w:p>
    <w:p w:rsidR="00D82755" w:rsidRDefault="00D82755" w:rsidP="00D90921">
      <w:pPr>
        <w:widowControl w:val="0"/>
        <w:rPr>
          <w:rFonts w:cs="Calibri"/>
        </w:rPr>
      </w:pPr>
    </w:p>
    <w:p w:rsidR="00D82755" w:rsidRDefault="00D82755" w:rsidP="00D90921">
      <w:pPr>
        <w:widowControl w:val="0"/>
        <w:rPr>
          <w:rFonts w:cs="Calibri"/>
        </w:rPr>
      </w:pPr>
    </w:p>
    <w:p w:rsidR="00D82755" w:rsidRDefault="00D82755" w:rsidP="00D90921">
      <w:pPr>
        <w:widowControl w:val="0"/>
        <w:rPr>
          <w:rFonts w:cs="Calibri"/>
        </w:rPr>
      </w:pPr>
    </w:p>
    <w:p w:rsidR="00D90921" w:rsidRPr="006B5CD1" w:rsidRDefault="00D90921" w:rsidP="00D90921">
      <w:pPr>
        <w:widowControl w:val="0"/>
        <w:jc w:val="center"/>
        <w:rPr>
          <w:rFonts w:cs="Calibri"/>
          <w:b/>
        </w:rPr>
      </w:pPr>
      <w:r>
        <w:rPr>
          <w:rFonts w:cs="Calibri"/>
          <w:b/>
        </w:rPr>
        <w:lastRenderedPageBreak/>
        <w:t>I</w:t>
      </w:r>
      <w:r w:rsidRPr="006B5CD1">
        <w:rPr>
          <w:rFonts w:cs="Calibri"/>
          <w:b/>
        </w:rPr>
        <w:t xml:space="preserve">II. </w:t>
      </w:r>
    </w:p>
    <w:p w:rsidR="00D90921" w:rsidRPr="006B5CD1" w:rsidRDefault="00D90921" w:rsidP="00D90921">
      <w:pPr>
        <w:widowControl w:val="0"/>
        <w:jc w:val="center"/>
        <w:rPr>
          <w:rFonts w:cs="Calibri"/>
          <w:b/>
        </w:rPr>
      </w:pPr>
      <w:r w:rsidRPr="006B5CD1">
        <w:rPr>
          <w:rFonts w:cs="Calibri"/>
          <w:b/>
        </w:rPr>
        <w:t>Kupní cena</w:t>
      </w:r>
    </w:p>
    <w:p w:rsidR="00D90921" w:rsidRPr="004220A4" w:rsidRDefault="00D90921" w:rsidP="00E430D5">
      <w:pPr>
        <w:pStyle w:val="Odstavecseseznamem"/>
        <w:widowControl w:val="0"/>
        <w:numPr>
          <w:ilvl w:val="3"/>
          <w:numId w:val="13"/>
        </w:numPr>
        <w:tabs>
          <w:tab w:val="left" w:pos="284"/>
        </w:tabs>
        <w:ind w:left="0" w:firstLine="0"/>
        <w:rPr>
          <w:rFonts w:cs="Calibri"/>
        </w:rPr>
      </w:pPr>
      <w:r w:rsidRPr="004220A4">
        <w:rPr>
          <w:rFonts w:cs="Calibri"/>
        </w:rPr>
        <w:t>Kupní cena je smluvně sjednána takto:</w:t>
      </w:r>
    </w:p>
    <w:p w:rsidR="00D90921" w:rsidRPr="006B5CD1" w:rsidRDefault="00D90921" w:rsidP="00D90921">
      <w:pPr>
        <w:widowControl w:val="0"/>
        <w:rPr>
          <w:rFonts w:cs="Calibri"/>
          <w:b/>
        </w:rPr>
      </w:pPr>
      <w:r w:rsidRPr="006B5CD1">
        <w:rPr>
          <w:rFonts w:cs="Calibri"/>
          <w:b/>
        </w:rPr>
        <w:t xml:space="preserve">Cena za </w:t>
      </w:r>
      <w:r w:rsidR="00B42DA2">
        <w:rPr>
          <w:rFonts w:cs="Calibri"/>
          <w:b/>
        </w:rPr>
        <w:t>1 ks</w:t>
      </w:r>
      <w:r w:rsidRPr="006B5CD1">
        <w:rPr>
          <w:rFonts w:cs="Calibri"/>
          <w:b/>
        </w:rPr>
        <w:t xml:space="preserve"> bal</w:t>
      </w:r>
      <w:r w:rsidR="00303E88">
        <w:rPr>
          <w:rFonts w:cs="Calibri"/>
          <w:b/>
        </w:rPr>
        <w:t>íčk</w:t>
      </w:r>
      <w:r w:rsidR="00B42DA2">
        <w:rPr>
          <w:rFonts w:cs="Calibri"/>
          <w:b/>
        </w:rPr>
        <w:t>u</w:t>
      </w:r>
      <w:r w:rsidR="00303E88">
        <w:rPr>
          <w:rFonts w:cs="Calibri"/>
          <w:b/>
        </w:rPr>
        <w:t>:</w:t>
      </w:r>
    </w:p>
    <w:tbl>
      <w:tblPr>
        <w:tblpPr w:leftFromText="141" w:rightFromText="141" w:vertAnchor="text"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2262"/>
        <w:gridCol w:w="2264"/>
        <w:gridCol w:w="2262"/>
      </w:tblGrid>
      <w:tr w:rsidR="00E60850" w:rsidRPr="00087E9A" w:rsidTr="0060297F">
        <w:trPr>
          <w:trHeight w:val="1375"/>
        </w:trPr>
        <w:tc>
          <w:tcPr>
            <w:tcW w:w="2272" w:type="dxa"/>
            <w:vAlign w:val="center"/>
          </w:tcPr>
          <w:p w:rsidR="00E60850" w:rsidRPr="00087E9A" w:rsidRDefault="00E60850" w:rsidP="0060297F">
            <w:pPr>
              <w:widowControl w:val="0"/>
              <w:jc w:val="center"/>
              <w:rPr>
                <w:rFonts w:cs="Calibri"/>
                <w:b/>
              </w:rPr>
            </w:pPr>
            <w:r w:rsidRPr="00087E9A">
              <w:rPr>
                <w:rFonts w:cs="Calibri"/>
                <w:b/>
              </w:rPr>
              <w:t xml:space="preserve">Název </w:t>
            </w:r>
            <w:r w:rsidRPr="00087E9A">
              <w:rPr>
                <w:rFonts w:ascii="Calibri" w:hAnsi="Calibri" w:cs="Calibri"/>
                <w:b/>
                <w:bCs/>
                <w:color w:val="000000"/>
                <w:lang w:eastAsia="cs-CZ"/>
              </w:rPr>
              <w:t>přípravku</w:t>
            </w:r>
          </w:p>
        </w:tc>
        <w:tc>
          <w:tcPr>
            <w:tcW w:w="2262" w:type="dxa"/>
            <w:vAlign w:val="center"/>
          </w:tcPr>
          <w:p w:rsidR="00E60850" w:rsidRPr="00087E9A" w:rsidRDefault="00E60850" w:rsidP="0060297F">
            <w:pPr>
              <w:widowControl w:val="0"/>
              <w:jc w:val="center"/>
              <w:rPr>
                <w:rFonts w:cs="Calibri"/>
                <w:b/>
              </w:rPr>
            </w:pPr>
            <w:r w:rsidRPr="00087E9A">
              <w:rPr>
                <w:rFonts w:cs="Calibri"/>
                <w:b/>
              </w:rPr>
              <w:t>Cena 1 ks přípravku v Kč bez DPH</w:t>
            </w:r>
          </w:p>
        </w:tc>
        <w:tc>
          <w:tcPr>
            <w:tcW w:w="2264" w:type="dxa"/>
            <w:vAlign w:val="center"/>
          </w:tcPr>
          <w:p w:rsidR="00E60850" w:rsidRPr="00087E9A" w:rsidRDefault="0068550B" w:rsidP="0068550B">
            <w:pPr>
              <w:widowControl w:val="0"/>
              <w:jc w:val="center"/>
              <w:rPr>
                <w:rFonts w:cs="Calibri"/>
                <w:b/>
                <w:i/>
              </w:rPr>
            </w:pPr>
            <w:r>
              <w:rPr>
                <w:rFonts w:cs="Calibri"/>
                <w:b/>
              </w:rPr>
              <w:t>DPH 15</w:t>
            </w:r>
            <w:r w:rsidR="00E60850" w:rsidRPr="00087E9A">
              <w:rPr>
                <w:rFonts w:cs="Calibri"/>
                <w:b/>
              </w:rPr>
              <w:t xml:space="preserve"> % v Kč</w:t>
            </w:r>
            <w:r w:rsidR="00E60850" w:rsidRPr="00087E9A">
              <w:rPr>
                <w:rFonts w:cs="Calibri"/>
                <w:b/>
                <w:i/>
              </w:rPr>
              <w:t xml:space="preserve"> </w:t>
            </w:r>
          </w:p>
        </w:tc>
        <w:tc>
          <w:tcPr>
            <w:tcW w:w="2262" w:type="dxa"/>
            <w:vAlign w:val="center"/>
          </w:tcPr>
          <w:p w:rsidR="00E60850" w:rsidRPr="00087E9A" w:rsidRDefault="00E60850" w:rsidP="0060297F">
            <w:pPr>
              <w:widowControl w:val="0"/>
              <w:jc w:val="center"/>
              <w:rPr>
                <w:rFonts w:cs="Calibri"/>
              </w:rPr>
            </w:pPr>
            <w:r w:rsidRPr="00087E9A">
              <w:rPr>
                <w:rFonts w:cs="Calibri"/>
                <w:b/>
              </w:rPr>
              <w:t>Cena 1 ks přípravku v Kč vč. DPH</w:t>
            </w:r>
          </w:p>
        </w:tc>
      </w:tr>
      <w:tr w:rsidR="00E60850" w:rsidRPr="00087E9A" w:rsidTr="0060297F">
        <w:trPr>
          <w:trHeight w:val="558"/>
        </w:trPr>
        <w:tc>
          <w:tcPr>
            <w:tcW w:w="2272" w:type="dxa"/>
          </w:tcPr>
          <w:p w:rsidR="00E60850" w:rsidRPr="00087E9A" w:rsidRDefault="00E71F50" w:rsidP="0060297F">
            <w:pPr>
              <w:widowControl w:val="0"/>
              <w:jc w:val="center"/>
              <w:rPr>
                <w:rFonts w:cs="Calibri"/>
              </w:rPr>
            </w:pPr>
            <w:r>
              <w:rPr>
                <w:rFonts w:ascii="Calibri" w:hAnsi="Calibri" w:cs="Calibri"/>
                <w:i/>
                <w:iCs/>
                <w:color w:val="000000"/>
                <w:lang w:eastAsia="cs-CZ"/>
              </w:rPr>
              <w:t>Vitaxa Multivitamín</w:t>
            </w:r>
          </w:p>
        </w:tc>
        <w:tc>
          <w:tcPr>
            <w:tcW w:w="2262" w:type="dxa"/>
          </w:tcPr>
          <w:p w:rsidR="00E60850" w:rsidRPr="00EA3F1B" w:rsidRDefault="000D34DE" w:rsidP="00EA3F1B">
            <w:pPr>
              <w:widowControl w:val="0"/>
              <w:jc w:val="center"/>
              <w:rPr>
                <w:rFonts w:cs="Calibri"/>
                <w:i/>
              </w:rPr>
            </w:pPr>
            <w:r>
              <w:rPr>
                <w:rFonts w:cs="Calibri"/>
                <w:i/>
              </w:rPr>
              <w:t>25</w:t>
            </w:r>
            <w:r w:rsidR="00EA3F1B">
              <w:rPr>
                <w:rFonts w:cs="Calibri"/>
                <w:i/>
              </w:rPr>
              <w:t xml:space="preserve"> Kč</w:t>
            </w:r>
            <w:r w:rsidR="00E60850" w:rsidRPr="00087E9A">
              <w:rPr>
                <w:rFonts w:cs="Calibri"/>
                <w:i/>
              </w:rPr>
              <w:t xml:space="preserve"> </w:t>
            </w:r>
          </w:p>
        </w:tc>
        <w:tc>
          <w:tcPr>
            <w:tcW w:w="2264" w:type="dxa"/>
          </w:tcPr>
          <w:p w:rsidR="00E60850" w:rsidRPr="00087E9A" w:rsidRDefault="000D34DE" w:rsidP="00EA3F1B">
            <w:pPr>
              <w:widowControl w:val="0"/>
              <w:jc w:val="center"/>
              <w:rPr>
                <w:rFonts w:cs="Calibri"/>
              </w:rPr>
            </w:pPr>
            <w:r>
              <w:rPr>
                <w:rFonts w:cs="Calibri"/>
                <w:i/>
              </w:rPr>
              <w:t>3,75</w:t>
            </w:r>
            <w:r w:rsidR="00EA3F1B">
              <w:rPr>
                <w:rFonts w:cs="Calibri"/>
                <w:i/>
              </w:rPr>
              <w:t xml:space="preserve"> Kč</w:t>
            </w:r>
          </w:p>
        </w:tc>
        <w:tc>
          <w:tcPr>
            <w:tcW w:w="2262" w:type="dxa"/>
          </w:tcPr>
          <w:p w:rsidR="00E60850" w:rsidRPr="00087E9A" w:rsidRDefault="000D34DE" w:rsidP="0060297F">
            <w:pPr>
              <w:widowControl w:val="0"/>
              <w:jc w:val="center"/>
              <w:rPr>
                <w:rFonts w:cs="Calibri"/>
              </w:rPr>
            </w:pPr>
            <w:r>
              <w:rPr>
                <w:rFonts w:cs="Calibri"/>
                <w:i/>
              </w:rPr>
              <w:t>28,75</w:t>
            </w:r>
            <w:r w:rsidR="00EA3F1B">
              <w:rPr>
                <w:rFonts w:cs="Calibri"/>
                <w:i/>
              </w:rPr>
              <w:t xml:space="preserve"> Kč</w:t>
            </w:r>
          </w:p>
        </w:tc>
      </w:tr>
      <w:tr w:rsidR="00E60850" w:rsidRPr="00087E9A" w:rsidTr="0060297F">
        <w:trPr>
          <w:trHeight w:val="558"/>
        </w:trPr>
        <w:tc>
          <w:tcPr>
            <w:tcW w:w="2272" w:type="dxa"/>
          </w:tcPr>
          <w:p w:rsidR="00E60850" w:rsidRPr="00087E9A" w:rsidRDefault="00FC3301" w:rsidP="0060297F">
            <w:pPr>
              <w:widowControl w:val="0"/>
              <w:jc w:val="center"/>
              <w:rPr>
                <w:rFonts w:cs="Calibri"/>
                <w:i/>
              </w:rPr>
            </w:pPr>
            <w:r>
              <w:rPr>
                <w:rFonts w:ascii="Calibri" w:hAnsi="Calibri" w:cs="Calibri"/>
                <w:i/>
                <w:iCs/>
                <w:color w:val="000000"/>
                <w:lang w:eastAsia="cs-CZ"/>
              </w:rPr>
              <w:t>Selen + Zinek</w:t>
            </w:r>
          </w:p>
        </w:tc>
        <w:tc>
          <w:tcPr>
            <w:tcW w:w="2262" w:type="dxa"/>
          </w:tcPr>
          <w:p w:rsidR="00E60850" w:rsidRPr="00087E9A" w:rsidRDefault="00EA3F1B" w:rsidP="0060297F">
            <w:pPr>
              <w:widowControl w:val="0"/>
              <w:jc w:val="center"/>
              <w:rPr>
                <w:rFonts w:cs="Calibri"/>
                <w:i/>
              </w:rPr>
            </w:pPr>
            <w:r>
              <w:rPr>
                <w:rFonts w:cs="Calibri"/>
                <w:i/>
              </w:rPr>
              <w:t>37 Kč</w:t>
            </w:r>
          </w:p>
        </w:tc>
        <w:tc>
          <w:tcPr>
            <w:tcW w:w="2264" w:type="dxa"/>
          </w:tcPr>
          <w:p w:rsidR="00E60850" w:rsidRPr="00087E9A" w:rsidRDefault="00EA3F1B" w:rsidP="00EA3F1B">
            <w:pPr>
              <w:widowControl w:val="0"/>
              <w:jc w:val="center"/>
              <w:rPr>
                <w:rFonts w:cs="Calibri"/>
                <w:i/>
              </w:rPr>
            </w:pPr>
            <w:r>
              <w:rPr>
                <w:rFonts w:cs="Calibri"/>
                <w:i/>
              </w:rPr>
              <w:t>5,55 Kč</w:t>
            </w:r>
          </w:p>
        </w:tc>
        <w:tc>
          <w:tcPr>
            <w:tcW w:w="2262" w:type="dxa"/>
          </w:tcPr>
          <w:p w:rsidR="00E60850" w:rsidRPr="00087E9A" w:rsidRDefault="00EA3F1B" w:rsidP="0060297F">
            <w:pPr>
              <w:widowControl w:val="0"/>
              <w:jc w:val="center"/>
              <w:rPr>
                <w:rFonts w:cs="Calibri"/>
                <w:i/>
              </w:rPr>
            </w:pPr>
            <w:r>
              <w:rPr>
                <w:rFonts w:cs="Calibri"/>
                <w:i/>
              </w:rPr>
              <w:t>42,55 Kč</w:t>
            </w:r>
          </w:p>
        </w:tc>
      </w:tr>
      <w:tr w:rsidR="00E60850" w:rsidRPr="00087E9A" w:rsidTr="0060297F">
        <w:trPr>
          <w:trHeight w:val="558"/>
        </w:trPr>
        <w:tc>
          <w:tcPr>
            <w:tcW w:w="2272" w:type="dxa"/>
          </w:tcPr>
          <w:p w:rsidR="00E60850" w:rsidRPr="00087E9A" w:rsidRDefault="00FC3301" w:rsidP="0060297F">
            <w:pPr>
              <w:widowControl w:val="0"/>
              <w:jc w:val="center"/>
              <w:rPr>
                <w:rFonts w:ascii="Calibri" w:hAnsi="Calibri" w:cs="Calibri"/>
                <w:i/>
                <w:iCs/>
                <w:color w:val="000000"/>
                <w:lang w:eastAsia="cs-CZ"/>
              </w:rPr>
            </w:pPr>
            <w:r>
              <w:rPr>
                <w:rFonts w:ascii="Calibri" w:hAnsi="Calibri" w:cs="Calibri"/>
                <w:i/>
                <w:iCs/>
                <w:color w:val="000000"/>
                <w:lang w:eastAsia="cs-CZ"/>
              </w:rPr>
              <w:t>Echinacea + C</w:t>
            </w:r>
          </w:p>
        </w:tc>
        <w:tc>
          <w:tcPr>
            <w:tcW w:w="2262" w:type="dxa"/>
          </w:tcPr>
          <w:p w:rsidR="00E60850" w:rsidRPr="00087E9A" w:rsidRDefault="00EA3F1B" w:rsidP="0060297F">
            <w:pPr>
              <w:widowControl w:val="0"/>
              <w:jc w:val="center"/>
              <w:rPr>
                <w:rFonts w:cs="Calibri"/>
                <w:i/>
              </w:rPr>
            </w:pPr>
            <w:r>
              <w:rPr>
                <w:rFonts w:cs="Calibri"/>
                <w:i/>
              </w:rPr>
              <w:t>35 Kč</w:t>
            </w:r>
          </w:p>
        </w:tc>
        <w:tc>
          <w:tcPr>
            <w:tcW w:w="2264" w:type="dxa"/>
          </w:tcPr>
          <w:p w:rsidR="00E60850" w:rsidRPr="00087E9A" w:rsidRDefault="00EA3F1B" w:rsidP="0060297F">
            <w:pPr>
              <w:widowControl w:val="0"/>
              <w:jc w:val="center"/>
              <w:rPr>
                <w:rFonts w:cs="Calibri"/>
                <w:i/>
              </w:rPr>
            </w:pPr>
            <w:r>
              <w:rPr>
                <w:rFonts w:cs="Calibri"/>
                <w:i/>
              </w:rPr>
              <w:t>5,25 Kč</w:t>
            </w:r>
          </w:p>
        </w:tc>
        <w:tc>
          <w:tcPr>
            <w:tcW w:w="2262" w:type="dxa"/>
          </w:tcPr>
          <w:p w:rsidR="00E60850" w:rsidRPr="00087E9A" w:rsidRDefault="00EA3F1B" w:rsidP="0060297F">
            <w:pPr>
              <w:widowControl w:val="0"/>
              <w:jc w:val="center"/>
              <w:rPr>
                <w:rFonts w:cs="Calibri"/>
                <w:i/>
              </w:rPr>
            </w:pPr>
            <w:r>
              <w:rPr>
                <w:rFonts w:cs="Calibri"/>
                <w:i/>
              </w:rPr>
              <w:t>40,25 Kč</w:t>
            </w:r>
          </w:p>
        </w:tc>
      </w:tr>
      <w:tr w:rsidR="00E60850" w:rsidRPr="00087E9A" w:rsidTr="0060297F">
        <w:trPr>
          <w:trHeight w:val="558"/>
        </w:trPr>
        <w:tc>
          <w:tcPr>
            <w:tcW w:w="2272" w:type="dxa"/>
          </w:tcPr>
          <w:p w:rsidR="00E60850" w:rsidRPr="00087E9A" w:rsidRDefault="00FC3301" w:rsidP="0060297F">
            <w:pPr>
              <w:widowControl w:val="0"/>
              <w:jc w:val="center"/>
              <w:rPr>
                <w:rFonts w:ascii="Calibri" w:hAnsi="Calibri" w:cs="Calibri"/>
                <w:i/>
                <w:iCs/>
                <w:color w:val="000000"/>
                <w:lang w:eastAsia="cs-CZ"/>
              </w:rPr>
            </w:pPr>
            <w:r>
              <w:rPr>
                <w:rFonts w:ascii="Calibri" w:hAnsi="Calibri" w:cs="Calibri"/>
                <w:i/>
                <w:iCs/>
                <w:color w:val="000000"/>
                <w:lang w:eastAsia="cs-CZ"/>
              </w:rPr>
              <w:t>Hlíva ústřičná</w:t>
            </w:r>
          </w:p>
        </w:tc>
        <w:tc>
          <w:tcPr>
            <w:tcW w:w="2262" w:type="dxa"/>
          </w:tcPr>
          <w:p w:rsidR="00E60850" w:rsidRPr="00087E9A" w:rsidRDefault="00EA3F1B" w:rsidP="000D34DE">
            <w:pPr>
              <w:widowControl w:val="0"/>
              <w:jc w:val="center"/>
              <w:rPr>
                <w:rFonts w:cs="Calibri"/>
                <w:i/>
              </w:rPr>
            </w:pPr>
            <w:r>
              <w:rPr>
                <w:rFonts w:cs="Calibri"/>
                <w:i/>
              </w:rPr>
              <w:t>4</w:t>
            </w:r>
            <w:r w:rsidR="000D34DE">
              <w:rPr>
                <w:rFonts w:cs="Calibri"/>
                <w:i/>
              </w:rPr>
              <w:t>5</w:t>
            </w:r>
            <w:r>
              <w:rPr>
                <w:rFonts w:cs="Calibri"/>
                <w:i/>
              </w:rPr>
              <w:t xml:space="preserve"> Kč</w:t>
            </w:r>
          </w:p>
        </w:tc>
        <w:tc>
          <w:tcPr>
            <w:tcW w:w="2264" w:type="dxa"/>
          </w:tcPr>
          <w:p w:rsidR="00E60850" w:rsidRPr="00087E9A" w:rsidRDefault="0028277A" w:rsidP="0060297F">
            <w:pPr>
              <w:widowControl w:val="0"/>
              <w:jc w:val="center"/>
              <w:rPr>
                <w:rFonts w:cs="Calibri"/>
                <w:i/>
              </w:rPr>
            </w:pPr>
            <w:r>
              <w:rPr>
                <w:rFonts w:cs="Calibri"/>
                <w:i/>
              </w:rPr>
              <w:t>6,75</w:t>
            </w:r>
            <w:r w:rsidR="00EA3F1B">
              <w:rPr>
                <w:rFonts w:cs="Calibri"/>
                <w:i/>
              </w:rPr>
              <w:t xml:space="preserve"> Kč</w:t>
            </w:r>
          </w:p>
        </w:tc>
        <w:tc>
          <w:tcPr>
            <w:tcW w:w="2262" w:type="dxa"/>
          </w:tcPr>
          <w:p w:rsidR="00E60850" w:rsidRPr="00087E9A" w:rsidRDefault="0028277A" w:rsidP="0060297F">
            <w:pPr>
              <w:widowControl w:val="0"/>
              <w:jc w:val="center"/>
              <w:rPr>
                <w:rFonts w:cs="Calibri"/>
                <w:i/>
              </w:rPr>
            </w:pPr>
            <w:r>
              <w:rPr>
                <w:rFonts w:cs="Calibri"/>
                <w:i/>
              </w:rPr>
              <w:t>51,75</w:t>
            </w:r>
            <w:r w:rsidR="00EA3F1B">
              <w:rPr>
                <w:rFonts w:cs="Calibri"/>
                <w:i/>
              </w:rPr>
              <w:t xml:space="preserve"> Kč</w:t>
            </w:r>
          </w:p>
        </w:tc>
      </w:tr>
      <w:tr w:rsidR="00E60850" w:rsidRPr="00087E9A" w:rsidTr="0060297F">
        <w:trPr>
          <w:trHeight w:val="558"/>
        </w:trPr>
        <w:tc>
          <w:tcPr>
            <w:tcW w:w="2272" w:type="dxa"/>
          </w:tcPr>
          <w:p w:rsidR="00E60850" w:rsidRPr="00087E9A" w:rsidRDefault="00FC3301" w:rsidP="0060297F">
            <w:pPr>
              <w:widowControl w:val="0"/>
              <w:jc w:val="center"/>
              <w:rPr>
                <w:rFonts w:cs="Calibri"/>
                <w:i/>
              </w:rPr>
            </w:pPr>
            <w:r>
              <w:rPr>
                <w:rFonts w:ascii="Calibri" w:hAnsi="Calibri" w:cs="Calibri"/>
                <w:i/>
                <w:iCs/>
                <w:color w:val="000000"/>
                <w:lang w:eastAsia="cs-CZ"/>
              </w:rPr>
              <w:t>Hořčík + B6</w:t>
            </w:r>
          </w:p>
        </w:tc>
        <w:tc>
          <w:tcPr>
            <w:tcW w:w="2262" w:type="dxa"/>
          </w:tcPr>
          <w:p w:rsidR="00E60850" w:rsidRPr="00087E9A" w:rsidRDefault="00EA3F1B" w:rsidP="0060297F">
            <w:pPr>
              <w:widowControl w:val="0"/>
              <w:jc w:val="center"/>
              <w:rPr>
                <w:rFonts w:cs="Calibri"/>
                <w:i/>
              </w:rPr>
            </w:pPr>
            <w:r>
              <w:rPr>
                <w:rFonts w:cs="Calibri"/>
                <w:i/>
              </w:rPr>
              <w:t>36 Kč</w:t>
            </w:r>
          </w:p>
        </w:tc>
        <w:tc>
          <w:tcPr>
            <w:tcW w:w="2264" w:type="dxa"/>
          </w:tcPr>
          <w:p w:rsidR="00E60850" w:rsidRPr="00087E9A" w:rsidRDefault="0028277A" w:rsidP="0060297F">
            <w:pPr>
              <w:widowControl w:val="0"/>
              <w:jc w:val="center"/>
              <w:rPr>
                <w:rFonts w:cs="Calibri"/>
                <w:i/>
              </w:rPr>
            </w:pPr>
            <w:r>
              <w:rPr>
                <w:rFonts w:cs="Calibri"/>
                <w:i/>
              </w:rPr>
              <w:t>5</w:t>
            </w:r>
            <w:r w:rsidR="000D34DE">
              <w:rPr>
                <w:rFonts w:cs="Calibri"/>
                <w:i/>
              </w:rPr>
              <w:t>,</w:t>
            </w:r>
            <w:r>
              <w:rPr>
                <w:rFonts w:cs="Calibri"/>
                <w:i/>
              </w:rPr>
              <w:t>40</w:t>
            </w:r>
            <w:r w:rsidR="00EA3F1B">
              <w:rPr>
                <w:rFonts w:cs="Calibri"/>
                <w:i/>
              </w:rPr>
              <w:t xml:space="preserve"> Kč</w:t>
            </w:r>
          </w:p>
        </w:tc>
        <w:tc>
          <w:tcPr>
            <w:tcW w:w="2262" w:type="dxa"/>
          </w:tcPr>
          <w:p w:rsidR="00E60850" w:rsidRPr="00087E9A" w:rsidRDefault="00EA3F1B" w:rsidP="0060297F">
            <w:pPr>
              <w:widowControl w:val="0"/>
              <w:jc w:val="center"/>
              <w:rPr>
                <w:rFonts w:cs="Calibri"/>
                <w:i/>
              </w:rPr>
            </w:pPr>
            <w:r>
              <w:rPr>
                <w:rFonts w:cs="Calibri"/>
                <w:i/>
              </w:rPr>
              <w:t>41,40 Kč</w:t>
            </w:r>
          </w:p>
        </w:tc>
      </w:tr>
      <w:tr w:rsidR="00E60850" w:rsidRPr="00087E9A" w:rsidTr="0060297F">
        <w:trPr>
          <w:trHeight w:val="558"/>
        </w:trPr>
        <w:tc>
          <w:tcPr>
            <w:tcW w:w="2272" w:type="dxa"/>
          </w:tcPr>
          <w:p w:rsidR="00E60850" w:rsidRPr="00087E9A" w:rsidRDefault="00E60850" w:rsidP="0060297F">
            <w:pPr>
              <w:widowControl w:val="0"/>
              <w:jc w:val="center"/>
              <w:rPr>
                <w:rFonts w:cs="Calibri"/>
                <w:b/>
              </w:rPr>
            </w:pPr>
            <w:r w:rsidRPr="00087E9A">
              <w:rPr>
                <w:rFonts w:cs="Calibri"/>
                <w:b/>
              </w:rPr>
              <w:t>Cena celkem za 1 ks balíčku</w:t>
            </w:r>
          </w:p>
        </w:tc>
        <w:tc>
          <w:tcPr>
            <w:tcW w:w="2262" w:type="dxa"/>
          </w:tcPr>
          <w:p w:rsidR="00E60850" w:rsidRPr="00087E9A" w:rsidRDefault="0028277A" w:rsidP="0060297F">
            <w:pPr>
              <w:widowControl w:val="0"/>
              <w:jc w:val="center"/>
              <w:rPr>
                <w:rFonts w:cs="Calibri"/>
                <w:i/>
              </w:rPr>
            </w:pPr>
            <w:r>
              <w:rPr>
                <w:rFonts w:cs="Calibri"/>
                <w:i/>
              </w:rPr>
              <w:t>178</w:t>
            </w:r>
            <w:r w:rsidR="00EB1B83">
              <w:rPr>
                <w:rFonts w:cs="Calibri"/>
                <w:i/>
              </w:rPr>
              <w:t xml:space="preserve"> Kč</w:t>
            </w:r>
          </w:p>
        </w:tc>
        <w:tc>
          <w:tcPr>
            <w:tcW w:w="2264" w:type="dxa"/>
          </w:tcPr>
          <w:p w:rsidR="00E60850" w:rsidRPr="00087E9A" w:rsidRDefault="0028277A" w:rsidP="0060297F">
            <w:pPr>
              <w:widowControl w:val="0"/>
              <w:jc w:val="center"/>
              <w:rPr>
                <w:rFonts w:cs="Calibri"/>
                <w:i/>
              </w:rPr>
            </w:pPr>
            <w:r>
              <w:rPr>
                <w:rFonts w:cs="Calibri"/>
                <w:i/>
              </w:rPr>
              <w:t>26,7</w:t>
            </w:r>
            <w:r w:rsidR="00EB1B83">
              <w:rPr>
                <w:rFonts w:cs="Calibri"/>
                <w:i/>
              </w:rPr>
              <w:t>0 Kč</w:t>
            </w:r>
          </w:p>
        </w:tc>
        <w:tc>
          <w:tcPr>
            <w:tcW w:w="2262" w:type="dxa"/>
          </w:tcPr>
          <w:p w:rsidR="00E60850" w:rsidRPr="00087E9A" w:rsidRDefault="0028277A" w:rsidP="0060297F">
            <w:pPr>
              <w:widowControl w:val="0"/>
              <w:jc w:val="center"/>
              <w:rPr>
                <w:rFonts w:cs="Calibri"/>
                <w:i/>
              </w:rPr>
            </w:pPr>
            <w:r>
              <w:rPr>
                <w:rFonts w:cs="Calibri"/>
                <w:i/>
              </w:rPr>
              <w:t>204,7</w:t>
            </w:r>
            <w:r w:rsidR="00EB1B83">
              <w:rPr>
                <w:rFonts w:cs="Calibri"/>
                <w:i/>
              </w:rPr>
              <w:t>0 Kč</w:t>
            </w:r>
          </w:p>
        </w:tc>
      </w:tr>
    </w:tbl>
    <w:p w:rsidR="00CD6C8E" w:rsidRPr="00087E9A" w:rsidRDefault="00CD6C8E" w:rsidP="00D90921">
      <w:pPr>
        <w:widowControl w:val="0"/>
        <w:rPr>
          <w:rFonts w:cs="Calibri"/>
          <w:b/>
        </w:rPr>
      </w:pPr>
    </w:p>
    <w:p w:rsidR="00CD6C8E" w:rsidRPr="00087E9A" w:rsidRDefault="00400333" w:rsidP="00D90921">
      <w:pPr>
        <w:widowControl w:val="0"/>
        <w:rPr>
          <w:rFonts w:cs="Calibri"/>
          <w:b/>
        </w:rPr>
      </w:pPr>
      <w:r w:rsidRPr="00087E9A">
        <w:rPr>
          <w:i/>
        </w:rPr>
        <w:t xml:space="preserve">pozn. dodavatel je oprávněn doplnit tabulku o další řádky pro zapsání dalších vitamínů, minerálů nebo </w:t>
      </w:r>
      <w:r w:rsidR="0003604F" w:rsidRPr="00087E9A">
        <w:rPr>
          <w:i/>
        </w:rPr>
        <w:t>obsahových látek</w:t>
      </w:r>
    </w:p>
    <w:p w:rsidR="00CD6C8E" w:rsidRPr="00087E9A" w:rsidRDefault="00CD6C8E" w:rsidP="00D90921">
      <w:pPr>
        <w:widowControl w:val="0"/>
        <w:rPr>
          <w:rFonts w:cs="Calibri"/>
          <w:b/>
        </w:rPr>
      </w:pPr>
    </w:p>
    <w:p w:rsidR="00D90921" w:rsidRPr="00087E9A" w:rsidRDefault="00D90921" w:rsidP="00D90921">
      <w:pPr>
        <w:widowControl w:val="0"/>
        <w:rPr>
          <w:rFonts w:cs="Calibri"/>
          <w:b/>
        </w:rPr>
      </w:pPr>
      <w:r w:rsidRPr="00087E9A">
        <w:rPr>
          <w:rFonts w:cs="Calibri"/>
          <w:b/>
        </w:rPr>
        <w:t xml:space="preserve">Cena za </w:t>
      </w:r>
      <w:r w:rsidR="00000731" w:rsidRPr="00087E9A">
        <w:rPr>
          <w:rFonts w:cs="Calibri"/>
          <w:b/>
        </w:rPr>
        <w:t>1</w:t>
      </w:r>
      <w:r w:rsidR="00E2602B" w:rsidRPr="00087E9A">
        <w:rPr>
          <w:rFonts w:cs="Calibri"/>
          <w:b/>
        </w:rPr>
        <w:t>0</w:t>
      </w:r>
      <w:r w:rsidR="00000731" w:rsidRPr="00087E9A">
        <w:rPr>
          <w:rFonts w:cs="Calibri"/>
          <w:b/>
        </w:rPr>
        <w:t xml:space="preserve"> </w:t>
      </w:r>
      <w:r w:rsidR="00E2602B" w:rsidRPr="00087E9A">
        <w:rPr>
          <w:rFonts w:cs="Calibri"/>
          <w:b/>
        </w:rPr>
        <w:t>0</w:t>
      </w:r>
      <w:r w:rsidR="00000731" w:rsidRPr="00087E9A">
        <w:rPr>
          <w:rFonts w:cs="Calibri"/>
          <w:b/>
        </w:rPr>
        <w:t>00</w:t>
      </w:r>
      <w:r w:rsidR="00E7460A" w:rsidRPr="00087E9A">
        <w:rPr>
          <w:rFonts w:cs="Calibri"/>
          <w:b/>
        </w:rPr>
        <w:t xml:space="preserve"> </w:t>
      </w:r>
      <w:r w:rsidRPr="00087E9A">
        <w:rPr>
          <w:rFonts w:cs="Calibri"/>
          <w:b/>
        </w:rPr>
        <w:t>ks bal</w:t>
      </w:r>
      <w:r w:rsidR="00303E88" w:rsidRPr="00087E9A">
        <w:rPr>
          <w:rFonts w:cs="Calibri"/>
          <w:b/>
        </w:rPr>
        <w:t>íčků: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2266"/>
        <w:gridCol w:w="2268"/>
        <w:gridCol w:w="2267"/>
      </w:tblGrid>
      <w:tr w:rsidR="00D90921" w:rsidRPr="00087E9A" w:rsidTr="009728B6">
        <w:trPr>
          <w:trHeight w:val="1375"/>
        </w:trPr>
        <w:tc>
          <w:tcPr>
            <w:tcW w:w="2259" w:type="dxa"/>
            <w:vAlign w:val="center"/>
          </w:tcPr>
          <w:p w:rsidR="00D90921" w:rsidRPr="00087E9A" w:rsidRDefault="00D90921" w:rsidP="0073707F">
            <w:pPr>
              <w:widowControl w:val="0"/>
              <w:jc w:val="center"/>
              <w:rPr>
                <w:rFonts w:cs="Calibri"/>
                <w:b/>
              </w:rPr>
            </w:pPr>
            <w:r w:rsidRPr="00087E9A">
              <w:rPr>
                <w:rFonts w:cs="Calibri"/>
                <w:b/>
              </w:rPr>
              <w:t xml:space="preserve">Název </w:t>
            </w:r>
            <w:r w:rsidR="004D7867" w:rsidRPr="00087E9A">
              <w:rPr>
                <w:rFonts w:cs="Calibri"/>
                <w:b/>
              </w:rPr>
              <w:t>balíčku</w:t>
            </w:r>
          </w:p>
        </w:tc>
        <w:tc>
          <w:tcPr>
            <w:tcW w:w="2266" w:type="dxa"/>
            <w:vAlign w:val="center"/>
          </w:tcPr>
          <w:p w:rsidR="00D90921" w:rsidRPr="00087E9A" w:rsidRDefault="00D90921" w:rsidP="00000731">
            <w:pPr>
              <w:widowControl w:val="0"/>
              <w:jc w:val="center"/>
              <w:rPr>
                <w:rFonts w:cs="Calibri"/>
                <w:b/>
              </w:rPr>
            </w:pPr>
            <w:r w:rsidRPr="00087E9A">
              <w:rPr>
                <w:rFonts w:cs="Calibri"/>
                <w:b/>
              </w:rPr>
              <w:t xml:space="preserve">Cena </w:t>
            </w:r>
            <w:r w:rsidR="00000731" w:rsidRPr="00087E9A">
              <w:rPr>
                <w:rFonts w:cs="Calibri"/>
                <w:b/>
              </w:rPr>
              <w:t>1</w:t>
            </w:r>
            <w:r w:rsidR="005431E7" w:rsidRPr="00087E9A">
              <w:rPr>
                <w:rFonts w:cs="Calibri"/>
                <w:b/>
              </w:rPr>
              <w:t>0</w:t>
            </w:r>
            <w:r w:rsidR="00000731" w:rsidRPr="00087E9A">
              <w:rPr>
                <w:rFonts w:cs="Calibri"/>
                <w:b/>
              </w:rPr>
              <w:t xml:space="preserve"> </w:t>
            </w:r>
            <w:r w:rsidR="005431E7" w:rsidRPr="00087E9A">
              <w:rPr>
                <w:rFonts w:cs="Calibri"/>
                <w:b/>
              </w:rPr>
              <w:t>0</w:t>
            </w:r>
            <w:r w:rsidR="00000731" w:rsidRPr="00087E9A">
              <w:rPr>
                <w:rFonts w:cs="Calibri"/>
                <w:b/>
              </w:rPr>
              <w:t>00</w:t>
            </w:r>
            <w:r w:rsidR="00E7460A" w:rsidRPr="00087E9A">
              <w:rPr>
                <w:rFonts w:cs="Calibri"/>
                <w:b/>
              </w:rPr>
              <w:t xml:space="preserve"> </w:t>
            </w:r>
            <w:r w:rsidR="004D7867" w:rsidRPr="00087E9A">
              <w:rPr>
                <w:rFonts w:cs="Calibri"/>
                <w:b/>
              </w:rPr>
              <w:t xml:space="preserve">ks balíčků </w:t>
            </w:r>
            <w:r w:rsidRPr="00087E9A">
              <w:rPr>
                <w:rFonts w:cs="Calibri"/>
                <w:b/>
              </w:rPr>
              <w:t>v</w:t>
            </w:r>
            <w:r w:rsidR="00303E88" w:rsidRPr="00087E9A">
              <w:rPr>
                <w:rFonts w:cs="Calibri"/>
                <w:b/>
              </w:rPr>
              <w:t> </w:t>
            </w:r>
            <w:r w:rsidRPr="00087E9A">
              <w:rPr>
                <w:rFonts w:cs="Calibri"/>
                <w:b/>
              </w:rPr>
              <w:t>Kč</w:t>
            </w:r>
            <w:r w:rsidR="00303E88" w:rsidRPr="00087E9A">
              <w:rPr>
                <w:rFonts w:cs="Calibri"/>
                <w:b/>
              </w:rPr>
              <w:t xml:space="preserve"> bez DPH</w:t>
            </w:r>
          </w:p>
        </w:tc>
        <w:tc>
          <w:tcPr>
            <w:tcW w:w="2268" w:type="dxa"/>
            <w:vAlign w:val="center"/>
          </w:tcPr>
          <w:p w:rsidR="00D90921" w:rsidRPr="00087E9A" w:rsidRDefault="00D90921" w:rsidP="00EB1B83">
            <w:pPr>
              <w:widowControl w:val="0"/>
              <w:jc w:val="center"/>
              <w:rPr>
                <w:rFonts w:cs="Calibri"/>
                <w:b/>
              </w:rPr>
            </w:pPr>
            <w:r w:rsidRPr="00087E9A">
              <w:rPr>
                <w:rFonts w:cs="Calibri"/>
                <w:b/>
              </w:rPr>
              <w:t xml:space="preserve">DPH </w:t>
            </w:r>
            <w:r w:rsidR="00EB1B83">
              <w:rPr>
                <w:rFonts w:cs="Calibri"/>
                <w:b/>
              </w:rPr>
              <w:t>15</w:t>
            </w:r>
            <w:r w:rsidR="00303E88" w:rsidRPr="00087E9A">
              <w:rPr>
                <w:rFonts w:cs="Calibri"/>
                <w:b/>
              </w:rPr>
              <w:t xml:space="preserve"> % </w:t>
            </w:r>
            <w:r w:rsidRPr="00087E9A">
              <w:rPr>
                <w:rFonts w:cs="Calibri"/>
                <w:b/>
              </w:rPr>
              <w:t>v</w:t>
            </w:r>
            <w:r w:rsidR="00E5690E" w:rsidRPr="00087E9A">
              <w:rPr>
                <w:rFonts w:cs="Calibri"/>
                <w:b/>
              </w:rPr>
              <w:t> </w:t>
            </w:r>
            <w:r w:rsidRPr="00087E9A">
              <w:rPr>
                <w:rFonts w:cs="Calibri"/>
                <w:b/>
              </w:rPr>
              <w:t>Kč</w:t>
            </w:r>
            <w:r w:rsidR="00E5690E" w:rsidRPr="00087E9A">
              <w:rPr>
                <w:rFonts w:cs="Calibri"/>
                <w:b/>
              </w:rPr>
              <w:t xml:space="preserve"> </w:t>
            </w:r>
          </w:p>
        </w:tc>
        <w:tc>
          <w:tcPr>
            <w:tcW w:w="2267" w:type="dxa"/>
            <w:vAlign w:val="center"/>
          </w:tcPr>
          <w:p w:rsidR="00D90921" w:rsidRPr="00087E9A" w:rsidRDefault="00D90921" w:rsidP="00000731">
            <w:pPr>
              <w:widowControl w:val="0"/>
              <w:jc w:val="center"/>
              <w:rPr>
                <w:rFonts w:cs="Calibri"/>
              </w:rPr>
            </w:pPr>
            <w:r w:rsidRPr="00087E9A">
              <w:rPr>
                <w:rFonts w:cs="Calibri"/>
                <w:b/>
              </w:rPr>
              <w:t xml:space="preserve">Cena </w:t>
            </w:r>
            <w:r w:rsidR="00000731" w:rsidRPr="00087E9A">
              <w:rPr>
                <w:rFonts w:cs="Calibri"/>
                <w:b/>
              </w:rPr>
              <w:t>1</w:t>
            </w:r>
            <w:r w:rsidR="005431E7" w:rsidRPr="00087E9A">
              <w:rPr>
                <w:rFonts w:cs="Calibri"/>
                <w:b/>
              </w:rPr>
              <w:t>0</w:t>
            </w:r>
            <w:r w:rsidR="00000731" w:rsidRPr="00087E9A">
              <w:rPr>
                <w:rFonts w:cs="Calibri"/>
                <w:b/>
              </w:rPr>
              <w:t xml:space="preserve"> </w:t>
            </w:r>
            <w:r w:rsidR="005431E7" w:rsidRPr="00087E9A">
              <w:rPr>
                <w:rFonts w:cs="Calibri"/>
                <w:b/>
              </w:rPr>
              <w:t>0</w:t>
            </w:r>
            <w:r w:rsidR="00000731" w:rsidRPr="00087E9A">
              <w:rPr>
                <w:rFonts w:cs="Calibri"/>
                <w:b/>
              </w:rPr>
              <w:t>00</w:t>
            </w:r>
            <w:r w:rsidR="00E7460A" w:rsidRPr="00087E9A">
              <w:rPr>
                <w:rFonts w:cs="Calibri"/>
                <w:b/>
              </w:rPr>
              <w:t xml:space="preserve"> </w:t>
            </w:r>
            <w:r w:rsidR="003F1DAE" w:rsidRPr="00087E9A">
              <w:rPr>
                <w:rFonts w:cs="Calibri"/>
                <w:b/>
              </w:rPr>
              <w:t xml:space="preserve">ks </w:t>
            </w:r>
            <w:r w:rsidR="00B966C1" w:rsidRPr="00087E9A">
              <w:rPr>
                <w:rFonts w:cs="Calibri"/>
                <w:b/>
              </w:rPr>
              <w:t xml:space="preserve">balíčků </w:t>
            </w:r>
            <w:r w:rsidRPr="00087E9A">
              <w:rPr>
                <w:rFonts w:cs="Calibri"/>
                <w:b/>
              </w:rPr>
              <w:t>v</w:t>
            </w:r>
            <w:r w:rsidR="00E5690E" w:rsidRPr="00087E9A">
              <w:rPr>
                <w:rFonts w:cs="Calibri"/>
                <w:b/>
              </w:rPr>
              <w:t> </w:t>
            </w:r>
            <w:r w:rsidRPr="00087E9A">
              <w:rPr>
                <w:rFonts w:cs="Calibri"/>
                <w:b/>
              </w:rPr>
              <w:t>Kč</w:t>
            </w:r>
            <w:r w:rsidR="00E5690E" w:rsidRPr="00087E9A">
              <w:rPr>
                <w:rFonts w:cs="Calibri"/>
                <w:b/>
              </w:rPr>
              <w:t xml:space="preserve"> vč. DPH</w:t>
            </w:r>
          </w:p>
        </w:tc>
      </w:tr>
      <w:tr w:rsidR="00D90921" w:rsidRPr="006B5CD1" w:rsidTr="009728B6">
        <w:trPr>
          <w:trHeight w:val="558"/>
        </w:trPr>
        <w:tc>
          <w:tcPr>
            <w:tcW w:w="2259" w:type="dxa"/>
          </w:tcPr>
          <w:p w:rsidR="00D90921" w:rsidRPr="00087E9A" w:rsidRDefault="004D7867" w:rsidP="00CC354C">
            <w:pPr>
              <w:widowControl w:val="0"/>
              <w:jc w:val="center"/>
              <w:rPr>
                <w:rFonts w:cs="Calibri"/>
              </w:rPr>
            </w:pPr>
            <w:r w:rsidRPr="00087E9A">
              <w:rPr>
                <w:rFonts w:cs="Calibri"/>
              </w:rPr>
              <w:t xml:space="preserve">Balíček </w:t>
            </w:r>
            <w:r w:rsidR="00CC354C" w:rsidRPr="00087E9A">
              <w:rPr>
                <w:rFonts w:cs="Calibri"/>
              </w:rPr>
              <w:t>2</w:t>
            </w:r>
            <w:r w:rsidR="005431E7" w:rsidRPr="00087E9A">
              <w:rPr>
                <w:rFonts w:cs="Calibri"/>
              </w:rPr>
              <w:t>5</w:t>
            </w:r>
            <w:r w:rsidR="00CC354C" w:rsidRPr="00087E9A">
              <w:rPr>
                <w:rFonts w:cs="Calibri"/>
              </w:rPr>
              <w:t>0</w:t>
            </w:r>
            <w:r w:rsidRPr="00087E9A">
              <w:rPr>
                <w:rFonts w:cs="Calibri"/>
              </w:rPr>
              <w:t xml:space="preserve"> </w:t>
            </w:r>
          </w:p>
        </w:tc>
        <w:tc>
          <w:tcPr>
            <w:tcW w:w="2266" w:type="dxa"/>
          </w:tcPr>
          <w:p w:rsidR="00D90921" w:rsidRPr="00087E9A" w:rsidRDefault="0028277A" w:rsidP="00D90921">
            <w:pPr>
              <w:widowControl w:val="0"/>
              <w:jc w:val="center"/>
              <w:rPr>
                <w:rFonts w:cs="Calibri"/>
              </w:rPr>
            </w:pPr>
            <w:r>
              <w:rPr>
                <w:rFonts w:cs="Calibri"/>
                <w:i/>
              </w:rPr>
              <w:t>1 78</w:t>
            </w:r>
            <w:r w:rsidR="00EB1B83">
              <w:rPr>
                <w:rFonts w:cs="Calibri"/>
                <w:i/>
              </w:rPr>
              <w:t>0 000 Kč</w:t>
            </w:r>
          </w:p>
        </w:tc>
        <w:tc>
          <w:tcPr>
            <w:tcW w:w="2268" w:type="dxa"/>
          </w:tcPr>
          <w:p w:rsidR="00D90921" w:rsidRPr="00EB1B83" w:rsidRDefault="0028277A" w:rsidP="00D90921">
            <w:pPr>
              <w:widowControl w:val="0"/>
              <w:jc w:val="center"/>
              <w:rPr>
                <w:rFonts w:cs="Calibri"/>
                <w:i/>
              </w:rPr>
            </w:pPr>
            <w:r>
              <w:rPr>
                <w:rFonts w:cs="Calibri"/>
                <w:i/>
              </w:rPr>
              <w:t>267</w:t>
            </w:r>
            <w:r w:rsidR="00EB1B83" w:rsidRPr="00EB1B83">
              <w:rPr>
                <w:rFonts w:cs="Calibri"/>
                <w:i/>
              </w:rPr>
              <w:t> 000 Kč</w:t>
            </w:r>
          </w:p>
        </w:tc>
        <w:tc>
          <w:tcPr>
            <w:tcW w:w="2267" w:type="dxa"/>
          </w:tcPr>
          <w:p w:rsidR="00D90921" w:rsidRPr="00087E9A" w:rsidRDefault="0028277A" w:rsidP="00D90921">
            <w:pPr>
              <w:widowControl w:val="0"/>
              <w:jc w:val="center"/>
              <w:rPr>
                <w:rFonts w:cs="Calibri"/>
              </w:rPr>
            </w:pPr>
            <w:r>
              <w:rPr>
                <w:rFonts w:cs="Calibri"/>
                <w:i/>
              </w:rPr>
              <w:t>2 047</w:t>
            </w:r>
            <w:r w:rsidR="00EB1B83">
              <w:rPr>
                <w:rFonts w:cs="Calibri"/>
                <w:i/>
              </w:rPr>
              <w:t xml:space="preserve"> 000 </w:t>
            </w:r>
            <w:r>
              <w:rPr>
                <w:rFonts w:cs="Calibri"/>
                <w:i/>
              </w:rPr>
              <w:t>Kč</w:t>
            </w:r>
          </w:p>
        </w:tc>
      </w:tr>
    </w:tbl>
    <w:p w:rsidR="00D90921" w:rsidRPr="006B5CD1" w:rsidRDefault="00D90921" w:rsidP="00D90921">
      <w:pPr>
        <w:widowControl w:val="0"/>
        <w:rPr>
          <w:rFonts w:cs="Calibri"/>
          <w:b/>
          <w:i/>
          <w:u w:val="single"/>
        </w:rPr>
      </w:pPr>
    </w:p>
    <w:p w:rsidR="00D90921" w:rsidRDefault="000B7C13" w:rsidP="004220A4">
      <w:pPr>
        <w:pStyle w:val="Odstavecseseznamem"/>
        <w:widowControl w:val="0"/>
        <w:tabs>
          <w:tab w:val="left" w:pos="284"/>
        </w:tabs>
        <w:ind w:left="0"/>
        <w:rPr>
          <w:rFonts w:cs="Calibri"/>
        </w:rPr>
      </w:pPr>
      <w:r w:rsidRPr="004220A4">
        <w:rPr>
          <w:rFonts w:cs="Calibri"/>
        </w:rPr>
        <w:t>Cen</w:t>
      </w:r>
      <w:r w:rsidR="004220A4">
        <w:rPr>
          <w:rFonts w:cs="Calibri"/>
        </w:rPr>
        <w:t xml:space="preserve">y </w:t>
      </w:r>
      <w:r w:rsidR="006F6FCD">
        <w:rPr>
          <w:rFonts w:cs="Calibri"/>
        </w:rPr>
        <w:t xml:space="preserve">obsahují veškeré náklady spojené s plněním smlouvy, zejména </w:t>
      </w:r>
      <w:r w:rsidR="006F6FCD" w:rsidRPr="006F6FCD">
        <w:rPr>
          <w:rFonts w:ascii="Calibri" w:eastAsia="Calibri" w:hAnsi="Calibri"/>
        </w:rPr>
        <w:t>dodávk</w:t>
      </w:r>
      <w:r w:rsidR="00831324">
        <w:rPr>
          <w:rFonts w:ascii="Calibri" w:eastAsia="Calibri" w:hAnsi="Calibri"/>
        </w:rPr>
        <w:t>u</w:t>
      </w:r>
      <w:r w:rsidR="006F6FCD" w:rsidRPr="006F6FCD">
        <w:rPr>
          <w:rFonts w:ascii="Calibri" w:eastAsia="Calibri" w:hAnsi="Calibri"/>
        </w:rPr>
        <w:t xml:space="preserve"> obalu balíčku, </w:t>
      </w:r>
      <w:r w:rsidR="006F6FCD" w:rsidRPr="00E3135E">
        <w:rPr>
          <w:rFonts w:ascii="Calibri" w:eastAsia="Calibri" w:hAnsi="Calibri"/>
        </w:rPr>
        <w:t>kompletac</w:t>
      </w:r>
      <w:r w:rsidR="00831324" w:rsidRPr="00E3135E">
        <w:rPr>
          <w:rFonts w:ascii="Calibri" w:eastAsia="Calibri" w:hAnsi="Calibri"/>
        </w:rPr>
        <w:t>i</w:t>
      </w:r>
      <w:r w:rsidR="006F6FCD" w:rsidRPr="00E3135E">
        <w:rPr>
          <w:rFonts w:ascii="Calibri" w:eastAsia="Calibri" w:hAnsi="Calibri"/>
        </w:rPr>
        <w:t xml:space="preserve"> balíčku (tj. vložení vitamínových přípravků do obalu balíčku), vložení kartičky </w:t>
      </w:r>
      <w:r w:rsidR="009404C2" w:rsidRPr="00E3135E">
        <w:rPr>
          <w:rFonts w:ascii="Calibri" w:eastAsia="Calibri" w:hAnsi="Calibri"/>
        </w:rPr>
        <w:t>kupujícího</w:t>
      </w:r>
      <w:r w:rsidR="009404C2">
        <w:rPr>
          <w:rFonts w:ascii="Calibri" w:eastAsia="Calibri" w:hAnsi="Calibri"/>
        </w:rPr>
        <w:t xml:space="preserve"> </w:t>
      </w:r>
      <w:r w:rsidR="006F6FCD" w:rsidRPr="006F6FCD">
        <w:rPr>
          <w:rFonts w:ascii="Calibri" w:eastAsia="Calibri" w:hAnsi="Calibri"/>
        </w:rPr>
        <w:t>do balíčku, dodávk</w:t>
      </w:r>
      <w:r w:rsidR="00831324">
        <w:rPr>
          <w:rFonts w:ascii="Calibri" w:eastAsia="Calibri" w:hAnsi="Calibri"/>
        </w:rPr>
        <w:t>u</w:t>
      </w:r>
      <w:r w:rsidR="006F6FCD" w:rsidRPr="006F6FCD">
        <w:rPr>
          <w:rFonts w:ascii="Calibri" w:eastAsia="Calibri" w:hAnsi="Calibri"/>
        </w:rPr>
        <w:t xml:space="preserve"> balíčků do místa </w:t>
      </w:r>
      <w:r w:rsidR="00CA3EC6">
        <w:rPr>
          <w:rFonts w:ascii="Calibri" w:eastAsia="Calibri" w:hAnsi="Calibri"/>
        </w:rPr>
        <w:t>dodání</w:t>
      </w:r>
      <w:r w:rsidR="006F6FCD" w:rsidRPr="006F6FCD">
        <w:rPr>
          <w:rFonts w:ascii="Calibri" w:eastAsia="Calibri" w:hAnsi="Calibri"/>
        </w:rPr>
        <w:t>.</w:t>
      </w:r>
    </w:p>
    <w:p w:rsidR="00D90921" w:rsidRPr="004220A4" w:rsidRDefault="00D90921" w:rsidP="00E430D5">
      <w:pPr>
        <w:pStyle w:val="Odstavecseseznamem"/>
        <w:widowControl w:val="0"/>
        <w:numPr>
          <w:ilvl w:val="3"/>
          <w:numId w:val="13"/>
        </w:numPr>
        <w:tabs>
          <w:tab w:val="left" w:pos="284"/>
        </w:tabs>
        <w:ind w:left="0" w:firstLine="0"/>
        <w:rPr>
          <w:rFonts w:cs="Calibri"/>
        </w:rPr>
      </w:pPr>
      <w:r w:rsidRPr="004220A4">
        <w:rPr>
          <w:rFonts w:cs="Calibri"/>
        </w:rPr>
        <w:t>Kupující nepřipouští změnu ceny</w:t>
      </w:r>
      <w:r w:rsidR="000B7C13" w:rsidRPr="004220A4">
        <w:rPr>
          <w:rFonts w:cs="Calibri"/>
        </w:rPr>
        <w:t>.</w:t>
      </w:r>
    </w:p>
    <w:p w:rsidR="00D90921" w:rsidRPr="006B5CD1" w:rsidRDefault="00D90921" w:rsidP="00D90921">
      <w:pPr>
        <w:widowControl w:val="0"/>
        <w:rPr>
          <w:rFonts w:cs="Calibri"/>
          <w:b/>
        </w:rPr>
      </w:pPr>
    </w:p>
    <w:p w:rsidR="00D90921" w:rsidRPr="006B5CD1" w:rsidRDefault="00D90921" w:rsidP="00D90921">
      <w:pPr>
        <w:widowControl w:val="0"/>
        <w:jc w:val="center"/>
        <w:rPr>
          <w:rFonts w:cs="Calibri"/>
          <w:b/>
        </w:rPr>
      </w:pPr>
      <w:r w:rsidRPr="006B5CD1">
        <w:rPr>
          <w:rFonts w:cs="Calibri"/>
          <w:b/>
        </w:rPr>
        <w:t>I</w:t>
      </w:r>
      <w:r>
        <w:rPr>
          <w:rFonts w:cs="Calibri"/>
          <w:b/>
        </w:rPr>
        <w:t>V</w:t>
      </w:r>
      <w:r w:rsidRPr="006B5CD1">
        <w:rPr>
          <w:rFonts w:cs="Calibri"/>
          <w:b/>
        </w:rPr>
        <w:t xml:space="preserve">. </w:t>
      </w:r>
    </w:p>
    <w:p w:rsidR="00D90921" w:rsidRPr="006B5CD1" w:rsidRDefault="00D90921" w:rsidP="00D90921">
      <w:pPr>
        <w:widowControl w:val="0"/>
        <w:jc w:val="center"/>
        <w:rPr>
          <w:rFonts w:cs="Calibri"/>
          <w:b/>
        </w:rPr>
      </w:pPr>
      <w:r w:rsidRPr="006B5CD1">
        <w:rPr>
          <w:rFonts w:cs="Calibri"/>
          <w:b/>
        </w:rPr>
        <w:lastRenderedPageBreak/>
        <w:t>Termín a místo dodání</w:t>
      </w:r>
    </w:p>
    <w:p w:rsidR="00154844" w:rsidRDefault="00D90921" w:rsidP="00154844">
      <w:pPr>
        <w:pStyle w:val="Odstavecseseznamem"/>
        <w:widowControl w:val="0"/>
        <w:numPr>
          <w:ilvl w:val="0"/>
          <w:numId w:val="9"/>
        </w:numPr>
        <w:tabs>
          <w:tab w:val="left" w:pos="426"/>
        </w:tabs>
        <w:ind w:left="0" w:firstLine="0"/>
        <w:rPr>
          <w:rFonts w:cs="Calibri"/>
        </w:rPr>
      </w:pPr>
      <w:r w:rsidRPr="006B5CD1">
        <w:rPr>
          <w:rFonts w:cs="Calibri"/>
        </w:rPr>
        <w:t xml:space="preserve">Prodávající se na základě písemné objednávky kupujícího zavazuje dodat zboží do </w:t>
      </w:r>
      <w:r w:rsidR="004D7867">
        <w:rPr>
          <w:rFonts w:cs="Calibri"/>
        </w:rPr>
        <w:t>1</w:t>
      </w:r>
      <w:r w:rsidR="00925B54">
        <w:rPr>
          <w:rFonts w:cs="Calibri"/>
        </w:rPr>
        <w:t>4</w:t>
      </w:r>
      <w:r w:rsidRPr="006B5CD1">
        <w:rPr>
          <w:rFonts w:cs="Calibri"/>
        </w:rPr>
        <w:t xml:space="preserve"> pracovních dnů ode dne doručení objednávky.</w:t>
      </w:r>
      <w:r w:rsidR="00244FBC">
        <w:rPr>
          <w:rFonts w:cs="Calibri"/>
        </w:rPr>
        <w:t xml:space="preserve"> Objednávka bude obsahovat přesnou adresu a počet požadovaných ks balíčků.</w:t>
      </w:r>
      <w:r w:rsidR="00FA0126">
        <w:rPr>
          <w:rFonts w:cs="Calibri"/>
        </w:rPr>
        <w:t xml:space="preserve"> Kupující v objednávce určí, kolik ks balíčků patří na jednotlivé adresy uvedené v </w:t>
      </w:r>
      <w:r w:rsidR="00B21A86">
        <w:rPr>
          <w:rFonts w:cs="Calibri"/>
        </w:rPr>
        <w:t>objednávce</w:t>
      </w:r>
      <w:r w:rsidR="00FA0126">
        <w:rPr>
          <w:rFonts w:cs="Calibri"/>
        </w:rPr>
        <w:t>.</w:t>
      </w:r>
    </w:p>
    <w:p w:rsidR="00771DF9" w:rsidRPr="00771DF9" w:rsidRDefault="000B7C13" w:rsidP="00154844">
      <w:pPr>
        <w:pStyle w:val="Odstavecseseznamem"/>
        <w:widowControl w:val="0"/>
        <w:numPr>
          <w:ilvl w:val="0"/>
          <w:numId w:val="9"/>
        </w:numPr>
        <w:tabs>
          <w:tab w:val="left" w:pos="426"/>
        </w:tabs>
        <w:ind w:left="0" w:firstLine="0"/>
        <w:rPr>
          <w:rFonts w:cs="Calibri"/>
        </w:rPr>
      </w:pPr>
      <w:r w:rsidRPr="009C0002">
        <w:rPr>
          <w:rFonts w:cs="Calibri"/>
          <w:szCs w:val="22"/>
        </w:rPr>
        <w:t xml:space="preserve">Místem dodání </w:t>
      </w:r>
      <w:r w:rsidR="00925B54" w:rsidRPr="009C0002">
        <w:rPr>
          <w:rFonts w:cs="Calibri"/>
          <w:szCs w:val="22"/>
        </w:rPr>
        <w:t xml:space="preserve">vitaminových </w:t>
      </w:r>
      <w:r w:rsidR="004D7867" w:rsidRPr="009C0002">
        <w:rPr>
          <w:rFonts w:cs="Calibri"/>
          <w:szCs w:val="22"/>
        </w:rPr>
        <w:t>balíčků</w:t>
      </w:r>
      <w:r w:rsidR="00925B54" w:rsidRPr="009C0002">
        <w:rPr>
          <w:rFonts w:cs="Calibri"/>
          <w:szCs w:val="22"/>
        </w:rPr>
        <w:t xml:space="preserve"> </w:t>
      </w:r>
      <w:r w:rsidRPr="009C0002">
        <w:rPr>
          <w:rFonts w:cs="Calibri"/>
          <w:szCs w:val="22"/>
        </w:rPr>
        <w:t>j</w:t>
      </w:r>
      <w:r w:rsidR="00771DF9">
        <w:rPr>
          <w:rFonts w:cs="Calibri"/>
          <w:szCs w:val="22"/>
        </w:rPr>
        <w:t>e:</w:t>
      </w:r>
    </w:p>
    <w:p w:rsidR="00F95243" w:rsidRPr="00771DF9" w:rsidRDefault="00F95243" w:rsidP="00F95243">
      <w:pPr>
        <w:pStyle w:val="Odstavecseseznamem"/>
        <w:widowControl w:val="0"/>
        <w:numPr>
          <w:ilvl w:val="0"/>
          <w:numId w:val="21"/>
        </w:numPr>
        <w:tabs>
          <w:tab w:val="left" w:pos="426"/>
        </w:tabs>
        <w:rPr>
          <w:rFonts w:cs="Calibri"/>
        </w:rPr>
      </w:pPr>
      <w:r>
        <w:rPr>
          <w:rFonts w:cs="Calibri"/>
          <w:szCs w:val="22"/>
        </w:rPr>
        <w:t>Kyjov</w:t>
      </w:r>
      <w:r w:rsidRPr="009C0002">
        <w:t xml:space="preserve"> </w:t>
      </w:r>
    </w:p>
    <w:p w:rsidR="00F95243" w:rsidRPr="00771DF9" w:rsidRDefault="00F95243" w:rsidP="00F95243">
      <w:pPr>
        <w:pStyle w:val="Odstavecseseznamem"/>
        <w:widowControl w:val="0"/>
        <w:numPr>
          <w:ilvl w:val="0"/>
          <w:numId w:val="21"/>
        </w:numPr>
        <w:tabs>
          <w:tab w:val="left" w:pos="426"/>
        </w:tabs>
        <w:rPr>
          <w:rFonts w:cs="Calibri"/>
        </w:rPr>
      </w:pPr>
      <w:r w:rsidRPr="00D609F6">
        <w:rPr>
          <w:rFonts w:cs="Calibri"/>
          <w:szCs w:val="22"/>
        </w:rPr>
        <w:t>Třinec</w:t>
      </w:r>
      <w:r w:rsidRPr="009C0002">
        <w:t xml:space="preserve"> </w:t>
      </w:r>
    </w:p>
    <w:p w:rsidR="00F95243" w:rsidRPr="00771DF9" w:rsidRDefault="00F95243" w:rsidP="00F95243">
      <w:pPr>
        <w:pStyle w:val="Odstavecseseznamem"/>
        <w:widowControl w:val="0"/>
        <w:numPr>
          <w:ilvl w:val="0"/>
          <w:numId w:val="21"/>
        </w:numPr>
        <w:tabs>
          <w:tab w:val="left" w:pos="426"/>
        </w:tabs>
        <w:rPr>
          <w:rFonts w:cs="Calibri"/>
        </w:rPr>
      </w:pPr>
      <w:r w:rsidRPr="00D609F6">
        <w:t>Bohumín</w:t>
      </w:r>
    </w:p>
    <w:p w:rsidR="00F95243" w:rsidRPr="00771DF9" w:rsidRDefault="00B21A86" w:rsidP="00F95243">
      <w:pPr>
        <w:pStyle w:val="Odstavecseseznamem"/>
        <w:widowControl w:val="0"/>
        <w:numPr>
          <w:ilvl w:val="0"/>
          <w:numId w:val="21"/>
        </w:numPr>
        <w:tabs>
          <w:tab w:val="left" w:pos="426"/>
        </w:tabs>
        <w:rPr>
          <w:rFonts w:cs="Calibri"/>
        </w:rPr>
      </w:pPr>
      <w:r>
        <w:rPr>
          <w:rFonts w:cs="Calibri"/>
          <w:szCs w:val="22"/>
        </w:rPr>
        <w:t xml:space="preserve">Ostrava - </w:t>
      </w:r>
      <w:r w:rsidR="00F95243" w:rsidRPr="00D609F6">
        <w:rPr>
          <w:rFonts w:cs="Calibri"/>
          <w:szCs w:val="22"/>
        </w:rPr>
        <w:t>Kunčice</w:t>
      </w:r>
    </w:p>
    <w:p w:rsidR="00F95243" w:rsidRPr="00771DF9" w:rsidRDefault="00F95243" w:rsidP="00F95243">
      <w:pPr>
        <w:pStyle w:val="Odstavecseseznamem"/>
        <w:widowControl w:val="0"/>
        <w:numPr>
          <w:ilvl w:val="0"/>
          <w:numId w:val="21"/>
        </w:numPr>
        <w:tabs>
          <w:tab w:val="left" w:pos="426"/>
        </w:tabs>
        <w:rPr>
          <w:rFonts w:cs="Calibri"/>
        </w:rPr>
      </w:pPr>
      <w:r w:rsidRPr="00D609F6">
        <w:rPr>
          <w:rFonts w:cs="Calibri"/>
          <w:szCs w:val="22"/>
        </w:rPr>
        <w:t>Prostějov</w:t>
      </w:r>
      <w:r w:rsidRPr="009C0002">
        <w:t xml:space="preserve"> </w:t>
      </w:r>
    </w:p>
    <w:p w:rsidR="00F95243" w:rsidRDefault="00F95243" w:rsidP="00F95243">
      <w:pPr>
        <w:pStyle w:val="Odstavecseseznamem"/>
        <w:widowControl w:val="0"/>
        <w:numPr>
          <w:ilvl w:val="0"/>
          <w:numId w:val="21"/>
        </w:numPr>
        <w:tabs>
          <w:tab w:val="left" w:pos="426"/>
        </w:tabs>
        <w:rPr>
          <w:rFonts w:cs="Calibri"/>
        </w:rPr>
      </w:pPr>
      <w:r w:rsidRPr="00D609F6">
        <w:rPr>
          <w:rFonts w:cs="Calibri"/>
        </w:rPr>
        <w:t>Bohumín</w:t>
      </w:r>
    </w:p>
    <w:p w:rsidR="00F95243" w:rsidRPr="00580E79" w:rsidRDefault="00F95243" w:rsidP="00F95243">
      <w:pPr>
        <w:pStyle w:val="Odstavecseseznamem"/>
        <w:widowControl w:val="0"/>
        <w:numPr>
          <w:ilvl w:val="0"/>
          <w:numId w:val="21"/>
        </w:numPr>
        <w:tabs>
          <w:tab w:val="left" w:pos="426"/>
        </w:tabs>
        <w:rPr>
          <w:rFonts w:cs="Calibri"/>
        </w:rPr>
      </w:pPr>
      <w:r>
        <w:rPr>
          <w:rFonts w:cs="Calibri"/>
        </w:rPr>
        <w:t>O</w:t>
      </w:r>
      <w:r w:rsidRPr="00580E79">
        <w:rPr>
          <w:rFonts w:cs="Calibri"/>
        </w:rPr>
        <w:t>strava</w:t>
      </w:r>
      <w:r w:rsidR="00B21A86">
        <w:rPr>
          <w:rFonts w:cs="Calibri"/>
        </w:rPr>
        <w:t xml:space="preserve"> -</w:t>
      </w:r>
      <w:r w:rsidRPr="00580E79">
        <w:rPr>
          <w:rFonts w:cs="Calibri"/>
        </w:rPr>
        <w:t>Vítkovice</w:t>
      </w:r>
    </w:p>
    <w:p w:rsidR="00D90921" w:rsidRPr="006B5CD1" w:rsidRDefault="00D90921" w:rsidP="00E430D5">
      <w:pPr>
        <w:pStyle w:val="Odstavecseseznamem"/>
        <w:widowControl w:val="0"/>
        <w:numPr>
          <w:ilvl w:val="0"/>
          <w:numId w:val="9"/>
        </w:numPr>
        <w:tabs>
          <w:tab w:val="left" w:pos="360"/>
        </w:tabs>
        <w:ind w:left="0" w:firstLine="0"/>
        <w:rPr>
          <w:rFonts w:cs="Calibri"/>
          <w:color w:val="000000" w:themeColor="text1"/>
        </w:rPr>
      </w:pPr>
      <w:r w:rsidRPr="006B5CD1">
        <w:rPr>
          <w:rFonts w:cs="Calibri"/>
          <w:color w:val="000000" w:themeColor="text1"/>
          <w:szCs w:val="22"/>
        </w:rPr>
        <w:t xml:space="preserve">Vlastnické právo k dodanému předmětu smlouvy přechází na kupujícího v okamžiku podpisu dokladu o převzetí </w:t>
      </w:r>
      <w:r w:rsidR="00862319">
        <w:rPr>
          <w:rFonts w:cs="Calibri"/>
          <w:color w:val="000000" w:themeColor="text1"/>
          <w:szCs w:val="22"/>
        </w:rPr>
        <w:t>kupujícím</w:t>
      </w:r>
      <w:r w:rsidRPr="006B5CD1">
        <w:rPr>
          <w:rFonts w:cs="Calibri"/>
          <w:color w:val="000000" w:themeColor="text1"/>
          <w:szCs w:val="22"/>
        </w:rPr>
        <w:t xml:space="preserve"> (dodacího listu).</w:t>
      </w:r>
    </w:p>
    <w:p w:rsidR="00A52A99" w:rsidRPr="006B5CD1" w:rsidRDefault="00A52A99" w:rsidP="00D90921">
      <w:pPr>
        <w:widowControl w:val="0"/>
        <w:rPr>
          <w:rFonts w:cs="Calibri"/>
          <w:b/>
        </w:rPr>
      </w:pPr>
    </w:p>
    <w:p w:rsidR="00D90921" w:rsidRPr="006B5CD1" w:rsidRDefault="00D90921" w:rsidP="00D90921">
      <w:pPr>
        <w:widowControl w:val="0"/>
        <w:jc w:val="center"/>
        <w:rPr>
          <w:rFonts w:cs="Calibri"/>
          <w:b/>
        </w:rPr>
      </w:pPr>
      <w:r w:rsidRPr="006B5CD1">
        <w:rPr>
          <w:rFonts w:cs="Calibri"/>
          <w:b/>
        </w:rPr>
        <w:t xml:space="preserve">V. </w:t>
      </w:r>
    </w:p>
    <w:p w:rsidR="00D90921" w:rsidRPr="006B5CD1" w:rsidRDefault="00D90921" w:rsidP="00D90921">
      <w:pPr>
        <w:widowControl w:val="0"/>
        <w:jc w:val="center"/>
        <w:rPr>
          <w:rFonts w:cs="Calibri"/>
          <w:b/>
        </w:rPr>
      </w:pPr>
      <w:r w:rsidRPr="006B5CD1">
        <w:rPr>
          <w:rFonts w:cs="Calibri"/>
          <w:b/>
        </w:rPr>
        <w:t xml:space="preserve">Platební </w:t>
      </w:r>
      <w:r w:rsidR="006F6FCD">
        <w:rPr>
          <w:rFonts w:cs="Calibri"/>
          <w:b/>
        </w:rPr>
        <w:t>podmínky</w:t>
      </w:r>
    </w:p>
    <w:p w:rsidR="005C3598" w:rsidRDefault="00D90921" w:rsidP="00E430D5">
      <w:pPr>
        <w:widowControl w:val="0"/>
        <w:numPr>
          <w:ilvl w:val="0"/>
          <w:numId w:val="5"/>
        </w:numPr>
        <w:tabs>
          <w:tab w:val="left" w:pos="360"/>
        </w:tabs>
        <w:ind w:left="0" w:firstLine="0"/>
        <w:rPr>
          <w:rFonts w:cs="Calibri"/>
        </w:rPr>
      </w:pPr>
      <w:r w:rsidRPr="006B5CD1">
        <w:rPr>
          <w:rFonts w:cs="Calibri"/>
        </w:rPr>
        <w:t xml:space="preserve">Zálohové platby </w:t>
      </w:r>
      <w:r w:rsidR="00831324">
        <w:rPr>
          <w:rFonts w:cs="Calibri"/>
        </w:rPr>
        <w:t>se neposkytují</w:t>
      </w:r>
      <w:r w:rsidRPr="006B5CD1">
        <w:rPr>
          <w:rFonts w:cs="Calibri"/>
        </w:rPr>
        <w:t>.</w:t>
      </w:r>
    </w:p>
    <w:p w:rsidR="00D90921" w:rsidRPr="006B5CD1" w:rsidRDefault="00D90921" w:rsidP="00E430D5">
      <w:pPr>
        <w:widowControl w:val="0"/>
        <w:numPr>
          <w:ilvl w:val="0"/>
          <w:numId w:val="5"/>
        </w:numPr>
        <w:tabs>
          <w:tab w:val="left" w:pos="360"/>
        </w:tabs>
        <w:ind w:left="0" w:firstLine="0"/>
        <w:rPr>
          <w:rFonts w:cs="Calibri"/>
        </w:rPr>
      </w:pPr>
      <w:r w:rsidRPr="006B5CD1">
        <w:rPr>
          <w:rFonts w:cs="Calibri"/>
        </w:rPr>
        <w:t>Prodávající vystaví na dodané množství výrobku fakturu se splatností 30 dnů ode dne jejího doručení kupujícímu. Faktura bude vystavena vždy po řádném splnění objednávky.</w:t>
      </w:r>
    </w:p>
    <w:p w:rsidR="00D90921" w:rsidRPr="00BF1BC1" w:rsidRDefault="00D90921" w:rsidP="00E430D5">
      <w:pPr>
        <w:widowControl w:val="0"/>
        <w:numPr>
          <w:ilvl w:val="0"/>
          <w:numId w:val="5"/>
        </w:numPr>
        <w:tabs>
          <w:tab w:val="left" w:pos="360"/>
        </w:tabs>
        <w:ind w:left="0" w:firstLine="0"/>
        <w:rPr>
          <w:rFonts w:cs="Calibri"/>
        </w:rPr>
      </w:pPr>
      <w:r w:rsidRPr="006B5CD1">
        <w:rPr>
          <w:rFonts w:cs="Calibri"/>
        </w:rPr>
        <w:t xml:space="preserve">Každá faktura musí obsahovat náležitosti stanovené zákony č. 563/1991 Sb. o účetnictví a zákona </w:t>
      </w:r>
      <w:r w:rsidRPr="00BF1BC1">
        <w:rPr>
          <w:rFonts w:cs="Calibri"/>
        </w:rPr>
        <w:t>č. 235/2004 Sb., o dani z přidané hodnoty, v</w:t>
      </w:r>
      <w:r w:rsidR="00B7594E">
        <w:rPr>
          <w:rFonts w:cs="Calibri"/>
        </w:rPr>
        <w:t>e znění pozdějších předpisů</w:t>
      </w:r>
      <w:r w:rsidRPr="00BF1BC1">
        <w:rPr>
          <w:rFonts w:cs="Calibri"/>
        </w:rPr>
        <w:t>.</w:t>
      </w:r>
    </w:p>
    <w:p w:rsidR="00D90921" w:rsidRPr="006B5CD1" w:rsidRDefault="00D90921" w:rsidP="00E430D5">
      <w:pPr>
        <w:widowControl w:val="0"/>
        <w:numPr>
          <w:ilvl w:val="0"/>
          <w:numId w:val="5"/>
        </w:numPr>
        <w:tabs>
          <w:tab w:val="left" w:pos="360"/>
        </w:tabs>
        <w:ind w:left="0" w:firstLine="0"/>
        <w:rPr>
          <w:rFonts w:cs="Calibri"/>
        </w:rPr>
      </w:pPr>
      <w:r w:rsidRPr="006B5CD1">
        <w:rPr>
          <w:rFonts w:cs="Calibri"/>
        </w:rPr>
        <w:t xml:space="preserve">Faktura bude kupujícímu doručena </w:t>
      </w:r>
      <w:r w:rsidR="00B7594E">
        <w:rPr>
          <w:rFonts w:cs="Calibri"/>
        </w:rPr>
        <w:t>ve dvojím vyhotovení</w:t>
      </w:r>
      <w:r w:rsidRPr="006B5CD1">
        <w:rPr>
          <w:rFonts w:cs="Calibri"/>
        </w:rPr>
        <w:t xml:space="preserve"> (originál + kopie). </w:t>
      </w:r>
    </w:p>
    <w:p w:rsidR="00D90921" w:rsidRPr="006B5CD1" w:rsidRDefault="00D90921" w:rsidP="00E430D5">
      <w:pPr>
        <w:widowControl w:val="0"/>
        <w:numPr>
          <w:ilvl w:val="0"/>
          <w:numId w:val="5"/>
        </w:numPr>
        <w:tabs>
          <w:tab w:val="left" w:pos="360"/>
        </w:tabs>
        <w:ind w:left="0" w:firstLine="0"/>
        <w:rPr>
          <w:rFonts w:cs="Calibri"/>
        </w:rPr>
      </w:pPr>
      <w:r w:rsidRPr="006B5CD1">
        <w:rPr>
          <w:rFonts w:cs="Calibri"/>
        </w:rPr>
        <w:t>Součástí faktury bude zástupci obou smluvních stran podepsaný doklad o předání a převzetí zboží (dodací list).</w:t>
      </w:r>
    </w:p>
    <w:p w:rsidR="00D90921" w:rsidRPr="006B5CD1" w:rsidRDefault="00D90921" w:rsidP="00E430D5">
      <w:pPr>
        <w:widowControl w:val="0"/>
        <w:numPr>
          <w:ilvl w:val="0"/>
          <w:numId w:val="5"/>
        </w:numPr>
        <w:tabs>
          <w:tab w:val="left" w:pos="360"/>
        </w:tabs>
        <w:ind w:left="0" w:firstLine="0"/>
        <w:rPr>
          <w:rFonts w:cs="Calibri"/>
        </w:rPr>
      </w:pPr>
      <w:r w:rsidRPr="006B5CD1">
        <w:rPr>
          <w:rFonts w:cs="Calibri"/>
        </w:rPr>
        <w:t xml:space="preserve">Kupující je oprávněn před uplynutím lhůty splatnosti vrátit bez zaplacení fakturu, která neobsahuje výše uvedené náležitosti nebo má jiné závady v obsahu podle této smlouvy nebo příslušných právních předpisů. Ve vrácené faktuře musí </w:t>
      </w:r>
      <w:r w:rsidR="00B7594E">
        <w:rPr>
          <w:rFonts w:cs="Calibri"/>
        </w:rPr>
        <w:t xml:space="preserve">kupující </w:t>
      </w:r>
      <w:r w:rsidRPr="006B5CD1">
        <w:rPr>
          <w:rFonts w:cs="Calibri"/>
        </w:rPr>
        <w:t>vyznačit důvod vrácení. Prodávající je povinen podle povahy nesprávnosti fakturu opravit nebo nově vyhotovit. Oprávněným vrácením faktury přestává běžet původní lhůta splatnosti. Celá lhůta běží znovu ode dne doručení opravené nebo nově vyhotovené faktury kupujícímu.</w:t>
      </w:r>
    </w:p>
    <w:p w:rsidR="00D90921" w:rsidRPr="006B5CD1" w:rsidRDefault="00D90921" w:rsidP="00E430D5">
      <w:pPr>
        <w:widowControl w:val="0"/>
        <w:numPr>
          <w:ilvl w:val="0"/>
          <w:numId w:val="5"/>
        </w:numPr>
        <w:tabs>
          <w:tab w:val="left" w:pos="360"/>
        </w:tabs>
        <w:ind w:left="0" w:firstLine="0"/>
        <w:rPr>
          <w:rFonts w:cs="Calibri"/>
        </w:rPr>
      </w:pPr>
      <w:r w:rsidRPr="006B5CD1">
        <w:rPr>
          <w:rFonts w:cs="Calibri"/>
        </w:rPr>
        <w:t xml:space="preserve">Kupující se zavazuje uhradit fakturu na účet prodávajícího v ní uvedený. </w:t>
      </w:r>
    </w:p>
    <w:p w:rsidR="00D90921" w:rsidRPr="00D82755" w:rsidRDefault="00D90921" w:rsidP="00E430D5">
      <w:pPr>
        <w:widowControl w:val="0"/>
        <w:numPr>
          <w:ilvl w:val="0"/>
          <w:numId w:val="5"/>
        </w:numPr>
        <w:tabs>
          <w:tab w:val="left" w:pos="360"/>
        </w:tabs>
        <w:ind w:left="0" w:firstLine="0"/>
        <w:rPr>
          <w:rFonts w:cs="Calibri"/>
          <w:color w:val="000000"/>
        </w:rPr>
      </w:pPr>
      <w:r w:rsidRPr="006B5CD1">
        <w:rPr>
          <w:rFonts w:cs="Calibri"/>
          <w:bCs/>
          <w:color w:val="000000"/>
        </w:rPr>
        <w:t>Faktury se budou proplácet na základě skutečně dodaného množství vitaminů.</w:t>
      </w:r>
    </w:p>
    <w:p w:rsidR="00D82755" w:rsidRDefault="00D82755" w:rsidP="00D82755">
      <w:pPr>
        <w:widowControl w:val="0"/>
        <w:tabs>
          <w:tab w:val="left" w:pos="360"/>
        </w:tabs>
        <w:rPr>
          <w:rFonts w:cs="Calibri"/>
          <w:bCs/>
          <w:color w:val="000000"/>
        </w:rPr>
      </w:pPr>
    </w:p>
    <w:p w:rsidR="00D82755" w:rsidRPr="00FA0126" w:rsidRDefault="00D82755" w:rsidP="00D82755">
      <w:pPr>
        <w:widowControl w:val="0"/>
        <w:tabs>
          <w:tab w:val="left" w:pos="360"/>
        </w:tabs>
        <w:rPr>
          <w:rFonts w:cs="Calibri"/>
          <w:color w:val="000000"/>
        </w:rPr>
      </w:pPr>
    </w:p>
    <w:p w:rsidR="00FA0126" w:rsidRPr="00FA0126" w:rsidRDefault="00FA0126" w:rsidP="00E430D5">
      <w:pPr>
        <w:widowControl w:val="0"/>
        <w:numPr>
          <w:ilvl w:val="0"/>
          <w:numId w:val="5"/>
        </w:numPr>
        <w:tabs>
          <w:tab w:val="left" w:pos="360"/>
        </w:tabs>
        <w:ind w:left="0" w:firstLine="0"/>
        <w:rPr>
          <w:rFonts w:cs="Calibri"/>
          <w:bCs/>
          <w:color w:val="000000"/>
        </w:rPr>
      </w:pPr>
      <w:r>
        <w:rPr>
          <w:rFonts w:cs="Calibri"/>
          <w:bCs/>
          <w:color w:val="000000"/>
        </w:rPr>
        <w:lastRenderedPageBreak/>
        <w:t>Prodávající</w:t>
      </w:r>
      <w:r w:rsidRPr="00FA0126">
        <w:rPr>
          <w:rFonts w:cs="Calibri"/>
          <w:bCs/>
          <w:color w:val="000000"/>
        </w:rPr>
        <w:t xml:space="preserve"> není oprávněn provést jednostranné započtení proti pohledávkám za </w:t>
      </w:r>
      <w:r>
        <w:rPr>
          <w:rFonts w:cs="Calibri"/>
          <w:bCs/>
          <w:color w:val="000000"/>
        </w:rPr>
        <w:t>kupujícím</w:t>
      </w:r>
      <w:r w:rsidRPr="00FA0126">
        <w:rPr>
          <w:rFonts w:cs="Calibri"/>
          <w:bCs/>
          <w:color w:val="000000"/>
        </w:rPr>
        <w:t xml:space="preserve"> z této smlouvy nebo vzniklé v souvislosti s ní. </w:t>
      </w:r>
      <w:r>
        <w:rPr>
          <w:rFonts w:cs="Calibri"/>
          <w:bCs/>
          <w:color w:val="000000"/>
        </w:rPr>
        <w:t>Prodávající</w:t>
      </w:r>
      <w:r w:rsidRPr="00FA0126">
        <w:rPr>
          <w:rFonts w:cs="Calibri"/>
          <w:bCs/>
          <w:color w:val="000000"/>
        </w:rPr>
        <w:t xml:space="preserve"> se zavazuje, že žádným způsobem nezatíží své pohledávky za </w:t>
      </w:r>
      <w:r>
        <w:rPr>
          <w:rFonts w:cs="Calibri"/>
          <w:bCs/>
          <w:color w:val="000000"/>
        </w:rPr>
        <w:t>kupujícím</w:t>
      </w:r>
      <w:r w:rsidRPr="00FA0126">
        <w:rPr>
          <w:rFonts w:cs="Calibri"/>
          <w:bCs/>
          <w:color w:val="000000"/>
        </w:rPr>
        <w:t xml:space="preserve"> z této smlouvy nebo vzniklé v souvislosti s ní zástavním právem ve prospěch třetí osoby. </w:t>
      </w:r>
    </w:p>
    <w:p w:rsidR="00D90921" w:rsidRPr="006B5CD1" w:rsidRDefault="00D90921" w:rsidP="00D90921">
      <w:pPr>
        <w:widowControl w:val="0"/>
        <w:jc w:val="center"/>
        <w:rPr>
          <w:rFonts w:cs="Calibri"/>
          <w:b/>
        </w:rPr>
      </w:pPr>
      <w:r w:rsidRPr="006B5CD1">
        <w:rPr>
          <w:rFonts w:cs="Calibri"/>
          <w:b/>
        </w:rPr>
        <w:t>V</w:t>
      </w:r>
      <w:r>
        <w:rPr>
          <w:rFonts w:cs="Calibri"/>
          <w:b/>
        </w:rPr>
        <w:t>I</w:t>
      </w:r>
      <w:r w:rsidRPr="006B5CD1">
        <w:rPr>
          <w:rFonts w:cs="Calibri"/>
          <w:b/>
        </w:rPr>
        <w:t xml:space="preserve">. </w:t>
      </w:r>
    </w:p>
    <w:p w:rsidR="00D90921" w:rsidRPr="006B5CD1" w:rsidRDefault="00D90921" w:rsidP="00D90921">
      <w:pPr>
        <w:widowControl w:val="0"/>
        <w:jc w:val="center"/>
        <w:rPr>
          <w:rFonts w:cs="Calibri"/>
          <w:b/>
        </w:rPr>
      </w:pPr>
      <w:r w:rsidRPr="006B5CD1">
        <w:rPr>
          <w:rFonts w:cs="Calibri"/>
          <w:b/>
        </w:rPr>
        <w:t>Povinnosti smluvních stran</w:t>
      </w:r>
    </w:p>
    <w:p w:rsidR="00D90921" w:rsidRPr="006B5CD1" w:rsidRDefault="00D90921" w:rsidP="00E430D5">
      <w:pPr>
        <w:widowControl w:val="0"/>
        <w:numPr>
          <w:ilvl w:val="0"/>
          <w:numId w:val="4"/>
        </w:numPr>
        <w:ind w:left="0" w:firstLine="0"/>
        <w:rPr>
          <w:rFonts w:cs="Calibri"/>
        </w:rPr>
      </w:pPr>
      <w:r w:rsidRPr="006B5CD1">
        <w:rPr>
          <w:rFonts w:cs="Calibri"/>
        </w:rPr>
        <w:t>Prodávající je povinen:</w:t>
      </w:r>
    </w:p>
    <w:p w:rsidR="00D90921" w:rsidRPr="006B5CD1" w:rsidRDefault="00D90921" w:rsidP="00E430D5">
      <w:pPr>
        <w:widowControl w:val="0"/>
        <w:numPr>
          <w:ilvl w:val="0"/>
          <w:numId w:val="8"/>
        </w:numPr>
        <w:tabs>
          <w:tab w:val="left" w:pos="426"/>
        </w:tabs>
        <w:ind w:left="0" w:firstLine="0"/>
        <w:rPr>
          <w:rFonts w:cs="Calibri"/>
          <w:color w:val="000000"/>
        </w:rPr>
      </w:pPr>
      <w:r w:rsidRPr="006B5CD1">
        <w:rPr>
          <w:rFonts w:cs="Calibri"/>
          <w:color w:val="000000"/>
        </w:rPr>
        <w:t xml:space="preserve">dodat kupujícímu </w:t>
      </w:r>
      <w:r w:rsidR="00831324">
        <w:rPr>
          <w:rFonts w:cs="Calibri"/>
          <w:color w:val="000000"/>
        </w:rPr>
        <w:t xml:space="preserve">zboží </w:t>
      </w:r>
      <w:r w:rsidRPr="006B5CD1">
        <w:rPr>
          <w:rFonts w:cs="Calibri"/>
          <w:color w:val="000000"/>
        </w:rPr>
        <w:t xml:space="preserve">ve sjednané lhůtě a vyložit zboží </w:t>
      </w:r>
      <w:r w:rsidR="00B06DA7">
        <w:rPr>
          <w:rFonts w:cs="Calibri"/>
          <w:color w:val="000000"/>
        </w:rPr>
        <w:t>v míst</w:t>
      </w:r>
      <w:r w:rsidR="000E76E3">
        <w:rPr>
          <w:rFonts w:cs="Calibri"/>
          <w:color w:val="000000"/>
        </w:rPr>
        <w:t>ě</w:t>
      </w:r>
      <w:r w:rsidR="00B06DA7">
        <w:rPr>
          <w:rFonts w:cs="Calibri"/>
          <w:color w:val="000000"/>
        </w:rPr>
        <w:t xml:space="preserve"> dodání</w:t>
      </w:r>
    </w:p>
    <w:p w:rsidR="00D90921" w:rsidRPr="006B5CD1" w:rsidRDefault="00D90921" w:rsidP="00E430D5">
      <w:pPr>
        <w:widowControl w:val="0"/>
        <w:numPr>
          <w:ilvl w:val="0"/>
          <w:numId w:val="8"/>
        </w:numPr>
        <w:tabs>
          <w:tab w:val="left" w:pos="426"/>
        </w:tabs>
        <w:ind w:left="0" w:firstLine="0"/>
        <w:rPr>
          <w:rFonts w:cs="Calibri"/>
          <w:color w:val="000000"/>
        </w:rPr>
      </w:pPr>
      <w:r w:rsidRPr="006B5CD1">
        <w:rPr>
          <w:rFonts w:cs="Calibri"/>
          <w:color w:val="000000"/>
        </w:rPr>
        <w:t>dodat zboží nové, nepoužívané ve sjednaném množství, provedení, jakosti a kvalitě, zabalené, vyhovující hygienickým a bezpečnostním normám a předpisům výrobce</w:t>
      </w:r>
    </w:p>
    <w:p w:rsidR="00D90921" w:rsidRDefault="00D90921" w:rsidP="00E430D5">
      <w:pPr>
        <w:widowControl w:val="0"/>
        <w:numPr>
          <w:ilvl w:val="0"/>
          <w:numId w:val="4"/>
        </w:numPr>
        <w:ind w:left="0" w:firstLine="0"/>
        <w:rPr>
          <w:rFonts w:cs="Calibri"/>
        </w:rPr>
      </w:pPr>
      <w:r w:rsidRPr="006B5CD1">
        <w:rPr>
          <w:rFonts w:cs="Calibri"/>
        </w:rPr>
        <w:t xml:space="preserve">Kupující </w:t>
      </w:r>
      <w:r w:rsidR="00116ACD">
        <w:rPr>
          <w:rFonts w:cs="Calibri"/>
        </w:rPr>
        <w:t>zašle</w:t>
      </w:r>
      <w:r w:rsidRPr="006B5CD1">
        <w:rPr>
          <w:rFonts w:cs="Calibri"/>
        </w:rPr>
        <w:t xml:space="preserve"> objednávku (forma e-mailu)</w:t>
      </w:r>
      <w:r w:rsidR="00117CC7">
        <w:rPr>
          <w:rFonts w:cs="Calibri"/>
        </w:rPr>
        <w:t xml:space="preserve">, </w:t>
      </w:r>
      <w:r w:rsidRPr="006B5CD1">
        <w:rPr>
          <w:rFonts w:cs="Calibri"/>
        </w:rPr>
        <w:t>kter</w:t>
      </w:r>
      <w:r w:rsidR="00B06DA7">
        <w:rPr>
          <w:rFonts w:cs="Calibri"/>
        </w:rPr>
        <w:t>á</w:t>
      </w:r>
      <w:r w:rsidR="00E07595">
        <w:rPr>
          <w:rFonts w:cs="Calibri"/>
        </w:rPr>
        <w:t xml:space="preserve"> </w:t>
      </w:r>
      <w:r w:rsidRPr="006B5CD1">
        <w:rPr>
          <w:rFonts w:cs="Calibri"/>
        </w:rPr>
        <w:t xml:space="preserve">bude obsahovat </w:t>
      </w:r>
      <w:r w:rsidR="00B06DA7">
        <w:rPr>
          <w:rFonts w:cs="Calibri"/>
        </w:rPr>
        <w:t>minimálně místo dodání</w:t>
      </w:r>
      <w:r w:rsidR="00B7594E">
        <w:rPr>
          <w:rFonts w:cs="Calibri"/>
        </w:rPr>
        <w:t>, termín dodání</w:t>
      </w:r>
      <w:r w:rsidR="00B06DA7">
        <w:rPr>
          <w:rFonts w:cs="Calibri"/>
        </w:rPr>
        <w:t xml:space="preserve"> a poče</w:t>
      </w:r>
      <w:r w:rsidR="00117CC7">
        <w:rPr>
          <w:rFonts w:cs="Calibri"/>
        </w:rPr>
        <w:t>t</w:t>
      </w:r>
      <w:r w:rsidR="00B06DA7">
        <w:rPr>
          <w:rFonts w:cs="Calibri"/>
        </w:rPr>
        <w:t xml:space="preserve"> kusů</w:t>
      </w:r>
      <w:r w:rsidRPr="006B5CD1">
        <w:rPr>
          <w:rFonts w:cs="Calibri"/>
        </w:rPr>
        <w:t>.</w:t>
      </w:r>
    </w:p>
    <w:p w:rsidR="00B06DA7" w:rsidRDefault="0060297F" w:rsidP="00E430D5">
      <w:pPr>
        <w:widowControl w:val="0"/>
        <w:numPr>
          <w:ilvl w:val="0"/>
          <w:numId w:val="4"/>
        </w:numPr>
        <w:ind w:left="0" w:firstLine="0"/>
        <w:rPr>
          <w:rFonts w:cs="Calibri"/>
        </w:rPr>
      </w:pPr>
      <w:bookmarkStart w:id="0" w:name="_Ref375932967"/>
      <w:r w:rsidRPr="0060297F">
        <w:rPr>
          <w:rFonts w:cs="Calibri"/>
        </w:rPr>
        <w:t xml:space="preserve">Prodávající je povinen </w:t>
      </w:r>
      <w:r>
        <w:rPr>
          <w:rFonts w:cs="Calibri"/>
        </w:rPr>
        <w:t>o</w:t>
      </w:r>
      <w:r w:rsidRPr="0060297F">
        <w:rPr>
          <w:rFonts w:cs="Calibri"/>
        </w:rPr>
        <w:t>bjednávku</w:t>
      </w:r>
      <w:r>
        <w:rPr>
          <w:rFonts w:cs="Calibri"/>
        </w:rPr>
        <w:t xml:space="preserve"> kupujícího vystavenou v souladu s touto smlouvou</w:t>
      </w:r>
      <w:r w:rsidRPr="0060297F">
        <w:rPr>
          <w:rFonts w:cs="Calibri"/>
        </w:rPr>
        <w:t xml:space="preserve"> ve lhůtě 5 pracovních dnů ode dne jejího doručení písemně potvrdit, a to v celém rozsahu bez jakýchkoliv dodatků či odchylek, a podepsanou doručit prostřednictvím držitele poštovní licence nebo prostřednictvím telefaxu nebo pros</w:t>
      </w:r>
      <w:r w:rsidR="00116ACD">
        <w:rPr>
          <w:rFonts w:cs="Calibri"/>
        </w:rPr>
        <w:t>třednictvím elektronické pošty</w:t>
      </w:r>
      <w:r>
        <w:rPr>
          <w:rFonts w:cs="Calibri"/>
        </w:rPr>
        <w:t>, k</w:t>
      </w:r>
      <w:r w:rsidRPr="0060297F">
        <w:rPr>
          <w:rFonts w:cs="Calibri"/>
        </w:rPr>
        <w:t xml:space="preserve">upujícímu. Doručením potvrzené </w:t>
      </w:r>
      <w:r>
        <w:rPr>
          <w:rFonts w:cs="Calibri"/>
        </w:rPr>
        <w:t>o</w:t>
      </w:r>
      <w:r w:rsidRPr="0060297F">
        <w:rPr>
          <w:rFonts w:cs="Calibri"/>
        </w:rPr>
        <w:t xml:space="preserve">bjednávky, resp. </w:t>
      </w:r>
      <w:r>
        <w:rPr>
          <w:rFonts w:cs="Calibri"/>
        </w:rPr>
        <w:t>p</w:t>
      </w:r>
      <w:r w:rsidRPr="0060297F">
        <w:rPr>
          <w:rFonts w:cs="Calibri"/>
        </w:rPr>
        <w:t>otvrzení</w:t>
      </w:r>
      <w:r>
        <w:rPr>
          <w:rFonts w:cs="Calibri"/>
        </w:rPr>
        <w:t>m</w:t>
      </w:r>
      <w:r w:rsidRPr="0060297F">
        <w:rPr>
          <w:rFonts w:cs="Calibri"/>
        </w:rPr>
        <w:t xml:space="preserve"> objednávky, </w:t>
      </w:r>
      <w:r>
        <w:rPr>
          <w:rFonts w:cs="Calibri"/>
        </w:rPr>
        <w:t>p</w:t>
      </w:r>
      <w:r w:rsidRPr="0060297F">
        <w:rPr>
          <w:rFonts w:cs="Calibri"/>
        </w:rPr>
        <w:t xml:space="preserve">rodávajícím </w:t>
      </w:r>
      <w:r>
        <w:rPr>
          <w:rFonts w:cs="Calibri"/>
        </w:rPr>
        <w:t>k</w:t>
      </w:r>
      <w:r w:rsidRPr="0060297F">
        <w:rPr>
          <w:rFonts w:cs="Calibri"/>
        </w:rPr>
        <w:t>upujícímu dojde k uzavření kupní smlouvy</w:t>
      </w:r>
      <w:r>
        <w:rPr>
          <w:rFonts w:cs="Calibri"/>
        </w:rPr>
        <w:t>, jejíž obsah je vymezen objednávkou a touto smlouvou. Dokud nebyla prodávajícím potvrzená objednávka, resp. p</w:t>
      </w:r>
      <w:r w:rsidRPr="0060297F">
        <w:rPr>
          <w:rFonts w:cs="Calibri"/>
        </w:rPr>
        <w:t xml:space="preserve">otvrzení objednávky, doručena </w:t>
      </w:r>
      <w:r>
        <w:rPr>
          <w:rFonts w:cs="Calibri"/>
        </w:rPr>
        <w:t>k</w:t>
      </w:r>
      <w:r w:rsidRPr="0060297F">
        <w:rPr>
          <w:rFonts w:cs="Calibri"/>
        </w:rPr>
        <w:t xml:space="preserve">upujícímu, může být </w:t>
      </w:r>
      <w:r>
        <w:rPr>
          <w:rFonts w:cs="Calibri"/>
        </w:rPr>
        <w:t>k</w:t>
      </w:r>
      <w:r w:rsidRPr="0060297F">
        <w:rPr>
          <w:rFonts w:cs="Calibri"/>
        </w:rPr>
        <w:t>upujícím písemně prostřednictvím držitele poštovní licence, telefaxu nebo prostřednictvím elektronické pošty, případně též osobním doručením, bez jakýchkoliv n</w:t>
      </w:r>
      <w:r>
        <w:rPr>
          <w:rFonts w:cs="Calibri"/>
        </w:rPr>
        <w:t>ákladů odvolána. V případě, že p</w:t>
      </w:r>
      <w:r w:rsidRPr="0060297F">
        <w:rPr>
          <w:rFonts w:cs="Calibri"/>
        </w:rPr>
        <w:t>otvrzení objednávky bude obsahovat jakéko</w:t>
      </w:r>
      <w:r>
        <w:rPr>
          <w:rFonts w:cs="Calibri"/>
        </w:rPr>
        <w:t>liv dodatky či odchylky oproti objednávce, k</w:t>
      </w:r>
      <w:r w:rsidRPr="0060297F">
        <w:rPr>
          <w:rFonts w:cs="Calibri"/>
        </w:rPr>
        <w:t>upní smlouva nebude uzavřena, a to</w:t>
      </w:r>
      <w:r w:rsidR="00D82755">
        <w:rPr>
          <w:rFonts w:cs="Calibri"/>
        </w:rPr>
        <w:t xml:space="preserve">       </w:t>
      </w:r>
      <w:r w:rsidRPr="0060297F">
        <w:rPr>
          <w:rFonts w:cs="Calibri"/>
        </w:rPr>
        <w:t xml:space="preserve"> i v případě dodatků či odchylek, které nemění podstatně podmínky objednávky</w:t>
      </w:r>
      <w:bookmarkEnd w:id="0"/>
      <w:r w:rsidR="00B06DA7">
        <w:rPr>
          <w:rFonts w:cs="Calibri"/>
        </w:rPr>
        <w:t>.</w:t>
      </w:r>
    </w:p>
    <w:p w:rsidR="0060297F" w:rsidRPr="006B5CD1" w:rsidRDefault="0060297F" w:rsidP="00E430D5">
      <w:pPr>
        <w:widowControl w:val="0"/>
        <w:numPr>
          <w:ilvl w:val="0"/>
          <w:numId w:val="4"/>
        </w:numPr>
        <w:ind w:left="0" w:firstLine="0"/>
        <w:rPr>
          <w:rFonts w:cs="Calibri"/>
        </w:rPr>
      </w:pPr>
      <w:r>
        <w:rPr>
          <w:rFonts w:cs="Calibri"/>
        </w:rPr>
        <w:t>Pokud prodávající nepotvrdí kupujícímu o</w:t>
      </w:r>
      <w:r w:rsidRPr="0060297F">
        <w:rPr>
          <w:rFonts w:cs="Calibri"/>
        </w:rPr>
        <w:t xml:space="preserve">bjednávku způsobem a ve lhůtě stanovené v  </w:t>
      </w:r>
      <w:r>
        <w:rPr>
          <w:rFonts w:cs="Calibri"/>
        </w:rPr>
        <w:t>čl. VI. odst. 3 této s</w:t>
      </w:r>
      <w:r w:rsidRPr="0060297F">
        <w:rPr>
          <w:rFonts w:cs="Calibri"/>
        </w:rPr>
        <w:t>mlouvy a</w:t>
      </w:r>
      <w:r>
        <w:rPr>
          <w:rFonts w:cs="Calibri"/>
        </w:rPr>
        <w:t xml:space="preserve"> nedojde-li zároveň k odvolání o</w:t>
      </w:r>
      <w:r w:rsidRPr="0060297F">
        <w:rPr>
          <w:rFonts w:cs="Calibri"/>
        </w:rPr>
        <w:t xml:space="preserve">bjednávky ze strany </w:t>
      </w:r>
      <w:r>
        <w:rPr>
          <w:rFonts w:cs="Calibri"/>
        </w:rPr>
        <w:t>kupujícího, je p</w:t>
      </w:r>
      <w:r w:rsidRPr="0060297F">
        <w:rPr>
          <w:rFonts w:cs="Calibri"/>
        </w:rPr>
        <w:t>rodávající v prodlení. V takovém případě vzniká</w:t>
      </w:r>
      <w:r>
        <w:rPr>
          <w:rFonts w:cs="Calibri"/>
        </w:rPr>
        <w:t xml:space="preserve"> kupujícímu vůči p</w:t>
      </w:r>
      <w:r w:rsidRPr="0060297F">
        <w:rPr>
          <w:rFonts w:cs="Calibri"/>
        </w:rPr>
        <w:t>rodávajícímu nárok na zaplacení smluvní pokuty za každý den prodlení se splněním povinnosti stanovené v</w:t>
      </w:r>
      <w:r>
        <w:rPr>
          <w:rFonts w:cs="Calibri"/>
        </w:rPr>
        <w:t xml:space="preserve"> čl. VI. odst. 3 </w:t>
      </w:r>
      <w:r w:rsidRPr="0060297F">
        <w:rPr>
          <w:rFonts w:cs="Calibri"/>
        </w:rPr>
        <w:t xml:space="preserve">této Smlouvy ve výši </w:t>
      </w:r>
      <w:r>
        <w:rPr>
          <w:rFonts w:cs="Calibri"/>
        </w:rPr>
        <w:t>0,</w:t>
      </w:r>
      <w:r w:rsidR="00A26B86">
        <w:rPr>
          <w:rFonts w:cs="Calibri"/>
        </w:rPr>
        <w:t>3</w:t>
      </w:r>
      <w:r>
        <w:rPr>
          <w:rFonts w:cs="Calibri"/>
        </w:rPr>
        <w:t>% z hodnoty nepotvrzené objednávky</w:t>
      </w:r>
      <w:r w:rsidRPr="0060297F">
        <w:rPr>
          <w:rFonts w:cs="Calibri"/>
        </w:rPr>
        <w:t>.</w:t>
      </w:r>
      <w:r w:rsidR="00116ACD">
        <w:rPr>
          <w:rFonts w:cs="Calibri"/>
        </w:rPr>
        <w:t xml:space="preserve"> </w:t>
      </w:r>
      <w:r w:rsidR="00116ACD" w:rsidRPr="00AD0D8D">
        <w:rPr>
          <w:rFonts w:cs="Calibri"/>
        </w:rPr>
        <w:t>Smluvní pokuta je splatná do 1</w:t>
      </w:r>
      <w:r w:rsidR="00116ACD">
        <w:rPr>
          <w:rFonts w:cs="Calibri"/>
        </w:rPr>
        <w:t>4</w:t>
      </w:r>
      <w:r w:rsidR="00116ACD" w:rsidRPr="00AD0D8D">
        <w:rPr>
          <w:rFonts w:cs="Calibri"/>
        </w:rPr>
        <w:t xml:space="preserve"> dnů od doručení vyúčtování smluvní pokuty prodávajícímu. Zaplacením smluvní pokuty není právo kupujícího na náhradu škody jakkoliv dotčeno. Oba nároky je kupující oprávněn uplatňovat samostatně vedle sebe a sjednání smluvní pokuty nemá vliv na odpovědnost za škodu, její uplatňování, výši a právo na její náhradu.</w:t>
      </w:r>
    </w:p>
    <w:p w:rsidR="00D90921" w:rsidRPr="006B5CD1" w:rsidRDefault="00D90921" w:rsidP="00D90921">
      <w:pPr>
        <w:widowControl w:val="0"/>
        <w:jc w:val="center"/>
        <w:rPr>
          <w:rFonts w:cs="Calibri"/>
          <w:b/>
        </w:rPr>
      </w:pPr>
      <w:r w:rsidRPr="006B5CD1">
        <w:rPr>
          <w:rFonts w:cs="Calibri"/>
          <w:b/>
        </w:rPr>
        <w:t>V</w:t>
      </w:r>
      <w:r>
        <w:rPr>
          <w:rFonts w:cs="Calibri"/>
          <w:b/>
        </w:rPr>
        <w:t>I</w:t>
      </w:r>
      <w:r w:rsidRPr="006B5CD1">
        <w:rPr>
          <w:rFonts w:cs="Calibri"/>
          <w:b/>
        </w:rPr>
        <w:t xml:space="preserve">I. </w:t>
      </w:r>
    </w:p>
    <w:p w:rsidR="00D90921" w:rsidRPr="006B5CD1" w:rsidRDefault="00D90921" w:rsidP="00D90921">
      <w:pPr>
        <w:widowControl w:val="0"/>
        <w:jc w:val="center"/>
        <w:rPr>
          <w:rFonts w:cs="Calibri"/>
          <w:b/>
        </w:rPr>
      </w:pPr>
      <w:r w:rsidRPr="006B5CD1">
        <w:rPr>
          <w:rFonts w:cs="Calibri"/>
          <w:b/>
        </w:rPr>
        <w:t>Odpovědnost za vady</w:t>
      </w:r>
    </w:p>
    <w:p w:rsidR="00B06DA7" w:rsidRPr="00B06DA7" w:rsidRDefault="00B06DA7" w:rsidP="00E430D5">
      <w:pPr>
        <w:pStyle w:val="Odstavecseseznamem"/>
        <w:numPr>
          <w:ilvl w:val="0"/>
          <w:numId w:val="11"/>
        </w:numPr>
        <w:tabs>
          <w:tab w:val="left" w:pos="284"/>
        </w:tabs>
        <w:ind w:left="0" w:firstLine="0"/>
        <w:rPr>
          <w:rFonts w:cs="Calibri"/>
        </w:rPr>
      </w:pPr>
      <w:r w:rsidRPr="00B06DA7">
        <w:rPr>
          <w:rFonts w:cs="Calibri"/>
        </w:rPr>
        <w:t xml:space="preserve">Prodávající se zavazuje dodávat kupujícímu výrobky </w:t>
      </w:r>
      <w:r w:rsidR="00E04D43">
        <w:rPr>
          <w:rFonts w:cs="Calibri"/>
        </w:rPr>
        <w:t xml:space="preserve">prosté jakýchkoliv vad, </w:t>
      </w:r>
      <w:r w:rsidRPr="00B06DA7">
        <w:rPr>
          <w:rFonts w:cs="Calibri"/>
        </w:rPr>
        <w:t xml:space="preserve">s garantovanou expirační dobou v délce minimálně 18 měsíců </w:t>
      </w:r>
      <w:r w:rsidR="00FA0126">
        <w:rPr>
          <w:rFonts w:cs="Calibri"/>
        </w:rPr>
        <w:t>ode dne</w:t>
      </w:r>
      <w:r w:rsidRPr="00B06DA7">
        <w:rPr>
          <w:rFonts w:cs="Calibri"/>
        </w:rPr>
        <w:t xml:space="preserve"> dodání</w:t>
      </w:r>
      <w:r w:rsidR="00E04D43">
        <w:rPr>
          <w:rFonts w:cs="Calibri"/>
        </w:rPr>
        <w:t>,</w:t>
      </w:r>
      <w:r w:rsidRPr="00B06DA7">
        <w:rPr>
          <w:rFonts w:cs="Calibri"/>
        </w:rPr>
        <w:t xml:space="preserve"> na místo dodání. Na výrobky s kratší expirační dobou je pohlíženo jako na výrobky vadné s nárokem na jejich výměnu za výrobky bezvadné, a to ve lhůtě do 14 dnů ode dne doručení písemného oznámení o vadách výrobku a jejich vrácení prodávajícímu. Totéž platí pro případ jiných vad výrobků</w:t>
      </w:r>
      <w:r w:rsidR="0060297F">
        <w:rPr>
          <w:rFonts w:cs="Calibri"/>
        </w:rPr>
        <w:t xml:space="preserve">, jako je např. nedodržení počtu </w:t>
      </w:r>
      <w:r w:rsidR="0060297F">
        <w:rPr>
          <w:rFonts w:cs="Calibri"/>
        </w:rPr>
        <w:lastRenderedPageBreak/>
        <w:t xml:space="preserve">vitamínů v balení, jiném obsahu účinné látky v jedné tabletě, </w:t>
      </w:r>
      <w:r w:rsidR="00AC7E54">
        <w:rPr>
          <w:rFonts w:cs="Calibri"/>
        </w:rPr>
        <w:t xml:space="preserve">nevložení kartičky, jiný než požadovaný obal, </w:t>
      </w:r>
      <w:r w:rsidR="0060297F">
        <w:rPr>
          <w:rFonts w:cs="Calibri"/>
        </w:rPr>
        <w:t>apod</w:t>
      </w:r>
      <w:r w:rsidRPr="00B06DA7">
        <w:rPr>
          <w:rFonts w:cs="Calibri"/>
        </w:rPr>
        <w:t xml:space="preserve">. </w:t>
      </w:r>
    </w:p>
    <w:p w:rsidR="00D90921" w:rsidRPr="00B06DA7" w:rsidRDefault="00D90921" w:rsidP="00E430D5">
      <w:pPr>
        <w:pStyle w:val="Odstavecseseznamem"/>
        <w:numPr>
          <w:ilvl w:val="0"/>
          <w:numId w:val="11"/>
        </w:numPr>
        <w:tabs>
          <w:tab w:val="left" w:pos="284"/>
        </w:tabs>
        <w:ind w:left="0" w:firstLine="0"/>
        <w:rPr>
          <w:rFonts w:cs="Calibri"/>
        </w:rPr>
      </w:pPr>
      <w:r w:rsidRPr="00B06DA7">
        <w:rPr>
          <w:rFonts w:cs="Calibri"/>
        </w:rPr>
        <w:t xml:space="preserve">Kupující je povinen písemně reklamovat veškeré zjištěné zjevné vady v termínu do </w:t>
      </w:r>
      <w:r w:rsidR="00B06DA7" w:rsidRPr="00B06DA7">
        <w:rPr>
          <w:rFonts w:cs="Calibri"/>
        </w:rPr>
        <w:t>1</w:t>
      </w:r>
      <w:r w:rsidRPr="00B06DA7">
        <w:rPr>
          <w:rFonts w:cs="Calibri"/>
        </w:rPr>
        <w:t>5 pracovních dnů od převzetí zboží. Taková reklamace je považována za včasnou.</w:t>
      </w:r>
    </w:p>
    <w:p w:rsidR="00D90921" w:rsidRDefault="00D90921" w:rsidP="00D90921">
      <w:pPr>
        <w:widowControl w:val="0"/>
        <w:tabs>
          <w:tab w:val="left" w:pos="426"/>
        </w:tabs>
        <w:rPr>
          <w:rFonts w:cs="Calibri"/>
          <w:b/>
          <w:bCs/>
        </w:rPr>
      </w:pPr>
    </w:p>
    <w:p w:rsidR="00D90921" w:rsidRPr="006B5CD1" w:rsidRDefault="00D90921" w:rsidP="00D90921">
      <w:pPr>
        <w:widowControl w:val="0"/>
        <w:tabs>
          <w:tab w:val="left" w:pos="426"/>
        </w:tabs>
        <w:jc w:val="center"/>
        <w:rPr>
          <w:rFonts w:cs="Calibri"/>
          <w:b/>
          <w:bCs/>
        </w:rPr>
      </w:pPr>
      <w:r w:rsidRPr="006B5CD1">
        <w:rPr>
          <w:rFonts w:cs="Calibri"/>
          <w:b/>
          <w:bCs/>
        </w:rPr>
        <w:t>V</w:t>
      </w:r>
      <w:r>
        <w:rPr>
          <w:rFonts w:cs="Calibri"/>
          <w:b/>
          <w:bCs/>
        </w:rPr>
        <w:t>I</w:t>
      </w:r>
      <w:r w:rsidRPr="006B5CD1">
        <w:rPr>
          <w:rFonts w:cs="Calibri"/>
          <w:b/>
          <w:bCs/>
        </w:rPr>
        <w:t xml:space="preserve">II. </w:t>
      </w:r>
    </w:p>
    <w:p w:rsidR="00D90921" w:rsidRPr="006B5CD1" w:rsidRDefault="00831324" w:rsidP="00D90921">
      <w:pPr>
        <w:widowControl w:val="0"/>
        <w:tabs>
          <w:tab w:val="left" w:pos="426"/>
        </w:tabs>
        <w:jc w:val="center"/>
        <w:rPr>
          <w:rFonts w:cs="Calibri"/>
          <w:b/>
          <w:bCs/>
        </w:rPr>
      </w:pPr>
      <w:r>
        <w:rPr>
          <w:rFonts w:cs="Calibri"/>
          <w:b/>
          <w:bCs/>
        </w:rPr>
        <w:t>Odstoupení od smlouvy</w:t>
      </w:r>
    </w:p>
    <w:p w:rsidR="00D90921" w:rsidRPr="00D45554" w:rsidRDefault="00D90921" w:rsidP="00117CC7">
      <w:pPr>
        <w:widowControl w:val="0"/>
        <w:tabs>
          <w:tab w:val="left" w:pos="426"/>
        </w:tabs>
        <w:rPr>
          <w:rFonts w:cs="Calibri"/>
          <w:bCs/>
        </w:rPr>
      </w:pPr>
      <w:r w:rsidRPr="00D45554">
        <w:rPr>
          <w:rFonts w:cs="Calibri"/>
          <w:bCs/>
        </w:rPr>
        <w:t xml:space="preserve">Kupující má právo odstoupit od smlouvy bez uplatnění jakékoliv sankce ze strany dodavatele v případě, že </w:t>
      </w:r>
      <w:r w:rsidR="00750D47">
        <w:rPr>
          <w:rFonts w:cs="Calibri"/>
          <w:bCs/>
        </w:rPr>
        <w:t xml:space="preserve">došlo ke změně </w:t>
      </w:r>
      <w:r w:rsidRPr="00D45554">
        <w:rPr>
          <w:rFonts w:cs="Calibri"/>
          <w:bCs/>
        </w:rPr>
        <w:t>podmín</w:t>
      </w:r>
      <w:r w:rsidR="00750D47">
        <w:rPr>
          <w:rFonts w:cs="Calibri"/>
          <w:bCs/>
        </w:rPr>
        <w:t>e</w:t>
      </w:r>
      <w:r w:rsidRPr="00D45554">
        <w:rPr>
          <w:rFonts w:cs="Calibri"/>
          <w:bCs/>
        </w:rPr>
        <w:t>k</w:t>
      </w:r>
      <w:r w:rsidR="00750D47">
        <w:rPr>
          <w:rFonts w:cs="Calibri"/>
          <w:bCs/>
        </w:rPr>
        <w:t>, které</w:t>
      </w:r>
      <w:r w:rsidRPr="00D45554">
        <w:rPr>
          <w:rFonts w:cs="Calibri"/>
          <w:bCs/>
        </w:rPr>
        <w:t xml:space="preserve"> neumožní realizovat </w:t>
      </w:r>
      <w:r w:rsidR="00750D47">
        <w:rPr>
          <w:rFonts w:cs="Calibri"/>
          <w:bCs/>
        </w:rPr>
        <w:t>smlouvu.</w:t>
      </w:r>
    </w:p>
    <w:p w:rsidR="00D90921" w:rsidRDefault="00D90921" w:rsidP="00D90921">
      <w:pPr>
        <w:widowControl w:val="0"/>
        <w:rPr>
          <w:rFonts w:cs="Calibri"/>
          <w:b/>
        </w:rPr>
      </w:pPr>
    </w:p>
    <w:p w:rsidR="00D90921" w:rsidRPr="006B5CD1" w:rsidRDefault="00D90921" w:rsidP="00D90921">
      <w:pPr>
        <w:widowControl w:val="0"/>
        <w:jc w:val="center"/>
        <w:rPr>
          <w:rFonts w:cs="Calibri"/>
          <w:b/>
        </w:rPr>
      </w:pPr>
      <w:r>
        <w:rPr>
          <w:rFonts w:cs="Calibri"/>
          <w:b/>
        </w:rPr>
        <w:t>IX</w:t>
      </w:r>
      <w:r w:rsidRPr="006B5CD1">
        <w:rPr>
          <w:rFonts w:cs="Calibri"/>
          <w:b/>
        </w:rPr>
        <w:t xml:space="preserve">. </w:t>
      </w:r>
    </w:p>
    <w:p w:rsidR="00D90921" w:rsidRPr="006B5CD1" w:rsidRDefault="00D90921" w:rsidP="00D90921">
      <w:pPr>
        <w:widowControl w:val="0"/>
        <w:jc w:val="center"/>
        <w:rPr>
          <w:rFonts w:cs="Calibri"/>
          <w:b/>
        </w:rPr>
      </w:pPr>
      <w:r w:rsidRPr="006B5CD1">
        <w:rPr>
          <w:rFonts w:cs="Calibri"/>
          <w:b/>
        </w:rPr>
        <w:t>Sankční ujednání</w:t>
      </w:r>
    </w:p>
    <w:p w:rsidR="00D90921" w:rsidRPr="006B5CD1" w:rsidRDefault="00AD0D8D" w:rsidP="00782998">
      <w:pPr>
        <w:numPr>
          <w:ilvl w:val="0"/>
          <w:numId w:val="6"/>
        </w:numPr>
        <w:tabs>
          <w:tab w:val="clear" w:pos="720"/>
          <w:tab w:val="left" w:pos="284"/>
        </w:tabs>
        <w:ind w:left="0" w:firstLine="0"/>
        <w:rPr>
          <w:rFonts w:cs="Calibri"/>
        </w:rPr>
      </w:pPr>
      <w:r>
        <w:rPr>
          <w:rFonts w:cs="Calibri"/>
        </w:rPr>
        <w:t>Při prodlení s řádným dodáním dle objednávky kupujícího</w:t>
      </w:r>
      <w:r w:rsidR="00D90921" w:rsidRPr="006B5CD1">
        <w:rPr>
          <w:rFonts w:cs="Calibri"/>
        </w:rPr>
        <w:t xml:space="preserve"> ze strany prodávajícího vzniká kupujícímu právo </w:t>
      </w:r>
      <w:r>
        <w:rPr>
          <w:rFonts w:cs="Calibri"/>
        </w:rPr>
        <w:t>požadovat</w:t>
      </w:r>
      <w:r w:rsidRPr="006B5CD1">
        <w:rPr>
          <w:rFonts w:cs="Calibri"/>
        </w:rPr>
        <w:t xml:space="preserve"> </w:t>
      </w:r>
      <w:r>
        <w:rPr>
          <w:rFonts w:cs="Calibri"/>
        </w:rPr>
        <w:t xml:space="preserve">po prodávajícím </w:t>
      </w:r>
      <w:r w:rsidR="00D90921" w:rsidRPr="006B5CD1">
        <w:rPr>
          <w:rFonts w:cs="Calibri"/>
        </w:rPr>
        <w:t xml:space="preserve">zaplacení smluvní pokuty ve výši </w:t>
      </w:r>
      <w:r w:rsidR="007339B3" w:rsidRPr="00523C81">
        <w:rPr>
          <w:rFonts w:cs="Calibri"/>
        </w:rPr>
        <w:t xml:space="preserve">0,3 % z ceny objednávky </w:t>
      </w:r>
      <w:r w:rsidR="00D90921" w:rsidRPr="006B5CD1">
        <w:rPr>
          <w:rFonts w:cs="Calibri"/>
        </w:rPr>
        <w:t>za každý den prodlení</w:t>
      </w:r>
      <w:r w:rsidR="001B0337">
        <w:rPr>
          <w:rFonts w:cs="Calibri"/>
        </w:rPr>
        <w:t>.</w:t>
      </w:r>
      <w:r w:rsidR="00D90921" w:rsidRPr="006B5CD1">
        <w:rPr>
          <w:rFonts w:cs="Calibri"/>
        </w:rPr>
        <w:t xml:space="preserve"> </w:t>
      </w:r>
      <w:r w:rsidRPr="00AD0D8D">
        <w:rPr>
          <w:rFonts w:cs="Calibri"/>
        </w:rPr>
        <w:t>Smluvní pokuta je splatná do 1</w:t>
      </w:r>
      <w:r>
        <w:rPr>
          <w:rFonts w:cs="Calibri"/>
        </w:rPr>
        <w:t>4</w:t>
      </w:r>
      <w:r w:rsidRPr="00AD0D8D">
        <w:rPr>
          <w:rFonts w:cs="Calibri"/>
        </w:rPr>
        <w:t xml:space="preserve"> dnů od doručení vyúčtování smluvní pokuty prodávajícímu. Zaplacením smluvní pokuty není právo kupujícího na náhradu škody jakkoliv dotčeno. Oba nároky je kupující oprávněn uplatňovat samostatně vedle sebe a sjednání smluvní pokuty nemá vliv na odpovědnost za škodu, její uplatňování, výši a právo na její náhradu.</w:t>
      </w:r>
      <w:r w:rsidR="00D90921" w:rsidRPr="00F9775A">
        <w:rPr>
          <w:rFonts w:cs="Calibri"/>
        </w:rPr>
        <w:t xml:space="preserve"> </w:t>
      </w:r>
    </w:p>
    <w:p w:rsidR="00D90921" w:rsidRPr="006B5CD1" w:rsidRDefault="000361B3" w:rsidP="00782998">
      <w:pPr>
        <w:widowControl w:val="0"/>
        <w:tabs>
          <w:tab w:val="left" w:pos="284"/>
        </w:tabs>
        <w:rPr>
          <w:rFonts w:cs="Calibri"/>
        </w:rPr>
      </w:pPr>
      <w:r>
        <w:rPr>
          <w:rFonts w:cs="Calibri"/>
        </w:rPr>
        <w:t xml:space="preserve"> 2. </w:t>
      </w:r>
      <w:r w:rsidR="00D90921" w:rsidRPr="006B5CD1">
        <w:rPr>
          <w:rFonts w:cs="Calibri"/>
        </w:rPr>
        <w:t>V případě prodlení kupujícího se zaplacením faktury je prodávající oprávněn vyúčtovat úrok z prodlení ve výši 0,01 % z </w:t>
      </w:r>
      <w:r w:rsidR="00B7594E">
        <w:rPr>
          <w:rFonts w:cs="Calibri"/>
        </w:rPr>
        <w:t>dlužné</w:t>
      </w:r>
      <w:r w:rsidR="00D90921" w:rsidRPr="006B5CD1">
        <w:rPr>
          <w:rFonts w:cs="Calibri"/>
        </w:rPr>
        <w:t xml:space="preserve"> částky předmětné faktury za každý den prodlení.</w:t>
      </w:r>
    </w:p>
    <w:p w:rsidR="00D90921" w:rsidRPr="006B5CD1" w:rsidRDefault="00D90921" w:rsidP="00D90921">
      <w:pPr>
        <w:widowControl w:val="0"/>
        <w:jc w:val="center"/>
        <w:rPr>
          <w:rFonts w:cs="Calibri"/>
          <w:b/>
        </w:rPr>
      </w:pPr>
      <w:r w:rsidRPr="006B5CD1">
        <w:rPr>
          <w:rFonts w:cs="Calibri"/>
          <w:b/>
        </w:rPr>
        <w:t xml:space="preserve">X. </w:t>
      </w:r>
    </w:p>
    <w:p w:rsidR="00D90921" w:rsidRPr="006B5CD1" w:rsidRDefault="00D90921" w:rsidP="00D90921">
      <w:pPr>
        <w:widowControl w:val="0"/>
        <w:jc w:val="center"/>
        <w:rPr>
          <w:rFonts w:cs="Calibri"/>
          <w:b/>
        </w:rPr>
      </w:pPr>
      <w:r w:rsidRPr="006B5CD1">
        <w:rPr>
          <w:rFonts w:cs="Calibri"/>
          <w:b/>
        </w:rPr>
        <w:t>Závěrečná ustanovení</w:t>
      </w:r>
    </w:p>
    <w:p w:rsidR="009C32EE" w:rsidRDefault="009C32EE" w:rsidP="00E430D5">
      <w:pPr>
        <w:pStyle w:val="Styl3"/>
        <w:numPr>
          <w:ilvl w:val="6"/>
          <w:numId w:val="3"/>
        </w:numPr>
        <w:ind w:left="0" w:firstLine="0"/>
      </w:pPr>
      <w:r w:rsidRPr="0074521E">
        <w:t>Seznam (</w:t>
      </w:r>
      <w:r w:rsidR="00F92F30">
        <w:t>pod</w:t>
      </w:r>
      <w:r w:rsidR="00F92F30" w:rsidRPr="0074521E">
        <w:t xml:space="preserve">dodavatelské </w:t>
      </w:r>
      <w:r w:rsidRPr="0074521E">
        <w:t>schéma) osob, pomocí nichž dodavatel plní část předmětu smlouvy, nebo které dodavateli poskytují k plnění předmětu smlouvy určité věci či práva (dále i „</w:t>
      </w:r>
      <w:r w:rsidR="00373F0B">
        <w:t>pod</w:t>
      </w:r>
      <w:r w:rsidR="00373F0B" w:rsidRPr="0074521E">
        <w:t>dodavatel</w:t>
      </w:r>
      <w:r w:rsidRPr="0074521E">
        <w:t xml:space="preserve">“), tvoří přílohu č. </w:t>
      </w:r>
      <w:r>
        <w:t>1</w:t>
      </w:r>
      <w:r w:rsidRPr="0074521E">
        <w:t xml:space="preserve"> této smlouvy. Změna </w:t>
      </w:r>
      <w:r w:rsidR="00373F0B">
        <w:t>pod</w:t>
      </w:r>
      <w:r w:rsidRPr="0074521E">
        <w:t xml:space="preserve">dodavatele je možná pouze na základě vážného důvodu, po předložení návrhu </w:t>
      </w:r>
      <w:r w:rsidR="00373F0B">
        <w:t>pod</w:t>
      </w:r>
      <w:r w:rsidRPr="0074521E">
        <w:t>dodavatelského schématu a předchozím písemném souhlasu objednatele.</w:t>
      </w:r>
    </w:p>
    <w:p w:rsidR="00657178" w:rsidRPr="00657178" w:rsidRDefault="00DB25F5" w:rsidP="00E430D5">
      <w:pPr>
        <w:widowControl w:val="0"/>
        <w:numPr>
          <w:ilvl w:val="0"/>
          <w:numId w:val="3"/>
        </w:numPr>
        <w:tabs>
          <w:tab w:val="left" w:pos="426"/>
        </w:tabs>
        <w:ind w:left="0" w:firstLine="0"/>
        <w:rPr>
          <w:rFonts w:cs="Calibri"/>
        </w:rPr>
      </w:pPr>
      <w:r>
        <w:t>Prodávající</w:t>
      </w:r>
      <w:r w:rsidRPr="0074521E">
        <w:t xml:space="preserve"> je povinen zachovávat mlčenlivost o všech skutečnostech, které se dozvěděl při realizaci smlouvy a v souvislosti s ní a které jsou chráněny příslušnými právními předpisy (zejména obchodní tajemství, osobní údaje, utajované informace) nebo které objednatel prohlásil za důvěrné. Povinnost </w:t>
      </w:r>
      <w:r w:rsidRPr="00C619EC">
        <w:t xml:space="preserve">mlčenlivosti trvá i po skončení platnosti této smlouvy. Tyto povinnosti se </w:t>
      </w:r>
      <w:r>
        <w:t>prodávající</w:t>
      </w:r>
      <w:r w:rsidRPr="00C619EC">
        <w:t xml:space="preserve"> zavazuje zajistit i u všech svých zaměstnanců, případně jiných osob, které </w:t>
      </w:r>
      <w:r>
        <w:t>prodávající</w:t>
      </w:r>
      <w:r w:rsidRPr="00C619EC">
        <w:t xml:space="preserve"> k realizaci této smlouvy použije</w:t>
      </w:r>
    </w:p>
    <w:p w:rsidR="00EA3464" w:rsidRPr="00EA3464" w:rsidRDefault="00B7594E" w:rsidP="00E430D5">
      <w:pPr>
        <w:widowControl w:val="0"/>
        <w:numPr>
          <w:ilvl w:val="0"/>
          <w:numId w:val="3"/>
        </w:numPr>
        <w:tabs>
          <w:tab w:val="left" w:pos="426"/>
        </w:tabs>
        <w:ind w:left="0" w:firstLine="0"/>
        <w:rPr>
          <w:rFonts w:cs="Calibri"/>
        </w:rPr>
      </w:pPr>
      <w:r>
        <w:t>Smluvní strany</w:t>
      </w:r>
      <w:r w:rsidR="00657178">
        <w:t xml:space="preserve"> </w:t>
      </w:r>
      <w:r w:rsidR="00657178" w:rsidRPr="00C619EC">
        <w:t>výslovn</w:t>
      </w:r>
      <w:r w:rsidR="00657178">
        <w:t>ě</w:t>
      </w:r>
      <w:r w:rsidR="00657178" w:rsidRPr="00C619EC">
        <w:t xml:space="preserve"> souhlasí s uveřejněním této smlouvy v jejím plném rozsahu včetně příloh a dodatků v Registru smluv Ministerstva vnitra ČR. Plněním povinnosti uveřejnit tuto smlouvu podle zákona č. 340/2015 Sb., o registru smluv, je pověřen </w:t>
      </w:r>
      <w:r w:rsidR="006B2161">
        <w:t>kupující</w:t>
      </w:r>
      <w:r w:rsidR="00657178" w:rsidRPr="00C619EC">
        <w:t>.</w:t>
      </w:r>
    </w:p>
    <w:p w:rsidR="00EA3464" w:rsidRPr="00EA3464" w:rsidRDefault="00EA3464" w:rsidP="00E430D5">
      <w:pPr>
        <w:widowControl w:val="0"/>
        <w:numPr>
          <w:ilvl w:val="0"/>
          <w:numId w:val="3"/>
        </w:numPr>
        <w:tabs>
          <w:tab w:val="left" w:pos="426"/>
        </w:tabs>
        <w:ind w:left="0" w:firstLine="0"/>
        <w:rPr>
          <w:rFonts w:cs="Calibri"/>
        </w:rPr>
      </w:pPr>
      <w:r>
        <w:t>Prodávající</w:t>
      </w:r>
      <w:r w:rsidRPr="00C619EC">
        <w:t xml:space="preserve"> není oprávněn postoupit pohledávku plynoucí z této smlouvy třetí osobě bez</w:t>
      </w:r>
      <w:r w:rsidRPr="00847EB2">
        <w:t xml:space="preserve"> předchozího písemného souhlasu </w:t>
      </w:r>
      <w:r>
        <w:t>kupujícího</w:t>
      </w:r>
      <w:r w:rsidRPr="00847EB2">
        <w:t>.</w:t>
      </w:r>
    </w:p>
    <w:p w:rsidR="00EA3464" w:rsidRPr="00EA3464" w:rsidRDefault="00EA3464" w:rsidP="00E430D5">
      <w:pPr>
        <w:widowControl w:val="0"/>
        <w:numPr>
          <w:ilvl w:val="0"/>
          <w:numId w:val="3"/>
        </w:numPr>
        <w:tabs>
          <w:tab w:val="left" w:pos="426"/>
        </w:tabs>
        <w:ind w:left="0" w:firstLine="0"/>
        <w:rPr>
          <w:rFonts w:cs="Calibri"/>
        </w:rPr>
      </w:pPr>
      <w:r w:rsidRPr="00CC4E5E">
        <w:lastRenderedPageBreak/>
        <w:t>Strany si nepřejí, aby nad rámec výslovných ustanovení této smlouvy byla jakákoliv práva</w:t>
      </w:r>
      <w:r w:rsidR="00D82755">
        <w:t xml:space="preserve">             </w:t>
      </w:r>
      <w:r w:rsidRPr="00CC4E5E">
        <w:t xml:space="preserve"> a povinnosti dovozovány z dosavadní či budoucí praxe zavedené mezi stranami či zvyk</w:t>
      </w:r>
      <w:r w:rsidRPr="00332625">
        <w:t>lostí zachovávaných obecně či v odvětví týkajícím se předmětu plnění této smlouvy</w:t>
      </w:r>
      <w:r w:rsidRPr="0074521E">
        <w:t>, ledaže je ve smlouvě výslovně sjednáno jinak. Vedle shora uvedeného si strany potvrzují, že si nejsou vědomy žádných dosud mezi nimi zavedených obchodních zvyklostí či praxe.</w:t>
      </w:r>
    </w:p>
    <w:p w:rsidR="00EA3464" w:rsidRPr="00EA3464" w:rsidRDefault="00EA3464" w:rsidP="00E430D5">
      <w:pPr>
        <w:widowControl w:val="0"/>
        <w:numPr>
          <w:ilvl w:val="0"/>
          <w:numId w:val="3"/>
        </w:numPr>
        <w:tabs>
          <w:tab w:val="left" w:pos="426"/>
        </w:tabs>
        <w:ind w:left="0" w:firstLine="0"/>
        <w:rPr>
          <w:rFonts w:cs="Calibri"/>
        </w:rPr>
      </w:pPr>
      <w:r w:rsidRPr="0074521E">
        <w:t>Práva smluvních stran vyplývající z této smlouvy či jejího porušení se promlčují ve lhůtě 10 let ode dne, kdy právo mohlo být uplatněno poprvé.</w:t>
      </w:r>
    </w:p>
    <w:p w:rsidR="00EA3464" w:rsidRPr="00EA3464" w:rsidRDefault="00EA3464" w:rsidP="00E430D5">
      <w:pPr>
        <w:widowControl w:val="0"/>
        <w:numPr>
          <w:ilvl w:val="0"/>
          <w:numId w:val="3"/>
        </w:numPr>
        <w:tabs>
          <w:tab w:val="left" w:pos="426"/>
        </w:tabs>
        <w:ind w:left="0" w:firstLine="0"/>
        <w:rPr>
          <w:rFonts w:cs="Calibri"/>
        </w:rPr>
      </w:pPr>
      <w:r w:rsidRPr="0074521E">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w:t>
      </w:r>
      <w:r w:rsidR="00D82755">
        <w:t xml:space="preserve">     </w:t>
      </w:r>
      <w:r w:rsidRPr="0074521E">
        <w:t xml:space="preserve"> ze stran.</w:t>
      </w:r>
    </w:p>
    <w:p w:rsidR="00EA3464" w:rsidRPr="00EA3464" w:rsidRDefault="00EA3464" w:rsidP="00E430D5">
      <w:pPr>
        <w:widowControl w:val="0"/>
        <w:numPr>
          <w:ilvl w:val="0"/>
          <w:numId w:val="3"/>
        </w:numPr>
        <w:tabs>
          <w:tab w:val="left" w:pos="426"/>
        </w:tabs>
        <w:ind w:left="0" w:firstLine="0"/>
        <w:rPr>
          <w:rFonts w:cs="Calibri"/>
        </w:rPr>
      </w:pPr>
      <w:r w:rsidRPr="0074521E">
        <w:t xml:space="preserve">Strany si sdělily všechny skutkové a právní okolnosti, o nichž k datu podpisu této smlouvy věděly nebo vědět musely, a které jsou relevantní ve vztahu k uzavření této smlouvy. Kromě ujištění, která </w:t>
      </w:r>
      <w:r w:rsidR="00D82755">
        <w:t xml:space="preserve">     </w:t>
      </w:r>
      <w:r w:rsidRPr="0074521E">
        <w:t>si strany poskytly v této smlouvě, nebude mít žádná ze stran žádná další práva a povinnosti</w:t>
      </w:r>
      <w:r w:rsidR="00D82755">
        <w:t xml:space="preserve">                 </w:t>
      </w:r>
      <w:r w:rsidRPr="0074521E">
        <w:t xml:space="preserve">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EA3464" w:rsidRPr="00EA3464" w:rsidRDefault="00EA3464" w:rsidP="00E430D5">
      <w:pPr>
        <w:widowControl w:val="0"/>
        <w:numPr>
          <w:ilvl w:val="0"/>
          <w:numId w:val="3"/>
        </w:numPr>
        <w:tabs>
          <w:tab w:val="left" w:pos="426"/>
        </w:tabs>
        <w:ind w:left="0" w:firstLine="0"/>
        <w:rPr>
          <w:rFonts w:cs="Calibri"/>
        </w:rPr>
      </w:pPr>
      <w:r w:rsidRPr="0074521E">
        <w:t>Smluvní strany shodně prohlašují, že si smlouvu před jejím podpisem přečetly a že byla uzavřena po vzájemném projednání podle jejich pravé a svobodné vůle určitě, vážně a srozumitelně, nikoliv</w:t>
      </w:r>
      <w:r w:rsidR="00D82755">
        <w:t xml:space="preserve">      </w:t>
      </w:r>
      <w:r w:rsidRPr="0074521E">
        <w:t xml:space="preserve"> v tísni nebo za nápadně nevýhodných podmínek, a že se dohodly o celém jejím obsahu, což stvrzují svými podpisy.</w:t>
      </w:r>
    </w:p>
    <w:p w:rsidR="00EA3464" w:rsidRPr="00EA3464" w:rsidRDefault="00EA3464" w:rsidP="00E430D5">
      <w:pPr>
        <w:widowControl w:val="0"/>
        <w:numPr>
          <w:ilvl w:val="0"/>
          <w:numId w:val="3"/>
        </w:numPr>
        <w:tabs>
          <w:tab w:val="left" w:pos="426"/>
        </w:tabs>
        <w:ind w:left="0" w:firstLine="0"/>
        <w:rPr>
          <w:rFonts w:cs="Calibri"/>
        </w:rPr>
      </w:pPr>
      <w:r w:rsidRPr="0074521E">
        <w:t>Neplatnost</w:t>
      </w:r>
      <w:r>
        <w:t>, neúčinnost nebo nevynutitelnost</w:t>
      </w:r>
      <w:r w:rsidRPr="0074521E">
        <w:t xml:space="preserve"> </w:t>
      </w:r>
      <w:r>
        <w:t xml:space="preserve">jakéhokoliv </w:t>
      </w:r>
      <w:r w:rsidRPr="0074521E">
        <w:t>ustanovení smlouvy nemá za následek neplatnost</w:t>
      </w:r>
      <w:r>
        <w:t>, neúčinnost nebo nevynutitelnost ostatních ustanovení smlouvy</w:t>
      </w:r>
      <w:r w:rsidRPr="0074521E">
        <w:t>.</w:t>
      </w:r>
    </w:p>
    <w:p w:rsidR="00EA3464" w:rsidRPr="00EA3464" w:rsidRDefault="00EA3464" w:rsidP="00E430D5">
      <w:pPr>
        <w:widowControl w:val="0"/>
        <w:numPr>
          <w:ilvl w:val="0"/>
          <w:numId w:val="3"/>
        </w:numPr>
        <w:tabs>
          <w:tab w:val="left" w:pos="426"/>
        </w:tabs>
        <w:ind w:left="0" w:firstLine="0"/>
        <w:rPr>
          <w:rFonts w:cs="Calibri"/>
        </w:rPr>
      </w:pPr>
      <w:r>
        <w:t>Obsah této smlouvy se vykládá v prvé řadě vždy podle jazykového vyjádření jednotlivých ujednání smlouvy. K úmyslu jednajícího lze přihlédnout jen, není-li v rozporu s jazykovým vyjádřením. K tomu, co předcházelo nebo následovalo po uzavření smlouvy, se v takovém případě nepřihlíží. Teprve v případě nejasností ohledně významu jazykového vyjádření jednotlivých ujednání se použijí ostatní zákonná výkladová pravidla. K tomu, co předcházelo nebo následovalo po uzavření smlouvy, se v takovém případě přihlíží.</w:t>
      </w:r>
    </w:p>
    <w:p w:rsidR="00EA3464" w:rsidRPr="00EA3464" w:rsidRDefault="00EA3464" w:rsidP="00E430D5">
      <w:pPr>
        <w:widowControl w:val="0"/>
        <w:numPr>
          <w:ilvl w:val="0"/>
          <w:numId w:val="3"/>
        </w:numPr>
        <w:tabs>
          <w:tab w:val="left" w:pos="426"/>
        </w:tabs>
        <w:ind w:left="0" w:firstLine="0"/>
        <w:rPr>
          <w:rFonts w:cs="Calibri"/>
        </w:rPr>
      </w:pPr>
      <w:r w:rsidRPr="0074521E">
        <w:t>Smluvní strany se zavazují veškeré spory vzniklé z této smlouvy primárně řešit smírnou cestou.</w:t>
      </w:r>
    </w:p>
    <w:p w:rsidR="00EA3464" w:rsidRPr="00EA3464" w:rsidRDefault="00EA3464" w:rsidP="00E430D5">
      <w:pPr>
        <w:widowControl w:val="0"/>
        <w:numPr>
          <w:ilvl w:val="0"/>
          <w:numId w:val="3"/>
        </w:numPr>
        <w:tabs>
          <w:tab w:val="left" w:pos="426"/>
        </w:tabs>
        <w:ind w:left="0" w:firstLine="0"/>
        <w:rPr>
          <w:rFonts w:cs="Calibri"/>
        </w:rPr>
      </w:pPr>
      <w:r>
        <w:t>S</w:t>
      </w:r>
      <w:r w:rsidRPr="0074521E">
        <w:t>mlouvu lze měnit pouze písemným oboustranně potvrzeným ujednáním výslovně nazvaným Dodatek ke smlouvě.</w:t>
      </w:r>
    </w:p>
    <w:p w:rsidR="00EA3464" w:rsidRPr="00EA3464" w:rsidRDefault="00EA3464" w:rsidP="00E430D5">
      <w:pPr>
        <w:widowControl w:val="0"/>
        <w:numPr>
          <w:ilvl w:val="0"/>
          <w:numId w:val="3"/>
        </w:numPr>
        <w:tabs>
          <w:tab w:val="left" w:pos="426"/>
        </w:tabs>
        <w:ind w:left="0" w:firstLine="0"/>
        <w:rPr>
          <w:rFonts w:cs="Calibri"/>
        </w:rPr>
      </w:pPr>
      <w:r>
        <w:t>Smluvní strany pro jejich právní vztahy vylučují úpravu smlouvy uzavíranou adhezním způsobem obsaženou v § 1799 a § 1800 občanského zákoníku.</w:t>
      </w:r>
    </w:p>
    <w:p w:rsidR="00EA3464" w:rsidRPr="00D82755" w:rsidRDefault="00EA3464" w:rsidP="00E430D5">
      <w:pPr>
        <w:widowControl w:val="0"/>
        <w:numPr>
          <w:ilvl w:val="0"/>
          <w:numId w:val="3"/>
        </w:numPr>
        <w:tabs>
          <w:tab w:val="left" w:pos="426"/>
        </w:tabs>
        <w:ind w:left="0" w:firstLine="0"/>
        <w:rPr>
          <w:rFonts w:cs="Calibri"/>
        </w:rPr>
      </w:pPr>
      <w:r>
        <w:t>Smluvní strany výslovně prohlašují, že jednotlivá ustanovení smlouv</w:t>
      </w:r>
      <w:r w:rsidR="009717B0">
        <w:t>y</w:t>
      </w:r>
      <w:r>
        <w:t xml:space="preserve"> vč. jejich práv a povinností jsou jim srozumitelná, pochopitelná a že je jim jejich význam znám, případně, že pro žádnou smluvní stranu nejsou zvlášť nevýhodná.</w:t>
      </w:r>
    </w:p>
    <w:p w:rsidR="00D82755" w:rsidRDefault="00D82755" w:rsidP="00D82755">
      <w:pPr>
        <w:widowControl w:val="0"/>
        <w:tabs>
          <w:tab w:val="left" w:pos="426"/>
        </w:tabs>
      </w:pPr>
    </w:p>
    <w:p w:rsidR="00D82755" w:rsidRPr="00EA3464" w:rsidRDefault="00D82755" w:rsidP="00D82755">
      <w:pPr>
        <w:widowControl w:val="0"/>
        <w:tabs>
          <w:tab w:val="left" w:pos="426"/>
        </w:tabs>
        <w:rPr>
          <w:rFonts w:cs="Calibri"/>
        </w:rPr>
      </w:pPr>
    </w:p>
    <w:p w:rsidR="00EA3464" w:rsidRPr="00EA3464" w:rsidRDefault="00EA3464" w:rsidP="00E430D5">
      <w:pPr>
        <w:widowControl w:val="0"/>
        <w:numPr>
          <w:ilvl w:val="0"/>
          <w:numId w:val="3"/>
        </w:numPr>
        <w:tabs>
          <w:tab w:val="left" w:pos="426"/>
        </w:tabs>
        <w:ind w:left="0" w:firstLine="0"/>
        <w:rPr>
          <w:rFonts w:cs="Calibri"/>
        </w:rPr>
      </w:pPr>
      <w:r>
        <w:lastRenderedPageBreak/>
        <w:t>Kupující</w:t>
      </w:r>
      <w:r w:rsidRPr="0074521E">
        <w:t xml:space="preserve"> a </w:t>
      </w:r>
      <w:r>
        <w:t>prodávající</w:t>
      </w:r>
      <w:r w:rsidRPr="0074521E">
        <w:t xml:space="preserve"> se zavazují, že obchodní a technické informace, které jim byly svěřeny smluvním partnerem, nezpřístupní třetím osobám bez písemného souhlasu druhé strany a nepoužijí tyto informace ani pro jiné účely, ne</w:t>
      </w:r>
      <w:r>
        <w:t>ž pro plnění podle této smlouvy.</w:t>
      </w:r>
    </w:p>
    <w:p w:rsidR="00EA3464" w:rsidRPr="0071437F" w:rsidRDefault="00EA3464" w:rsidP="00E430D5">
      <w:pPr>
        <w:widowControl w:val="0"/>
        <w:numPr>
          <w:ilvl w:val="0"/>
          <w:numId w:val="3"/>
        </w:numPr>
        <w:tabs>
          <w:tab w:val="left" w:pos="426"/>
        </w:tabs>
        <w:ind w:left="0" w:firstLine="0"/>
        <w:rPr>
          <w:rFonts w:cs="Calibri"/>
        </w:rPr>
      </w:pPr>
      <w:r>
        <w:t>S</w:t>
      </w:r>
      <w:r w:rsidRPr="0074521E">
        <w:t xml:space="preserve">mlouva je vyhotovena ve třech stejnopisech, z nichž </w:t>
      </w:r>
      <w:r w:rsidR="009717B0">
        <w:t xml:space="preserve">kupující </w:t>
      </w:r>
      <w:r w:rsidRPr="0074521E">
        <w:t xml:space="preserve">obdrží dvě vyhotovení </w:t>
      </w:r>
      <w:r w:rsidR="00D82755">
        <w:t xml:space="preserve">                     </w:t>
      </w:r>
      <w:r w:rsidRPr="0074521E">
        <w:t xml:space="preserve">a </w:t>
      </w:r>
      <w:r w:rsidR="009717B0">
        <w:t xml:space="preserve">prodávající </w:t>
      </w:r>
      <w:r w:rsidRPr="0074521E">
        <w:t>jedno.</w:t>
      </w:r>
    </w:p>
    <w:p w:rsidR="00D06020" w:rsidRPr="00EA3464" w:rsidRDefault="003035D3" w:rsidP="00E430D5">
      <w:pPr>
        <w:widowControl w:val="0"/>
        <w:numPr>
          <w:ilvl w:val="0"/>
          <w:numId w:val="3"/>
        </w:numPr>
        <w:tabs>
          <w:tab w:val="left" w:pos="426"/>
        </w:tabs>
        <w:ind w:left="0" w:firstLine="0"/>
        <w:rPr>
          <w:rFonts w:cs="Calibri"/>
        </w:rPr>
      </w:pPr>
      <w:r>
        <w:rPr>
          <w:rFonts w:cs="Calibri"/>
        </w:rPr>
        <w:t>Smlouva nabývá platnosti dnem podpisu oprávněnými zástupci obou smluvních stra</w:t>
      </w:r>
      <w:r w:rsidR="00831994">
        <w:rPr>
          <w:rFonts w:cs="Calibri"/>
        </w:rPr>
        <w:t>n</w:t>
      </w:r>
      <w:r w:rsidR="00D82755">
        <w:rPr>
          <w:rFonts w:cs="Calibri"/>
        </w:rPr>
        <w:t xml:space="preserve">                  </w:t>
      </w:r>
      <w:r>
        <w:rPr>
          <w:rFonts w:cs="Calibri"/>
        </w:rPr>
        <w:t xml:space="preserve"> a účinnostem </w:t>
      </w:r>
      <w:r w:rsidR="00507A16">
        <w:rPr>
          <w:rFonts w:cs="Calibri"/>
        </w:rPr>
        <w:t>uveřejněním v Registru smluv.</w:t>
      </w:r>
    </w:p>
    <w:p w:rsidR="00D90921" w:rsidRPr="006B5CD1" w:rsidRDefault="00D90921" w:rsidP="00E430D5">
      <w:pPr>
        <w:widowControl w:val="0"/>
        <w:numPr>
          <w:ilvl w:val="0"/>
          <w:numId w:val="3"/>
        </w:numPr>
        <w:tabs>
          <w:tab w:val="left" w:pos="426"/>
        </w:tabs>
        <w:ind w:left="0" w:firstLine="0"/>
        <w:rPr>
          <w:rFonts w:cs="Calibri"/>
        </w:rPr>
      </w:pPr>
      <w:r w:rsidRPr="006B5CD1">
        <w:rPr>
          <w:rFonts w:cs="Calibri"/>
        </w:rPr>
        <w:t xml:space="preserve">Přílohy smlouvy: příloha č. 1 smlouvy – </w:t>
      </w:r>
      <w:r w:rsidR="00EF1557">
        <w:rPr>
          <w:rFonts w:cs="Calibri"/>
        </w:rPr>
        <w:t>pod</w:t>
      </w:r>
      <w:r w:rsidR="00EF1557" w:rsidRPr="006B5CD1">
        <w:rPr>
          <w:rFonts w:cs="Calibri"/>
        </w:rPr>
        <w:t xml:space="preserve">dodavatelské </w:t>
      </w:r>
      <w:r w:rsidRPr="006B5CD1">
        <w:rPr>
          <w:rFonts w:cs="Calibri"/>
        </w:rPr>
        <w:t>schéma</w:t>
      </w:r>
      <w:r w:rsidR="00261B3D">
        <w:rPr>
          <w:rFonts w:cs="Calibri"/>
        </w:rPr>
        <w:t>, příloha č. 2 smlouvy – potisk krabičky</w:t>
      </w:r>
    </w:p>
    <w:p w:rsidR="00D90921" w:rsidRPr="006B5CD1" w:rsidRDefault="00D90921" w:rsidP="00D90921">
      <w:pPr>
        <w:widowControl w:val="0"/>
        <w:rPr>
          <w:rFonts w:cs="Calibri"/>
        </w:rPr>
      </w:pPr>
    </w:p>
    <w:p w:rsidR="00D90921" w:rsidRDefault="00D90921" w:rsidP="00D90921">
      <w:pPr>
        <w:widowControl w:val="0"/>
        <w:rPr>
          <w:rFonts w:cs="Calibri"/>
        </w:rPr>
      </w:pPr>
    </w:p>
    <w:p w:rsidR="0068550B" w:rsidRPr="006B5CD1" w:rsidRDefault="0068550B" w:rsidP="00D90921">
      <w:pPr>
        <w:widowControl w:val="0"/>
        <w:rPr>
          <w:rFonts w:cs="Calibri"/>
        </w:rPr>
      </w:pPr>
    </w:p>
    <w:p w:rsidR="00D90921" w:rsidRPr="005E062D" w:rsidRDefault="00D90921" w:rsidP="00D90921">
      <w:pPr>
        <w:widowControl w:val="0"/>
        <w:rPr>
          <w:rFonts w:cs="Calibri"/>
        </w:rPr>
      </w:pPr>
      <w:r w:rsidRPr="005E062D">
        <w:rPr>
          <w:rFonts w:cs="Calibri"/>
        </w:rPr>
        <w:t>V</w:t>
      </w:r>
      <w:r w:rsidR="00782BC8">
        <w:rPr>
          <w:rFonts w:cs="Calibri"/>
        </w:rPr>
        <w:t> </w:t>
      </w:r>
      <w:r w:rsidR="0068550B">
        <w:rPr>
          <w:rFonts w:cs="Calibri"/>
        </w:rPr>
        <w:t>Třinci</w:t>
      </w:r>
      <w:r w:rsidR="00782BC8">
        <w:rPr>
          <w:rFonts w:cs="Calibri"/>
        </w:rPr>
        <w:t>,</w:t>
      </w:r>
      <w:r w:rsidR="0068550B">
        <w:rPr>
          <w:rFonts w:cs="Calibri"/>
        </w:rPr>
        <w:t xml:space="preserve"> dne</w:t>
      </w:r>
      <w:r w:rsidR="0093465A">
        <w:rPr>
          <w:rFonts w:cs="Calibri"/>
        </w:rPr>
        <w:t xml:space="preserve"> 30.11.2018</w:t>
      </w:r>
      <w:r w:rsidR="0093465A">
        <w:rPr>
          <w:rFonts w:cs="Calibri"/>
        </w:rPr>
        <w:tab/>
      </w:r>
      <w:r w:rsidR="0093465A">
        <w:rPr>
          <w:rFonts w:cs="Calibri"/>
        </w:rPr>
        <w:tab/>
      </w:r>
      <w:r w:rsidR="0093465A">
        <w:rPr>
          <w:rFonts w:cs="Calibri"/>
        </w:rPr>
        <w:tab/>
      </w:r>
      <w:r w:rsidR="0093465A">
        <w:rPr>
          <w:rFonts w:cs="Calibri"/>
        </w:rPr>
        <w:tab/>
      </w:r>
      <w:r w:rsidRPr="005E062D">
        <w:rPr>
          <w:rFonts w:cs="Calibri"/>
        </w:rPr>
        <w:t>V</w:t>
      </w:r>
      <w:r w:rsidR="00782BC8">
        <w:rPr>
          <w:rFonts w:cs="Calibri"/>
        </w:rPr>
        <w:t> </w:t>
      </w:r>
      <w:r w:rsidRPr="005E062D">
        <w:rPr>
          <w:rFonts w:cs="Calibri"/>
        </w:rPr>
        <w:t>Ostravě</w:t>
      </w:r>
      <w:r w:rsidR="00782BC8">
        <w:rPr>
          <w:rFonts w:cs="Calibri"/>
        </w:rPr>
        <w:t>,</w:t>
      </w:r>
      <w:r w:rsidRPr="005E062D">
        <w:rPr>
          <w:rFonts w:cs="Calibri"/>
        </w:rPr>
        <w:t xml:space="preserve"> dne </w:t>
      </w:r>
      <w:r w:rsidR="0093465A">
        <w:rPr>
          <w:rFonts w:cs="Calibri"/>
        </w:rPr>
        <w:t>30.11.2018</w:t>
      </w:r>
    </w:p>
    <w:p w:rsidR="00D90921" w:rsidRPr="005E062D" w:rsidRDefault="00D90921" w:rsidP="00D90921">
      <w:pPr>
        <w:widowControl w:val="0"/>
        <w:rPr>
          <w:rFonts w:cs="Calibri"/>
        </w:rPr>
      </w:pPr>
    </w:p>
    <w:p w:rsidR="00D90921" w:rsidRPr="005E062D" w:rsidRDefault="00D90921" w:rsidP="00D90921">
      <w:pPr>
        <w:widowControl w:val="0"/>
        <w:rPr>
          <w:rFonts w:cs="Calibri"/>
        </w:rPr>
      </w:pPr>
    </w:p>
    <w:p w:rsidR="00D90921" w:rsidRPr="005E062D" w:rsidRDefault="00D90921" w:rsidP="00D90921">
      <w:pPr>
        <w:widowControl w:val="0"/>
        <w:rPr>
          <w:rFonts w:cs="Calibri"/>
        </w:rPr>
      </w:pPr>
    </w:p>
    <w:p w:rsidR="00D90921" w:rsidRPr="005E062D" w:rsidRDefault="00D90921" w:rsidP="00D90921">
      <w:pPr>
        <w:widowControl w:val="0"/>
        <w:rPr>
          <w:rFonts w:cs="Calibri"/>
        </w:rPr>
      </w:pPr>
      <w:r w:rsidRPr="005E062D">
        <w:rPr>
          <w:rFonts w:cs="Calibri"/>
        </w:rPr>
        <w:t>………………….……………</w:t>
      </w:r>
      <w:r w:rsidR="00D82755">
        <w:rPr>
          <w:rFonts w:cs="Calibri"/>
        </w:rPr>
        <w:t>……………………</w:t>
      </w:r>
      <w:r w:rsidR="00D82755">
        <w:rPr>
          <w:rFonts w:cs="Calibri"/>
        </w:rPr>
        <w:tab/>
      </w:r>
      <w:r w:rsidR="00D82755">
        <w:rPr>
          <w:rFonts w:cs="Calibri"/>
        </w:rPr>
        <w:tab/>
        <w:t xml:space="preserve">         </w:t>
      </w:r>
      <w:r w:rsidR="00D82755">
        <w:rPr>
          <w:rFonts w:cs="Calibri"/>
        </w:rPr>
        <w:tab/>
      </w:r>
      <w:r w:rsidRPr="005E062D">
        <w:rPr>
          <w:rFonts w:cs="Calibri"/>
        </w:rPr>
        <w:t>………………………………</w:t>
      </w:r>
      <w:r w:rsidR="00D82755">
        <w:rPr>
          <w:rFonts w:cs="Calibri"/>
        </w:rPr>
        <w:t>…………………………..</w:t>
      </w:r>
      <w:bookmarkStart w:id="1" w:name="_GoBack"/>
      <w:bookmarkEnd w:id="1"/>
    </w:p>
    <w:p w:rsidR="00D90921" w:rsidRDefault="00D90921" w:rsidP="00D90921">
      <w:pPr>
        <w:widowControl w:val="0"/>
        <w:rPr>
          <w:rFonts w:cs="Calibri"/>
        </w:rPr>
      </w:pPr>
      <w:r w:rsidRPr="005E062D">
        <w:rPr>
          <w:rFonts w:cs="Calibri"/>
        </w:rPr>
        <w:t>za prodávajícího</w:t>
      </w:r>
      <w:r w:rsidR="00D82755">
        <w:rPr>
          <w:rFonts w:cs="Calibri"/>
        </w:rPr>
        <w:tab/>
      </w:r>
      <w:r w:rsidR="00D82755">
        <w:rPr>
          <w:rFonts w:cs="Calibri"/>
        </w:rPr>
        <w:tab/>
      </w:r>
      <w:r w:rsidR="00D82755">
        <w:rPr>
          <w:rFonts w:cs="Calibri"/>
        </w:rPr>
        <w:tab/>
      </w:r>
      <w:r w:rsidR="00D82755">
        <w:rPr>
          <w:rFonts w:cs="Calibri"/>
        </w:rPr>
        <w:tab/>
      </w:r>
      <w:r w:rsidR="00D82755">
        <w:rPr>
          <w:rFonts w:cs="Calibri"/>
        </w:rPr>
        <w:tab/>
      </w:r>
      <w:r>
        <w:rPr>
          <w:rFonts w:cs="Calibri"/>
        </w:rPr>
        <w:t>za</w:t>
      </w:r>
      <w:r w:rsidRPr="006B5CD1">
        <w:rPr>
          <w:rFonts w:cs="Calibri"/>
        </w:rPr>
        <w:t xml:space="preserve"> kupující</w:t>
      </w:r>
      <w:r>
        <w:rPr>
          <w:rFonts w:cs="Calibri"/>
        </w:rPr>
        <w:t>ho</w:t>
      </w:r>
    </w:p>
    <w:p w:rsidR="00D90921" w:rsidRPr="006A0CA4" w:rsidRDefault="005E062D" w:rsidP="005E062D">
      <w:pPr>
        <w:rPr>
          <w:rFonts w:ascii="Calibri" w:hAnsi="Calibri"/>
          <w:szCs w:val="24"/>
          <w:lang w:eastAsia="cs-CZ"/>
        </w:rPr>
      </w:pPr>
      <w:r>
        <w:rPr>
          <w:rFonts w:ascii="Calibri" w:hAnsi="Calibri"/>
          <w:szCs w:val="24"/>
          <w:lang w:eastAsia="cs-CZ"/>
        </w:rPr>
        <w:t>Ing. Dimitri</w:t>
      </w:r>
      <w:r w:rsidR="00456388">
        <w:rPr>
          <w:rFonts w:ascii="Calibri" w:hAnsi="Calibri"/>
          <w:szCs w:val="24"/>
          <w:lang w:eastAsia="cs-CZ"/>
        </w:rPr>
        <w:t>s</w:t>
      </w:r>
      <w:r>
        <w:rPr>
          <w:rFonts w:ascii="Calibri" w:hAnsi="Calibri"/>
          <w:szCs w:val="24"/>
          <w:lang w:eastAsia="cs-CZ"/>
        </w:rPr>
        <w:t xml:space="preserve"> Anestis    </w:t>
      </w:r>
      <w:r w:rsidR="00456388">
        <w:rPr>
          <w:rFonts w:ascii="Calibri" w:hAnsi="Calibri"/>
          <w:szCs w:val="24"/>
          <w:lang w:eastAsia="cs-CZ"/>
        </w:rPr>
        <w:t xml:space="preserve"> </w:t>
      </w:r>
      <w:r>
        <w:rPr>
          <w:rFonts w:ascii="Calibri" w:hAnsi="Calibri"/>
          <w:szCs w:val="24"/>
          <w:lang w:eastAsia="cs-CZ"/>
        </w:rPr>
        <w:t xml:space="preserve">                                                    </w:t>
      </w:r>
      <w:r w:rsidR="00D82755">
        <w:rPr>
          <w:rFonts w:ascii="Calibri" w:hAnsi="Calibri"/>
          <w:szCs w:val="24"/>
          <w:lang w:eastAsia="cs-CZ"/>
        </w:rPr>
        <w:t xml:space="preserve">      </w:t>
      </w:r>
      <w:r w:rsidR="00D90921" w:rsidRPr="006A0CA4">
        <w:rPr>
          <w:rFonts w:ascii="Calibri" w:hAnsi="Calibri"/>
          <w:szCs w:val="24"/>
          <w:lang w:eastAsia="cs-CZ"/>
        </w:rPr>
        <w:t>JUDr. Petr Vaněk, Ph.D.</w:t>
      </w:r>
    </w:p>
    <w:p w:rsidR="00D90921" w:rsidRPr="006A0CA4" w:rsidRDefault="004D3585" w:rsidP="005E062D">
      <w:pPr>
        <w:rPr>
          <w:rFonts w:ascii="Calibri" w:hAnsi="Calibri"/>
          <w:szCs w:val="24"/>
          <w:lang w:eastAsia="cs-CZ"/>
        </w:rPr>
      </w:pPr>
      <w:r>
        <w:rPr>
          <w:rFonts w:ascii="Calibri" w:hAnsi="Calibri"/>
          <w:szCs w:val="24"/>
          <w:lang w:eastAsia="cs-CZ"/>
        </w:rPr>
        <w:t xml:space="preserve">jednatel </w:t>
      </w:r>
      <w:r w:rsidR="00D90921" w:rsidRPr="006A0CA4">
        <w:rPr>
          <w:rFonts w:ascii="Calibri" w:hAnsi="Calibri"/>
          <w:szCs w:val="24"/>
          <w:lang w:eastAsia="cs-CZ"/>
        </w:rPr>
        <w:t xml:space="preserve"> </w:t>
      </w:r>
      <w:r w:rsidR="005E062D">
        <w:rPr>
          <w:rFonts w:ascii="Calibri" w:hAnsi="Calibri"/>
          <w:szCs w:val="24"/>
          <w:lang w:eastAsia="cs-CZ"/>
        </w:rPr>
        <w:t xml:space="preserve">                                                              </w:t>
      </w:r>
      <w:r w:rsidR="00D82755">
        <w:rPr>
          <w:rFonts w:ascii="Calibri" w:hAnsi="Calibri"/>
          <w:szCs w:val="24"/>
          <w:lang w:eastAsia="cs-CZ"/>
        </w:rPr>
        <w:t xml:space="preserve">                    </w:t>
      </w:r>
      <w:r w:rsidR="00D82755">
        <w:rPr>
          <w:rFonts w:ascii="Calibri" w:hAnsi="Calibri"/>
          <w:szCs w:val="24"/>
          <w:lang w:eastAsia="cs-CZ"/>
        </w:rPr>
        <w:tab/>
      </w:r>
      <w:r w:rsidR="00D90921" w:rsidRPr="006A0CA4">
        <w:rPr>
          <w:rFonts w:ascii="Calibri" w:hAnsi="Calibri"/>
          <w:szCs w:val="24"/>
          <w:lang w:eastAsia="cs-CZ"/>
        </w:rPr>
        <w:t>generální ředitel</w:t>
      </w:r>
    </w:p>
    <w:p w:rsidR="00D90921" w:rsidRPr="0033201C" w:rsidRDefault="005E062D" w:rsidP="005E062D">
      <w:pPr>
        <w:rPr>
          <w:rFonts w:ascii="Calibri" w:hAnsi="Calibri"/>
          <w:szCs w:val="24"/>
          <w:lang w:eastAsia="cs-CZ"/>
        </w:rPr>
      </w:pPr>
      <w:r>
        <w:rPr>
          <w:rFonts w:ascii="Calibri" w:hAnsi="Calibri"/>
          <w:szCs w:val="24"/>
          <w:lang w:eastAsia="cs-CZ"/>
        </w:rPr>
        <w:t>Avanso s.r.o.</w:t>
      </w:r>
      <w:r w:rsidR="00D90921" w:rsidRPr="006A0CA4">
        <w:rPr>
          <w:rFonts w:ascii="Calibri" w:hAnsi="Calibri"/>
          <w:szCs w:val="24"/>
          <w:lang w:eastAsia="cs-CZ"/>
        </w:rPr>
        <w:t xml:space="preserve">        </w:t>
      </w:r>
      <w:r>
        <w:rPr>
          <w:rFonts w:ascii="Calibri" w:hAnsi="Calibri"/>
          <w:szCs w:val="24"/>
          <w:lang w:eastAsia="cs-CZ"/>
        </w:rPr>
        <w:t xml:space="preserve">                                         </w:t>
      </w:r>
      <w:r w:rsidR="00D82755">
        <w:rPr>
          <w:rFonts w:ascii="Calibri" w:hAnsi="Calibri"/>
          <w:szCs w:val="24"/>
          <w:lang w:eastAsia="cs-CZ"/>
        </w:rPr>
        <w:t xml:space="preserve">                            </w:t>
      </w:r>
      <w:r w:rsidR="00D90921" w:rsidRPr="006A0CA4">
        <w:rPr>
          <w:rFonts w:ascii="Calibri" w:hAnsi="Calibri"/>
          <w:szCs w:val="24"/>
          <w:lang w:eastAsia="cs-CZ"/>
        </w:rPr>
        <w:t>České</w:t>
      </w:r>
      <w:r w:rsidR="00D82755">
        <w:rPr>
          <w:rFonts w:ascii="Calibri" w:hAnsi="Calibri"/>
          <w:szCs w:val="24"/>
          <w:lang w:eastAsia="cs-CZ"/>
        </w:rPr>
        <w:t xml:space="preserve"> </w:t>
      </w:r>
      <w:r w:rsidR="00D90921" w:rsidRPr="006A0CA4">
        <w:rPr>
          <w:rFonts w:ascii="Calibri" w:hAnsi="Calibri"/>
          <w:szCs w:val="24"/>
          <w:lang w:eastAsia="cs-CZ"/>
        </w:rPr>
        <w:t>průmyslové</w:t>
      </w:r>
      <w:r w:rsidR="00D82755">
        <w:rPr>
          <w:rFonts w:ascii="Calibri" w:hAnsi="Calibri"/>
          <w:szCs w:val="24"/>
          <w:lang w:eastAsia="cs-CZ"/>
        </w:rPr>
        <w:t xml:space="preserve"> </w:t>
      </w:r>
      <w:r w:rsidR="00D90921" w:rsidRPr="006A0CA4">
        <w:rPr>
          <w:rFonts w:ascii="Calibri" w:hAnsi="Calibri"/>
          <w:szCs w:val="24"/>
          <w:lang w:eastAsia="cs-CZ"/>
        </w:rPr>
        <w:t>zdravotní pojišťovny</w:t>
      </w:r>
    </w:p>
    <w:p w:rsidR="00D90921" w:rsidRPr="006B5CD1" w:rsidRDefault="00D90921" w:rsidP="00D90921">
      <w:pPr>
        <w:widowControl w:val="0"/>
        <w:rPr>
          <w:rFonts w:cs="Calibri"/>
        </w:rPr>
      </w:pPr>
    </w:p>
    <w:p w:rsidR="00D90921" w:rsidRPr="006B5CD1" w:rsidRDefault="00D90921" w:rsidP="00D90921">
      <w:pPr>
        <w:widowControl w:val="0"/>
        <w:rPr>
          <w:rFonts w:cs="Calibri"/>
          <w:b/>
          <w:bCs/>
        </w:rPr>
        <w:sectPr w:rsidR="00D90921" w:rsidRPr="006B5CD1" w:rsidSect="00F3744F">
          <w:footerReference w:type="default" r:id="rId10"/>
          <w:headerReference w:type="first" r:id="rId11"/>
          <w:footerReference w:type="first" r:id="rId12"/>
          <w:pgSz w:w="11906" w:h="16838" w:code="9"/>
          <w:pgMar w:top="1134" w:right="1418" w:bottom="1134" w:left="1418" w:header="709" w:footer="709" w:gutter="0"/>
          <w:cols w:space="708"/>
          <w:docGrid w:linePitch="360"/>
        </w:sectPr>
      </w:pPr>
    </w:p>
    <w:p w:rsidR="00D90921" w:rsidRDefault="00D90921" w:rsidP="00D90921">
      <w:pPr>
        <w:widowControl w:val="0"/>
        <w:rPr>
          <w:rFonts w:ascii="Calibri" w:hAnsi="Calibri" w:cs="Calibri"/>
          <w:b/>
          <w:bCs/>
        </w:rPr>
      </w:pPr>
      <w:bookmarkStart w:id="2" w:name="_Hlk524079071"/>
      <w:r>
        <w:rPr>
          <w:rFonts w:ascii="Calibri" w:hAnsi="Calibri" w:cs="Calibri"/>
          <w:b/>
          <w:bCs/>
        </w:rPr>
        <w:lastRenderedPageBreak/>
        <w:t xml:space="preserve">příloha č. 1 smlouvy - </w:t>
      </w:r>
      <w:r w:rsidR="0071455C">
        <w:rPr>
          <w:rFonts w:ascii="Calibri" w:hAnsi="Calibri" w:cs="Calibri"/>
          <w:b/>
          <w:bCs/>
        </w:rPr>
        <w:t>pod</w:t>
      </w:r>
      <w:r>
        <w:rPr>
          <w:rFonts w:ascii="Calibri" w:hAnsi="Calibri" w:cs="Calibri"/>
          <w:b/>
          <w:bCs/>
        </w:rPr>
        <w:t>dodavatelské schéma</w:t>
      </w:r>
    </w:p>
    <w:bookmarkEnd w:id="2"/>
    <w:p w:rsidR="00D90921" w:rsidRPr="00117CC7" w:rsidRDefault="0071455C" w:rsidP="00D90921">
      <w:pPr>
        <w:widowControl w:val="0"/>
        <w:jc w:val="center"/>
        <w:rPr>
          <w:rFonts w:ascii="Calibri" w:hAnsi="Calibri" w:cs="Calibri"/>
          <w:b/>
          <w:bCs/>
          <w:sz w:val="44"/>
          <w:szCs w:val="44"/>
        </w:rPr>
      </w:pPr>
      <w:r>
        <w:rPr>
          <w:rFonts w:ascii="Calibri" w:hAnsi="Calibri" w:cs="Calibri"/>
          <w:b/>
          <w:bCs/>
          <w:sz w:val="44"/>
          <w:szCs w:val="44"/>
        </w:rPr>
        <w:t>Pod</w:t>
      </w:r>
      <w:r w:rsidR="00D90921" w:rsidRPr="00117CC7">
        <w:rPr>
          <w:rFonts w:ascii="Calibri" w:hAnsi="Calibri" w:cs="Calibri"/>
          <w:b/>
          <w:bCs/>
          <w:sz w:val="44"/>
          <w:szCs w:val="44"/>
        </w:rPr>
        <w:t>dodavatelské schéma</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left w:w="70" w:type="dxa"/>
          <w:bottom w:w="85" w:type="dxa"/>
          <w:right w:w="70" w:type="dxa"/>
        </w:tblCellMar>
        <w:tblLook w:val="04A0" w:firstRow="1" w:lastRow="0" w:firstColumn="1" w:lastColumn="0" w:noHBand="0" w:noVBand="1"/>
      </w:tblPr>
      <w:tblGrid>
        <w:gridCol w:w="1312"/>
        <w:gridCol w:w="1202"/>
        <w:gridCol w:w="3499"/>
        <w:gridCol w:w="2724"/>
        <w:gridCol w:w="2400"/>
        <w:gridCol w:w="3005"/>
      </w:tblGrid>
      <w:tr w:rsidR="00D90921" w:rsidRPr="004A3262" w:rsidTr="00D90921">
        <w:trPr>
          <w:trHeight w:val="20"/>
          <w:jc w:val="center"/>
        </w:trPr>
        <w:tc>
          <w:tcPr>
            <w:tcW w:w="1312" w:type="dxa"/>
            <w:vAlign w:val="center"/>
          </w:tcPr>
          <w:p w:rsidR="00D90921" w:rsidRPr="004A3262" w:rsidRDefault="00D90921" w:rsidP="00D90921">
            <w:pPr>
              <w:spacing w:before="0" w:line="240" w:lineRule="auto"/>
              <w:jc w:val="center"/>
              <w:rPr>
                <w:rFonts w:ascii="Calibri" w:hAnsi="Calibri"/>
                <w:b/>
                <w:bCs/>
                <w:color w:val="000000"/>
                <w:lang w:eastAsia="cs-CZ"/>
              </w:rPr>
            </w:pPr>
            <w:r w:rsidRPr="004A3262">
              <w:rPr>
                <w:rFonts w:ascii="Calibri" w:hAnsi="Calibri"/>
                <w:b/>
                <w:bCs/>
                <w:color w:val="000000"/>
                <w:lang w:eastAsia="cs-CZ"/>
              </w:rPr>
              <w:t xml:space="preserve">pořadové číslo </w:t>
            </w:r>
            <w:r w:rsidR="0071455C">
              <w:rPr>
                <w:rFonts w:ascii="Calibri" w:hAnsi="Calibri"/>
                <w:b/>
                <w:bCs/>
                <w:color w:val="000000"/>
                <w:lang w:eastAsia="cs-CZ"/>
              </w:rPr>
              <w:t>pod</w:t>
            </w:r>
            <w:r w:rsidRPr="004A3262">
              <w:rPr>
                <w:rFonts w:ascii="Calibri" w:hAnsi="Calibri"/>
                <w:b/>
                <w:bCs/>
                <w:color w:val="000000"/>
                <w:lang w:eastAsia="cs-CZ"/>
              </w:rPr>
              <w:t>dodávky</w:t>
            </w:r>
          </w:p>
        </w:tc>
        <w:tc>
          <w:tcPr>
            <w:tcW w:w="1202" w:type="dxa"/>
            <w:vAlign w:val="center"/>
          </w:tcPr>
          <w:p w:rsidR="00D90921" w:rsidRPr="004A3262" w:rsidRDefault="00D90921" w:rsidP="00D90921">
            <w:pPr>
              <w:spacing w:before="0" w:line="240" w:lineRule="auto"/>
              <w:jc w:val="center"/>
              <w:rPr>
                <w:rFonts w:ascii="Calibri" w:hAnsi="Calibri"/>
                <w:b/>
                <w:bCs/>
                <w:color w:val="000000"/>
                <w:lang w:eastAsia="cs-CZ"/>
              </w:rPr>
            </w:pPr>
            <w:r w:rsidRPr="004A3262">
              <w:rPr>
                <w:rFonts w:ascii="Calibri" w:hAnsi="Calibri"/>
                <w:b/>
                <w:bCs/>
                <w:color w:val="000000"/>
                <w:lang w:eastAsia="cs-CZ"/>
              </w:rPr>
              <w:t>IČ</w:t>
            </w:r>
            <w:r w:rsidR="000361B3">
              <w:rPr>
                <w:rFonts w:ascii="Calibri" w:hAnsi="Calibri"/>
                <w:b/>
                <w:bCs/>
                <w:color w:val="000000"/>
                <w:lang w:eastAsia="cs-CZ"/>
              </w:rPr>
              <w:t>O</w:t>
            </w:r>
          </w:p>
        </w:tc>
        <w:tc>
          <w:tcPr>
            <w:tcW w:w="3499" w:type="dxa"/>
            <w:vAlign w:val="center"/>
          </w:tcPr>
          <w:p w:rsidR="00D90921" w:rsidRPr="004A3262" w:rsidRDefault="00D90921" w:rsidP="00D90921">
            <w:pPr>
              <w:spacing w:before="0" w:line="240" w:lineRule="auto"/>
              <w:jc w:val="center"/>
              <w:rPr>
                <w:rFonts w:ascii="Calibri" w:hAnsi="Calibri"/>
                <w:b/>
                <w:bCs/>
                <w:color w:val="000000"/>
                <w:lang w:eastAsia="cs-CZ"/>
              </w:rPr>
            </w:pPr>
            <w:r w:rsidRPr="004A3262">
              <w:rPr>
                <w:rFonts w:ascii="Calibri" w:hAnsi="Calibri"/>
                <w:b/>
                <w:bCs/>
                <w:color w:val="000000"/>
                <w:lang w:eastAsia="cs-CZ"/>
              </w:rPr>
              <w:t xml:space="preserve">název nebo obchodní firma/u fyzické osoby jméno, příjmení </w:t>
            </w:r>
            <w:r w:rsidR="0071455C">
              <w:rPr>
                <w:rFonts w:ascii="Calibri" w:hAnsi="Calibri"/>
                <w:b/>
                <w:bCs/>
                <w:color w:val="000000"/>
                <w:lang w:eastAsia="cs-CZ"/>
              </w:rPr>
              <w:t>pod</w:t>
            </w:r>
            <w:r w:rsidRPr="004A3262">
              <w:rPr>
                <w:rFonts w:ascii="Calibri" w:hAnsi="Calibri"/>
                <w:b/>
                <w:bCs/>
                <w:color w:val="000000"/>
                <w:lang w:eastAsia="cs-CZ"/>
              </w:rPr>
              <w:t>dodavatele</w:t>
            </w:r>
          </w:p>
        </w:tc>
        <w:tc>
          <w:tcPr>
            <w:tcW w:w="2724" w:type="dxa"/>
            <w:vAlign w:val="center"/>
          </w:tcPr>
          <w:p w:rsidR="00D90921" w:rsidRPr="004A3262" w:rsidRDefault="00D90921" w:rsidP="00D90921">
            <w:pPr>
              <w:spacing w:before="0" w:line="240" w:lineRule="auto"/>
              <w:jc w:val="center"/>
              <w:rPr>
                <w:rFonts w:ascii="Calibri" w:hAnsi="Calibri"/>
                <w:b/>
                <w:bCs/>
                <w:color w:val="000000"/>
                <w:lang w:eastAsia="cs-CZ"/>
              </w:rPr>
            </w:pPr>
            <w:r w:rsidRPr="004A3262">
              <w:rPr>
                <w:rFonts w:ascii="Calibri" w:hAnsi="Calibri"/>
                <w:b/>
                <w:bCs/>
                <w:color w:val="000000"/>
                <w:lang w:eastAsia="cs-CZ"/>
              </w:rPr>
              <w:t xml:space="preserve">země sídla, místo podnikání nebo bydliště </w:t>
            </w:r>
            <w:r w:rsidR="0071455C">
              <w:rPr>
                <w:rFonts w:ascii="Calibri" w:hAnsi="Calibri"/>
                <w:b/>
                <w:bCs/>
                <w:color w:val="000000"/>
                <w:lang w:eastAsia="cs-CZ"/>
              </w:rPr>
              <w:t>pod</w:t>
            </w:r>
            <w:r w:rsidRPr="004A3262">
              <w:rPr>
                <w:rFonts w:ascii="Calibri" w:hAnsi="Calibri"/>
                <w:b/>
                <w:bCs/>
                <w:color w:val="000000"/>
                <w:lang w:eastAsia="cs-CZ"/>
              </w:rPr>
              <w:t>dodavatele</w:t>
            </w:r>
          </w:p>
        </w:tc>
        <w:tc>
          <w:tcPr>
            <w:tcW w:w="2400" w:type="dxa"/>
            <w:vAlign w:val="center"/>
          </w:tcPr>
          <w:p w:rsidR="00D90921" w:rsidRPr="004A3262" w:rsidRDefault="00D90921" w:rsidP="00D90921">
            <w:pPr>
              <w:spacing w:before="0" w:line="240" w:lineRule="auto"/>
              <w:jc w:val="center"/>
              <w:rPr>
                <w:rFonts w:ascii="Calibri" w:hAnsi="Calibri"/>
                <w:b/>
                <w:bCs/>
                <w:color w:val="000000"/>
                <w:lang w:eastAsia="cs-CZ"/>
              </w:rPr>
            </w:pPr>
            <w:r w:rsidRPr="004A3262">
              <w:rPr>
                <w:rFonts w:ascii="Calibri" w:hAnsi="Calibri"/>
                <w:b/>
                <w:bCs/>
                <w:color w:val="000000"/>
                <w:lang w:eastAsia="cs-CZ"/>
              </w:rPr>
              <w:t xml:space="preserve">popis části předmětu plnění </w:t>
            </w:r>
            <w:r w:rsidR="0071455C">
              <w:rPr>
                <w:rFonts w:ascii="Calibri" w:hAnsi="Calibri"/>
                <w:b/>
                <w:bCs/>
                <w:color w:val="000000"/>
                <w:lang w:eastAsia="cs-CZ"/>
              </w:rPr>
              <w:t>pod</w:t>
            </w:r>
            <w:r w:rsidRPr="004A3262">
              <w:rPr>
                <w:rFonts w:ascii="Calibri" w:hAnsi="Calibri"/>
                <w:b/>
                <w:bCs/>
                <w:color w:val="000000"/>
                <w:lang w:eastAsia="cs-CZ"/>
              </w:rPr>
              <w:t>dodavatelem</w:t>
            </w:r>
          </w:p>
        </w:tc>
        <w:tc>
          <w:tcPr>
            <w:tcW w:w="3005" w:type="dxa"/>
            <w:vAlign w:val="center"/>
          </w:tcPr>
          <w:p w:rsidR="00D90921" w:rsidRPr="004A3262" w:rsidRDefault="00D90921" w:rsidP="00D90921">
            <w:pPr>
              <w:spacing w:before="0" w:line="240" w:lineRule="auto"/>
              <w:jc w:val="center"/>
              <w:rPr>
                <w:rFonts w:ascii="Calibri" w:hAnsi="Calibri"/>
                <w:b/>
                <w:bCs/>
                <w:color w:val="000000"/>
                <w:lang w:eastAsia="cs-CZ"/>
              </w:rPr>
            </w:pPr>
            <w:r w:rsidRPr="004A3262">
              <w:rPr>
                <w:rFonts w:ascii="Calibri" w:hAnsi="Calibri"/>
                <w:b/>
                <w:bCs/>
                <w:color w:val="000000"/>
                <w:lang w:eastAsia="cs-CZ"/>
              </w:rPr>
              <w:t xml:space="preserve">podíl v % na celkovém finančním plnění </w:t>
            </w:r>
            <w:r w:rsidRPr="004A3262">
              <w:rPr>
                <w:rFonts w:ascii="Calibri" w:hAnsi="Calibri"/>
                <w:color w:val="000000"/>
                <w:lang w:eastAsia="cs-CZ"/>
              </w:rPr>
              <w:t>(zaokrouhlena na 2 desetinná místa)</w:t>
            </w:r>
          </w:p>
        </w:tc>
      </w:tr>
      <w:tr w:rsidR="00D90921" w:rsidRPr="004A3262" w:rsidTr="00B95C27">
        <w:trPr>
          <w:trHeight w:val="20"/>
          <w:jc w:val="center"/>
        </w:trPr>
        <w:tc>
          <w:tcPr>
            <w:tcW w:w="1312" w:type="dxa"/>
            <w:shd w:val="clear" w:color="auto" w:fill="auto"/>
            <w:vAlign w:val="center"/>
          </w:tcPr>
          <w:p w:rsidR="00D90921" w:rsidRPr="00B95C27" w:rsidRDefault="00D90921" w:rsidP="00D90921">
            <w:pPr>
              <w:spacing w:before="0" w:line="240" w:lineRule="auto"/>
              <w:jc w:val="center"/>
              <w:rPr>
                <w:rFonts w:ascii="Calibri" w:hAnsi="Calibri"/>
                <w:color w:val="000000"/>
                <w:lang w:eastAsia="cs-CZ"/>
              </w:rPr>
            </w:pPr>
            <w:r w:rsidRPr="00B95C27">
              <w:rPr>
                <w:rFonts w:ascii="Calibri" w:hAnsi="Calibri"/>
                <w:color w:val="000000"/>
                <w:lang w:eastAsia="cs-CZ"/>
              </w:rPr>
              <w:t>1</w:t>
            </w:r>
          </w:p>
        </w:tc>
        <w:tc>
          <w:tcPr>
            <w:tcW w:w="1202" w:type="dxa"/>
            <w:shd w:val="clear" w:color="auto" w:fill="auto"/>
            <w:vAlign w:val="center"/>
          </w:tcPr>
          <w:p w:rsidR="00D90921" w:rsidRPr="00B95C27" w:rsidRDefault="00BD2DD6" w:rsidP="00D90921">
            <w:pPr>
              <w:spacing w:before="0" w:line="240" w:lineRule="auto"/>
              <w:jc w:val="center"/>
              <w:rPr>
                <w:rFonts w:ascii="Calibri" w:hAnsi="Calibri"/>
                <w:color w:val="000000"/>
                <w:lang w:eastAsia="cs-CZ"/>
              </w:rPr>
            </w:pPr>
            <w:r w:rsidRPr="00B95C27">
              <w:rPr>
                <w:rFonts w:ascii="Calibri" w:hAnsi="Calibri"/>
                <w:color w:val="000000"/>
                <w:lang w:eastAsia="cs-CZ"/>
              </w:rPr>
              <w:t>11486945</w:t>
            </w:r>
          </w:p>
        </w:tc>
        <w:tc>
          <w:tcPr>
            <w:tcW w:w="3499" w:type="dxa"/>
            <w:shd w:val="clear" w:color="auto" w:fill="auto"/>
            <w:vAlign w:val="center"/>
          </w:tcPr>
          <w:p w:rsidR="00D90921" w:rsidRPr="00B95C27" w:rsidRDefault="00D90921" w:rsidP="00D90921">
            <w:pPr>
              <w:spacing w:before="0" w:line="240" w:lineRule="auto"/>
              <w:jc w:val="left"/>
              <w:rPr>
                <w:rFonts w:ascii="Calibri" w:hAnsi="Calibri"/>
                <w:color w:val="000000"/>
                <w:lang w:eastAsia="cs-CZ"/>
              </w:rPr>
            </w:pPr>
            <w:r w:rsidRPr="00B95C27">
              <w:rPr>
                <w:rFonts w:ascii="Calibri" w:hAnsi="Calibri"/>
                <w:color w:val="000000"/>
                <w:lang w:eastAsia="cs-CZ"/>
              </w:rPr>
              <w:t> </w:t>
            </w:r>
            <w:r w:rsidR="00BD2DD6" w:rsidRPr="00B95C27">
              <w:rPr>
                <w:rFonts w:ascii="Calibri" w:hAnsi="Calibri"/>
                <w:color w:val="000000"/>
                <w:lang w:eastAsia="cs-CZ"/>
              </w:rPr>
              <w:t>Ing. RNDr. Ivan Olejníček</w:t>
            </w:r>
          </w:p>
        </w:tc>
        <w:tc>
          <w:tcPr>
            <w:tcW w:w="2724" w:type="dxa"/>
            <w:shd w:val="clear" w:color="auto" w:fill="auto"/>
            <w:vAlign w:val="center"/>
          </w:tcPr>
          <w:p w:rsidR="00D90921" w:rsidRPr="00B95C27" w:rsidRDefault="00D90921" w:rsidP="00D90921">
            <w:pPr>
              <w:spacing w:before="0" w:line="240" w:lineRule="auto"/>
              <w:jc w:val="left"/>
              <w:rPr>
                <w:rFonts w:ascii="Calibri" w:hAnsi="Calibri"/>
                <w:color w:val="000000"/>
                <w:lang w:eastAsia="cs-CZ"/>
              </w:rPr>
            </w:pPr>
            <w:r w:rsidRPr="00B95C27">
              <w:rPr>
                <w:rFonts w:ascii="Calibri" w:hAnsi="Calibri"/>
                <w:color w:val="000000"/>
                <w:lang w:eastAsia="cs-CZ"/>
              </w:rPr>
              <w:t> </w:t>
            </w:r>
            <w:r w:rsidR="00BD2DD6" w:rsidRPr="00B95C27">
              <w:rPr>
                <w:rFonts w:ascii="Calibri" w:hAnsi="Calibri"/>
                <w:color w:val="000000"/>
                <w:lang w:eastAsia="cs-CZ"/>
              </w:rPr>
              <w:t>Česká republika</w:t>
            </w:r>
          </w:p>
        </w:tc>
        <w:tc>
          <w:tcPr>
            <w:tcW w:w="2400" w:type="dxa"/>
            <w:shd w:val="clear" w:color="auto" w:fill="auto"/>
            <w:vAlign w:val="center"/>
          </w:tcPr>
          <w:p w:rsidR="00D90921" w:rsidRPr="00B95C27" w:rsidRDefault="00D90921" w:rsidP="00D90921">
            <w:pPr>
              <w:spacing w:before="0" w:line="240" w:lineRule="auto"/>
              <w:jc w:val="left"/>
              <w:rPr>
                <w:rFonts w:ascii="Calibri" w:hAnsi="Calibri"/>
                <w:color w:val="000000"/>
                <w:lang w:eastAsia="cs-CZ"/>
              </w:rPr>
            </w:pPr>
            <w:r w:rsidRPr="00B95C27">
              <w:rPr>
                <w:rFonts w:ascii="Calibri" w:hAnsi="Calibri"/>
                <w:color w:val="000000"/>
                <w:lang w:eastAsia="cs-CZ"/>
              </w:rPr>
              <w:t> </w:t>
            </w:r>
            <w:r w:rsidR="00BD2DD6" w:rsidRPr="00B95C27">
              <w:rPr>
                <w:rFonts w:ascii="Calibri" w:hAnsi="Calibri"/>
                <w:color w:val="000000"/>
                <w:lang w:eastAsia="cs-CZ"/>
              </w:rPr>
              <w:t>Výroba tablet/tobolek</w:t>
            </w:r>
          </w:p>
        </w:tc>
        <w:tc>
          <w:tcPr>
            <w:tcW w:w="3005" w:type="dxa"/>
            <w:shd w:val="clear" w:color="auto" w:fill="auto"/>
            <w:vAlign w:val="center"/>
          </w:tcPr>
          <w:p w:rsidR="00D90921" w:rsidRPr="00B95C27" w:rsidRDefault="00B95C27" w:rsidP="00B95C27">
            <w:pPr>
              <w:spacing w:before="0" w:line="240" w:lineRule="auto"/>
              <w:jc w:val="center"/>
              <w:rPr>
                <w:rFonts w:ascii="Calibri" w:hAnsi="Calibri"/>
                <w:color w:val="000000"/>
                <w:lang w:eastAsia="cs-CZ"/>
              </w:rPr>
            </w:pPr>
            <w:r w:rsidRPr="00B95C27">
              <w:rPr>
                <w:rFonts w:ascii="Calibri" w:hAnsi="Calibri"/>
                <w:color w:val="000000"/>
                <w:lang w:eastAsia="cs-CZ"/>
              </w:rPr>
              <w:t>58,67%</w:t>
            </w:r>
          </w:p>
        </w:tc>
      </w:tr>
      <w:tr w:rsidR="00D90921" w:rsidRPr="004A3262" w:rsidTr="00B95C27">
        <w:trPr>
          <w:trHeight w:val="20"/>
          <w:jc w:val="center"/>
        </w:trPr>
        <w:tc>
          <w:tcPr>
            <w:tcW w:w="1312" w:type="dxa"/>
            <w:shd w:val="clear" w:color="auto" w:fill="auto"/>
            <w:vAlign w:val="center"/>
          </w:tcPr>
          <w:p w:rsidR="00D90921" w:rsidRPr="00B95C27" w:rsidRDefault="00D90921" w:rsidP="00D90921">
            <w:pPr>
              <w:spacing w:before="0" w:line="240" w:lineRule="auto"/>
              <w:jc w:val="center"/>
              <w:rPr>
                <w:rFonts w:ascii="Calibri" w:hAnsi="Calibri"/>
                <w:color w:val="000000"/>
                <w:lang w:eastAsia="cs-CZ"/>
              </w:rPr>
            </w:pPr>
            <w:r w:rsidRPr="00B95C27">
              <w:rPr>
                <w:rFonts w:ascii="Calibri" w:hAnsi="Calibri"/>
                <w:color w:val="000000"/>
                <w:lang w:eastAsia="cs-CZ"/>
              </w:rPr>
              <w:t>2</w:t>
            </w:r>
          </w:p>
        </w:tc>
        <w:tc>
          <w:tcPr>
            <w:tcW w:w="1202" w:type="dxa"/>
            <w:shd w:val="clear" w:color="auto" w:fill="auto"/>
            <w:vAlign w:val="center"/>
          </w:tcPr>
          <w:p w:rsidR="00D90921" w:rsidRPr="00B95C27" w:rsidRDefault="00750E4A" w:rsidP="00D90921">
            <w:pPr>
              <w:spacing w:before="0" w:line="240" w:lineRule="auto"/>
              <w:jc w:val="center"/>
              <w:rPr>
                <w:rFonts w:ascii="Calibri" w:hAnsi="Calibri"/>
                <w:color w:val="000000"/>
                <w:lang w:eastAsia="cs-CZ"/>
              </w:rPr>
            </w:pPr>
            <w:r>
              <w:rPr>
                <w:rFonts w:ascii="Calibri" w:hAnsi="Calibri"/>
                <w:color w:val="000000"/>
                <w:lang w:eastAsia="cs-CZ"/>
              </w:rPr>
              <w:t xml:space="preserve">PL 521 32 </w:t>
            </w:r>
            <w:r w:rsidR="005C14D5">
              <w:rPr>
                <w:rFonts w:ascii="Calibri" w:hAnsi="Calibri"/>
                <w:color w:val="000000"/>
                <w:lang w:eastAsia="cs-CZ"/>
              </w:rPr>
              <w:t>02 397</w:t>
            </w:r>
          </w:p>
        </w:tc>
        <w:tc>
          <w:tcPr>
            <w:tcW w:w="3499" w:type="dxa"/>
            <w:shd w:val="clear" w:color="auto" w:fill="auto"/>
            <w:vAlign w:val="center"/>
          </w:tcPr>
          <w:p w:rsidR="00D90921" w:rsidRPr="00B95C27" w:rsidRDefault="00D90921" w:rsidP="00D90921">
            <w:pPr>
              <w:spacing w:before="0" w:line="240" w:lineRule="auto"/>
              <w:jc w:val="left"/>
              <w:rPr>
                <w:rFonts w:ascii="Calibri" w:hAnsi="Calibri"/>
                <w:color w:val="000000"/>
                <w:lang w:eastAsia="cs-CZ"/>
              </w:rPr>
            </w:pPr>
            <w:r w:rsidRPr="00B95C27">
              <w:rPr>
                <w:rFonts w:ascii="Calibri" w:hAnsi="Calibri"/>
                <w:color w:val="000000"/>
                <w:lang w:eastAsia="cs-CZ"/>
              </w:rPr>
              <w:t> </w:t>
            </w:r>
            <w:r w:rsidR="00750E4A">
              <w:rPr>
                <w:rFonts w:ascii="Calibri" w:hAnsi="Calibri"/>
                <w:color w:val="000000"/>
                <w:lang w:eastAsia="cs-CZ"/>
              </w:rPr>
              <w:t>Polski Lek S.A.</w:t>
            </w:r>
          </w:p>
        </w:tc>
        <w:tc>
          <w:tcPr>
            <w:tcW w:w="2724" w:type="dxa"/>
            <w:shd w:val="clear" w:color="auto" w:fill="auto"/>
            <w:vAlign w:val="center"/>
          </w:tcPr>
          <w:p w:rsidR="00D90921" w:rsidRPr="00B95C27" w:rsidRDefault="00D90921" w:rsidP="00D90921">
            <w:pPr>
              <w:spacing w:before="0" w:line="240" w:lineRule="auto"/>
              <w:jc w:val="left"/>
              <w:rPr>
                <w:rFonts w:ascii="Calibri" w:hAnsi="Calibri"/>
                <w:color w:val="000000"/>
                <w:lang w:eastAsia="cs-CZ"/>
              </w:rPr>
            </w:pPr>
            <w:r w:rsidRPr="00B95C27">
              <w:rPr>
                <w:rFonts w:ascii="Calibri" w:hAnsi="Calibri"/>
                <w:color w:val="000000"/>
                <w:lang w:eastAsia="cs-CZ"/>
              </w:rPr>
              <w:t> </w:t>
            </w:r>
            <w:r w:rsidR="005C14D5">
              <w:rPr>
                <w:rFonts w:ascii="Calibri" w:hAnsi="Calibri"/>
                <w:color w:val="000000"/>
                <w:lang w:eastAsia="cs-CZ"/>
              </w:rPr>
              <w:t>Polsko</w:t>
            </w:r>
          </w:p>
        </w:tc>
        <w:tc>
          <w:tcPr>
            <w:tcW w:w="2400" w:type="dxa"/>
            <w:shd w:val="clear" w:color="auto" w:fill="auto"/>
            <w:vAlign w:val="center"/>
          </w:tcPr>
          <w:p w:rsidR="00D90921" w:rsidRPr="00B95C27" w:rsidRDefault="00D90921" w:rsidP="00D90921">
            <w:pPr>
              <w:spacing w:before="0" w:line="240" w:lineRule="auto"/>
              <w:jc w:val="left"/>
              <w:rPr>
                <w:rFonts w:ascii="Calibri" w:hAnsi="Calibri"/>
                <w:color w:val="000000"/>
                <w:lang w:eastAsia="cs-CZ"/>
              </w:rPr>
            </w:pPr>
            <w:r w:rsidRPr="00B95C27">
              <w:rPr>
                <w:rFonts w:ascii="Calibri" w:hAnsi="Calibri"/>
                <w:color w:val="000000"/>
                <w:lang w:eastAsia="cs-CZ"/>
              </w:rPr>
              <w:t> </w:t>
            </w:r>
            <w:r w:rsidR="005C14D5" w:rsidRPr="00B95C27">
              <w:rPr>
                <w:rFonts w:ascii="Calibri" w:hAnsi="Calibri"/>
                <w:color w:val="000000"/>
                <w:lang w:eastAsia="cs-CZ"/>
              </w:rPr>
              <w:t>Výroba tablet</w:t>
            </w:r>
          </w:p>
        </w:tc>
        <w:tc>
          <w:tcPr>
            <w:tcW w:w="3005" w:type="dxa"/>
            <w:shd w:val="clear" w:color="auto" w:fill="auto"/>
            <w:vAlign w:val="center"/>
          </w:tcPr>
          <w:p w:rsidR="00D90921" w:rsidRPr="00B95C27" w:rsidRDefault="005C14D5" w:rsidP="00D90921">
            <w:pPr>
              <w:spacing w:before="0" w:line="240" w:lineRule="auto"/>
              <w:jc w:val="center"/>
              <w:rPr>
                <w:rFonts w:ascii="Calibri" w:hAnsi="Calibri"/>
                <w:color w:val="000000"/>
                <w:lang w:eastAsia="cs-CZ"/>
              </w:rPr>
            </w:pPr>
            <w:r>
              <w:rPr>
                <w:rFonts w:ascii="Calibri" w:hAnsi="Calibri"/>
                <w:color w:val="000000"/>
                <w:lang w:eastAsia="cs-CZ"/>
              </w:rPr>
              <w:t>6,31%</w:t>
            </w:r>
          </w:p>
        </w:tc>
      </w:tr>
      <w:tr w:rsidR="004B35B8" w:rsidRPr="004A3262" w:rsidTr="00B95C27">
        <w:trPr>
          <w:trHeight w:val="20"/>
          <w:jc w:val="center"/>
        </w:trPr>
        <w:tc>
          <w:tcPr>
            <w:tcW w:w="1312" w:type="dxa"/>
            <w:shd w:val="clear" w:color="auto" w:fill="auto"/>
            <w:vAlign w:val="center"/>
          </w:tcPr>
          <w:p w:rsidR="004B35B8" w:rsidRPr="00B95C27" w:rsidRDefault="004B35B8" w:rsidP="00D90921">
            <w:pPr>
              <w:spacing w:before="0" w:line="240" w:lineRule="auto"/>
              <w:jc w:val="center"/>
              <w:rPr>
                <w:rFonts w:ascii="Calibri" w:hAnsi="Calibri"/>
                <w:color w:val="000000"/>
                <w:lang w:eastAsia="cs-CZ"/>
              </w:rPr>
            </w:pPr>
            <w:r w:rsidRPr="00B95C27">
              <w:rPr>
                <w:rFonts w:ascii="Calibri" w:hAnsi="Calibri"/>
                <w:color w:val="000000"/>
                <w:lang w:eastAsia="cs-CZ"/>
              </w:rPr>
              <w:t>3</w:t>
            </w:r>
          </w:p>
        </w:tc>
        <w:tc>
          <w:tcPr>
            <w:tcW w:w="1202" w:type="dxa"/>
            <w:shd w:val="clear" w:color="auto" w:fill="auto"/>
            <w:vAlign w:val="center"/>
          </w:tcPr>
          <w:p w:rsidR="004B35B8" w:rsidRPr="00B95C27" w:rsidRDefault="004B35B8" w:rsidP="00D90921">
            <w:pPr>
              <w:spacing w:before="0" w:line="240" w:lineRule="auto"/>
              <w:jc w:val="center"/>
              <w:rPr>
                <w:rFonts w:ascii="Calibri" w:hAnsi="Calibri"/>
                <w:color w:val="000000"/>
                <w:lang w:eastAsia="cs-CZ"/>
              </w:rPr>
            </w:pPr>
          </w:p>
        </w:tc>
        <w:tc>
          <w:tcPr>
            <w:tcW w:w="3499" w:type="dxa"/>
            <w:shd w:val="clear" w:color="auto" w:fill="auto"/>
            <w:vAlign w:val="center"/>
          </w:tcPr>
          <w:p w:rsidR="004B35B8" w:rsidRPr="00B95C27" w:rsidRDefault="004B35B8" w:rsidP="00D90921">
            <w:pPr>
              <w:spacing w:before="0" w:line="240" w:lineRule="auto"/>
              <w:jc w:val="left"/>
              <w:rPr>
                <w:rFonts w:ascii="Calibri" w:hAnsi="Calibri"/>
                <w:color w:val="000000"/>
                <w:lang w:eastAsia="cs-CZ"/>
              </w:rPr>
            </w:pPr>
          </w:p>
        </w:tc>
        <w:tc>
          <w:tcPr>
            <w:tcW w:w="2724" w:type="dxa"/>
            <w:shd w:val="clear" w:color="auto" w:fill="auto"/>
            <w:vAlign w:val="center"/>
          </w:tcPr>
          <w:p w:rsidR="004B35B8" w:rsidRPr="00B95C27" w:rsidRDefault="004B35B8" w:rsidP="00D90921">
            <w:pPr>
              <w:spacing w:before="0" w:line="240" w:lineRule="auto"/>
              <w:jc w:val="left"/>
              <w:rPr>
                <w:rFonts w:ascii="Calibri" w:hAnsi="Calibri"/>
                <w:color w:val="000000"/>
                <w:lang w:eastAsia="cs-CZ"/>
              </w:rPr>
            </w:pPr>
          </w:p>
        </w:tc>
        <w:tc>
          <w:tcPr>
            <w:tcW w:w="2400" w:type="dxa"/>
            <w:shd w:val="clear" w:color="auto" w:fill="auto"/>
            <w:vAlign w:val="center"/>
          </w:tcPr>
          <w:p w:rsidR="004B35B8" w:rsidRPr="00B95C27" w:rsidRDefault="004B35B8" w:rsidP="00D90921">
            <w:pPr>
              <w:spacing w:before="0" w:line="240" w:lineRule="auto"/>
              <w:jc w:val="left"/>
              <w:rPr>
                <w:rFonts w:ascii="Calibri" w:hAnsi="Calibri"/>
                <w:color w:val="000000"/>
                <w:lang w:eastAsia="cs-CZ"/>
              </w:rPr>
            </w:pPr>
          </w:p>
        </w:tc>
        <w:tc>
          <w:tcPr>
            <w:tcW w:w="3005" w:type="dxa"/>
            <w:shd w:val="clear" w:color="auto" w:fill="auto"/>
            <w:vAlign w:val="center"/>
          </w:tcPr>
          <w:p w:rsidR="004B35B8" w:rsidRPr="00B95C27" w:rsidRDefault="004B35B8" w:rsidP="00D90921">
            <w:pPr>
              <w:spacing w:before="0" w:line="240" w:lineRule="auto"/>
              <w:jc w:val="center"/>
              <w:rPr>
                <w:rFonts w:ascii="Calibri" w:hAnsi="Calibri"/>
                <w:color w:val="000000"/>
                <w:lang w:eastAsia="cs-CZ"/>
              </w:rPr>
            </w:pPr>
          </w:p>
        </w:tc>
      </w:tr>
      <w:tr w:rsidR="00D90921" w:rsidRPr="004A3262" w:rsidTr="00B95C27">
        <w:trPr>
          <w:trHeight w:val="20"/>
          <w:jc w:val="center"/>
        </w:trPr>
        <w:tc>
          <w:tcPr>
            <w:tcW w:w="1312" w:type="dxa"/>
            <w:shd w:val="clear" w:color="auto" w:fill="auto"/>
            <w:vAlign w:val="center"/>
          </w:tcPr>
          <w:p w:rsidR="00D90921" w:rsidRPr="00B95C27" w:rsidRDefault="004B35B8" w:rsidP="00D90921">
            <w:pPr>
              <w:spacing w:before="0" w:line="240" w:lineRule="auto"/>
              <w:jc w:val="center"/>
              <w:rPr>
                <w:rFonts w:ascii="Calibri" w:hAnsi="Calibri"/>
                <w:color w:val="000000"/>
                <w:lang w:eastAsia="cs-CZ"/>
              </w:rPr>
            </w:pPr>
            <w:r w:rsidRPr="00B95C27">
              <w:rPr>
                <w:rFonts w:ascii="Calibri" w:hAnsi="Calibri"/>
                <w:color w:val="000000"/>
                <w:lang w:eastAsia="cs-CZ"/>
              </w:rPr>
              <w:t>4</w:t>
            </w:r>
          </w:p>
        </w:tc>
        <w:tc>
          <w:tcPr>
            <w:tcW w:w="1202" w:type="dxa"/>
            <w:shd w:val="clear" w:color="auto" w:fill="auto"/>
            <w:vAlign w:val="center"/>
          </w:tcPr>
          <w:p w:rsidR="00D90921" w:rsidRPr="00B95C27" w:rsidRDefault="00D90921" w:rsidP="00D90921">
            <w:pPr>
              <w:spacing w:before="0" w:line="240" w:lineRule="auto"/>
              <w:jc w:val="center"/>
              <w:rPr>
                <w:rFonts w:ascii="Calibri" w:hAnsi="Calibri"/>
                <w:color w:val="000000"/>
                <w:lang w:eastAsia="cs-CZ"/>
              </w:rPr>
            </w:pPr>
          </w:p>
        </w:tc>
        <w:tc>
          <w:tcPr>
            <w:tcW w:w="3499" w:type="dxa"/>
            <w:shd w:val="clear" w:color="auto" w:fill="auto"/>
            <w:vAlign w:val="center"/>
          </w:tcPr>
          <w:p w:rsidR="00D90921" w:rsidRPr="00B95C27" w:rsidRDefault="00D90921" w:rsidP="00D90921">
            <w:pPr>
              <w:spacing w:before="0" w:line="240" w:lineRule="auto"/>
              <w:jc w:val="left"/>
              <w:rPr>
                <w:rFonts w:ascii="Calibri" w:hAnsi="Calibri"/>
                <w:color w:val="000000"/>
                <w:lang w:eastAsia="cs-CZ"/>
              </w:rPr>
            </w:pPr>
            <w:r w:rsidRPr="00B95C27">
              <w:rPr>
                <w:rFonts w:ascii="Calibri" w:hAnsi="Calibri"/>
                <w:color w:val="000000"/>
                <w:lang w:eastAsia="cs-CZ"/>
              </w:rPr>
              <w:t> </w:t>
            </w:r>
          </w:p>
        </w:tc>
        <w:tc>
          <w:tcPr>
            <w:tcW w:w="2724" w:type="dxa"/>
            <w:shd w:val="clear" w:color="auto" w:fill="auto"/>
            <w:vAlign w:val="center"/>
          </w:tcPr>
          <w:p w:rsidR="00D90921" w:rsidRPr="00B95C27" w:rsidRDefault="00D90921" w:rsidP="00D90921">
            <w:pPr>
              <w:spacing w:before="0" w:line="240" w:lineRule="auto"/>
              <w:jc w:val="left"/>
              <w:rPr>
                <w:rFonts w:ascii="Calibri" w:hAnsi="Calibri"/>
                <w:color w:val="000000"/>
                <w:lang w:eastAsia="cs-CZ"/>
              </w:rPr>
            </w:pPr>
            <w:r w:rsidRPr="00B95C27">
              <w:rPr>
                <w:rFonts w:ascii="Calibri" w:hAnsi="Calibri"/>
                <w:color w:val="000000"/>
                <w:lang w:eastAsia="cs-CZ"/>
              </w:rPr>
              <w:t> </w:t>
            </w:r>
          </w:p>
        </w:tc>
        <w:tc>
          <w:tcPr>
            <w:tcW w:w="2400" w:type="dxa"/>
            <w:shd w:val="clear" w:color="auto" w:fill="auto"/>
            <w:vAlign w:val="center"/>
          </w:tcPr>
          <w:p w:rsidR="00D90921" w:rsidRPr="00B95C27" w:rsidRDefault="00D90921" w:rsidP="00D90921">
            <w:pPr>
              <w:spacing w:before="0" w:line="240" w:lineRule="auto"/>
              <w:jc w:val="left"/>
              <w:rPr>
                <w:rFonts w:ascii="Calibri" w:hAnsi="Calibri"/>
                <w:color w:val="000000"/>
                <w:lang w:eastAsia="cs-CZ"/>
              </w:rPr>
            </w:pPr>
            <w:r w:rsidRPr="00B95C27">
              <w:rPr>
                <w:rFonts w:ascii="Calibri" w:hAnsi="Calibri"/>
                <w:color w:val="000000"/>
                <w:lang w:eastAsia="cs-CZ"/>
              </w:rPr>
              <w:t> </w:t>
            </w:r>
          </w:p>
        </w:tc>
        <w:tc>
          <w:tcPr>
            <w:tcW w:w="3005" w:type="dxa"/>
            <w:shd w:val="clear" w:color="auto" w:fill="auto"/>
            <w:vAlign w:val="center"/>
          </w:tcPr>
          <w:p w:rsidR="00D90921" w:rsidRPr="00B95C27" w:rsidRDefault="00D90921" w:rsidP="00D90921">
            <w:pPr>
              <w:spacing w:before="0" w:line="240" w:lineRule="auto"/>
              <w:jc w:val="center"/>
              <w:rPr>
                <w:rFonts w:ascii="Calibri" w:hAnsi="Calibri"/>
                <w:color w:val="000000"/>
                <w:lang w:eastAsia="cs-CZ"/>
              </w:rPr>
            </w:pPr>
          </w:p>
        </w:tc>
      </w:tr>
      <w:tr w:rsidR="00D90921" w:rsidRPr="004A3262" w:rsidTr="00B95C27">
        <w:trPr>
          <w:trHeight w:val="20"/>
          <w:jc w:val="center"/>
        </w:trPr>
        <w:tc>
          <w:tcPr>
            <w:tcW w:w="11137" w:type="dxa"/>
            <w:gridSpan w:val="5"/>
            <w:shd w:val="clear" w:color="auto" w:fill="auto"/>
            <w:vAlign w:val="center"/>
          </w:tcPr>
          <w:p w:rsidR="00D90921" w:rsidRPr="00B95C27" w:rsidRDefault="00D90921" w:rsidP="00D90921">
            <w:pPr>
              <w:spacing w:before="0" w:line="240" w:lineRule="auto"/>
              <w:jc w:val="right"/>
              <w:rPr>
                <w:rFonts w:ascii="Calibri" w:hAnsi="Calibri"/>
                <w:b/>
                <w:bCs/>
                <w:color w:val="000000"/>
                <w:lang w:eastAsia="cs-CZ"/>
              </w:rPr>
            </w:pPr>
            <w:r w:rsidRPr="00B95C27">
              <w:rPr>
                <w:rFonts w:ascii="Calibri" w:hAnsi="Calibri"/>
                <w:b/>
                <w:bCs/>
                <w:color w:val="000000"/>
                <w:lang w:eastAsia="cs-CZ"/>
              </w:rPr>
              <w:t xml:space="preserve">celkový podíl </w:t>
            </w:r>
            <w:r w:rsidR="0039399C" w:rsidRPr="00B95C27">
              <w:rPr>
                <w:rFonts w:ascii="Calibri" w:hAnsi="Calibri"/>
                <w:b/>
                <w:bCs/>
                <w:color w:val="000000"/>
                <w:lang w:eastAsia="cs-CZ"/>
              </w:rPr>
              <w:t>pod</w:t>
            </w:r>
            <w:r w:rsidRPr="00B95C27">
              <w:rPr>
                <w:rFonts w:ascii="Calibri" w:hAnsi="Calibri"/>
                <w:b/>
                <w:bCs/>
                <w:color w:val="000000"/>
                <w:lang w:eastAsia="cs-CZ"/>
              </w:rPr>
              <w:t xml:space="preserve">dodávek v %:  </w:t>
            </w:r>
          </w:p>
        </w:tc>
        <w:tc>
          <w:tcPr>
            <w:tcW w:w="3005" w:type="dxa"/>
            <w:shd w:val="clear" w:color="auto" w:fill="auto"/>
            <w:vAlign w:val="center"/>
          </w:tcPr>
          <w:p w:rsidR="00D90921" w:rsidRPr="00B95C27" w:rsidRDefault="005C14D5" w:rsidP="00D90921">
            <w:pPr>
              <w:spacing w:before="0" w:line="240" w:lineRule="auto"/>
              <w:jc w:val="center"/>
              <w:rPr>
                <w:rFonts w:ascii="Calibri" w:hAnsi="Calibri"/>
                <w:color w:val="000000"/>
                <w:lang w:eastAsia="cs-CZ"/>
              </w:rPr>
            </w:pPr>
            <w:r>
              <w:rPr>
                <w:rFonts w:ascii="Calibri" w:hAnsi="Calibri"/>
                <w:color w:val="000000"/>
                <w:lang w:eastAsia="cs-CZ"/>
              </w:rPr>
              <w:t>64,98%</w:t>
            </w:r>
          </w:p>
        </w:tc>
      </w:tr>
    </w:tbl>
    <w:p w:rsidR="00D90921" w:rsidRDefault="00D90921" w:rsidP="00D90921">
      <w:pPr>
        <w:pStyle w:val="Zkladntext"/>
        <w:tabs>
          <w:tab w:val="left" w:pos="0"/>
          <w:tab w:val="left" w:pos="360"/>
          <w:tab w:val="left" w:pos="540"/>
          <w:tab w:val="left" w:pos="4820"/>
        </w:tabs>
        <w:rPr>
          <w:rFonts w:ascii="Calibri" w:hAnsi="Calibri" w:cs="Calibri"/>
        </w:rPr>
      </w:pPr>
    </w:p>
    <w:p w:rsidR="00D90921" w:rsidRDefault="00D90921" w:rsidP="00D90921">
      <w:pPr>
        <w:pStyle w:val="Zkladntext"/>
        <w:tabs>
          <w:tab w:val="left" w:pos="0"/>
          <w:tab w:val="left" w:pos="360"/>
          <w:tab w:val="left" w:pos="540"/>
          <w:tab w:val="left" w:pos="4820"/>
        </w:tabs>
        <w:rPr>
          <w:rFonts w:ascii="Calibri" w:hAnsi="Calibri" w:cs="Calibri"/>
        </w:rPr>
      </w:pPr>
      <w:r>
        <w:rPr>
          <w:rFonts w:ascii="Calibri" w:hAnsi="Calibri" w:cs="Calibri"/>
        </w:rPr>
        <w:t>V</w:t>
      </w:r>
      <w:r w:rsidR="00782BC8">
        <w:rPr>
          <w:rFonts w:ascii="Calibri" w:hAnsi="Calibri" w:cs="Calibri"/>
        </w:rPr>
        <w:t> </w:t>
      </w:r>
      <w:r>
        <w:rPr>
          <w:rFonts w:ascii="Calibri" w:hAnsi="Calibri" w:cs="Calibri"/>
        </w:rPr>
        <w:t>Ostravě</w:t>
      </w:r>
      <w:r w:rsidR="00782BC8">
        <w:rPr>
          <w:rFonts w:ascii="Calibri" w:hAnsi="Calibri" w:cs="Calibri"/>
        </w:rPr>
        <w:t>,</w:t>
      </w:r>
      <w:r>
        <w:rPr>
          <w:rFonts w:ascii="Calibri" w:hAnsi="Calibri" w:cs="Calibri"/>
        </w:rPr>
        <w:t xml:space="preserve"> dne</w:t>
      </w:r>
      <w:r>
        <w:rPr>
          <w:rFonts w:ascii="Calibri" w:hAnsi="Calibri" w:cs="Calibri"/>
        </w:rPr>
        <w:tab/>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00B95C27">
        <w:rPr>
          <w:rFonts w:ascii="Calibri" w:hAnsi="Calibri" w:cs="Calibri"/>
        </w:rPr>
        <w:t>V</w:t>
      </w:r>
      <w:r w:rsidR="00782BC8">
        <w:rPr>
          <w:rFonts w:ascii="Calibri" w:hAnsi="Calibri" w:cs="Calibri"/>
        </w:rPr>
        <w:t> </w:t>
      </w:r>
      <w:r w:rsidR="00B95C27">
        <w:rPr>
          <w:rFonts w:ascii="Calibri" w:hAnsi="Calibri" w:cs="Calibri"/>
        </w:rPr>
        <w:t>Třinci</w:t>
      </w:r>
      <w:r w:rsidR="00782BC8">
        <w:rPr>
          <w:rFonts w:ascii="Calibri" w:hAnsi="Calibri" w:cs="Calibri"/>
        </w:rPr>
        <w:t>,</w:t>
      </w:r>
      <w:r w:rsidR="00B95C27">
        <w:rPr>
          <w:rFonts w:ascii="Calibri" w:hAnsi="Calibri" w:cs="Calibri"/>
        </w:rPr>
        <w:t xml:space="preserve"> dne </w:t>
      </w:r>
    </w:p>
    <w:p w:rsidR="00B95C27" w:rsidRDefault="00B95C27" w:rsidP="00D90921">
      <w:pPr>
        <w:pStyle w:val="Zkladntext"/>
        <w:tabs>
          <w:tab w:val="left" w:pos="0"/>
          <w:tab w:val="left" w:pos="360"/>
          <w:tab w:val="left" w:pos="540"/>
          <w:tab w:val="left" w:pos="4820"/>
        </w:tabs>
        <w:rPr>
          <w:rFonts w:ascii="Calibri" w:hAnsi="Calibri" w:cs="Calibri"/>
          <w:noProof/>
        </w:rPr>
      </w:pP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18217A" w:rsidRDefault="0018217A" w:rsidP="00D90921">
      <w:pPr>
        <w:pStyle w:val="Zkladntext"/>
        <w:tabs>
          <w:tab w:val="left" w:pos="0"/>
          <w:tab w:val="left" w:pos="360"/>
          <w:tab w:val="left" w:pos="540"/>
          <w:tab w:val="left" w:pos="4820"/>
        </w:tabs>
        <w:rPr>
          <w:rFonts w:ascii="Calibri" w:hAnsi="Calibri" w:cs="Calibri"/>
        </w:rPr>
      </w:pPr>
    </w:p>
    <w:p w:rsidR="00D90921" w:rsidRDefault="00D90921" w:rsidP="00D90921">
      <w:pPr>
        <w:tabs>
          <w:tab w:val="left" w:pos="567"/>
          <w:tab w:val="left" w:pos="1701"/>
        </w:tabs>
        <w:spacing w:line="240" w:lineRule="auto"/>
        <w:rPr>
          <w:rFonts w:ascii="Calibri" w:hAnsi="Calibri" w:cs="Calibri"/>
          <w:b/>
          <w:bCs/>
        </w:rPr>
      </w:pPr>
      <w:r>
        <w:rPr>
          <w:rFonts w:ascii="Calibri" w:hAnsi="Calibri" w:cs="Calibri"/>
        </w:rPr>
        <w:t xml:space="preserve">____________________________         </w:t>
      </w:r>
      <w:r w:rsidR="00782BC8">
        <w:rPr>
          <w:rFonts w:ascii="Calibri" w:hAnsi="Calibri" w:cs="Calibri"/>
        </w:rPr>
        <w:t xml:space="preserve">                        </w:t>
      </w:r>
      <w:r w:rsidR="00782BC8">
        <w:rPr>
          <w:rFonts w:ascii="Calibri" w:hAnsi="Calibri" w:cs="Calibri"/>
        </w:rPr>
        <w:tab/>
      </w:r>
      <w:r w:rsidR="00782BC8">
        <w:rPr>
          <w:rFonts w:ascii="Calibri" w:hAnsi="Calibri" w:cs="Calibri"/>
        </w:rPr>
        <w:tab/>
      </w:r>
      <w:r w:rsidR="00782BC8">
        <w:rPr>
          <w:rFonts w:ascii="Calibri" w:hAnsi="Calibri" w:cs="Calibri"/>
        </w:rPr>
        <w:tab/>
      </w:r>
      <w:r w:rsidR="00782BC8">
        <w:rPr>
          <w:rFonts w:ascii="Calibri" w:hAnsi="Calibri" w:cs="Calibri"/>
        </w:rPr>
        <w:tab/>
      </w:r>
      <w:r w:rsidR="00782BC8">
        <w:rPr>
          <w:rFonts w:ascii="Calibri" w:hAnsi="Calibri" w:cs="Calibri"/>
        </w:rPr>
        <w:tab/>
      </w:r>
      <w:r w:rsidR="00782BC8">
        <w:rPr>
          <w:rFonts w:ascii="Calibri" w:hAnsi="Calibri" w:cs="Calibri"/>
        </w:rPr>
        <w:tab/>
      </w:r>
      <w:r w:rsidR="00782BC8">
        <w:rPr>
          <w:rFonts w:ascii="Calibri" w:hAnsi="Calibri" w:cs="Calibri"/>
        </w:rPr>
        <w:tab/>
      </w:r>
      <w:r w:rsidR="00782BC8">
        <w:rPr>
          <w:rFonts w:ascii="Calibri" w:hAnsi="Calibri" w:cs="Calibri"/>
        </w:rPr>
        <w:tab/>
      </w:r>
      <w:r w:rsidRPr="00B95C27">
        <w:rPr>
          <w:rFonts w:ascii="Calibri" w:hAnsi="Calibri" w:cs="Calibri"/>
        </w:rPr>
        <w:t>___________________________</w:t>
      </w:r>
    </w:p>
    <w:p w:rsidR="00D90921" w:rsidRDefault="00D90921" w:rsidP="00D90921">
      <w:pPr>
        <w:tabs>
          <w:tab w:val="left" w:pos="567"/>
          <w:tab w:val="left" w:pos="1701"/>
        </w:tabs>
        <w:spacing w:line="240" w:lineRule="auto"/>
        <w:rPr>
          <w:rFonts w:ascii="Calibri" w:hAnsi="Calibri" w:cs="Calibri"/>
        </w:rPr>
      </w:pPr>
      <w:r>
        <w:rPr>
          <w:rFonts w:ascii="Calibri" w:hAnsi="Calibri" w:cs="Calibri"/>
          <w:i/>
          <w:iCs/>
        </w:rPr>
        <w:t xml:space="preserve"> </w:t>
      </w:r>
      <w:r>
        <w:rPr>
          <w:rFonts w:ascii="Calibri" w:hAnsi="Calibri" w:cs="Calibri"/>
        </w:rPr>
        <w:t>za kupujícího</w:t>
      </w:r>
      <w:r>
        <w:rPr>
          <w:rFonts w:ascii="Calibri" w:hAnsi="Calibri" w:cs="Calibri"/>
          <w:i/>
          <w:iCs/>
        </w:rPr>
        <w:t xml:space="preserve">                                                                    </w:t>
      </w:r>
      <w:r>
        <w:rPr>
          <w:rFonts w:ascii="Calibri" w:hAnsi="Calibri" w:cs="Calibri"/>
          <w:i/>
          <w:iCs/>
        </w:rPr>
        <w:tab/>
      </w:r>
      <w:r>
        <w:rPr>
          <w:rFonts w:ascii="Calibri" w:hAnsi="Calibri" w:cs="Calibri"/>
          <w:i/>
          <w:iCs/>
        </w:rPr>
        <w:tab/>
      </w:r>
      <w:r>
        <w:rPr>
          <w:rFonts w:ascii="Calibri" w:hAnsi="Calibri" w:cs="Calibri"/>
          <w:i/>
          <w:iCs/>
        </w:rPr>
        <w:tab/>
      </w:r>
      <w:r>
        <w:rPr>
          <w:rFonts w:ascii="Calibri" w:hAnsi="Calibri" w:cs="Calibri"/>
          <w:i/>
          <w:iCs/>
        </w:rPr>
        <w:tab/>
      </w:r>
      <w:r>
        <w:rPr>
          <w:rFonts w:ascii="Calibri" w:hAnsi="Calibri" w:cs="Calibri"/>
          <w:i/>
          <w:iCs/>
        </w:rPr>
        <w:tab/>
      </w:r>
      <w:r>
        <w:rPr>
          <w:rFonts w:ascii="Calibri" w:hAnsi="Calibri" w:cs="Calibri"/>
          <w:i/>
          <w:iCs/>
        </w:rPr>
        <w:tab/>
      </w:r>
      <w:r>
        <w:rPr>
          <w:rFonts w:ascii="Calibri" w:hAnsi="Calibri" w:cs="Calibri"/>
          <w:i/>
          <w:iCs/>
        </w:rPr>
        <w:tab/>
      </w:r>
      <w:r>
        <w:rPr>
          <w:rFonts w:ascii="Calibri" w:hAnsi="Calibri" w:cs="Calibri"/>
          <w:i/>
          <w:iCs/>
        </w:rPr>
        <w:tab/>
      </w:r>
      <w:r w:rsidRPr="00B95C27">
        <w:rPr>
          <w:rFonts w:ascii="Calibri" w:hAnsi="Calibri" w:cs="Calibri"/>
        </w:rPr>
        <w:t>za prodávajícího</w:t>
      </w:r>
    </w:p>
    <w:p w:rsidR="00D90921" w:rsidRPr="00F64EB9" w:rsidRDefault="00782BC8" w:rsidP="00D90921">
      <w:pPr>
        <w:spacing w:line="240" w:lineRule="auto"/>
        <w:rPr>
          <w:rFonts w:ascii="Calibri" w:hAnsi="Calibri"/>
          <w:szCs w:val="24"/>
          <w:lang w:eastAsia="cs-CZ"/>
        </w:rPr>
      </w:pPr>
      <w:r>
        <w:rPr>
          <w:rFonts w:ascii="Calibri" w:hAnsi="Calibri"/>
          <w:szCs w:val="24"/>
          <w:lang w:eastAsia="cs-CZ"/>
        </w:rPr>
        <w:t xml:space="preserve"> </w:t>
      </w:r>
      <w:r w:rsidR="00D90921" w:rsidRPr="00F64EB9">
        <w:rPr>
          <w:rFonts w:ascii="Calibri" w:hAnsi="Calibri"/>
          <w:szCs w:val="24"/>
          <w:lang w:eastAsia="cs-CZ"/>
        </w:rPr>
        <w:t>JUDr. Petr Vaněk, Ph.D.</w:t>
      </w:r>
      <w:r w:rsidR="004D3585">
        <w:rPr>
          <w:rFonts w:ascii="Calibri" w:hAnsi="Calibri"/>
          <w:szCs w:val="24"/>
          <w:lang w:eastAsia="cs-CZ"/>
        </w:rPr>
        <w:t xml:space="preserve">                                                                                                                                                             Ing. Dimitris Anestis</w:t>
      </w:r>
    </w:p>
    <w:p w:rsidR="00D90921" w:rsidRPr="00F64EB9" w:rsidRDefault="00782BC8" w:rsidP="00D90921">
      <w:pPr>
        <w:spacing w:line="240" w:lineRule="auto"/>
        <w:rPr>
          <w:rFonts w:ascii="Calibri" w:hAnsi="Calibri"/>
          <w:szCs w:val="24"/>
          <w:lang w:eastAsia="cs-CZ"/>
        </w:rPr>
      </w:pPr>
      <w:r>
        <w:rPr>
          <w:rFonts w:ascii="Calibri" w:hAnsi="Calibri"/>
          <w:szCs w:val="24"/>
          <w:lang w:eastAsia="cs-CZ"/>
        </w:rPr>
        <w:t xml:space="preserve"> </w:t>
      </w:r>
      <w:r w:rsidR="00D90921" w:rsidRPr="00F64EB9">
        <w:rPr>
          <w:rFonts w:ascii="Calibri" w:hAnsi="Calibri"/>
          <w:szCs w:val="24"/>
          <w:lang w:eastAsia="cs-CZ"/>
        </w:rPr>
        <w:t>generální ředitel</w:t>
      </w:r>
      <w:r w:rsidR="004D3585">
        <w:rPr>
          <w:rFonts w:ascii="Calibri" w:hAnsi="Calibri"/>
          <w:szCs w:val="24"/>
          <w:lang w:eastAsia="cs-CZ"/>
        </w:rPr>
        <w:t xml:space="preserve">                                                                                                                                              </w:t>
      </w:r>
      <w:r>
        <w:rPr>
          <w:rFonts w:ascii="Calibri" w:hAnsi="Calibri"/>
          <w:szCs w:val="24"/>
          <w:lang w:eastAsia="cs-CZ"/>
        </w:rPr>
        <w:t xml:space="preserve">                            </w:t>
      </w:r>
      <w:r w:rsidR="004D3585">
        <w:rPr>
          <w:rFonts w:ascii="Calibri" w:hAnsi="Calibri"/>
          <w:szCs w:val="24"/>
          <w:lang w:eastAsia="cs-CZ"/>
        </w:rPr>
        <w:t>jednatel</w:t>
      </w:r>
    </w:p>
    <w:p w:rsidR="00D90921" w:rsidRDefault="00D90921" w:rsidP="00D90921">
      <w:pPr>
        <w:spacing w:line="240" w:lineRule="auto"/>
        <w:rPr>
          <w:rFonts w:ascii="Calibri" w:hAnsi="Calibri"/>
          <w:szCs w:val="24"/>
          <w:lang w:eastAsia="cs-CZ"/>
        </w:rPr>
      </w:pPr>
      <w:r w:rsidRPr="00F64EB9">
        <w:rPr>
          <w:rFonts w:ascii="Calibri" w:hAnsi="Calibri"/>
          <w:szCs w:val="24"/>
          <w:lang w:eastAsia="cs-CZ"/>
        </w:rPr>
        <w:t>České průmyslové zdravotní pojišťovny</w:t>
      </w:r>
      <w:r w:rsidR="004D3585">
        <w:rPr>
          <w:rFonts w:ascii="Calibri" w:hAnsi="Calibri"/>
          <w:szCs w:val="24"/>
          <w:lang w:eastAsia="cs-CZ"/>
        </w:rPr>
        <w:t xml:space="preserve">                                                                                                                  </w:t>
      </w:r>
      <w:r w:rsidR="00782BC8">
        <w:rPr>
          <w:rFonts w:ascii="Calibri" w:hAnsi="Calibri"/>
          <w:szCs w:val="24"/>
          <w:lang w:eastAsia="cs-CZ"/>
        </w:rPr>
        <w:t xml:space="preserve">                 </w:t>
      </w:r>
      <w:r w:rsidR="004D3585">
        <w:rPr>
          <w:rFonts w:ascii="Calibri" w:hAnsi="Calibri"/>
          <w:szCs w:val="24"/>
          <w:lang w:eastAsia="cs-CZ"/>
        </w:rPr>
        <w:t>Avanso s.r.o.</w:t>
      </w:r>
    </w:p>
    <w:p w:rsidR="00BF2827" w:rsidRDefault="00BF2827" w:rsidP="00D90921">
      <w:pPr>
        <w:spacing w:line="240" w:lineRule="auto"/>
        <w:rPr>
          <w:rFonts w:ascii="Calibri" w:hAnsi="Calibri"/>
          <w:szCs w:val="24"/>
          <w:lang w:eastAsia="cs-CZ"/>
        </w:rPr>
      </w:pPr>
    </w:p>
    <w:p w:rsidR="00E71739" w:rsidRDefault="002178C3" w:rsidP="00E71739">
      <w:pPr>
        <w:spacing w:line="240" w:lineRule="auto"/>
        <w:jc w:val="left"/>
        <w:rPr>
          <w:rFonts w:ascii="Calibri" w:hAnsi="Calibri"/>
          <w:b/>
          <w:bCs/>
          <w:szCs w:val="24"/>
          <w:lang w:eastAsia="cs-CZ"/>
        </w:rPr>
      </w:pPr>
      <w:r w:rsidRPr="002178C3">
        <w:rPr>
          <w:rFonts w:ascii="Calibri" w:hAnsi="Calibri"/>
          <w:b/>
          <w:bCs/>
          <w:szCs w:val="24"/>
          <w:lang w:eastAsia="cs-CZ"/>
        </w:rPr>
        <w:lastRenderedPageBreak/>
        <w:t xml:space="preserve">příloha č. </w:t>
      </w:r>
      <w:r>
        <w:rPr>
          <w:rFonts w:ascii="Calibri" w:hAnsi="Calibri"/>
          <w:b/>
          <w:bCs/>
          <w:szCs w:val="24"/>
          <w:lang w:eastAsia="cs-CZ"/>
        </w:rPr>
        <w:t>2</w:t>
      </w:r>
      <w:r w:rsidRPr="002178C3">
        <w:rPr>
          <w:rFonts w:ascii="Calibri" w:hAnsi="Calibri"/>
          <w:b/>
          <w:bCs/>
          <w:szCs w:val="24"/>
          <w:lang w:eastAsia="cs-CZ"/>
        </w:rPr>
        <w:t xml:space="preserve"> smlouvy </w:t>
      </w:r>
      <w:r w:rsidR="00570EE0">
        <w:rPr>
          <w:rFonts w:ascii="Calibri" w:hAnsi="Calibri"/>
          <w:b/>
          <w:bCs/>
          <w:szCs w:val="24"/>
          <w:lang w:eastAsia="cs-CZ"/>
        </w:rPr>
        <w:t>–</w:t>
      </w:r>
      <w:r w:rsidRPr="002178C3">
        <w:rPr>
          <w:rFonts w:ascii="Calibri" w:hAnsi="Calibri"/>
          <w:b/>
          <w:bCs/>
          <w:szCs w:val="24"/>
          <w:lang w:eastAsia="cs-CZ"/>
        </w:rPr>
        <w:t xml:space="preserve"> po</w:t>
      </w:r>
      <w:r w:rsidR="00570EE0">
        <w:rPr>
          <w:rFonts w:ascii="Calibri" w:hAnsi="Calibri"/>
          <w:b/>
          <w:bCs/>
          <w:szCs w:val="24"/>
          <w:lang w:eastAsia="cs-CZ"/>
        </w:rPr>
        <w:t>tisk krabičky</w:t>
      </w:r>
    </w:p>
    <w:p w:rsidR="002178C3" w:rsidRPr="002178C3" w:rsidRDefault="003537FA" w:rsidP="00E71739">
      <w:pPr>
        <w:spacing w:line="240" w:lineRule="auto"/>
        <w:jc w:val="left"/>
        <w:rPr>
          <w:rFonts w:ascii="Calibri" w:hAnsi="Calibri"/>
          <w:b/>
          <w:bCs/>
          <w:szCs w:val="24"/>
          <w:lang w:eastAsia="cs-CZ"/>
        </w:rPr>
      </w:pPr>
      <w:r w:rsidRPr="00AA785D">
        <w:rPr>
          <w:rFonts w:ascii="Calibri" w:hAnsi="Calibri"/>
          <w:noProof/>
          <w:szCs w:val="24"/>
          <w:lang w:eastAsia="cs-CZ"/>
        </w:rPr>
        <w:drawing>
          <wp:inline distT="0" distB="0" distL="0" distR="0">
            <wp:extent cx="6580870" cy="4984551"/>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09702" cy="5006389"/>
                    </a:xfrm>
                    <a:prstGeom prst="rect">
                      <a:avLst/>
                    </a:prstGeom>
                    <a:noFill/>
                    <a:ln>
                      <a:noFill/>
                    </a:ln>
                  </pic:spPr>
                </pic:pic>
              </a:graphicData>
            </a:graphic>
          </wp:inline>
        </w:drawing>
      </w:r>
    </w:p>
    <w:p w:rsidR="00660495" w:rsidRDefault="00660495" w:rsidP="00D90921">
      <w:pPr>
        <w:spacing w:line="240" w:lineRule="auto"/>
        <w:rPr>
          <w:rFonts w:ascii="Calibri" w:hAnsi="Calibri"/>
          <w:szCs w:val="24"/>
          <w:lang w:eastAsia="cs-CZ"/>
        </w:rPr>
      </w:pPr>
    </w:p>
    <w:sectPr w:rsidR="00660495" w:rsidSect="0070404E">
      <w:headerReference w:type="first" r:id="rId14"/>
      <w:footerReference w:type="first" r:id="rId15"/>
      <w:pgSz w:w="16838" w:h="11906" w:orient="landscape"/>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23B" w:rsidRDefault="0052223B">
      <w:pPr>
        <w:spacing w:line="240" w:lineRule="auto"/>
      </w:pPr>
      <w:r>
        <w:separator/>
      </w:r>
    </w:p>
  </w:endnote>
  <w:endnote w:type="continuationSeparator" w:id="0">
    <w:p w:rsidR="0052223B" w:rsidRDefault="005222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97F" w:rsidRDefault="0060297F">
    <w:pPr>
      <w:pStyle w:val="Zpat"/>
    </w:pPr>
    <w:r>
      <w:rPr>
        <w:noProof/>
        <w:lang w:eastAsia="cs-CZ"/>
      </w:rPr>
      <w:drawing>
        <wp:inline distT="0" distB="0" distL="0" distR="0">
          <wp:extent cx="1252800" cy="334800"/>
          <wp:effectExtent l="0" t="0" r="5080" b="8255"/>
          <wp:docPr id="256" name="obrázek 1" descr="Česká průmyslová zdravotní pojištov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Česká průmyslová zdravotní pojištovn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800" cy="334800"/>
                  </a:xfrm>
                  <a:prstGeom prst="rect">
                    <a:avLst/>
                  </a:prstGeom>
                  <a:noFill/>
                  <a:ln>
                    <a:noFill/>
                  </a:ln>
                </pic:spPr>
              </pic:pic>
            </a:graphicData>
          </a:graphic>
        </wp:inline>
      </w:drawing>
    </w:r>
    <w:r>
      <w:tab/>
    </w:r>
    <w:r>
      <w:tab/>
    </w:r>
    <w:r w:rsidR="004173A5">
      <w:fldChar w:fldCharType="begin"/>
    </w:r>
    <w:r>
      <w:instrText>PAGE   \* MERGEFORMAT</w:instrText>
    </w:r>
    <w:r w:rsidR="004173A5">
      <w:fldChar w:fldCharType="separate"/>
    </w:r>
    <w:r w:rsidR="0093465A">
      <w:rPr>
        <w:noProof/>
      </w:rPr>
      <w:t>7</w:t>
    </w:r>
    <w:r w:rsidR="004173A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97F" w:rsidRPr="002C22DF" w:rsidRDefault="0060297F" w:rsidP="00FC218E">
    <w:pPr>
      <w:pStyle w:val="Zpat"/>
      <w:rPr>
        <w:szCs w:val="16"/>
      </w:rPr>
    </w:pPr>
    <w:r w:rsidRPr="002C22DF">
      <w:rPr>
        <w:szCs w:val="16"/>
      </w:rPr>
      <w:t xml:space="preserve">Strana </w:t>
    </w:r>
    <w:r w:rsidR="0052223B">
      <w:fldChar w:fldCharType="begin"/>
    </w:r>
    <w:r w:rsidR="0052223B">
      <w:instrText xml:space="preserve"> NUMPAGES  \* Arabic  \* MERGEFORMAT </w:instrText>
    </w:r>
    <w:r w:rsidR="0052223B">
      <w:fldChar w:fldCharType="separate"/>
    </w:r>
    <w:r w:rsidR="00456388" w:rsidRPr="00456388">
      <w:rPr>
        <w:noProof/>
        <w:szCs w:val="16"/>
      </w:rPr>
      <w:t>12</w:t>
    </w:r>
    <w:r w:rsidR="0052223B">
      <w:rPr>
        <w:noProof/>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97F" w:rsidRPr="002C22DF" w:rsidRDefault="0060297F" w:rsidP="006A1881">
    <w:pPr>
      <w:pStyle w:val="Zpat"/>
      <w:rPr>
        <w:szCs w:val="16"/>
      </w:rPr>
    </w:pPr>
    <w:r w:rsidRPr="002C22DF">
      <w:rPr>
        <w:szCs w:val="16"/>
      </w:rPr>
      <w:t>Zadávací dokumentace: Vybudování nové jazykové a počítačové učebny a zajištění bezbariérovosti v ZŠ Radslavice</w:t>
    </w:r>
    <w:r w:rsidRPr="002C22DF">
      <w:rPr>
        <w:szCs w:val="16"/>
      </w:rPr>
      <w:tab/>
      <w:t xml:space="preserve">Strana </w:t>
    </w:r>
    <w:r w:rsidR="0052223B">
      <w:fldChar w:fldCharType="begin"/>
    </w:r>
    <w:r w:rsidR="0052223B">
      <w:instrText xml:space="preserve"> NUMPAGES  \* Arabic  \* MERGEFORMAT </w:instrText>
    </w:r>
    <w:r w:rsidR="0052223B">
      <w:fldChar w:fldCharType="separate"/>
    </w:r>
    <w:r w:rsidR="00456388" w:rsidRPr="00456388">
      <w:rPr>
        <w:noProof/>
        <w:szCs w:val="16"/>
      </w:rPr>
      <w:t>12</w:t>
    </w:r>
    <w:r w:rsidR="0052223B">
      <w:rPr>
        <w:noProof/>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23B" w:rsidRDefault="0052223B">
      <w:pPr>
        <w:spacing w:line="240" w:lineRule="auto"/>
      </w:pPr>
      <w:r>
        <w:separator/>
      </w:r>
    </w:p>
  </w:footnote>
  <w:footnote w:type="continuationSeparator" w:id="0">
    <w:p w:rsidR="0052223B" w:rsidRDefault="005222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97F" w:rsidRDefault="0060297F" w:rsidP="00FC218E">
    <w:pPr>
      <w:pStyle w:val="Zhlav"/>
      <w:jc w:val="center"/>
    </w:pPr>
    <w:r>
      <w:rPr>
        <w:noProof/>
        <w:lang w:eastAsia="cs-CZ"/>
      </w:rPr>
      <w:drawing>
        <wp:inline distT="0" distB="0" distL="0" distR="0">
          <wp:extent cx="2784475" cy="436245"/>
          <wp:effectExtent l="0" t="0" r="0" b="1905"/>
          <wp:docPr id="257" name="Obrázek 257" descr="logo_rop_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logo_rop_2.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4475" cy="43624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97F" w:rsidRDefault="0060297F" w:rsidP="006A1881">
    <w:pPr>
      <w:pStyle w:val="Zhlav"/>
      <w:jc w:val="center"/>
    </w:pPr>
    <w:r>
      <w:rPr>
        <w:noProof/>
        <w:lang w:eastAsia="cs-CZ"/>
      </w:rPr>
      <w:drawing>
        <wp:inline distT="0" distB="0" distL="0" distR="0">
          <wp:extent cx="2791460" cy="436245"/>
          <wp:effectExtent l="0" t="0" r="8890" b="1905"/>
          <wp:docPr id="45" name="Obrázek 9" descr="logo_rop_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logo_rop_2.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1460" cy="4362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1BC"/>
    <w:multiLevelType w:val="hybridMultilevel"/>
    <w:tmpl w:val="F972264E"/>
    <w:lvl w:ilvl="0" w:tplc="E66C49E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CDA0FDC">
      <w:start w:val="1"/>
      <w:numFmt w:val="decimal"/>
      <w:lvlText w:val="%4."/>
      <w:lvlJc w:val="left"/>
      <w:pPr>
        <w:ind w:left="2880" w:hanging="360"/>
      </w:pPr>
      <w:rPr>
        <w:rFonts w:hint="default"/>
        <w:sz w:val="24"/>
        <w:szCs w:val="24"/>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0B0F4A"/>
    <w:multiLevelType w:val="hybridMultilevel"/>
    <w:tmpl w:val="A1DA9B62"/>
    <w:lvl w:ilvl="0" w:tplc="ECDA0FDC">
      <w:start w:val="1"/>
      <w:numFmt w:val="decimal"/>
      <w:lvlText w:val="%1."/>
      <w:lvlJc w:val="left"/>
      <w:pPr>
        <w:tabs>
          <w:tab w:val="num" w:pos="360"/>
        </w:tabs>
        <w:ind w:left="360" w:hanging="360"/>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123178"/>
    <w:multiLevelType w:val="hybridMultilevel"/>
    <w:tmpl w:val="273ECF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BFD27F56">
      <w:start w:val="1"/>
      <w:numFmt w:val="lowerLetter"/>
      <w:lvlText w:val="%4."/>
      <w:lvlJc w:val="left"/>
      <w:pPr>
        <w:ind w:left="2880" w:hanging="360"/>
      </w:pPr>
      <w:rPr>
        <w:rFonts w:ascii="Calibri" w:eastAsia="Times New Roman" w:hAnsi="Calibri" w:cs="Calibr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C32604"/>
    <w:multiLevelType w:val="hybridMultilevel"/>
    <w:tmpl w:val="AA6C66DC"/>
    <w:lvl w:ilvl="0" w:tplc="26B2006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7374E2"/>
    <w:multiLevelType w:val="hybridMultilevel"/>
    <w:tmpl w:val="7FAE98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2F1518"/>
    <w:multiLevelType w:val="hybridMultilevel"/>
    <w:tmpl w:val="D4708526"/>
    <w:lvl w:ilvl="0" w:tplc="AA32C998">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34320F"/>
    <w:multiLevelType w:val="hybridMultilevel"/>
    <w:tmpl w:val="7E145EE2"/>
    <w:lvl w:ilvl="0" w:tplc="A156CDF4">
      <w:start w:val="1"/>
      <w:numFmt w:val="lowerLetter"/>
      <w:lvlText w:val="%1."/>
      <w:lvlJc w:val="left"/>
      <w:pPr>
        <w:ind w:left="720" w:hanging="360"/>
      </w:pPr>
      <w:rPr>
        <w:rFonts w:hint="default"/>
        <w:b w:val="0"/>
        <w:i w:val="0"/>
        <w:caps w:val="0"/>
        <w:strike w:val="0"/>
        <w:dstrike w:val="0"/>
        <w:vanish w:val="0"/>
        <w:color w:val="auto"/>
        <w:sz w:val="22"/>
        <w:szCs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7B5B6A"/>
    <w:multiLevelType w:val="hybridMultilevel"/>
    <w:tmpl w:val="E2AA1304"/>
    <w:lvl w:ilvl="0" w:tplc="ECDA0FDC">
      <w:start w:val="1"/>
      <w:numFmt w:val="decimal"/>
      <w:lvlText w:val="%1."/>
      <w:lvlJc w:val="left"/>
      <w:pPr>
        <w:ind w:left="720" w:hanging="360"/>
      </w:pPr>
      <w:rPr>
        <w:rFonts w:hint="default"/>
        <w:sz w:val="24"/>
        <w:szCs w:val="24"/>
      </w:rPr>
    </w:lvl>
    <w:lvl w:ilvl="1" w:tplc="BC2EE8C0">
      <w:start w:val="1"/>
      <w:numFmt w:val="decimal"/>
      <w:lvlText w:val="%2."/>
      <w:lvlJc w:val="left"/>
      <w:pPr>
        <w:ind w:left="1440" w:hanging="360"/>
      </w:pPr>
      <w:rPr>
        <w:rFonts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29061C"/>
    <w:multiLevelType w:val="hybridMultilevel"/>
    <w:tmpl w:val="7CBE227A"/>
    <w:lvl w:ilvl="0" w:tplc="79B24168">
      <w:start w:val="1"/>
      <w:numFmt w:val="decimal"/>
      <w:pStyle w:val="Nadpis1"/>
      <w:suff w:val="space"/>
      <w:lvlText w:val="Čl. %1."/>
      <w:lvlJc w:val="left"/>
      <w:pPr>
        <w:ind w:left="0" w:firstLine="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037592E"/>
    <w:multiLevelType w:val="multilevel"/>
    <w:tmpl w:val="292E54F0"/>
    <w:styleLink w:val="slovnodstavc"/>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99A14AC"/>
    <w:multiLevelType w:val="hybridMultilevel"/>
    <w:tmpl w:val="5F50052A"/>
    <w:lvl w:ilvl="0" w:tplc="BFD27F56">
      <w:start w:val="1"/>
      <w:numFmt w:val="lowerLetter"/>
      <w:lvlText w:val="%1."/>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9B1099D"/>
    <w:multiLevelType w:val="hybridMultilevel"/>
    <w:tmpl w:val="D9F8A82A"/>
    <w:lvl w:ilvl="0" w:tplc="E970302C">
      <w:start w:val="1"/>
      <w:numFmt w:val="lowerLetter"/>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8D6696"/>
    <w:multiLevelType w:val="hybridMultilevel"/>
    <w:tmpl w:val="C3DA0C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FC18E2"/>
    <w:multiLevelType w:val="hybridMultilevel"/>
    <w:tmpl w:val="993058AE"/>
    <w:lvl w:ilvl="0" w:tplc="ECDA0FDC">
      <w:start w:val="1"/>
      <w:numFmt w:val="decimal"/>
      <w:lvlText w:val="%1."/>
      <w:lvlJc w:val="left"/>
      <w:pPr>
        <w:ind w:left="720" w:hanging="360"/>
      </w:pPr>
      <w:rPr>
        <w:rFonts w:hint="default"/>
        <w:sz w:val="24"/>
        <w:szCs w:val="24"/>
      </w:rPr>
    </w:lvl>
    <w:lvl w:ilvl="1" w:tplc="BFD27F56">
      <w:start w:val="1"/>
      <w:numFmt w:val="lowerLetter"/>
      <w:lvlText w:val="%2."/>
      <w:lvlJc w:val="left"/>
      <w:pPr>
        <w:ind w:left="1440" w:hanging="360"/>
      </w:pPr>
      <w:rPr>
        <w:rFonts w:ascii="Calibri" w:eastAsia="Times New Roman" w:hAnsi="Calibri" w:cs="Calibr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245BD4"/>
    <w:multiLevelType w:val="hybridMultilevel"/>
    <w:tmpl w:val="5A38B1D0"/>
    <w:lvl w:ilvl="0" w:tplc="7ABCF306">
      <w:start w:val="1"/>
      <w:numFmt w:val="upperRoman"/>
      <w:pStyle w:val="OPlnky"/>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0A855DD"/>
    <w:multiLevelType w:val="hybridMultilevel"/>
    <w:tmpl w:val="74CA0960"/>
    <w:lvl w:ilvl="0" w:tplc="ECDA0FD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3C6073"/>
    <w:multiLevelType w:val="hybridMultilevel"/>
    <w:tmpl w:val="5F50052A"/>
    <w:lvl w:ilvl="0" w:tplc="BFD27F56">
      <w:start w:val="1"/>
      <w:numFmt w:val="lowerLetter"/>
      <w:lvlText w:val="%1."/>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AAF1A1F"/>
    <w:multiLevelType w:val="multilevel"/>
    <w:tmpl w:val="454AB9AC"/>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605"/>
        </w:tabs>
        <w:ind w:left="605" w:hanging="425"/>
      </w:pPr>
      <w:rPr>
        <w:rFonts w:cs="Times New Roman"/>
        <w:i w:val="0"/>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8" w15:restartNumberingAfterBreak="0">
    <w:nsid w:val="72FC7A30"/>
    <w:multiLevelType w:val="hybridMultilevel"/>
    <w:tmpl w:val="7534B60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41238E7"/>
    <w:multiLevelType w:val="hybridMultilevel"/>
    <w:tmpl w:val="3C10AE4A"/>
    <w:lvl w:ilvl="0" w:tplc="BFD27F56">
      <w:start w:val="1"/>
      <w:numFmt w:val="lowerLetter"/>
      <w:lvlText w:val="%1."/>
      <w:lvlJc w:val="left"/>
      <w:pPr>
        <w:ind w:left="720" w:hanging="360"/>
      </w:pPr>
      <w:rPr>
        <w:rFonts w:ascii="Calibri" w:eastAsia="Times New Roman" w:hAnsi="Calibri" w:cs="Calibr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E0771B"/>
    <w:multiLevelType w:val="hybridMultilevel"/>
    <w:tmpl w:val="1C7C04D6"/>
    <w:lvl w:ilvl="0" w:tplc="ECDA0FDC">
      <w:start w:val="1"/>
      <w:numFmt w:val="decimal"/>
      <w:lvlText w:val="%1."/>
      <w:lvlJc w:val="left"/>
      <w:pPr>
        <w:tabs>
          <w:tab w:val="num" w:pos="720"/>
        </w:tabs>
        <w:ind w:left="720" w:hanging="360"/>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14"/>
  </w:num>
  <w:num w:numId="3">
    <w:abstractNumId w:val="18"/>
  </w:num>
  <w:num w:numId="4">
    <w:abstractNumId w:val="1"/>
  </w:num>
  <w:num w:numId="5">
    <w:abstractNumId w:val="12"/>
  </w:num>
  <w:num w:numId="6">
    <w:abstractNumId w:val="20"/>
  </w:num>
  <w:num w:numId="7">
    <w:abstractNumId w:val="17"/>
  </w:num>
  <w:num w:numId="8">
    <w:abstractNumId w:val="6"/>
  </w:num>
  <w:num w:numId="9">
    <w:abstractNumId w:val="4"/>
  </w:num>
  <w:num w:numId="10">
    <w:abstractNumId w:val="9"/>
  </w:num>
  <w:num w:numId="11">
    <w:abstractNumId w:val="15"/>
  </w:num>
  <w:num w:numId="12">
    <w:abstractNumId w:val="5"/>
  </w:num>
  <w:num w:numId="13">
    <w:abstractNumId w:val="0"/>
  </w:num>
  <w:num w:numId="14">
    <w:abstractNumId w:val="7"/>
  </w:num>
  <w:num w:numId="15">
    <w:abstractNumId w:val="11"/>
  </w:num>
  <w:num w:numId="16">
    <w:abstractNumId w:val="2"/>
  </w:num>
  <w:num w:numId="17">
    <w:abstractNumId w:val="10"/>
  </w:num>
  <w:num w:numId="18">
    <w:abstractNumId w:val="13"/>
  </w:num>
  <w:num w:numId="19">
    <w:abstractNumId w:val="19"/>
  </w:num>
  <w:num w:numId="20">
    <w:abstractNumId w:val="16"/>
  </w:num>
  <w:num w:numId="2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E7B7B"/>
    <w:rsid w:val="00000731"/>
    <w:rsid w:val="000019E9"/>
    <w:rsid w:val="00007B7A"/>
    <w:rsid w:val="00010B63"/>
    <w:rsid w:val="0001537D"/>
    <w:rsid w:val="0002078C"/>
    <w:rsid w:val="000240E1"/>
    <w:rsid w:val="000243D3"/>
    <w:rsid w:val="0002508B"/>
    <w:rsid w:val="0002592E"/>
    <w:rsid w:val="00025AC8"/>
    <w:rsid w:val="000277ED"/>
    <w:rsid w:val="0003216E"/>
    <w:rsid w:val="00033886"/>
    <w:rsid w:val="00035856"/>
    <w:rsid w:val="00035B2A"/>
    <w:rsid w:val="0003604F"/>
    <w:rsid w:val="000361B3"/>
    <w:rsid w:val="00036A25"/>
    <w:rsid w:val="000419F7"/>
    <w:rsid w:val="00053652"/>
    <w:rsid w:val="00054106"/>
    <w:rsid w:val="000556EC"/>
    <w:rsid w:val="00060E48"/>
    <w:rsid w:val="00067F1E"/>
    <w:rsid w:val="00071488"/>
    <w:rsid w:val="00076124"/>
    <w:rsid w:val="0007798C"/>
    <w:rsid w:val="00077B0D"/>
    <w:rsid w:val="00082B83"/>
    <w:rsid w:val="00082F48"/>
    <w:rsid w:val="0008303E"/>
    <w:rsid w:val="0008408E"/>
    <w:rsid w:val="000849B8"/>
    <w:rsid w:val="00084C59"/>
    <w:rsid w:val="00087E9A"/>
    <w:rsid w:val="00090959"/>
    <w:rsid w:val="00090C83"/>
    <w:rsid w:val="00093DD4"/>
    <w:rsid w:val="00097A6C"/>
    <w:rsid w:val="000A02D9"/>
    <w:rsid w:val="000A3D50"/>
    <w:rsid w:val="000A452D"/>
    <w:rsid w:val="000B2B29"/>
    <w:rsid w:val="000B3155"/>
    <w:rsid w:val="000B652A"/>
    <w:rsid w:val="000B6CFA"/>
    <w:rsid w:val="000B7C13"/>
    <w:rsid w:val="000C019D"/>
    <w:rsid w:val="000C0DA6"/>
    <w:rsid w:val="000C4F61"/>
    <w:rsid w:val="000C77D7"/>
    <w:rsid w:val="000D34DE"/>
    <w:rsid w:val="000D54A2"/>
    <w:rsid w:val="000E0AB9"/>
    <w:rsid w:val="000E0BD1"/>
    <w:rsid w:val="000E180E"/>
    <w:rsid w:val="000E49CD"/>
    <w:rsid w:val="000E536E"/>
    <w:rsid w:val="000E76E3"/>
    <w:rsid w:val="000F1ED8"/>
    <w:rsid w:val="00103B3E"/>
    <w:rsid w:val="00104811"/>
    <w:rsid w:val="00110391"/>
    <w:rsid w:val="0011428F"/>
    <w:rsid w:val="00116228"/>
    <w:rsid w:val="00116ACD"/>
    <w:rsid w:val="00117BCB"/>
    <w:rsid w:val="00117CC7"/>
    <w:rsid w:val="00122E29"/>
    <w:rsid w:val="0013255D"/>
    <w:rsid w:val="00133A7B"/>
    <w:rsid w:val="00137F10"/>
    <w:rsid w:val="0014031D"/>
    <w:rsid w:val="00140FF5"/>
    <w:rsid w:val="00142820"/>
    <w:rsid w:val="001437AD"/>
    <w:rsid w:val="00145F9A"/>
    <w:rsid w:val="00147559"/>
    <w:rsid w:val="00153F88"/>
    <w:rsid w:val="00154844"/>
    <w:rsid w:val="00160F96"/>
    <w:rsid w:val="00161D47"/>
    <w:rsid w:val="001623B7"/>
    <w:rsid w:val="00166C90"/>
    <w:rsid w:val="001739EA"/>
    <w:rsid w:val="001771D7"/>
    <w:rsid w:val="00180E20"/>
    <w:rsid w:val="00181112"/>
    <w:rsid w:val="00181926"/>
    <w:rsid w:val="0018217A"/>
    <w:rsid w:val="00184512"/>
    <w:rsid w:val="00185205"/>
    <w:rsid w:val="00187282"/>
    <w:rsid w:val="00191FEC"/>
    <w:rsid w:val="001A26C3"/>
    <w:rsid w:val="001A732E"/>
    <w:rsid w:val="001B0337"/>
    <w:rsid w:val="001B057F"/>
    <w:rsid w:val="001B241D"/>
    <w:rsid w:val="001B29B1"/>
    <w:rsid w:val="001B29DB"/>
    <w:rsid w:val="001B2BAF"/>
    <w:rsid w:val="001B7806"/>
    <w:rsid w:val="001C2531"/>
    <w:rsid w:val="001C327B"/>
    <w:rsid w:val="001C388D"/>
    <w:rsid w:val="001C56BE"/>
    <w:rsid w:val="001C5B36"/>
    <w:rsid w:val="001D477C"/>
    <w:rsid w:val="001D5636"/>
    <w:rsid w:val="001D73A2"/>
    <w:rsid w:val="001E3B4F"/>
    <w:rsid w:val="001E3E81"/>
    <w:rsid w:val="001F3994"/>
    <w:rsid w:val="001F39BD"/>
    <w:rsid w:val="001F45D7"/>
    <w:rsid w:val="001F4D3F"/>
    <w:rsid w:val="001F509A"/>
    <w:rsid w:val="001F62E5"/>
    <w:rsid w:val="001F692B"/>
    <w:rsid w:val="0020517F"/>
    <w:rsid w:val="002066A9"/>
    <w:rsid w:val="00206F28"/>
    <w:rsid w:val="0020707D"/>
    <w:rsid w:val="00207954"/>
    <w:rsid w:val="002170B6"/>
    <w:rsid w:val="002178C3"/>
    <w:rsid w:val="002235D8"/>
    <w:rsid w:val="002237EF"/>
    <w:rsid w:val="0022493B"/>
    <w:rsid w:val="002257FF"/>
    <w:rsid w:val="00226BC1"/>
    <w:rsid w:val="00230172"/>
    <w:rsid w:val="002313DF"/>
    <w:rsid w:val="00233B47"/>
    <w:rsid w:val="00234787"/>
    <w:rsid w:val="00236507"/>
    <w:rsid w:val="002370D4"/>
    <w:rsid w:val="00242A5B"/>
    <w:rsid w:val="00242E75"/>
    <w:rsid w:val="00243623"/>
    <w:rsid w:val="00244FBC"/>
    <w:rsid w:val="002517F0"/>
    <w:rsid w:val="00252EC9"/>
    <w:rsid w:val="00253A69"/>
    <w:rsid w:val="00253EBD"/>
    <w:rsid w:val="00261B3D"/>
    <w:rsid w:val="00263BC4"/>
    <w:rsid w:val="0026418B"/>
    <w:rsid w:val="00266C20"/>
    <w:rsid w:val="00267D0D"/>
    <w:rsid w:val="002708FB"/>
    <w:rsid w:val="00270DF6"/>
    <w:rsid w:val="00271E1D"/>
    <w:rsid w:val="00273327"/>
    <w:rsid w:val="00273686"/>
    <w:rsid w:val="00274BAE"/>
    <w:rsid w:val="00277D0B"/>
    <w:rsid w:val="0028277A"/>
    <w:rsid w:val="00285C13"/>
    <w:rsid w:val="00290103"/>
    <w:rsid w:val="00294330"/>
    <w:rsid w:val="00296497"/>
    <w:rsid w:val="00296E4B"/>
    <w:rsid w:val="002A34AA"/>
    <w:rsid w:val="002A451B"/>
    <w:rsid w:val="002B1592"/>
    <w:rsid w:val="002B1909"/>
    <w:rsid w:val="002B3CA7"/>
    <w:rsid w:val="002B61C2"/>
    <w:rsid w:val="002C09CA"/>
    <w:rsid w:val="002C1CCD"/>
    <w:rsid w:val="002C1D41"/>
    <w:rsid w:val="002C3272"/>
    <w:rsid w:val="002C5CEC"/>
    <w:rsid w:val="002C654A"/>
    <w:rsid w:val="002C7337"/>
    <w:rsid w:val="002C7FFA"/>
    <w:rsid w:val="002D270B"/>
    <w:rsid w:val="002D3460"/>
    <w:rsid w:val="002D5EAC"/>
    <w:rsid w:val="002E0459"/>
    <w:rsid w:val="002E49DD"/>
    <w:rsid w:val="002E78CA"/>
    <w:rsid w:val="002F25C6"/>
    <w:rsid w:val="002F4BAD"/>
    <w:rsid w:val="002F53CA"/>
    <w:rsid w:val="00300155"/>
    <w:rsid w:val="003035D3"/>
    <w:rsid w:val="00303901"/>
    <w:rsid w:val="00303E88"/>
    <w:rsid w:val="003041EC"/>
    <w:rsid w:val="00304B5A"/>
    <w:rsid w:val="00310205"/>
    <w:rsid w:val="00316ED9"/>
    <w:rsid w:val="00317D73"/>
    <w:rsid w:val="00321B67"/>
    <w:rsid w:val="00321E16"/>
    <w:rsid w:val="00321E22"/>
    <w:rsid w:val="00325856"/>
    <w:rsid w:val="003262E1"/>
    <w:rsid w:val="00327944"/>
    <w:rsid w:val="00331667"/>
    <w:rsid w:val="003318D5"/>
    <w:rsid w:val="0033201C"/>
    <w:rsid w:val="00335BC0"/>
    <w:rsid w:val="00340F0D"/>
    <w:rsid w:val="00346B02"/>
    <w:rsid w:val="00352A82"/>
    <w:rsid w:val="003530EE"/>
    <w:rsid w:val="003537FA"/>
    <w:rsid w:val="00355A4A"/>
    <w:rsid w:val="00360D77"/>
    <w:rsid w:val="00363432"/>
    <w:rsid w:val="003654ED"/>
    <w:rsid w:val="00365E58"/>
    <w:rsid w:val="00370B72"/>
    <w:rsid w:val="00372AC1"/>
    <w:rsid w:val="00373F0B"/>
    <w:rsid w:val="00380A58"/>
    <w:rsid w:val="00380B98"/>
    <w:rsid w:val="00381D2A"/>
    <w:rsid w:val="0038490F"/>
    <w:rsid w:val="00385374"/>
    <w:rsid w:val="0039399C"/>
    <w:rsid w:val="00395F88"/>
    <w:rsid w:val="003A0261"/>
    <w:rsid w:val="003A1166"/>
    <w:rsid w:val="003A369D"/>
    <w:rsid w:val="003A4118"/>
    <w:rsid w:val="003B04D2"/>
    <w:rsid w:val="003B25C6"/>
    <w:rsid w:val="003B4870"/>
    <w:rsid w:val="003C1F4D"/>
    <w:rsid w:val="003C4D06"/>
    <w:rsid w:val="003D0262"/>
    <w:rsid w:val="003D167C"/>
    <w:rsid w:val="003D1691"/>
    <w:rsid w:val="003D3E5B"/>
    <w:rsid w:val="003D4779"/>
    <w:rsid w:val="003D6C0F"/>
    <w:rsid w:val="003E037E"/>
    <w:rsid w:val="003E63DC"/>
    <w:rsid w:val="003F01DE"/>
    <w:rsid w:val="003F15E4"/>
    <w:rsid w:val="003F1DAE"/>
    <w:rsid w:val="003F37FE"/>
    <w:rsid w:val="003F4ADD"/>
    <w:rsid w:val="003F4E85"/>
    <w:rsid w:val="00400333"/>
    <w:rsid w:val="00406B47"/>
    <w:rsid w:val="004141A3"/>
    <w:rsid w:val="00415B95"/>
    <w:rsid w:val="00415E21"/>
    <w:rsid w:val="004173A5"/>
    <w:rsid w:val="00417E58"/>
    <w:rsid w:val="004203AC"/>
    <w:rsid w:val="00420DC0"/>
    <w:rsid w:val="004220A4"/>
    <w:rsid w:val="0042310C"/>
    <w:rsid w:val="00426E4C"/>
    <w:rsid w:val="0042749F"/>
    <w:rsid w:val="00433638"/>
    <w:rsid w:val="0043514D"/>
    <w:rsid w:val="00446789"/>
    <w:rsid w:val="00447E8A"/>
    <w:rsid w:val="00450D67"/>
    <w:rsid w:val="00456388"/>
    <w:rsid w:val="00456EC5"/>
    <w:rsid w:val="004617B3"/>
    <w:rsid w:val="004653C3"/>
    <w:rsid w:val="004716F4"/>
    <w:rsid w:val="004725D2"/>
    <w:rsid w:val="00474155"/>
    <w:rsid w:val="00474C00"/>
    <w:rsid w:val="00474EAD"/>
    <w:rsid w:val="00475802"/>
    <w:rsid w:val="00476864"/>
    <w:rsid w:val="00477F61"/>
    <w:rsid w:val="0048237E"/>
    <w:rsid w:val="00483880"/>
    <w:rsid w:val="00484880"/>
    <w:rsid w:val="00490955"/>
    <w:rsid w:val="00492505"/>
    <w:rsid w:val="00493B10"/>
    <w:rsid w:val="00495097"/>
    <w:rsid w:val="004A3262"/>
    <w:rsid w:val="004A4137"/>
    <w:rsid w:val="004A564E"/>
    <w:rsid w:val="004B35B8"/>
    <w:rsid w:val="004B4252"/>
    <w:rsid w:val="004B6111"/>
    <w:rsid w:val="004B6D5A"/>
    <w:rsid w:val="004B774E"/>
    <w:rsid w:val="004B7E72"/>
    <w:rsid w:val="004C0C62"/>
    <w:rsid w:val="004C1382"/>
    <w:rsid w:val="004C38C1"/>
    <w:rsid w:val="004C5800"/>
    <w:rsid w:val="004C6CEF"/>
    <w:rsid w:val="004D3585"/>
    <w:rsid w:val="004D4189"/>
    <w:rsid w:val="004D6880"/>
    <w:rsid w:val="004D7867"/>
    <w:rsid w:val="004D78D4"/>
    <w:rsid w:val="004E0EDB"/>
    <w:rsid w:val="004E29A0"/>
    <w:rsid w:val="004E5D7A"/>
    <w:rsid w:val="004E6D02"/>
    <w:rsid w:val="004E7B7B"/>
    <w:rsid w:val="004F0094"/>
    <w:rsid w:val="004F34F9"/>
    <w:rsid w:val="004F3B9D"/>
    <w:rsid w:val="004F7970"/>
    <w:rsid w:val="00500647"/>
    <w:rsid w:val="00502B3D"/>
    <w:rsid w:val="0050480E"/>
    <w:rsid w:val="00507A16"/>
    <w:rsid w:val="005140F2"/>
    <w:rsid w:val="005141A5"/>
    <w:rsid w:val="00515250"/>
    <w:rsid w:val="0051568F"/>
    <w:rsid w:val="00516B7F"/>
    <w:rsid w:val="00521DA1"/>
    <w:rsid w:val="0052223B"/>
    <w:rsid w:val="00523C81"/>
    <w:rsid w:val="00523D47"/>
    <w:rsid w:val="00526BBB"/>
    <w:rsid w:val="00531931"/>
    <w:rsid w:val="005342D7"/>
    <w:rsid w:val="005345EB"/>
    <w:rsid w:val="00535107"/>
    <w:rsid w:val="00537075"/>
    <w:rsid w:val="005431E7"/>
    <w:rsid w:val="00543E81"/>
    <w:rsid w:val="00544246"/>
    <w:rsid w:val="00544C3B"/>
    <w:rsid w:val="00547EE6"/>
    <w:rsid w:val="00551761"/>
    <w:rsid w:val="0055277D"/>
    <w:rsid w:val="0055473E"/>
    <w:rsid w:val="005604A2"/>
    <w:rsid w:val="00564E7C"/>
    <w:rsid w:val="0056540E"/>
    <w:rsid w:val="00565BB7"/>
    <w:rsid w:val="00567774"/>
    <w:rsid w:val="005677CC"/>
    <w:rsid w:val="00570EE0"/>
    <w:rsid w:val="00571254"/>
    <w:rsid w:val="00586F77"/>
    <w:rsid w:val="005918C0"/>
    <w:rsid w:val="005918DD"/>
    <w:rsid w:val="005945E7"/>
    <w:rsid w:val="005A3437"/>
    <w:rsid w:val="005B4A41"/>
    <w:rsid w:val="005C14D5"/>
    <w:rsid w:val="005C276D"/>
    <w:rsid w:val="005C3598"/>
    <w:rsid w:val="005C4A6A"/>
    <w:rsid w:val="005C522E"/>
    <w:rsid w:val="005C6068"/>
    <w:rsid w:val="005C7D4F"/>
    <w:rsid w:val="005D0E75"/>
    <w:rsid w:val="005D4528"/>
    <w:rsid w:val="005D4DE9"/>
    <w:rsid w:val="005D5319"/>
    <w:rsid w:val="005D671A"/>
    <w:rsid w:val="005E062D"/>
    <w:rsid w:val="005E0E03"/>
    <w:rsid w:val="005E5BD2"/>
    <w:rsid w:val="005E6CC8"/>
    <w:rsid w:val="005F030A"/>
    <w:rsid w:val="005F08CC"/>
    <w:rsid w:val="005F520F"/>
    <w:rsid w:val="00600287"/>
    <w:rsid w:val="0060297F"/>
    <w:rsid w:val="00604A13"/>
    <w:rsid w:val="006139E0"/>
    <w:rsid w:val="00620E65"/>
    <w:rsid w:val="0062174B"/>
    <w:rsid w:val="00621E73"/>
    <w:rsid w:val="00623EAF"/>
    <w:rsid w:val="00624A0E"/>
    <w:rsid w:val="0062552A"/>
    <w:rsid w:val="00631D8B"/>
    <w:rsid w:val="006331EC"/>
    <w:rsid w:val="00646AAC"/>
    <w:rsid w:val="0064792C"/>
    <w:rsid w:val="006505A7"/>
    <w:rsid w:val="006520AC"/>
    <w:rsid w:val="00654C9F"/>
    <w:rsid w:val="00656225"/>
    <w:rsid w:val="00657178"/>
    <w:rsid w:val="00660495"/>
    <w:rsid w:val="006647BC"/>
    <w:rsid w:val="00665555"/>
    <w:rsid w:val="006672F6"/>
    <w:rsid w:val="006674B0"/>
    <w:rsid w:val="0066795A"/>
    <w:rsid w:val="00667D8C"/>
    <w:rsid w:val="00670C49"/>
    <w:rsid w:val="006756F1"/>
    <w:rsid w:val="0067705D"/>
    <w:rsid w:val="0068370D"/>
    <w:rsid w:val="00683903"/>
    <w:rsid w:val="00684604"/>
    <w:rsid w:val="00684FF0"/>
    <w:rsid w:val="0068550B"/>
    <w:rsid w:val="00685F8D"/>
    <w:rsid w:val="00686E4F"/>
    <w:rsid w:val="00693A1A"/>
    <w:rsid w:val="006948D9"/>
    <w:rsid w:val="00694A75"/>
    <w:rsid w:val="00697680"/>
    <w:rsid w:val="006A0CA4"/>
    <w:rsid w:val="006A170A"/>
    <w:rsid w:val="006A1881"/>
    <w:rsid w:val="006A5D96"/>
    <w:rsid w:val="006A69B9"/>
    <w:rsid w:val="006B1C76"/>
    <w:rsid w:val="006B2161"/>
    <w:rsid w:val="006B25EA"/>
    <w:rsid w:val="006B4DA7"/>
    <w:rsid w:val="006B5CD1"/>
    <w:rsid w:val="006B6A7F"/>
    <w:rsid w:val="006C0E01"/>
    <w:rsid w:val="006C2AA3"/>
    <w:rsid w:val="006D00E6"/>
    <w:rsid w:val="006D01D6"/>
    <w:rsid w:val="006D0DA4"/>
    <w:rsid w:val="006D48DA"/>
    <w:rsid w:val="006D5098"/>
    <w:rsid w:val="006E0476"/>
    <w:rsid w:val="006E3C11"/>
    <w:rsid w:val="006E3C95"/>
    <w:rsid w:val="006F0404"/>
    <w:rsid w:val="006F22A2"/>
    <w:rsid w:val="006F509B"/>
    <w:rsid w:val="006F667F"/>
    <w:rsid w:val="006F6E85"/>
    <w:rsid w:val="006F6FCD"/>
    <w:rsid w:val="007003AC"/>
    <w:rsid w:val="00702B84"/>
    <w:rsid w:val="0070314C"/>
    <w:rsid w:val="0070404E"/>
    <w:rsid w:val="00704317"/>
    <w:rsid w:val="007066CE"/>
    <w:rsid w:val="00706D86"/>
    <w:rsid w:val="00706F17"/>
    <w:rsid w:val="00710027"/>
    <w:rsid w:val="007136B7"/>
    <w:rsid w:val="00713D93"/>
    <w:rsid w:val="0071437F"/>
    <w:rsid w:val="0071455C"/>
    <w:rsid w:val="00714A49"/>
    <w:rsid w:val="00716735"/>
    <w:rsid w:val="00716C5B"/>
    <w:rsid w:val="00717384"/>
    <w:rsid w:val="00720E73"/>
    <w:rsid w:val="00723EA2"/>
    <w:rsid w:val="00724D64"/>
    <w:rsid w:val="00731E13"/>
    <w:rsid w:val="007339B3"/>
    <w:rsid w:val="00734632"/>
    <w:rsid w:val="0073486A"/>
    <w:rsid w:val="0073707F"/>
    <w:rsid w:val="00744EA9"/>
    <w:rsid w:val="00746C66"/>
    <w:rsid w:val="007474D6"/>
    <w:rsid w:val="00750705"/>
    <w:rsid w:val="00750D47"/>
    <w:rsid w:val="00750E4A"/>
    <w:rsid w:val="00754809"/>
    <w:rsid w:val="00757DDD"/>
    <w:rsid w:val="0076392B"/>
    <w:rsid w:val="0076396B"/>
    <w:rsid w:val="00765050"/>
    <w:rsid w:val="00766502"/>
    <w:rsid w:val="00766A25"/>
    <w:rsid w:val="00767743"/>
    <w:rsid w:val="00767922"/>
    <w:rsid w:val="00771DF9"/>
    <w:rsid w:val="00772F9D"/>
    <w:rsid w:val="0077307B"/>
    <w:rsid w:val="007821E2"/>
    <w:rsid w:val="00782998"/>
    <w:rsid w:val="00782BC8"/>
    <w:rsid w:val="00784616"/>
    <w:rsid w:val="0078722D"/>
    <w:rsid w:val="00787B54"/>
    <w:rsid w:val="007901BF"/>
    <w:rsid w:val="0079134B"/>
    <w:rsid w:val="007920B6"/>
    <w:rsid w:val="007921DA"/>
    <w:rsid w:val="00793624"/>
    <w:rsid w:val="007959F0"/>
    <w:rsid w:val="007A36A7"/>
    <w:rsid w:val="007A4048"/>
    <w:rsid w:val="007A4D0B"/>
    <w:rsid w:val="007A74F5"/>
    <w:rsid w:val="007B36B4"/>
    <w:rsid w:val="007B7EF1"/>
    <w:rsid w:val="007C145E"/>
    <w:rsid w:val="007C14A9"/>
    <w:rsid w:val="007C2912"/>
    <w:rsid w:val="007C3703"/>
    <w:rsid w:val="007C6495"/>
    <w:rsid w:val="007C7272"/>
    <w:rsid w:val="007C74E0"/>
    <w:rsid w:val="007D02B4"/>
    <w:rsid w:val="007D5FA1"/>
    <w:rsid w:val="007E5112"/>
    <w:rsid w:val="007E7252"/>
    <w:rsid w:val="007F00A9"/>
    <w:rsid w:val="007F1385"/>
    <w:rsid w:val="007F421A"/>
    <w:rsid w:val="007F6B5B"/>
    <w:rsid w:val="0080004D"/>
    <w:rsid w:val="0080189D"/>
    <w:rsid w:val="0080364D"/>
    <w:rsid w:val="008066D5"/>
    <w:rsid w:val="008072B1"/>
    <w:rsid w:val="00814F4C"/>
    <w:rsid w:val="008167C4"/>
    <w:rsid w:val="00821A50"/>
    <w:rsid w:val="00821EFD"/>
    <w:rsid w:val="00822D22"/>
    <w:rsid w:val="0083058C"/>
    <w:rsid w:val="00830E5F"/>
    <w:rsid w:val="00831324"/>
    <w:rsid w:val="0083174E"/>
    <w:rsid w:val="00831994"/>
    <w:rsid w:val="00833498"/>
    <w:rsid w:val="0083418D"/>
    <w:rsid w:val="00842498"/>
    <w:rsid w:val="0084277A"/>
    <w:rsid w:val="00850BA7"/>
    <w:rsid w:val="0085120D"/>
    <w:rsid w:val="008515BC"/>
    <w:rsid w:val="00853ADF"/>
    <w:rsid w:val="008562D2"/>
    <w:rsid w:val="008574FA"/>
    <w:rsid w:val="00860018"/>
    <w:rsid w:val="00862319"/>
    <w:rsid w:val="00862F85"/>
    <w:rsid w:val="008640EC"/>
    <w:rsid w:val="0086459E"/>
    <w:rsid w:val="00864B66"/>
    <w:rsid w:val="00865A95"/>
    <w:rsid w:val="00866D25"/>
    <w:rsid w:val="00867529"/>
    <w:rsid w:val="00867C1A"/>
    <w:rsid w:val="008713B1"/>
    <w:rsid w:val="00871E5E"/>
    <w:rsid w:val="00872ADF"/>
    <w:rsid w:val="008761C7"/>
    <w:rsid w:val="008803AA"/>
    <w:rsid w:val="00881793"/>
    <w:rsid w:val="00882933"/>
    <w:rsid w:val="00884021"/>
    <w:rsid w:val="00884C55"/>
    <w:rsid w:val="00884E4F"/>
    <w:rsid w:val="008850BF"/>
    <w:rsid w:val="00886453"/>
    <w:rsid w:val="00891A85"/>
    <w:rsid w:val="00894A91"/>
    <w:rsid w:val="008A00B2"/>
    <w:rsid w:val="008A2D46"/>
    <w:rsid w:val="008A3C19"/>
    <w:rsid w:val="008A5B26"/>
    <w:rsid w:val="008A5B9F"/>
    <w:rsid w:val="008A62F9"/>
    <w:rsid w:val="008B1E71"/>
    <w:rsid w:val="008B39B1"/>
    <w:rsid w:val="008B451B"/>
    <w:rsid w:val="008B5B2D"/>
    <w:rsid w:val="008B669A"/>
    <w:rsid w:val="008B7B18"/>
    <w:rsid w:val="008C3EF1"/>
    <w:rsid w:val="008C3F70"/>
    <w:rsid w:val="008D4B91"/>
    <w:rsid w:val="008D4F11"/>
    <w:rsid w:val="008D7970"/>
    <w:rsid w:val="008D7CB4"/>
    <w:rsid w:val="008E193D"/>
    <w:rsid w:val="008E2D88"/>
    <w:rsid w:val="008E55EC"/>
    <w:rsid w:val="008F328D"/>
    <w:rsid w:val="008F66BB"/>
    <w:rsid w:val="0090126E"/>
    <w:rsid w:val="00901F6A"/>
    <w:rsid w:val="009037C1"/>
    <w:rsid w:val="00903FC4"/>
    <w:rsid w:val="009056FF"/>
    <w:rsid w:val="0090575F"/>
    <w:rsid w:val="009070B8"/>
    <w:rsid w:val="00910946"/>
    <w:rsid w:val="009113EE"/>
    <w:rsid w:val="00920871"/>
    <w:rsid w:val="00921D57"/>
    <w:rsid w:val="009232FE"/>
    <w:rsid w:val="00925B54"/>
    <w:rsid w:val="009268DF"/>
    <w:rsid w:val="00930559"/>
    <w:rsid w:val="0093465A"/>
    <w:rsid w:val="00934E9A"/>
    <w:rsid w:val="00937ABC"/>
    <w:rsid w:val="00940274"/>
    <w:rsid w:val="009404C2"/>
    <w:rsid w:val="0094344F"/>
    <w:rsid w:val="00947854"/>
    <w:rsid w:val="009538DA"/>
    <w:rsid w:val="00956328"/>
    <w:rsid w:val="009563D9"/>
    <w:rsid w:val="0095686B"/>
    <w:rsid w:val="009600D0"/>
    <w:rsid w:val="009660D3"/>
    <w:rsid w:val="00970982"/>
    <w:rsid w:val="009717B0"/>
    <w:rsid w:val="009728B6"/>
    <w:rsid w:val="00974CA1"/>
    <w:rsid w:val="00975103"/>
    <w:rsid w:val="009806A0"/>
    <w:rsid w:val="00982740"/>
    <w:rsid w:val="0098309B"/>
    <w:rsid w:val="00984C39"/>
    <w:rsid w:val="009857C9"/>
    <w:rsid w:val="00986434"/>
    <w:rsid w:val="00991113"/>
    <w:rsid w:val="009914E3"/>
    <w:rsid w:val="00992404"/>
    <w:rsid w:val="00997DC5"/>
    <w:rsid w:val="009A2F6F"/>
    <w:rsid w:val="009A7BC5"/>
    <w:rsid w:val="009B00FF"/>
    <w:rsid w:val="009B04B4"/>
    <w:rsid w:val="009B3320"/>
    <w:rsid w:val="009B4B04"/>
    <w:rsid w:val="009B5FC7"/>
    <w:rsid w:val="009C0002"/>
    <w:rsid w:val="009C19A6"/>
    <w:rsid w:val="009C32EE"/>
    <w:rsid w:val="009C624D"/>
    <w:rsid w:val="009D492E"/>
    <w:rsid w:val="009E54AB"/>
    <w:rsid w:val="009E570C"/>
    <w:rsid w:val="009E5A07"/>
    <w:rsid w:val="009E62AA"/>
    <w:rsid w:val="009E7573"/>
    <w:rsid w:val="009E7EAD"/>
    <w:rsid w:val="009F1F40"/>
    <w:rsid w:val="009F235E"/>
    <w:rsid w:val="009F3932"/>
    <w:rsid w:val="009F6634"/>
    <w:rsid w:val="00A00886"/>
    <w:rsid w:val="00A01996"/>
    <w:rsid w:val="00A02887"/>
    <w:rsid w:val="00A03CF8"/>
    <w:rsid w:val="00A05381"/>
    <w:rsid w:val="00A1052A"/>
    <w:rsid w:val="00A10781"/>
    <w:rsid w:val="00A11ABE"/>
    <w:rsid w:val="00A1288F"/>
    <w:rsid w:val="00A12C88"/>
    <w:rsid w:val="00A16903"/>
    <w:rsid w:val="00A23340"/>
    <w:rsid w:val="00A24306"/>
    <w:rsid w:val="00A25065"/>
    <w:rsid w:val="00A261CC"/>
    <w:rsid w:val="00A26B86"/>
    <w:rsid w:val="00A305AB"/>
    <w:rsid w:val="00A32443"/>
    <w:rsid w:val="00A33931"/>
    <w:rsid w:val="00A41A6D"/>
    <w:rsid w:val="00A439E9"/>
    <w:rsid w:val="00A46D53"/>
    <w:rsid w:val="00A477F1"/>
    <w:rsid w:val="00A47889"/>
    <w:rsid w:val="00A505D9"/>
    <w:rsid w:val="00A52A99"/>
    <w:rsid w:val="00A5611A"/>
    <w:rsid w:val="00A57150"/>
    <w:rsid w:val="00A572A4"/>
    <w:rsid w:val="00A63497"/>
    <w:rsid w:val="00A635C7"/>
    <w:rsid w:val="00A67717"/>
    <w:rsid w:val="00A72668"/>
    <w:rsid w:val="00A728DE"/>
    <w:rsid w:val="00A7398B"/>
    <w:rsid w:val="00A7428E"/>
    <w:rsid w:val="00A74D94"/>
    <w:rsid w:val="00A8119C"/>
    <w:rsid w:val="00A84AE0"/>
    <w:rsid w:val="00A87AF1"/>
    <w:rsid w:val="00A908AC"/>
    <w:rsid w:val="00A93F4B"/>
    <w:rsid w:val="00A94D85"/>
    <w:rsid w:val="00A955C3"/>
    <w:rsid w:val="00AA174C"/>
    <w:rsid w:val="00AA26C2"/>
    <w:rsid w:val="00AA3925"/>
    <w:rsid w:val="00AA4ABF"/>
    <w:rsid w:val="00AA4E37"/>
    <w:rsid w:val="00AA785D"/>
    <w:rsid w:val="00AB0F36"/>
    <w:rsid w:val="00AB4A0F"/>
    <w:rsid w:val="00AB66DF"/>
    <w:rsid w:val="00AB72CE"/>
    <w:rsid w:val="00AC011E"/>
    <w:rsid w:val="00AC1438"/>
    <w:rsid w:val="00AC1795"/>
    <w:rsid w:val="00AC21B5"/>
    <w:rsid w:val="00AC6BF9"/>
    <w:rsid w:val="00AC7E54"/>
    <w:rsid w:val="00AD0D8D"/>
    <w:rsid w:val="00AD6C33"/>
    <w:rsid w:val="00AD7E19"/>
    <w:rsid w:val="00AD7F97"/>
    <w:rsid w:val="00AE02D3"/>
    <w:rsid w:val="00AE33B4"/>
    <w:rsid w:val="00AE3997"/>
    <w:rsid w:val="00AE43C7"/>
    <w:rsid w:val="00AE7747"/>
    <w:rsid w:val="00AF3FB0"/>
    <w:rsid w:val="00AF7590"/>
    <w:rsid w:val="00AF7CD9"/>
    <w:rsid w:val="00B01A9B"/>
    <w:rsid w:val="00B06DA7"/>
    <w:rsid w:val="00B13F10"/>
    <w:rsid w:val="00B1417C"/>
    <w:rsid w:val="00B1491D"/>
    <w:rsid w:val="00B15652"/>
    <w:rsid w:val="00B16775"/>
    <w:rsid w:val="00B21A86"/>
    <w:rsid w:val="00B222A3"/>
    <w:rsid w:val="00B22F7E"/>
    <w:rsid w:val="00B2337F"/>
    <w:rsid w:val="00B318A0"/>
    <w:rsid w:val="00B31CFF"/>
    <w:rsid w:val="00B35098"/>
    <w:rsid w:val="00B40EDE"/>
    <w:rsid w:val="00B42DA2"/>
    <w:rsid w:val="00B43CB9"/>
    <w:rsid w:val="00B43CE9"/>
    <w:rsid w:val="00B449AE"/>
    <w:rsid w:val="00B45150"/>
    <w:rsid w:val="00B4710F"/>
    <w:rsid w:val="00B50EC0"/>
    <w:rsid w:val="00B5134F"/>
    <w:rsid w:val="00B53AE8"/>
    <w:rsid w:val="00B53C85"/>
    <w:rsid w:val="00B54CEC"/>
    <w:rsid w:val="00B71EF1"/>
    <w:rsid w:val="00B73315"/>
    <w:rsid w:val="00B7450D"/>
    <w:rsid w:val="00B7594E"/>
    <w:rsid w:val="00B759E2"/>
    <w:rsid w:val="00B77D8E"/>
    <w:rsid w:val="00B80FB1"/>
    <w:rsid w:val="00B82EA9"/>
    <w:rsid w:val="00B83926"/>
    <w:rsid w:val="00B87870"/>
    <w:rsid w:val="00B90CED"/>
    <w:rsid w:val="00B947DF"/>
    <w:rsid w:val="00B95C27"/>
    <w:rsid w:val="00B966C1"/>
    <w:rsid w:val="00B97597"/>
    <w:rsid w:val="00BA008D"/>
    <w:rsid w:val="00BA12DB"/>
    <w:rsid w:val="00BA1602"/>
    <w:rsid w:val="00BA21AD"/>
    <w:rsid w:val="00BA2D93"/>
    <w:rsid w:val="00BA52B9"/>
    <w:rsid w:val="00BA5913"/>
    <w:rsid w:val="00BB05AE"/>
    <w:rsid w:val="00BB21C1"/>
    <w:rsid w:val="00BB277B"/>
    <w:rsid w:val="00BB2F79"/>
    <w:rsid w:val="00BC4DA8"/>
    <w:rsid w:val="00BC5AFD"/>
    <w:rsid w:val="00BD1796"/>
    <w:rsid w:val="00BD1940"/>
    <w:rsid w:val="00BD2DD6"/>
    <w:rsid w:val="00BD4AD6"/>
    <w:rsid w:val="00BD7CAE"/>
    <w:rsid w:val="00BE21C8"/>
    <w:rsid w:val="00BE5D86"/>
    <w:rsid w:val="00BE7287"/>
    <w:rsid w:val="00BF0F6A"/>
    <w:rsid w:val="00BF1786"/>
    <w:rsid w:val="00BF1BC1"/>
    <w:rsid w:val="00BF25FF"/>
    <w:rsid w:val="00BF2827"/>
    <w:rsid w:val="00C03A22"/>
    <w:rsid w:val="00C04DE4"/>
    <w:rsid w:val="00C0702F"/>
    <w:rsid w:val="00C15B32"/>
    <w:rsid w:val="00C177B2"/>
    <w:rsid w:val="00C255D2"/>
    <w:rsid w:val="00C30E10"/>
    <w:rsid w:val="00C3171A"/>
    <w:rsid w:val="00C41893"/>
    <w:rsid w:val="00C42926"/>
    <w:rsid w:val="00C42F8F"/>
    <w:rsid w:val="00C47457"/>
    <w:rsid w:val="00C5102E"/>
    <w:rsid w:val="00C54432"/>
    <w:rsid w:val="00C54CBB"/>
    <w:rsid w:val="00C554AA"/>
    <w:rsid w:val="00C57979"/>
    <w:rsid w:val="00C70AE3"/>
    <w:rsid w:val="00C74F24"/>
    <w:rsid w:val="00C8151C"/>
    <w:rsid w:val="00C82F37"/>
    <w:rsid w:val="00C840A5"/>
    <w:rsid w:val="00C86139"/>
    <w:rsid w:val="00C965C3"/>
    <w:rsid w:val="00CA1339"/>
    <w:rsid w:val="00CA26D2"/>
    <w:rsid w:val="00CA3458"/>
    <w:rsid w:val="00CA3EC6"/>
    <w:rsid w:val="00CA4FDE"/>
    <w:rsid w:val="00CB011A"/>
    <w:rsid w:val="00CB1C6C"/>
    <w:rsid w:val="00CB5A12"/>
    <w:rsid w:val="00CC2084"/>
    <w:rsid w:val="00CC354C"/>
    <w:rsid w:val="00CC4DBB"/>
    <w:rsid w:val="00CD5975"/>
    <w:rsid w:val="00CD5DFF"/>
    <w:rsid w:val="00CD6C8E"/>
    <w:rsid w:val="00CD72C6"/>
    <w:rsid w:val="00CE276B"/>
    <w:rsid w:val="00CE32F7"/>
    <w:rsid w:val="00CE4AF5"/>
    <w:rsid w:val="00CE6236"/>
    <w:rsid w:val="00CF045B"/>
    <w:rsid w:val="00CF3CA6"/>
    <w:rsid w:val="00CF5C8F"/>
    <w:rsid w:val="00CF6593"/>
    <w:rsid w:val="00CF7969"/>
    <w:rsid w:val="00D000B0"/>
    <w:rsid w:val="00D06020"/>
    <w:rsid w:val="00D0610B"/>
    <w:rsid w:val="00D06F11"/>
    <w:rsid w:val="00D14850"/>
    <w:rsid w:val="00D15429"/>
    <w:rsid w:val="00D224E6"/>
    <w:rsid w:val="00D23D22"/>
    <w:rsid w:val="00D23F9F"/>
    <w:rsid w:val="00D31A7F"/>
    <w:rsid w:val="00D35566"/>
    <w:rsid w:val="00D36C4B"/>
    <w:rsid w:val="00D43831"/>
    <w:rsid w:val="00D45554"/>
    <w:rsid w:val="00D522A9"/>
    <w:rsid w:val="00D57C5C"/>
    <w:rsid w:val="00D609F6"/>
    <w:rsid w:val="00D667E8"/>
    <w:rsid w:val="00D67C1E"/>
    <w:rsid w:val="00D70468"/>
    <w:rsid w:val="00D70D56"/>
    <w:rsid w:val="00D74C52"/>
    <w:rsid w:val="00D74CA5"/>
    <w:rsid w:val="00D82755"/>
    <w:rsid w:val="00D8554C"/>
    <w:rsid w:val="00D8639C"/>
    <w:rsid w:val="00D87D55"/>
    <w:rsid w:val="00D90921"/>
    <w:rsid w:val="00D93E03"/>
    <w:rsid w:val="00D943CE"/>
    <w:rsid w:val="00D966B4"/>
    <w:rsid w:val="00D96792"/>
    <w:rsid w:val="00DA0173"/>
    <w:rsid w:val="00DB25F5"/>
    <w:rsid w:val="00DB2984"/>
    <w:rsid w:val="00DB5DB9"/>
    <w:rsid w:val="00DB71C6"/>
    <w:rsid w:val="00DD0E40"/>
    <w:rsid w:val="00DD2A13"/>
    <w:rsid w:val="00DE3782"/>
    <w:rsid w:val="00DE46DA"/>
    <w:rsid w:val="00DE7711"/>
    <w:rsid w:val="00DF2A79"/>
    <w:rsid w:val="00DF3496"/>
    <w:rsid w:val="00DF533D"/>
    <w:rsid w:val="00E01B54"/>
    <w:rsid w:val="00E033C7"/>
    <w:rsid w:val="00E04D43"/>
    <w:rsid w:val="00E07595"/>
    <w:rsid w:val="00E12532"/>
    <w:rsid w:val="00E129E6"/>
    <w:rsid w:val="00E1511C"/>
    <w:rsid w:val="00E20A4F"/>
    <w:rsid w:val="00E23877"/>
    <w:rsid w:val="00E24764"/>
    <w:rsid w:val="00E25332"/>
    <w:rsid w:val="00E2602B"/>
    <w:rsid w:val="00E26EA8"/>
    <w:rsid w:val="00E3135E"/>
    <w:rsid w:val="00E341F7"/>
    <w:rsid w:val="00E34741"/>
    <w:rsid w:val="00E357CA"/>
    <w:rsid w:val="00E361A7"/>
    <w:rsid w:val="00E36FBB"/>
    <w:rsid w:val="00E40C07"/>
    <w:rsid w:val="00E430D5"/>
    <w:rsid w:val="00E47F1D"/>
    <w:rsid w:val="00E50D73"/>
    <w:rsid w:val="00E5196B"/>
    <w:rsid w:val="00E5690E"/>
    <w:rsid w:val="00E579E9"/>
    <w:rsid w:val="00E60850"/>
    <w:rsid w:val="00E6166C"/>
    <w:rsid w:val="00E658A0"/>
    <w:rsid w:val="00E71739"/>
    <w:rsid w:val="00E71F50"/>
    <w:rsid w:val="00E71F67"/>
    <w:rsid w:val="00E723BE"/>
    <w:rsid w:val="00E72EE0"/>
    <w:rsid w:val="00E735F6"/>
    <w:rsid w:val="00E7410E"/>
    <w:rsid w:val="00E7460A"/>
    <w:rsid w:val="00E75457"/>
    <w:rsid w:val="00E80894"/>
    <w:rsid w:val="00E809D4"/>
    <w:rsid w:val="00E8208D"/>
    <w:rsid w:val="00E947D3"/>
    <w:rsid w:val="00E9746B"/>
    <w:rsid w:val="00EA2B56"/>
    <w:rsid w:val="00EA2CF5"/>
    <w:rsid w:val="00EA3464"/>
    <w:rsid w:val="00EA3F1B"/>
    <w:rsid w:val="00EA484C"/>
    <w:rsid w:val="00EA5E0A"/>
    <w:rsid w:val="00EA6096"/>
    <w:rsid w:val="00EA7C5B"/>
    <w:rsid w:val="00EB1B83"/>
    <w:rsid w:val="00EB231D"/>
    <w:rsid w:val="00EB4550"/>
    <w:rsid w:val="00EC1541"/>
    <w:rsid w:val="00EC26DF"/>
    <w:rsid w:val="00EC53BA"/>
    <w:rsid w:val="00EC54FB"/>
    <w:rsid w:val="00EC57DB"/>
    <w:rsid w:val="00EC58BA"/>
    <w:rsid w:val="00ED02C0"/>
    <w:rsid w:val="00EE11A9"/>
    <w:rsid w:val="00EE1D74"/>
    <w:rsid w:val="00EE30F0"/>
    <w:rsid w:val="00EE538B"/>
    <w:rsid w:val="00EE5621"/>
    <w:rsid w:val="00EE5EE6"/>
    <w:rsid w:val="00EF041F"/>
    <w:rsid w:val="00EF127E"/>
    <w:rsid w:val="00EF1557"/>
    <w:rsid w:val="00EF2A65"/>
    <w:rsid w:val="00EF4A22"/>
    <w:rsid w:val="00EF50A9"/>
    <w:rsid w:val="00EF5AAD"/>
    <w:rsid w:val="00EF5EDB"/>
    <w:rsid w:val="00EF7FBB"/>
    <w:rsid w:val="00F003E7"/>
    <w:rsid w:val="00F04E3F"/>
    <w:rsid w:val="00F066E6"/>
    <w:rsid w:val="00F109D7"/>
    <w:rsid w:val="00F127AA"/>
    <w:rsid w:val="00F13522"/>
    <w:rsid w:val="00F13EB8"/>
    <w:rsid w:val="00F17A0E"/>
    <w:rsid w:val="00F21BE7"/>
    <w:rsid w:val="00F244FB"/>
    <w:rsid w:val="00F26225"/>
    <w:rsid w:val="00F27B4A"/>
    <w:rsid w:val="00F33B11"/>
    <w:rsid w:val="00F35835"/>
    <w:rsid w:val="00F36AE2"/>
    <w:rsid w:val="00F3744F"/>
    <w:rsid w:val="00F47EF5"/>
    <w:rsid w:val="00F512B4"/>
    <w:rsid w:val="00F52015"/>
    <w:rsid w:val="00F557CB"/>
    <w:rsid w:val="00F56289"/>
    <w:rsid w:val="00F57007"/>
    <w:rsid w:val="00F606D8"/>
    <w:rsid w:val="00F608E3"/>
    <w:rsid w:val="00F60B2C"/>
    <w:rsid w:val="00F62A00"/>
    <w:rsid w:val="00F63257"/>
    <w:rsid w:val="00F64EB9"/>
    <w:rsid w:val="00F6600C"/>
    <w:rsid w:val="00F72760"/>
    <w:rsid w:val="00F859AD"/>
    <w:rsid w:val="00F8726D"/>
    <w:rsid w:val="00F92F30"/>
    <w:rsid w:val="00F95243"/>
    <w:rsid w:val="00F95ABA"/>
    <w:rsid w:val="00F97312"/>
    <w:rsid w:val="00F9775A"/>
    <w:rsid w:val="00FA0126"/>
    <w:rsid w:val="00FA1E32"/>
    <w:rsid w:val="00FA3BB5"/>
    <w:rsid w:val="00FA52B7"/>
    <w:rsid w:val="00FA61ED"/>
    <w:rsid w:val="00FB0415"/>
    <w:rsid w:val="00FB7651"/>
    <w:rsid w:val="00FC0094"/>
    <w:rsid w:val="00FC0D33"/>
    <w:rsid w:val="00FC1FFF"/>
    <w:rsid w:val="00FC20A0"/>
    <w:rsid w:val="00FC218E"/>
    <w:rsid w:val="00FC3301"/>
    <w:rsid w:val="00FC3886"/>
    <w:rsid w:val="00FC59B8"/>
    <w:rsid w:val="00FC7AF7"/>
    <w:rsid w:val="00FD00A1"/>
    <w:rsid w:val="00FD05F6"/>
    <w:rsid w:val="00FD1BAA"/>
    <w:rsid w:val="00FD2BC9"/>
    <w:rsid w:val="00FD2F6B"/>
    <w:rsid w:val="00FD35FE"/>
    <w:rsid w:val="00FD5828"/>
    <w:rsid w:val="00FD6429"/>
    <w:rsid w:val="00FD6695"/>
    <w:rsid w:val="00FE0719"/>
    <w:rsid w:val="00FE074F"/>
    <w:rsid w:val="00FE0BC1"/>
    <w:rsid w:val="00FE4C62"/>
    <w:rsid w:val="00FE50FD"/>
    <w:rsid w:val="00FF2D93"/>
    <w:rsid w:val="00FF3C2B"/>
    <w:rsid w:val="00FF6150"/>
    <w:rsid w:val="00FF70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85EFEF"/>
  <w15:docId w15:val="{8DA248BC-5CF6-4340-BE93-55DB070D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7711"/>
    <w:pPr>
      <w:spacing w:before="120" w:line="276" w:lineRule="auto"/>
      <w:jc w:val="both"/>
    </w:pPr>
    <w:rPr>
      <w:rFonts w:asciiTheme="minorHAnsi" w:hAnsiTheme="minorHAnsi"/>
      <w:sz w:val="22"/>
      <w:szCs w:val="22"/>
      <w:lang w:eastAsia="en-US"/>
    </w:rPr>
  </w:style>
  <w:style w:type="paragraph" w:styleId="Nadpis1">
    <w:name w:val="heading 1"/>
    <w:basedOn w:val="Normln"/>
    <w:next w:val="Normln"/>
    <w:link w:val="Nadpis1Char"/>
    <w:uiPriority w:val="9"/>
    <w:qFormat/>
    <w:rsid w:val="00A1288F"/>
    <w:pPr>
      <w:keepNext/>
      <w:keepLines/>
      <w:numPr>
        <w:numId w:val="1"/>
      </w:numPr>
      <w:pBdr>
        <w:top w:val="single" w:sz="4" w:space="4" w:color="auto"/>
        <w:bottom w:val="single" w:sz="4" w:space="5" w:color="auto"/>
      </w:pBdr>
      <w:tabs>
        <w:tab w:val="left" w:pos="964"/>
      </w:tabs>
      <w:spacing w:before="360" w:after="240" w:line="240" w:lineRule="auto"/>
      <w:jc w:val="left"/>
      <w:outlineLvl w:val="0"/>
    </w:pPr>
    <w:rPr>
      <w:rFonts w:asciiTheme="majorHAnsi" w:hAnsiTheme="majorHAnsi"/>
      <w:b/>
      <w:bCs/>
      <w:sz w:val="30"/>
      <w:szCs w:val="28"/>
    </w:rPr>
  </w:style>
  <w:style w:type="paragraph" w:styleId="Nadpis2">
    <w:name w:val="heading 2"/>
    <w:basedOn w:val="Normln"/>
    <w:next w:val="Normln"/>
    <w:link w:val="Nadpis2Char"/>
    <w:uiPriority w:val="1"/>
    <w:qFormat/>
    <w:rsid w:val="00974CA1"/>
    <w:pPr>
      <w:keepNext/>
      <w:keepLines/>
      <w:pageBreakBefore/>
      <w:tabs>
        <w:tab w:val="left" w:pos="57"/>
      </w:tabs>
      <w:spacing w:before="0" w:after="240" w:line="240" w:lineRule="auto"/>
      <w:jc w:val="left"/>
      <w:outlineLvl w:val="1"/>
    </w:pPr>
    <w:rPr>
      <w:b/>
      <w:bCs/>
      <w:szCs w:val="26"/>
    </w:rPr>
  </w:style>
  <w:style w:type="paragraph" w:styleId="Nadpis3">
    <w:name w:val="heading 3"/>
    <w:basedOn w:val="Normln"/>
    <w:next w:val="Normln"/>
    <w:link w:val="Nadpis3Char"/>
    <w:rsid w:val="004E7B7B"/>
    <w:pPr>
      <w:keepNext/>
      <w:keepLines/>
      <w:spacing w:before="200"/>
      <w:outlineLvl w:val="2"/>
    </w:pPr>
    <w:rPr>
      <w:b/>
      <w:bCs/>
      <w:color w:val="4F81BD"/>
    </w:rPr>
  </w:style>
  <w:style w:type="paragraph" w:styleId="Nadpis4">
    <w:name w:val="heading 4"/>
    <w:basedOn w:val="Normln"/>
    <w:next w:val="Normln"/>
    <w:link w:val="Nadpis4Char"/>
    <w:rsid w:val="004E7B7B"/>
    <w:pPr>
      <w:keepNext/>
      <w:keepLines/>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A1288F"/>
    <w:rPr>
      <w:rFonts w:asciiTheme="majorHAnsi" w:hAnsiTheme="majorHAnsi"/>
      <w:b/>
      <w:bCs/>
      <w:sz w:val="30"/>
      <w:szCs w:val="28"/>
      <w:lang w:eastAsia="en-US"/>
    </w:rPr>
  </w:style>
  <w:style w:type="character" w:customStyle="1" w:styleId="Nadpis2Char">
    <w:name w:val="Nadpis 2 Char"/>
    <w:link w:val="Nadpis2"/>
    <w:uiPriority w:val="1"/>
    <w:locked/>
    <w:rsid w:val="0062174B"/>
    <w:rPr>
      <w:rFonts w:asciiTheme="minorHAnsi" w:hAnsiTheme="minorHAnsi"/>
      <w:b/>
      <w:bCs/>
      <w:sz w:val="22"/>
      <w:szCs w:val="26"/>
      <w:lang w:eastAsia="en-US"/>
    </w:rPr>
  </w:style>
  <w:style w:type="character" w:customStyle="1" w:styleId="Nadpis3Char">
    <w:name w:val="Nadpis 3 Char"/>
    <w:link w:val="Nadpis3"/>
    <w:semiHidden/>
    <w:locked/>
    <w:rsid w:val="004E7B7B"/>
    <w:rPr>
      <w:b/>
      <w:bCs/>
      <w:color w:val="4F81BD"/>
      <w:sz w:val="24"/>
      <w:szCs w:val="22"/>
      <w:lang w:val="cs-CZ" w:eastAsia="en-US" w:bidi="ar-SA"/>
    </w:rPr>
  </w:style>
  <w:style w:type="character" w:customStyle="1" w:styleId="Nadpis4Char">
    <w:name w:val="Nadpis 4 Char"/>
    <w:link w:val="Nadpis4"/>
    <w:semiHidden/>
    <w:locked/>
    <w:rsid w:val="004E7B7B"/>
    <w:rPr>
      <w:rFonts w:ascii="Cambria" w:hAnsi="Cambria"/>
      <w:b/>
      <w:bCs/>
      <w:i/>
      <w:iCs/>
      <w:color w:val="4F81BD"/>
      <w:sz w:val="24"/>
      <w:szCs w:val="22"/>
      <w:lang w:val="cs-CZ" w:eastAsia="en-US" w:bidi="ar-SA"/>
    </w:rPr>
  </w:style>
  <w:style w:type="paragraph" w:styleId="Nzev">
    <w:name w:val="Title"/>
    <w:basedOn w:val="Normln"/>
    <w:next w:val="Normln"/>
    <w:link w:val="NzevChar"/>
    <w:qFormat/>
    <w:rsid w:val="004E7B7B"/>
    <w:pPr>
      <w:spacing w:line="240" w:lineRule="auto"/>
      <w:contextualSpacing/>
      <w:jc w:val="center"/>
    </w:pPr>
    <w:rPr>
      <w:b/>
      <w:caps/>
      <w:spacing w:val="5"/>
      <w:kern w:val="28"/>
      <w:sz w:val="44"/>
      <w:szCs w:val="52"/>
    </w:rPr>
  </w:style>
  <w:style w:type="character" w:customStyle="1" w:styleId="NzevChar">
    <w:name w:val="Název Char"/>
    <w:link w:val="Nzev"/>
    <w:locked/>
    <w:rsid w:val="004E7B7B"/>
    <w:rPr>
      <w:b/>
      <w:caps/>
      <w:spacing w:val="5"/>
      <w:kern w:val="28"/>
      <w:sz w:val="44"/>
      <w:szCs w:val="52"/>
      <w:lang w:val="cs-CZ" w:eastAsia="en-US" w:bidi="ar-SA"/>
    </w:rPr>
  </w:style>
  <w:style w:type="paragraph" w:styleId="Podnadpis">
    <w:name w:val="Subtitle"/>
    <w:basedOn w:val="Normln"/>
    <w:next w:val="Normln"/>
    <w:link w:val="PodnadpisChar"/>
    <w:rsid w:val="004E7B7B"/>
    <w:pPr>
      <w:numPr>
        <w:ilvl w:val="1"/>
      </w:numPr>
      <w:spacing w:line="240" w:lineRule="auto"/>
      <w:jc w:val="center"/>
    </w:pPr>
    <w:rPr>
      <w:i/>
      <w:iCs/>
      <w:spacing w:val="15"/>
      <w:sz w:val="32"/>
      <w:szCs w:val="24"/>
    </w:rPr>
  </w:style>
  <w:style w:type="character" w:customStyle="1" w:styleId="PodnadpisChar">
    <w:name w:val="Podnadpis Char"/>
    <w:link w:val="Podnadpis"/>
    <w:uiPriority w:val="11"/>
    <w:locked/>
    <w:rsid w:val="004E7B7B"/>
    <w:rPr>
      <w:i/>
      <w:iCs/>
      <w:spacing w:val="15"/>
      <w:sz w:val="32"/>
      <w:szCs w:val="24"/>
      <w:lang w:val="cs-CZ" w:eastAsia="en-US" w:bidi="ar-SA"/>
    </w:rPr>
  </w:style>
  <w:style w:type="paragraph" w:customStyle="1" w:styleId="NzevVZ">
    <w:name w:val="Název VZ"/>
    <w:basedOn w:val="Normln"/>
    <w:link w:val="NzevVZChar"/>
    <w:rsid w:val="004E7B7B"/>
    <w:pPr>
      <w:pBdr>
        <w:top w:val="single" w:sz="8" w:space="4" w:color="auto" w:shadow="1"/>
        <w:left w:val="single" w:sz="8" w:space="4" w:color="auto" w:shadow="1"/>
        <w:bottom w:val="single" w:sz="8" w:space="4" w:color="auto" w:shadow="1"/>
        <w:right w:val="single" w:sz="8" w:space="4" w:color="auto" w:shadow="1"/>
      </w:pBdr>
      <w:spacing w:before="360"/>
      <w:jc w:val="center"/>
    </w:pPr>
    <w:rPr>
      <w:b/>
      <w:sz w:val="36"/>
    </w:rPr>
  </w:style>
  <w:style w:type="character" w:customStyle="1" w:styleId="NzevVZChar">
    <w:name w:val="Název VZ Char"/>
    <w:link w:val="NzevVZ"/>
    <w:locked/>
    <w:rsid w:val="004E7B7B"/>
    <w:rPr>
      <w:b/>
      <w:sz w:val="36"/>
      <w:szCs w:val="22"/>
      <w:lang w:val="cs-CZ" w:eastAsia="en-US" w:bidi="ar-SA"/>
    </w:rPr>
  </w:style>
  <w:style w:type="paragraph" w:styleId="Textbubliny">
    <w:name w:val="Balloon Text"/>
    <w:basedOn w:val="Normln"/>
    <w:link w:val="TextbublinyChar"/>
    <w:semiHidden/>
    <w:rsid w:val="004E7B7B"/>
    <w:pPr>
      <w:spacing w:line="240" w:lineRule="auto"/>
    </w:pPr>
    <w:rPr>
      <w:rFonts w:ascii="Tahoma" w:hAnsi="Tahoma" w:cs="Tahoma"/>
      <w:sz w:val="16"/>
      <w:szCs w:val="16"/>
    </w:rPr>
  </w:style>
  <w:style w:type="character" w:customStyle="1" w:styleId="TextbublinyChar">
    <w:name w:val="Text bubliny Char"/>
    <w:link w:val="Textbubliny"/>
    <w:semiHidden/>
    <w:locked/>
    <w:rsid w:val="004E7B7B"/>
    <w:rPr>
      <w:rFonts w:ascii="Tahoma" w:hAnsi="Tahoma" w:cs="Tahoma"/>
      <w:sz w:val="16"/>
      <w:szCs w:val="16"/>
      <w:lang w:val="cs-CZ" w:eastAsia="en-US" w:bidi="ar-SA"/>
    </w:rPr>
  </w:style>
  <w:style w:type="paragraph" w:customStyle="1" w:styleId="Nadpisobsahu1">
    <w:name w:val="Nadpis obsahu1"/>
    <w:basedOn w:val="Nadpis1"/>
    <w:next w:val="Normln"/>
    <w:rsid w:val="004E7B7B"/>
    <w:pPr>
      <w:numPr>
        <w:numId w:val="0"/>
      </w:numPr>
      <w:pBdr>
        <w:top w:val="none" w:sz="0" w:space="0" w:color="auto"/>
        <w:bottom w:val="none" w:sz="0" w:space="0" w:color="auto"/>
      </w:pBdr>
      <w:spacing w:before="480" w:after="0" w:line="276" w:lineRule="auto"/>
      <w:outlineLvl w:val="9"/>
    </w:pPr>
    <w:rPr>
      <w:color w:val="365F91"/>
      <w:sz w:val="28"/>
    </w:rPr>
  </w:style>
  <w:style w:type="paragraph" w:styleId="Obsah1">
    <w:name w:val="toc 1"/>
    <w:basedOn w:val="Normln"/>
    <w:next w:val="Normln"/>
    <w:autoRedefine/>
    <w:uiPriority w:val="39"/>
    <w:rsid w:val="004E7B7B"/>
    <w:pPr>
      <w:tabs>
        <w:tab w:val="left" w:pos="1540"/>
        <w:tab w:val="right" w:leader="dot" w:pos="9062"/>
      </w:tabs>
      <w:spacing w:after="100"/>
    </w:pPr>
  </w:style>
  <w:style w:type="character" w:styleId="Hypertextovodkaz">
    <w:name w:val="Hyperlink"/>
    <w:uiPriority w:val="99"/>
    <w:rsid w:val="004E7B7B"/>
    <w:rPr>
      <w:rFonts w:cs="Times New Roman"/>
      <w:color w:val="0000FF"/>
      <w:u w:val="single"/>
    </w:rPr>
  </w:style>
  <w:style w:type="paragraph" w:customStyle="1" w:styleId="lovn">
    <w:name w:val="Číšlování"/>
    <w:basedOn w:val="Normln"/>
    <w:link w:val="lovnChar"/>
    <w:qFormat/>
    <w:rsid w:val="009E7573"/>
    <w:pPr>
      <w:tabs>
        <w:tab w:val="left" w:pos="397"/>
      </w:tabs>
    </w:pPr>
  </w:style>
  <w:style w:type="character" w:customStyle="1" w:styleId="lovnChar">
    <w:name w:val="Číšlování Char"/>
    <w:link w:val="lovn"/>
    <w:locked/>
    <w:rsid w:val="009E7573"/>
    <w:rPr>
      <w:rFonts w:asciiTheme="minorHAnsi" w:hAnsiTheme="minorHAnsi"/>
      <w:sz w:val="22"/>
      <w:szCs w:val="22"/>
      <w:lang w:eastAsia="en-US"/>
    </w:rPr>
  </w:style>
  <w:style w:type="paragraph" w:styleId="Zhlav">
    <w:name w:val="header"/>
    <w:basedOn w:val="Normln"/>
    <w:link w:val="ZhlavChar"/>
    <w:uiPriority w:val="99"/>
    <w:rsid w:val="00543E81"/>
    <w:pPr>
      <w:tabs>
        <w:tab w:val="center" w:pos="4536"/>
        <w:tab w:val="right" w:pos="9072"/>
      </w:tabs>
      <w:spacing w:before="0" w:after="720"/>
      <w:contextualSpacing/>
      <w:jc w:val="left"/>
    </w:pPr>
    <w:rPr>
      <w:b/>
      <w:sz w:val="16"/>
    </w:rPr>
  </w:style>
  <w:style w:type="character" w:customStyle="1" w:styleId="ZhlavChar">
    <w:name w:val="Záhlaví Char"/>
    <w:link w:val="Zhlav"/>
    <w:uiPriority w:val="99"/>
    <w:locked/>
    <w:rsid w:val="00543E81"/>
    <w:rPr>
      <w:rFonts w:asciiTheme="minorHAnsi" w:hAnsiTheme="minorHAnsi"/>
      <w:b/>
      <w:sz w:val="16"/>
      <w:szCs w:val="22"/>
      <w:lang w:eastAsia="en-US"/>
    </w:rPr>
  </w:style>
  <w:style w:type="paragraph" w:styleId="Zpat">
    <w:name w:val="footer"/>
    <w:basedOn w:val="Normln"/>
    <w:link w:val="ZpatChar"/>
    <w:uiPriority w:val="99"/>
    <w:rsid w:val="003041EC"/>
    <w:pPr>
      <w:tabs>
        <w:tab w:val="center" w:pos="4536"/>
        <w:tab w:val="right" w:pos="9072"/>
      </w:tabs>
      <w:spacing w:before="480"/>
      <w:contextualSpacing/>
      <w:jc w:val="left"/>
    </w:pPr>
    <w:rPr>
      <w:sz w:val="16"/>
    </w:rPr>
  </w:style>
  <w:style w:type="character" w:customStyle="1" w:styleId="ZpatChar">
    <w:name w:val="Zápatí Char"/>
    <w:link w:val="Zpat"/>
    <w:uiPriority w:val="99"/>
    <w:locked/>
    <w:rsid w:val="003041EC"/>
    <w:rPr>
      <w:rFonts w:asciiTheme="minorHAnsi" w:hAnsiTheme="minorHAnsi"/>
      <w:sz w:val="16"/>
      <w:szCs w:val="22"/>
      <w:lang w:eastAsia="en-US"/>
    </w:rPr>
  </w:style>
  <w:style w:type="paragraph" w:customStyle="1" w:styleId="Odstavecseseznamem1">
    <w:name w:val="Odstavec se seznamem1"/>
    <w:basedOn w:val="Normln"/>
    <w:rsid w:val="004E7B7B"/>
    <w:pPr>
      <w:ind w:left="720"/>
      <w:contextualSpacing/>
    </w:pPr>
  </w:style>
  <w:style w:type="paragraph" w:styleId="Obsah2">
    <w:name w:val="toc 2"/>
    <w:basedOn w:val="Normln"/>
    <w:next w:val="Normln"/>
    <w:autoRedefine/>
    <w:uiPriority w:val="39"/>
    <w:rsid w:val="004E7B7B"/>
    <w:pPr>
      <w:spacing w:after="100"/>
      <w:ind w:left="240"/>
    </w:pPr>
  </w:style>
  <w:style w:type="paragraph" w:styleId="Obsah3">
    <w:name w:val="toc 3"/>
    <w:basedOn w:val="Normln"/>
    <w:next w:val="Normln"/>
    <w:autoRedefine/>
    <w:rsid w:val="004E7B7B"/>
    <w:pPr>
      <w:spacing w:after="100"/>
      <w:ind w:left="440"/>
      <w:jc w:val="left"/>
    </w:pPr>
    <w:rPr>
      <w:lang w:eastAsia="cs-CZ"/>
    </w:rPr>
  </w:style>
  <w:style w:type="paragraph" w:styleId="Obsah4">
    <w:name w:val="toc 4"/>
    <w:basedOn w:val="Normln"/>
    <w:next w:val="Normln"/>
    <w:autoRedefine/>
    <w:rsid w:val="004E7B7B"/>
    <w:pPr>
      <w:spacing w:after="100"/>
      <w:ind w:left="660"/>
      <w:jc w:val="left"/>
    </w:pPr>
    <w:rPr>
      <w:lang w:eastAsia="cs-CZ"/>
    </w:rPr>
  </w:style>
  <w:style w:type="paragraph" w:styleId="Obsah5">
    <w:name w:val="toc 5"/>
    <w:basedOn w:val="Normln"/>
    <w:next w:val="Normln"/>
    <w:autoRedefine/>
    <w:rsid w:val="004E7B7B"/>
    <w:pPr>
      <w:spacing w:after="100"/>
      <w:ind w:left="880"/>
      <w:jc w:val="left"/>
    </w:pPr>
    <w:rPr>
      <w:lang w:eastAsia="cs-CZ"/>
    </w:rPr>
  </w:style>
  <w:style w:type="paragraph" w:styleId="Obsah6">
    <w:name w:val="toc 6"/>
    <w:basedOn w:val="Normln"/>
    <w:next w:val="Normln"/>
    <w:autoRedefine/>
    <w:rsid w:val="004E7B7B"/>
    <w:pPr>
      <w:spacing w:after="100"/>
      <w:ind w:left="1100"/>
      <w:jc w:val="left"/>
    </w:pPr>
    <w:rPr>
      <w:lang w:eastAsia="cs-CZ"/>
    </w:rPr>
  </w:style>
  <w:style w:type="paragraph" w:styleId="Obsah7">
    <w:name w:val="toc 7"/>
    <w:basedOn w:val="Normln"/>
    <w:next w:val="Normln"/>
    <w:autoRedefine/>
    <w:rsid w:val="004E7B7B"/>
    <w:pPr>
      <w:spacing w:after="100"/>
      <w:ind w:left="1320"/>
      <w:jc w:val="left"/>
    </w:pPr>
    <w:rPr>
      <w:lang w:eastAsia="cs-CZ"/>
    </w:rPr>
  </w:style>
  <w:style w:type="paragraph" w:styleId="Obsah8">
    <w:name w:val="toc 8"/>
    <w:basedOn w:val="Normln"/>
    <w:next w:val="Normln"/>
    <w:autoRedefine/>
    <w:rsid w:val="004E7B7B"/>
    <w:pPr>
      <w:spacing w:after="100"/>
      <w:ind w:left="1540"/>
      <w:jc w:val="left"/>
    </w:pPr>
    <w:rPr>
      <w:lang w:eastAsia="cs-CZ"/>
    </w:rPr>
  </w:style>
  <w:style w:type="paragraph" w:styleId="Obsah9">
    <w:name w:val="toc 9"/>
    <w:basedOn w:val="Normln"/>
    <w:next w:val="Normln"/>
    <w:autoRedefine/>
    <w:rsid w:val="004E7B7B"/>
    <w:pPr>
      <w:spacing w:after="100"/>
      <w:ind w:left="1760"/>
      <w:jc w:val="left"/>
    </w:pPr>
    <w:rPr>
      <w:lang w:eastAsia="cs-CZ"/>
    </w:rPr>
  </w:style>
  <w:style w:type="paragraph" w:customStyle="1" w:styleId="OPlnky">
    <w:name w:val="OP články"/>
    <w:basedOn w:val="Normln"/>
    <w:next w:val="Normln"/>
    <w:link w:val="OPlnkyChar"/>
    <w:rsid w:val="004E7B7B"/>
    <w:pPr>
      <w:numPr>
        <w:numId w:val="2"/>
      </w:numPr>
      <w:jc w:val="center"/>
    </w:pPr>
    <w:rPr>
      <w:b/>
    </w:rPr>
  </w:style>
  <w:style w:type="character" w:customStyle="1" w:styleId="OPlnkyChar">
    <w:name w:val="OP články Char"/>
    <w:link w:val="OPlnky"/>
    <w:locked/>
    <w:rsid w:val="004E7B7B"/>
    <w:rPr>
      <w:rFonts w:asciiTheme="minorHAnsi" w:hAnsiTheme="minorHAnsi"/>
      <w:b/>
      <w:sz w:val="22"/>
      <w:szCs w:val="22"/>
      <w:lang w:eastAsia="en-US"/>
    </w:rPr>
  </w:style>
  <w:style w:type="paragraph" w:customStyle="1" w:styleId="Nadpisplohy">
    <w:name w:val="Nadpis přílohy"/>
    <w:basedOn w:val="Normln"/>
    <w:link w:val="NadpisplohyChar"/>
    <w:qFormat/>
    <w:rsid w:val="004E7B7B"/>
    <w:pPr>
      <w:jc w:val="center"/>
    </w:pPr>
    <w:rPr>
      <w:b/>
      <w:sz w:val="48"/>
    </w:rPr>
  </w:style>
  <w:style w:type="character" w:customStyle="1" w:styleId="NadpisplohyChar">
    <w:name w:val="Nadpis přílohy Char"/>
    <w:link w:val="Nadpisplohy"/>
    <w:locked/>
    <w:rsid w:val="004E7B7B"/>
    <w:rPr>
      <w:b/>
      <w:sz w:val="48"/>
      <w:szCs w:val="22"/>
      <w:lang w:val="cs-CZ" w:eastAsia="en-US" w:bidi="ar-SA"/>
    </w:rPr>
  </w:style>
  <w:style w:type="paragraph" w:styleId="Prosttext">
    <w:name w:val="Plain Text"/>
    <w:basedOn w:val="Normln"/>
    <w:link w:val="ProsttextChar"/>
    <w:semiHidden/>
    <w:rsid w:val="004E7B7B"/>
    <w:pPr>
      <w:spacing w:line="240" w:lineRule="auto"/>
      <w:jc w:val="left"/>
    </w:pPr>
    <w:rPr>
      <w:rFonts w:ascii="Consolas" w:hAnsi="Consolas"/>
      <w:sz w:val="21"/>
      <w:szCs w:val="21"/>
    </w:rPr>
  </w:style>
  <w:style w:type="character" w:customStyle="1" w:styleId="ProsttextChar">
    <w:name w:val="Prostý text Char"/>
    <w:link w:val="Prosttext"/>
    <w:semiHidden/>
    <w:locked/>
    <w:rsid w:val="004E7B7B"/>
    <w:rPr>
      <w:rFonts w:ascii="Consolas" w:hAnsi="Consolas"/>
      <w:sz w:val="21"/>
      <w:szCs w:val="21"/>
      <w:lang w:val="cs-CZ" w:eastAsia="en-US" w:bidi="ar-SA"/>
    </w:rPr>
  </w:style>
  <w:style w:type="paragraph" w:customStyle="1" w:styleId="CharCharCharChar">
    <w:name w:val="Char Char Char Char"/>
    <w:basedOn w:val="Normln"/>
    <w:rsid w:val="004E7B7B"/>
    <w:pPr>
      <w:spacing w:after="160" w:line="240" w:lineRule="exact"/>
      <w:jc w:val="left"/>
    </w:pPr>
    <w:rPr>
      <w:rFonts w:ascii="Verdana" w:hAnsi="Verdana" w:cs="Verdana"/>
      <w:sz w:val="20"/>
      <w:szCs w:val="20"/>
      <w:lang w:val="en-US"/>
    </w:rPr>
  </w:style>
  <w:style w:type="paragraph" w:customStyle="1" w:styleId="Smlouva-slo">
    <w:name w:val="Smlouva-číslo"/>
    <w:basedOn w:val="Normln"/>
    <w:rsid w:val="004E7B7B"/>
    <w:pPr>
      <w:overflowPunct w:val="0"/>
      <w:autoSpaceDE w:val="0"/>
      <w:autoSpaceDN w:val="0"/>
      <w:adjustRightInd w:val="0"/>
      <w:spacing w:line="240" w:lineRule="atLeast"/>
      <w:textAlignment w:val="baseline"/>
    </w:pPr>
    <w:rPr>
      <w:szCs w:val="24"/>
      <w:lang w:eastAsia="cs-CZ"/>
    </w:rPr>
  </w:style>
  <w:style w:type="character" w:styleId="Odkaznakoment">
    <w:name w:val="annotation reference"/>
    <w:semiHidden/>
    <w:rsid w:val="004E7B7B"/>
    <w:rPr>
      <w:rFonts w:cs="Times New Roman"/>
      <w:sz w:val="16"/>
      <w:szCs w:val="16"/>
    </w:rPr>
  </w:style>
  <w:style w:type="paragraph" w:styleId="Textkomente">
    <w:name w:val="annotation text"/>
    <w:basedOn w:val="Normln"/>
    <w:link w:val="TextkomenteChar"/>
    <w:semiHidden/>
    <w:rsid w:val="004E7B7B"/>
    <w:rPr>
      <w:sz w:val="20"/>
      <w:szCs w:val="20"/>
    </w:rPr>
  </w:style>
  <w:style w:type="character" w:customStyle="1" w:styleId="TextkomenteChar">
    <w:name w:val="Text komentáře Char"/>
    <w:link w:val="Textkomente"/>
    <w:semiHidden/>
    <w:locked/>
    <w:rsid w:val="004E7B7B"/>
    <w:rPr>
      <w:lang w:val="cs-CZ" w:eastAsia="en-US" w:bidi="ar-SA"/>
    </w:rPr>
  </w:style>
  <w:style w:type="paragraph" w:styleId="Pedmtkomente">
    <w:name w:val="annotation subject"/>
    <w:basedOn w:val="Textkomente"/>
    <w:next w:val="Textkomente"/>
    <w:link w:val="PedmtkomenteChar"/>
    <w:semiHidden/>
    <w:rsid w:val="004E7B7B"/>
    <w:rPr>
      <w:b/>
      <w:bCs/>
    </w:rPr>
  </w:style>
  <w:style w:type="character" w:customStyle="1" w:styleId="PedmtkomenteChar">
    <w:name w:val="Předmět komentáře Char"/>
    <w:link w:val="Pedmtkomente"/>
    <w:semiHidden/>
    <w:locked/>
    <w:rsid w:val="004E7B7B"/>
    <w:rPr>
      <w:b/>
      <w:bCs/>
      <w:lang w:val="cs-CZ" w:eastAsia="en-US" w:bidi="ar-SA"/>
    </w:rPr>
  </w:style>
  <w:style w:type="paragraph" w:styleId="Zkladntext">
    <w:name w:val="Body Text"/>
    <w:aliases w:val="Char"/>
    <w:basedOn w:val="Normln"/>
    <w:link w:val="ZkladntextChar"/>
    <w:rsid w:val="004E7B7B"/>
    <w:pPr>
      <w:widowControl w:val="0"/>
      <w:suppressAutoHyphens/>
      <w:spacing w:line="240" w:lineRule="auto"/>
      <w:jc w:val="left"/>
    </w:pPr>
    <w:rPr>
      <w:rFonts w:cs="Tahoma"/>
      <w:szCs w:val="24"/>
      <w:lang w:eastAsia="cs-CZ"/>
    </w:rPr>
  </w:style>
  <w:style w:type="character" w:customStyle="1" w:styleId="ZkladntextChar">
    <w:name w:val="Základní text Char"/>
    <w:aliases w:val="Char Char"/>
    <w:link w:val="Zkladntext"/>
    <w:locked/>
    <w:rsid w:val="004E7B7B"/>
    <w:rPr>
      <w:rFonts w:cs="Tahoma"/>
      <w:sz w:val="24"/>
      <w:szCs w:val="24"/>
      <w:lang w:val="cs-CZ" w:eastAsia="cs-CZ" w:bidi="ar-SA"/>
    </w:rPr>
  </w:style>
  <w:style w:type="paragraph" w:customStyle="1" w:styleId="Normaln">
    <w:name w:val="Normalní"/>
    <w:basedOn w:val="Normln"/>
    <w:link w:val="NormalnChar"/>
    <w:rsid w:val="004E7B7B"/>
    <w:pPr>
      <w:tabs>
        <w:tab w:val="left" w:pos="7020"/>
        <w:tab w:val="left" w:pos="7560"/>
        <w:tab w:val="left" w:pos="7740"/>
      </w:tabs>
      <w:spacing w:line="240" w:lineRule="auto"/>
      <w:jc w:val="left"/>
    </w:pPr>
    <w:rPr>
      <w:rFonts w:hAnsi="Symbol"/>
      <w:szCs w:val="24"/>
      <w:lang w:eastAsia="cs-CZ"/>
    </w:rPr>
  </w:style>
  <w:style w:type="character" w:customStyle="1" w:styleId="NormalnChar">
    <w:name w:val="Normalní Char"/>
    <w:link w:val="Normaln"/>
    <w:locked/>
    <w:rsid w:val="004E7B7B"/>
    <w:rPr>
      <w:rFonts w:hAnsi="Symbol"/>
      <w:sz w:val="24"/>
      <w:szCs w:val="24"/>
      <w:lang w:val="cs-CZ" w:eastAsia="cs-CZ" w:bidi="ar-SA"/>
    </w:rPr>
  </w:style>
  <w:style w:type="paragraph" w:customStyle="1" w:styleId="default">
    <w:name w:val="default"/>
    <w:basedOn w:val="Normln"/>
    <w:rsid w:val="004E7B7B"/>
    <w:pPr>
      <w:spacing w:line="240" w:lineRule="auto"/>
      <w:jc w:val="left"/>
    </w:pPr>
    <w:rPr>
      <w:rFonts w:ascii="Arial Black" w:hAnsi="Arial Black"/>
      <w:color w:val="000000"/>
      <w:szCs w:val="24"/>
      <w:lang w:eastAsia="cs-CZ"/>
    </w:rPr>
  </w:style>
  <w:style w:type="character" w:styleId="Znakapoznpodarou">
    <w:name w:val="footnote reference"/>
    <w:rsid w:val="004E7B7B"/>
    <w:rPr>
      <w:rFonts w:cs="Times New Roman"/>
      <w:vertAlign w:val="superscript"/>
    </w:rPr>
  </w:style>
  <w:style w:type="paragraph" w:styleId="Normlnweb">
    <w:name w:val="Normal (Web)"/>
    <w:basedOn w:val="Normln"/>
    <w:rsid w:val="004E7B7B"/>
    <w:pPr>
      <w:spacing w:before="100" w:beforeAutospacing="1" w:after="100" w:afterAutospacing="1" w:line="240" w:lineRule="auto"/>
      <w:jc w:val="left"/>
    </w:pPr>
    <w:rPr>
      <w:rFonts w:ascii="Arial Unicode MS" w:hAnsi="Arial Unicode MS" w:cs="Arial Unicode MS"/>
      <w:szCs w:val="24"/>
      <w:lang w:eastAsia="cs-CZ"/>
    </w:rPr>
  </w:style>
  <w:style w:type="character" w:styleId="Siln">
    <w:name w:val="Strong"/>
    <w:uiPriority w:val="22"/>
    <w:qFormat/>
    <w:rsid w:val="004E7B7B"/>
    <w:rPr>
      <w:rFonts w:cs="Times New Roman"/>
      <w:b/>
      <w:bCs/>
    </w:rPr>
  </w:style>
  <w:style w:type="paragraph" w:styleId="Textpoznpodarou">
    <w:name w:val="footnote text"/>
    <w:aliases w:val="Char1"/>
    <w:basedOn w:val="Normln"/>
    <w:link w:val="TextpoznpodarouChar"/>
    <w:uiPriority w:val="99"/>
    <w:rsid w:val="004E7B7B"/>
    <w:pPr>
      <w:spacing w:line="240" w:lineRule="auto"/>
      <w:jc w:val="left"/>
    </w:pPr>
    <w:rPr>
      <w:sz w:val="20"/>
      <w:szCs w:val="20"/>
      <w:lang w:eastAsia="cs-CZ"/>
    </w:rPr>
  </w:style>
  <w:style w:type="character" w:customStyle="1" w:styleId="TextpoznpodarouChar">
    <w:name w:val="Text pozn. pod čarou Char"/>
    <w:aliases w:val="Char1 Char"/>
    <w:link w:val="Textpoznpodarou"/>
    <w:uiPriority w:val="99"/>
    <w:locked/>
    <w:rsid w:val="004E7B7B"/>
    <w:rPr>
      <w:lang w:val="cs-CZ" w:eastAsia="cs-CZ" w:bidi="ar-SA"/>
    </w:rPr>
  </w:style>
  <w:style w:type="paragraph" w:customStyle="1" w:styleId="CharCharCharChar1">
    <w:name w:val="Char Char Char Char1"/>
    <w:basedOn w:val="Normln"/>
    <w:rsid w:val="004E7B7B"/>
    <w:pPr>
      <w:spacing w:after="160" w:line="240" w:lineRule="exact"/>
      <w:jc w:val="left"/>
    </w:pPr>
    <w:rPr>
      <w:rFonts w:ascii="Verdana" w:hAnsi="Verdana"/>
      <w:sz w:val="20"/>
      <w:szCs w:val="20"/>
      <w:lang w:val="en-US"/>
    </w:rPr>
  </w:style>
  <w:style w:type="paragraph" w:styleId="Odstavecseseznamem">
    <w:name w:val="List Paragraph"/>
    <w:basedOn w:val="Normln"/>
    <w:link w:val="OdstavecseseznamemChar"/>
    <w:uiPriority w:val="34"/>
    <w:qFormat/>
    <w:rsid w:val="004E7B7B"/>
    <w:pPr>
      <w:ind w:left="720"/>
    </w:pPr>
    <w:rPr>
      <w:szCs w:val="24"/>
    </w:rPr>
  </w:style>
  <w:style w:type="paragraph" w:styleId="Zkladntextodsazen">
    <w:name w:val="Body Text Indent"/>
    <w:basedOn w:val="Normln"/>
    <w:link w:val="ZkladntextodsazenChar"/>
    <w:rsid w:val="004E7B7B"/>
    <w:pPr>
      <w:ind w:left="283"/>
    </w:pPr>
  </w:style>
  <w:style w:type="character" w:customStyle="1" w:styleId="ZkladntextodsazenChar">
    <w:name w:val="Základní text odsazený Char"/>
    <w:link w:val="Zkladntextodsazen"/>
    <w:rsid w:val="004E7B7B"/>
    <w:rPr>
      <w:sz w:val="24"/>
      <w:szCs w:val="22"/>
      <w:lang w:val="cs-CZ" w:eastAsia="en-US" w:bidi="ar-SA"/>
    </w:rPr>
  </w:style>
  <w:style w:type="paragraph" w:styleId="Zkladntextodsazen2">
    <w:name w:val="Body Text Indent 2"/>
    <w:basedOn w:val="Normln"/>
    <w:link w:val="Zkladntextodsazen2Char"/>
    <w:rsid w:val="004E7B7B"/>
    <w:pPr>
      <w:spacing w:line="480" w:lineRule="auto"/>
      <w:ind w:left="283"/>
    </w:pPr>
  </w:style>
  <w:style w:type="character" w:customStyle="1" w:styleId="Zkladntextodsazen2Char">
    <w:name w:val="Základní text odsazený 2 Char"/>
    <w:link w:val="Zkladntextodsazen2"/>
    <w:rsid w:val="004E7B7B"/>
    <w:rPr>
      <w:sz w:val="24"/>
      <w:szCs w:val="22"/>
      <w:lang w:val="cs-CZ" w:eastAsia="en-US" w:bidi="ar-SA"/>
    </w:rPr>
  </w:style>
  <w:style w:type="paragraph" w:styleId="Zkladntext2">
    <w:name w:val="Body Text 2"/>
    <w:basedOn w:val="Normln"/>
    <w:link w:val="Zkladntext2Char"/>
    <w:unhideWhenUsed/>
    <w:rsid w:val="004E7B7B"/>
    <w:pPr>
      <w:spacing w:line="480" w:lineRule="auto"/>
    </w:pPr>
    <w:rPr>
      <w:szCs w:val="24"/>
      <w:lang w:eastAsia="cs-CZ"/>
    </w:rPr>
  </w:style>
  <w:style w:type="character" w:customStyle="1" w:styleId="Zkladntext2Char">
    <w:name w:val="Základní text 2 Char"/>
    <w:link w:val="Zkladntext2"/>
    <w:rsid w:val="004E7B7B"/>
    <w:rPr>
      <w:sz w:val="22"/>
      <w:szCs w:val="24"/>
      <w:lang w:val="cs-CZ" w:eastAsia="cs-CZ" w:bidi="ar-SA"/>
    </w:rPr>
  </w:style>
  <w:style w:type="paragraph" w:customStyle="1" w:styleId="lnky">
    <w:name w:val="články"/>
    <w:basedOn w:val="Normln"/>
    <w:next w:val="Normln"/>
    <w:rsid w:val="004E7B7B"/>
    <w:pPr>
      <w:widowControl w:val="0"/>
      <w:pBdr>
        <w:top w:val="single" w:sz="8" w:space="1" w:color="auto" w:shadow="1"/>
        <w:left w:val="single" w:sz="8" w:space="4" w:color="auto" w:shadow="1"/>
        <w:bottom w:val="single" w:sz="8" w:space="1" w:color="auto" w:shadow="1"/>
        <w:right w:val="single" w:sz="8" w:space="4" w:color="auto" w:shadow="1"/>
      </w:pBdr>
      <w:tabs>
        <w:tab w:val="num" w:pos="0"/>
      </w:tabs>
      <w:spacing w:before="480" w:after="240" w:line="240" w:lineRule="auto"/>
    </w:pPr>
    <w:rPr>
      <w:rFonts w:ascii="Garamond" w:hAnsi="Garamond"/>
      <w:b/>
      <w:sz w:val="28"/>
      <w:szCs w:val="28"/>
      <w:lang w:eastAsia="cs-CZ"/>
    </w:rPr>
  </w:style>
  <w:style w:type="paragraph" w:customStyle="1" w:styleId="1styltextu">
    <w:name w:val="1. styl textu"/>
    <w:basedOn w:val="Normln"/>
    <w:rsid w:val="004E7B7B"/>
    <w:pPr>
      <w:spacing w:line="360" w:lineRule="auto"/>
      <w:ind w:firstLine="709"/>
    </w:pPr>
    <w:rPr>
      <w:szCs w:val="20"/>
      <w:lang w:eastAsia="cs-CZ"/>
    </w:rPr>
  </w:style>
  <w:style w:type="paragraph" w:customStyle="1" w:styleId="Textodstavce">
    <w:name w:val="Text odstavce"/>
    <w:basedOn w:val="Normln"/>
    <w:rsid w:val="004E7B7B"/>
    <w:pPr>
      <w:numPr>
        <w:numId w:val="7"/>
      </w:numPr>
      <w:tabs>
        <w:tab w:val="left" w:pos="851"/>
      </w:tabs>
      <w:spacing w:line="240" w:lineRule="auto"/>
      <w:outlineLvl w:val="6"/>
    </w:pPr>
    <w:rPr>
      <w:szCs w:val="20"/>
      <w:lang w:eastAsia="cs-CZ"/>
    </w:rPr>
  </w:style>
  <w:style w:type="paragraph" w:customStyle="1" w:styleId="Textbodu">
    <w:name w:val="Text bodu"/>
    <w:basedOn w:val="Normln"/>
    <w:rsid w:val="004E7B7B"/>
    <w:pPr>
      <w:numPr>
        <w:ilvl w:val="2"/>
        <w:numId w:val="7"/>
      </w:numPr>
      <w:spacing w:line="240" w:lineRule="auto"/>
      <w:outlineLvl w:val="8"/>
    </w:pPr>
    <w:rPr>
      <w:szCs w:val="20"/>
      <w:lang w:eastAsia="cs-CZ"/>
    </w:rPr>
  </w:style>
  <w:style w:type="paragraph" w:customStyle="1" w:styleId="Textpsmene">
    <w:name w:val="Text písmene"/>
    <w:basedOn w:val="Normln"/>
    <w:rsid w:val="004E7B7B"/>
    <w:pPr>
      <w:numPr>
        <w:ilvl w:val="1"/>
        <w:numId w:val="7"/>
      </w:numPr>
      <w:spacing w:line="240" w:lineRule="auto"/>
      <w:outlineLvl w:val="7"/>
    </w:pPr>
    <w:rPr>
      <w:szCs w:val="20"/>
      <w:lang w:eastAsia="cs-CZ"/>
    </w:rPr>
  </w:style>
  <w:style w:type="character" w:customStyle="1" w:styleId="skyblue">
    <w:name w:val="skyblue"/>
    <w:basedOn w:val="Standardnpsmoodstavce"/>
    <w:rsid w:val="004E7B7B"/>
  </w:style>
  <w:style w:type="paragraph" w:customStyle="1" w:styleId="Tabulka-Normal">
    <w:name w:val="Tabulka - Normal"/>
    <w:basedOn w:val="Normln"/>
    <w:autoRedefine/>
    <w:qFormat/>
    <w:rsid w:val="004C1382"/>
    <w:pPr>
      <w:spacing w:line="240" w:lineRule="auto"/>
      <w:ind w:right="113"/>
      <w:jc w:val="left"/>
    </w:pPr>
    <w:rPr>
      <w:rFonts w:ascii="Arial" w:hAnsi="Arial"/>
      <w:sz w:val="16"/>
      <w:szCs w:val="24"/>
      <w:lang w:eastAsia="cs-CZ"/>
    </w:rPr>
  </w:style>
  <w:style w:type="paragraph" w:customStyle="1" w:styleId="slovanodstavectextu">
    <w:name w:val="Číslovaný odstavec textu"/>
    <w:basedOn w:val="Normln"/>
    <w:uiPriority w:val="99"/>
    <w:qFormat/>
    <w:rsid w:val="006674B0"/>
    <w:pPr>
      <w:tabs>
        <w:tab w:val="left" w:pos="454"/>
        <w:tab w:val="left" w:pos="907"/>
        <w:tab w:val="left" w:pos="1361"/>
        <w:tab w:val="left" w:pos="1814"/>
      </w:tabs>
      <w:spacing w:after="40"/>
    </w:pPr>
    <w:rPr>
      <w:rFonts w:ascii="Calibri" w:eastAsia="Calibri" w:hAnsi="Calibri"/>
      <w:lang w:bidi="en-US"/>
    </w:rPr>
  </w:style>
  <w:style w:type="character" w:customStyle="1" w:styleId="platne">
    <w:name w:val="platne"/>
    <w:rsid w:val="00670C49"/>
  </w:style>
  <w:style w:type="numbering" w:customStyle="1" w:styleId="slovnodstavc">
    <w:name w:val="Číslování odstavců"/>
    <w:uiPriority w:val="99"/>
    <w:rsid w:val="00AD6C33"/>
    <w:pPr>
      <w:numPr>
        <w:numId w:val="10"/>
      </w:numPr>
    </w:pPr>
  </w:style>
  <w:style w:type="paragraph" w:customStyle="1" w:styleId="neNadpis">
    <w:name w:val="neNadpis"/>
    <w:basedOn w:val="Nadpis1"/>
    <w:next w:val="Normln"/>
    <w:link w:val="neNadpisChar"/>
    <w:qFormat/>
    <w:rsid w:val="00B318A0"/>
    <w:pPr>
      <w:pageBreakBefore/>
      <w:numPr>
        <w:numId w:val="0"/>
      </w:numPr>
    </w:pPr>
    <w:rPr>
      <w:lang w:bidi="en-US"/>
    </w:rPr>
  </w:style>
  <w:style w:type="character" w:customStyle="1" w:styleId="neNadpisChar">
    <w:name w:val="neNadpis Char"/>
    <w:basedOn w:val="Nadpis1Char"/>
    <w:link w:val="neNadpis"/>
    <w:rsid w:val="00B318A0"/>
    <w:rPr>
      <w:rFonts w:asciiTheme="majorHAnsi" w:hAnsiTheme="majorHAnsi"/>
      <w:b/>
      <w:bCs/>
      <w:sz w:val="30"/>
      <w:szCs w:val="28"/>
      <w:lang w:eastAsia="en-US" w:bidi="en-US"/>
    </w:rPr>
  </w:style>
  <w:style w:type="character" w:customStyle="1" w:styleId="OdstavecseseznamemChar">
    <w:name w:val="Odstavec se seznamem Char"/>
    <w:link w:val="Odstavecseseznamem"/>
    <w:uiPriority w:val="34"/>
    <w:locked/>
    <w:rsid w:val="00884E4F"/>
    <w:rPr>
      <w:rFonts w:asciiTheme="minorHAnsi" w:hAnsiTheme="minorHAnsi"/>
      <w:sz w:val="22"/>
      <w:szCs w:val="24"/>
      <w:lang w:eastAsia="en-US"/>
    </w:rPr>
  </w:style>
  <w:style w:type="paragraph" w:customStyle="1" w:styleId="Nadpispodrun">
    <w:name w:val="Nadpis podružný"/>
    <w:basedOn w:val="Odstavecseseznamem"/>
    <w:qFormat/>
    <w:rsid w:val="00884E4F"/>
    <w:pPr>
      <w:tabs>
        <w:tab w:val="left" w:pos="284"/>
      </w:tabs>
      <w:ind w:left="0"/>
    </w:pPr>
    <w:rPr>
      <w:rFonts w:eastAsia="Calibri"/>
      <w:b/>
      <w:noProof/>
      <w:szCs w:val="22"/>
      <w:lang w:bidi="en-US"/>
    </w:rPr>
  </w:style>
  <w:style w:type="paragraph" w:customStyle="1" w:styleId="Styl3">
    <w:name w:val="Styl3"/>
    <w:basedOn w:val="Odstavecseseznamem"/>
    <w:link w:val="Styl3Char"/>
    <w:qFormat/>
    <w:rsid w:val="009C32EE"/>
    <w:pPr>
      <w:tabs>
        <w:tab w:val="left" w:pos="284"/>
      </w:tabs>
      <w:ind w:left="0"/>
    </w:pPr>
    <w:rPr>
      <w:rFonts w:eastAsia="Calibri"/>
      <w:szCs w:val="22"/>
      <w:lang w:bidi="en-US"/>
    </w:rPr>
  </w:style>
  <w:style w:type="character" w:customStyle="1" w:styleId="Styl3Char">
    <w:name w:val="Styl3 Char"/>
    <w:basedOn w:val="OdstavecseseznamemChar"/>
    <w:link w:val="Styl3"/>
    <w:rsid w:val="009C32EE"/>
    <w:rPr>
      <w:rFonts w:asciiTheme="minorHAnsi" w:eastAsia="Calibri" w:hAnsiTheme="minorHAnsi"/>
      <w:sz w:val="22"/>
      <w:szCs w:val="22"/>
      <w:lang w:eastAsia="en-US" w:bidi="en-US"/>
    </w:rPr>
  </w:style>
  <w:style w:type="paragraph" w:styleId="Revize">
    <w:name w:val="Revision"/>
    <w:hidden/>
    <w:uiPriority w:val="99"/>
    <w:semiHidden/>
    <w:rsid w:val="00710027"/>
    <w:rPr>
      <w:rFonts w:asciiTheme="minorHAnsi" w:hAnsiTheme="minorHAnsi"/>
      <w:sz w:val="22"/>
      <w:szCs w:val="22"/>
      <w:lang w:eastAsia="en-US"/>
    </w:rPr>
  </w:style>
  <w:style w:type="table" w:styleId="Mkatabulky">
    <w:name w:val="Table Grid"/>
    <w:basedOn w:val="Normlntabulka"/>
    <w:rsid w:val="008E1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79271">
      <w:bodyDiv w:val="1"/>
      <w:marLeft w:val="0"/>
      <w:marRight w:val="0"/>
      <w:marTop w:val="0"/>
      <w:marBottom w:val="0"/>
      <w:divBdr>
        <w:top w:val="none" w:sz="0" w:space="0" w:color="auto"/>
        <w:left w:val="none" w:sz="0" w:space="0" w:color="auto"/>
        <w:bottom w:val="none" w:sz="0" w:space="0" w:color="auto"/>
        <w:right w:val="none" w:sz="0" w:space="0" w:color="auto"/>
      </w:divBdr>
    </w:div>
    <w:div w:id="759256246">
      <w:bodyDiv w:val="1"/>
      <w:marLeft w:val="0"/>
      <w:marRight w:val="0"/>
      <w:marTop w:val="0"/>
      <w:marBottom w:val="0"/>
      <w:divBdr>
        <w:top w:val="none" w:sz="0" w:space="0" w:color="auto"/>
        <w:left w:val="none" w:sz="0" w:space="0" w:color="auto"/>
        <w:bottom w:val="none" w:sz="0" w:space="0" w:color="auto"/>
        <w:right w:val="none" w:sz="0" w:space="0" w:color="auto"/>
      </w:divBdr>
    </w:div>
    <w:div w:id="881020419">
      <w:bodyDiv w:val="1"/>
      <w:marLeft w:val="0"/>
      <w:marRight w:val="0"/>
      <w:marTop w:val="0"/>
      <w:marBottom w:val="0"/>
      <w:divBdr>
        <w:top w:val="none" w:sz="0" w:space="0" w:color="auto"/>
        <w:left w:val="none" w:sz="0" w:space="0" w:color="auto"/>
        <w:bottom w:val="none" w:sz="0" w:space="0" w:color="auto"/>
        <w:right w:val="none" w:sz="0" w:space="0" w:color="auto"/>
      </w:divBdr>
    </w:div>
    <w:div w:id="901865907">
      <w:bodyDiv w:val="1"/>
      <w:marLeft w:val="0"/>
      <w:marRight w:val="0"/>
      <w:marTop w:val="0"/>
      <w:marBottom w:val="0"/>
      <w:divBdr>
        <w:top w:val="none" w:sz="0" w:space="0" w:color="auto"/>
        <w:left w:val="none" w:sz="0" w:space="0" w:color="auto"/>
        <w:bottom w:val="none" w:sz="0" w:space="0" w:color="auto"/>
        <w:right w:val="none" w:sz="0" w:space="0" w:color="auto"/>
      </w:divBdr>
    </w:div>
    <w:div w:id="1228029116">
      <w:bodyDiv w:val="1"/>
      <w:marLeft w:val="0"/>
      <w:marRight w:val="0"/>
      <w:marTop w:val="0"/>
      <w:marBottom w:val="0"/>
      <w:divBdr>
        <w:top w:val="none" w:sz="0" w:space="0" w:color="auto"/>
        <w:left w:val="none" w:sz="0" w:space="0" w:color="auto"/>
        <w:bottom w:val="none" w:sz="0" w:space="0" w:color="auto"/>
        <w:right w:val="none" w:sz="0" w:space="0" w:color="auto"/>
      </w:divBdr>
      <w:divsChild>
        <w:div w:id="162211407">
          <w:marLeft w:val="0"/>
          <w:marRight w:val="0"/>
          <w:marTop w:val="0"/>
          <w:marBottom w:val="0"/>
          <w:divBdr>
            <w:top w:val="none" w:sz="0" w:space="0" w:color="auto"/>
            <w:left w:val="none" w:sz="0" w:space="0" w:color="auto"/>
            <w:bottom w:val="none" w:sz="0" w:space="0" w:color="auto"/>
            <w:right w:val="none" w:sz="0" w:space="0" w:color="auto"/>
          </w:divBdr>
          <w:divsChild>
            <w:div w:id="1556428781">
              <w:marLeft w:val="0"/>
              <w:marRight w:val="0"/>
              <w:marTop w:val="0"/>
              <w:marBottom w:val="0"/>
              <w:divBdr>
                <w:top w:val="none" w:sz="0" w:space="0" w:color="auto"/>
                <w:left w:val="none" w:sz="0" w:space="0" w:color="auto"/>
                <w:bottom w:val="none" w:sz="0" w:space="0" w:color="auto"/>
                <w:right w:val="none" w:sz="0" w:space="0" w:color="auto"/>
              </w:divBdr>
              <w:divsChild>
                <w:div w:id="927272766">
                  <w:marLeft w:val="0"/>
                  <w:marRight w:val="0"/>
                  <w:marTop w:val="0"/>
                  <w:marBottom w:val="0"/>
                  <w:divBdr>
                    <w:top w:val="none" w:sz="0" w:space="0" w:color="auto"/>
                    <w:left w:val="none" w:sz="0" w:space="0" w:color="auto"/>
                    <w:bottom w:val="none" w:sz="0" w:space="0" w:color="auto"/>
                    <w:right w:val="none" w:sz="0" w:space="0" w:color="auto"/>
                  </w:divBdr>
                  <w:divsChild>
                    <w:div w:id="23363251">
                      <w:marLeft w:val="0"/>
                      <w:marRight w:val="0"/>
                      <w:marTop w:val="0"/>
                      <w:marBottom w:val="0"/>
                      <w:divBdr>
                        <w:top w:val="none" w:sz="0" w:space="0" w:color="auto"/>
                        <w:left w:val="none" w:sz="0" w:space="0" w:color="auto"/>
                        <w:bottom w:val="none" w:sz="0" w:space="0" w:color="auto"/>
                        <w:right w:val="none" w:sz="0" w:space="0" w:color="auto"/>
                      </w:divBdr>
                      <w:divsChild>
                        <w:div w:id="1152940000">
                          <w:marLeft w:val="0"/>
                          <w:marRight w:val="0"/>
                          <w:marTop w:val="0"/>
                          <w:marBottom w:val="0"/>
                          <w:divBdr>
                            <w:top w:val="none" w:sz="0" w:space="0" w:color="auto"/>
                            <w:left w:val="none" w:sz="0" w:space="0" w:color="auto"/>
                            <w:bottom w:val="none" w:sz="0" w:space="0" w:color="auto"/>
                            <w:right w:val="none" w:sz="0" w:space="0" w:color="auto"/>
                          </w:divBdr>
                          <w:divsChild>
                            <w:div w:id="1309823277">
                              <w:marLeft w:val="0"/>
                              <w:marRight w:val="0"/>
                              <w:marTop w:val="0"/>
                              <w:marBottom w:val="0"/>
                              <w:divBdr>
                                <w:top w:val="none" w:sz="0" w:space="0" w:color="auto"/>
                                <w:left w:val="none" w:sz="0" w:space="0" w:color="auto"/>
                                <w:bottom w:val="none" w:sz="0" w:space="0" w:color="auto"/>
                                <w:right w:val="none" w:sz="0" w:space="0" w:color="auto"/>
                              </w:divBdr>
                              <w:divsChild>
                                <w:div w:id="626086252">
                                  <w:marLeft w:val="0"/>
                                  <w:marRight w:val="0"/>
                                  <w:marTop w:val="0"/>
                                  <w:marBottom w:val="0"/>
                                  <w:divBdr>
                                    <w:top w:val="none" w:sz="0" w:space="0" w:color="auto"/>
                                    <w:left w:val="none" w:sz="0" w:space="0" w:color="auto"/>
                                    <w:bottom w:val="none" w:sz="0" w:space="0" w:color="auto"/>
                                    <w:right w:val="none" w:sz="0" w:space="0" w:color="auto"/>
                                  </w:divBdr>
                                  <w:divsChild>
                                    <w:div w:id="554466310">
                                      <w:marLeft w:val="0"/>
                                      <w:marRight w:val="0"/>
                                      <w:marTop w:val="0"/>
                                      <w:marBottom w:val="0"/>
                                      <w:divBdr>
                                        <w:top w:val="none" w:sz="0" w:space="0" w:color="auto"/>
                                        <w:left w:val="none" w:sz="0" w:space="0" w:color="auto"/>
                                        <w:bottom w:val="none" w:sz="0" w:space="0" w:color="auto"/>
                                        <w:right w:val="none" w:sz="0" w:space="0" w:color="auto"/>
                                      </w:divBdr>
                                      <w:divsChild>
                                        <w:div w:id="10128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832248">
      <w:bodyDiv w:val="1"/>
      <w:marLeft w:val="0"/>
      <w:marRight w:val="0"/>
      <w:marTop w:val="0"/>
      <w:marBottom w:val="0"/>
      <w:divBdr>
        <w:top w:val="none" w:sz="0" w:space="0" w:color="auto"/>
        <w:left w:val="none" w:sz="0" w:space="0" w:color="auto"/>
        <w:bottom w:val="none" w:sz="0" w:space="0" w:color="auto"/>
        <w:right w:val="none" w:sz="0" w:space="0" w:color="auto"/>
      </w:divBdr>
    </w:div>
    <w:div w:id="1503351014">
      <w:bodyDiv w:val="1"/>
      <w:marLeft w:val="0"/>
      <w:marRight w:val="0"/>
      <w:marTop w:val="0"/>
      <w:marBottom w:val="0"/>
      <w:divBdr>
        <w:top w:val="none" w:sz="0" w:space="0" w:color="auto"/>
        <w:left w:val="none" w:sz="0" w:space="0" w:color="auto"/>
        <w:bottom w:val="none" w:sz="0" w:space="0" w:color="auto"/>
        <w:right w:val="none" w:sz="0" w:space="0" w:color="auto"/>
      </w:divBdr>
    </w:div>
    <w:div w:id="1513300976">
      <w:bodyDiv w:val="1"/>
      <w:marLeft w:val="0"/>
      <w:marRight w:val="0"/>
      <w:marTop w:val="0"/>
      <w:marBottom w:val="0"/>
      <w:divBdr>
        <w:top w:val="none" w:sz="0" w:space="0" w:color="auto"/>
        <w:left w:val="none" w:sz="0" w:space="0" w:color="auto"/>
        <w:bottom w:val="none" w:sz="0" w:space="0" w:color="auto"/>
        <w:right w:val="none" w:sz="0" w:space="0" w:color="auto"/>
      </w:divBdr>
    </w:div>
    <w:div w:id="1611431327">
      <w:bodyDiv w:val="1"/>
      <w:marLeft w:val="0"/>
      <w:marRight w:val="0"/>
      <w:marTop w:val="0"/>
      <w:marBottom w:val="0"/>
      <w:divBdr>
        <w:top w:val="none" w:sz="0" w:space="0" w:color="auto"/>
        <w:left w:val="none" w:sz="0" w:space="0" w:color="auto"/>
        <w:bottom w:val="none" w:sz="0" w:space="0" w:color="auto"/>
        <w:right w:val="none" w:sz="0" w:space="0" w:color="auto"/>
      </w:divBdr>
      <w:divsChild>
        <w:div w:id="1022515669">
          <w:marLeft w:val="0"/>
          <w:marRight w:val="0"/>
          <w:marTop w:val="0"/>
          <w:marBottom w:val="0"/>
          <w:divBdr>
            <w:top w:val="none" w:sz="0" w:space="0" w:color="auto"/>
            <w:left w:val="none" w:sz="0" w:space="0" w:color="auto"/>
            <w:bottom w:val="none" w:sz="0" w:space="0" w:color="auto"/>
            <w:right w:val="none" w:sz="0" w:space="0" w:color="auto"/>
          </w:divBdr>
          <w:divsChild>
            <w:div w:id="1220360678">
              <w:marLeft w:val="0"/>
              <w:marRight w:val="0"/>
              <w:marTop w:val="0"/>
              <w:marBottom w:val="0"/>
              <w:divBdr>
                <w:top w:val="none" w:sz="0" w:space="0" w:color="auto"/>
                <w:left w:val="none" w:sz="0" w:space="0" w:color="auto"/>
                <w:bottom w:val="none" w:sz="0" w:space="0" w:color="auto"/>
                <w:right w:val="none" w:sz="0" w:space="0" w:color="auto"/>
              </w:divBdr>
              <w:divsChild>
                <w:div w:id="2268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006790">
      <w:bodyDiv w:val="1"/>
      <w:marLeft w:val="0"/>
      <w:marRight w:val="0"/>
      <w:marTop w:val="0"/>
      <w:marBottom w:val="0"/>
      <w:divBdr>
        <w:top w:val="none" w:sz="0" w:space="0" w:color="auto"/>
        <w:left w:val="none" w:sz="0" w:space="0" w:color="auto"/>
        <w:bottom w:val="none" w:sz="0" w:space="0" w:color="auto"/>
        <w:right w:val="none" w:sz="0" w:space="0" w:color="auto"/>
      </w:divBdr>
    </w:div>
    <w:div w:id="202185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ožený">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53896854c9386901a91b591601f4f61b">
  <xsd:schema xmlns:xsd="http://www.w3.org/2001/XMLSchema" xmlns:xs="http://www.w3.org/2001/XMLSchema" xmlns:p="http://schemas.microsoft.com/office/2006/metadata/properties" xmlns:ns2="f4fc66d1-0bd6-4002-8ae3-bd3679ea79f2" targetNamespace="http://schemas.microsoft.com/office/2006/metadata/properties" ma:root="true" ma:fieldsID="046a742ea9c381adf4798fd5d414e082"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77DD1-DE34-4F1A-BA7A-5F9EEC2F7C9A}">
  <ds:schemaRefs>
    <ds:schemaRef ds:uri="http://schemas.microsoft.com/sharepoint/v3/contenttype/forms"/>
  </ds:schemaRefs>
</ds:datastoreItem>
</file>

<file path=customXml/itemProps2.xml><?xml version="1.0" encoding="utf-8"?>
<ds:datastoreItem xmlns:ds="http://schemas.openxmlformats.org/officeDocument/2006/customXml" ds:itemID="{54890D9B-B7CF-493B-AEF8-8B1DBDFF5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40104C-90D0-46B8-A0CD-9362697D7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2810</Words>
  <Characters>16584</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ATC</Company>
  <LinksUpToDate>false</LinksUpToDate>
  <CharactersWithSpaces>19356</CharactersWithSpaces>
  <SharedDoc>false</SharedDoc>
  <HLinks>
    <vt:vector size="144" baseType="variant">
      <vt:variant>
        <vt:i4>6684723</vt:i4>
      </vt:variant>
      <vt:variant>
        <vt:i4>147</vt:i4>
      </vt:variant>
      <vt:variant>
        <vt:i4>0</vt:i4>
      </vt:variant>
      <vt:variant>
        <vt:i4>5</vt:i4>
      </vt:variant>
      <vt:variant>
        <vt:lpwstr>http://www.cpzp.cz/</vt:lpwstr>
      </vt:variant>
      <vt:variant>
        <vt:lpwstr/>
      </vt:variant>
      <vt:variant>
        <vt:i4>1441840</vt:i4>
      </vt:variant>
      <vt:variant>
        <vt:i4>140</vt:i4>
      </vt:variant>
      <vt:variant>
        <vt:i4>0</vt:i4>
      </vt:variant>
      <vt:variant>
        <vt:i4>5</vt:i4>
      </vt:variant>
      <vt:variant>
        <vt:lpwstr/>
      </vt:variant>
      <vt:variant>
        <vt:lpwstr>_Toc414567627</vt:lpwstr>
      </vt:variant>
      <vt:variant>
        <vt:i4>1441840</vt:i4>
      </vt:variant>
      <vt:variant>
        <vt:i4>134</vt:i4>
      </vt:variant>
      <vt:variant>
        <vt:i4>0</vt:i4>
      </vt:variant>
      <vt:variant>
        <vt:i4>5</vt:i4>
      </vt:variant>
      <vt:variant>
        <vt:lpwstr/>
      </vt:variant>
      <vt:variant>
        <vt:lpwstr>_Toc414567626</vt:lpwstr>
      </vt:variant>
      <vt:variant>
        <vt:i4>1441840</vt:i4>
      </vt:variant>
      <vt:variant>
        <vt:i4>128</vt:i4>
      </vt:variant>
      <vt:variant>
        <vt:i4>0</vt:i4>
      </vt:variant>
      <vt:variant>
        <vt:i4>5</vt:i4>
      </vt:variant>
      <vt:variant>
        <vt:lpwstr/>
      </vt:variant>
      <vt:variant>
        <vt:lpwstr>_Toc414567625</vt:lpwstr>
      </vt:variant>
      <vt:variant>
        <vt:i4>1441840</vt:i4>
      </vt:variant>
      <vt:variant>
        <vt:i4>122</vt:i4>
      </vt:variant>
      <vt:variant>
        <vt:i4>0</vt:i4>
      </vt:variant>
      <vt:variant>
        <vt:i4>5</vt:i4>
      </vt:variant>
      <vt:variant>
        <vt:lpwstr/>
      </vt:variant>
      <vt:variant>
        <vt:lpwstr>_Toc414567624</vt:lpwstr>
      </vt:variant>
      <vt:variant>
        <vt:i4>1441840</vt:i4>
      </vt:variant>
      <vt:variant>
        <vt:i4>116</vt:i4>
      </vt:variant>
      <vt:variant>
        <vt:i4>0</vt:i4>
      </vt:variant>
      <vt:variant>
        <vt:i4>5</vt:i4>
      </vt:variant>
      <vt:variant>
        <vt:lpwstr/>
      </vt:variant>
      <vt:variant>
        <vt:lpwstr>_Toc414567623</vt:lpwstr>
      </vt:variant>
      <vt:variant>
        <vt:i4>5111909</vt:i4>
      </vt:variant>
      <vt:variant>
        <vt:i4>111</vt:i4>
      </vt:variant>
      <vt:variant>
        <vt:i4>0</vt:i4>
      </vt:variant>
      <vt:variant>
        <vt:i4>5</vt:i4>
      </vt:variant>
      <vt:variant>
        <vt:lpwstr>https://www.fio.cz/scgi-bin/hermes/dz-pohyby.cgi?ID_ucet=2000687112</vt:lpwstr>
      </vt:variant>
      <vt:variant>
        <vt:lpwstr/>
      </vt:variant>
      <vt:variant>
        <vt:i4>1114160</vt:i4>
      </vt:variant>
      <vt:variant>
        <vt:i4>98</vt:i4>
      </vt:variant>
      <vt:variant>
        <vt:i4>0</vt:i4>
      </vt:variant>
      <vt:variant>
        <vt:i4>5</vt:i4>
      </vt:variant>
      <vt:variant>
        <vt:lpwstr/>
      </vt:variant>
      <vt:variant>
        <vt:lpwstr>_Toc414567650</vt:lpwstr>
      </vt:variant>
      <vt:variant>
        <vt:i4>1048624</vt:i4>
      </vt:variant>
      <vt:variant>
        <vt:i4>92</vt:i4>
      </vt:variant>
      <vt:variant>
        <vt:i4>0</vt:i4>
      </vt:variant>
      <vt:variant>
        <vt:i4>5</vt:i4>
      </vt:variant>
      <vt:variant>
        <vt:lpwstr/>
      </vt:variant>
      <vt:variant>
        <vt:lpwstr>_Toc414567649</vt:lpwstr>
      </vt:variant>
      <vt:variant>
        <vt:i4>1048624</vt:i4>
      </vt:variant>
      <vt:variant>
        <vt:i4>86</vt:i4>
      </vt:variant>
      <vt:variant>
        <vt:i4>0</vt:i4>
      </vt:variant>
      <vt:variant>
        <vt:i4>5</vt:i4>
      </vt:variant>
      <vt:variant>
        <vt:lpwstr/>
      </vt:variant>
      <vt:variant>
        <vt:lpwstr>_Toc414567648</vt:lpwstr>
      </vt:variant>
      <vt:variant>
        <vt:i4>1048624</vt:i4>
      </vt:variant>
      <vt:variant>
        <vt:i4>80</vt:i4>
      </vt:variant>
      <vt:variant>
        <vt:i4>0</vt:i4>
      </vt:variant>
      <vt:variant>
        <vt:i4>5</vt:i4>
      </vt:variant>
      <vt:variant>
        <vt:lpwstr/>
      </vt:variant>
      <vt:variant>
        <vt:lpwstr>_Toc414567647</vt:lpwstr>
      </vt:variant>
      <vt:variant>
        <vt:i4>1048624</vt:i4>
      </vt:variant>
      <vt:variant>
        <vt:i4>74</vt:i4>
      </vt:variant>
      <vt:variant>
        <vt:i4>0</vt:i4>
      </vt:variant>
      <vt:variant>
        <vt:i4>5</vt:i4>
      </vt:variant>
      <vt:variant>
        <vt:lpwstr/>
      </vt:variant>
      <vt:variant>
        <vt:lpwstr>_Toc414567646</vt:lpwstr>
      </vt:variant>
      <vt:variant>
        <vt:i4>1048624</vt:i4>
      </vt:variant>
      <vt:variant>
        <vt:i4>68</vt:i4>
      </vt:variant>
      <vt:variant>
        <vt:i4>0</vt:i4>
      </vt:variant>
      <vt:variant>
        <vt:i4>5</vt:i4>
      </vt:variant>
      <vt:variant>
        <vt:lpwstr/>
      </vt:variant>
      <vt:variant>
        <vt:lpwstr>_Toc414567645</vt:lpwstr>
      </vt:variant>
      <vt:variant>
        <vt:i4>1048624</vt:i4>
      </vt:variant>
      <vt:variant>
        <vt:i4>62</vt:i4>
      </vt:variant>
      <vt:variant>
        <vt:i4>0</vt:i4>
      </vt:variant>
      <vt:variant>
        <vt:i4>5</vt:i4>
      </vt:variant>
      <vt:variant>
        <vt:lpwstr/>
      </vt:variant>
      <vt:variant>
        <vt:lpwstr>_Toc414567644</vt:lpwstr>
      </vt:variant>
      <vt:variant>
        <vt:i4>1048624</vt:i4>
      </vt:variant>
      <vt:variant>
        <vt:i4>56</vt:i4>
      </vt:variant>
      <vt:variant>
        <vt:i4>0</vt:i4>
      </vt:variant>
      <vt:variant>
        <vt:i4>5</vt:i4>
      </vt:variant>
      <vt:variant>
        <vt:lpwstr/>
      </vt:variant>
      <vt:variant>
        <vt:lpwstr>_Toc414567643</vt:lpwstr>
      </vt:variant>
      <vt:variant>
        <vt:i4>1048624</vt:i4>
      </vt:variant>
      <vt:variant>
        <vt:i4>50</vt:i4>
      </vt:variant>
      <vt:variant>
        <vt:i4>0</vt:i4>
      </vt:variant>
      <vt:variant>
        <vt:i4>5</vt:i4>
      </vt:variant>
      <vt:variant>
        <vt:lpwstr/>
      </vt:variant>
      <vt:variant>
        <vt:lpwstr>_Toc414567642</vt:lpwstr>
      </vt:variant>
      <vt:variant>
        <vt:i4>1048624</vt:i4>
      </vt:variant>
      <vt:variant>
        <vt:i4>44</vt:i4>
      </vt:variant>
      <vt:variant>
        <vt:i4>0</vt:i4>
      </vt:variant>
      <vt:variant>
        <vt:i4>5</vt:i4>
      </vt:variant>
      <vt:variant>
        <vt:lpwstr/>
      </vt:variant>
      <vt:variant>
        <vt:lpwstr>_Toc414567641</vt:lpwstr>
      </vt:variant>
      <vt:variant>
        <vt:i4>1048624</vt:i4>
      </vt:variant>
      <vt:variant>
        <vt:i4>38</vt:i4>
      </vt:variant>
      <vt:variant>
        <vt:i4>0</vt:i4>
      </vt:variant>
      <vt:variant>
        <vt:i4>5</vt:i4>
      </vt:variant>
      <vt:variant>
        <vt:lpwstr/>
      </vt:variant>
      <vt:variant>
        <vt:lpwstr>_Toc414567640</vt:lpwstr>
      </vt:variant>
      <vt:variant>
        <vt:i4>1507376</vt:i4>
      </vt:variant>
      <vt:variant>
        <vt:i4>32</vt:i4>
      </vt:variant>
      <vt:variant>
        <vt:i4>0</vt:i4>
      </vt:variant>
      <vt:variant>
        <vt:i4>5</vt:i4>
      </vt:variant>
      <vt:variant>
        <vt:lpwstr/>
      </vt:variant>
      <vt:variant>
        <vt:lpwstr>_Toc414567639</vt:lpwstr>
      </vt:variant>
      <vt:variant>
        <vt:i4>1507376</vt:i4>
      </vt:variant>
      <vt:variant>
        <vt:i4>26</vt:i4>
      </vt:variant>
      <vt:variant>
        <vt:i4>0</vt:i4>
      </vt:variant>
      <vt:variant>
        <vt:i4>5</vt:i4>
      </vt:variant>
      <vt:variant>
        <vt:lpwstr/>
      </vt:variant>
      <vt:variant>
        <vt:lpwstr>_Toc414567638</vt:lpwstr>
      </vt:variant>
      <vt:variant>
        <vt:i4>1507376</vt:i4>
      </vt:variant>
      <vt:variant>
        <vt:i4>20</vt:i4>
      </vt:variant>
      <vt:variant>
        <vt:i4>0</vt:i4>
      </vt:variant>
      <vt:variant>
        <vt:i4>5</vt:i4>
      </vt:variant>
      <vt:variant>
        <vt:lpwstr/>
      </vt:variant>
      <vt:variant>
        <vt:lpwstr>_Toc414567637</vt:lpwstr>
      </vt:variant>
      <vt:variant>
        <vt:i4>1507376</vt:i4>
      </vt:variant>
      <vt:variant>
        <vt:i4>14</vt:i4>
      </vt:variant>
      <vt:variant>
        <vt:i4>0</vt:i4>
      </vt:variant>
      <vt:variant>
        <vt:i4>5</vt:i4>
      </vt:variant>
      <vt:variant>
        <vt:lpwstr/>
      </vt:variant>
      <vt:variant>
        <vt:lpwstr>_Toc414567636</vt:lpwstr>
      </vt:variant>
      <vt:variant>
        <vt:i4>1507376</vt:i4>
      </vt:variant>
      <vt:variant>
        <vt:i4>8</vt:i4>
      </vt:variant>
      <vt:variant>
        <vt:i4>0</vt:i4>
      </vt:variant>
      <vt:variant>
        <vt:i4>5</vt:i4>
      </vt:variant>
      <vt:variant>
        <vt:lpwstr/>
      </vt:variant>
      <vt:variant>
        <vt:lpwstr>_Toc414567635</vt:lpwstr>
      </vt:variant>
      <vt:variant>
        <vt:i4>1507376</vt:i4>
      </vt:variant>
      <vt:variant>
        <vt:i4>2</vt:i4>
      </vt:variant>
      <vt:variant>
        <vt:i4>0</vt:i4>
      </vt:variant>
      <vt:variant>
        <vt:i4>5</vt:i4>
      </vt:variant>
      <vt:variant>
        <vt:lpwstr/>
      </vt:variant>
      <vt:variant>
        <vt:lpwstr>_Toc414567634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dc:creator>
  <cp:lastModifiedBy>Panáčková Zuzana</cp:lastModifiedBy>
  <cp:revision>10</cp:revision>
  <cp:lastPrinted>2018-11-29T10:15:00Z</cp:lastPrinted>
  <dcterms:created xsi:type="dcterms:W3CDTF">2018-11-29T08:22:00Z</dcterms:created>
  <dcterms:modified xsi:type="dcterms:W3CDTF">2018-11-30T08:52:00Z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