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08" w:rsidRDefault="005B48D6" w:rsidP="00B25DD6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č.1</w:t>
      </w:r>
      <w:r w:rsidR="00854D08">
        <w:rPr>
          <w:b/>
          <w:sz w:val="32"/>
          <w:szCs w:val="32"/>
        </w:rPr>
        <w:t xml:space="preserve"> </w:t>
      </w:r>
      <w:r w:rsidR="00EF59EB">
        <w:rPr>
          <w:b/>
          <w:sz w:val="32"/>
          <w:szCs w:val="32"/>
        </w:rPr>
        <w:t>ke</w:t>
      </w:r>
      <w:r>
        <w:rPr>
          <w:b/>
          <w:sz w:val="32"/>
          <w:szCs w:val="32"/>
        </w:rPr>
        <w:t xml:space="preserve"> </w:t>
      </w:r>
      <w:r w:rsidR="00854D08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mlouvě</w:t>
      </w:r>
      <w:r w:rsidR="005D0BDB" w:rsidRPr="00367538">
        <w:rPr>
          <w:b/>
          <w:sz w:val="32"/>
          <w:szCs w:val="32"/>
        </w:rPr>
        <w:t xml:space="preserve"> o dodávce tepelné energie</w:t>
      </w:r>
    </w:p>
    <w:p w:rsidR="00AD7AEB" w:rsidRPr="00367538" w:rsidRDefault="00AD7AEB" w:rsidP="00B25DD6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r w:rsidR="008F3A0A">
        <w:rPr>
          <w:b/>
          <w:sz w:val="32"/>
          <w:szCs w:val="32"/>
        </w:rPr>
        <w:t>5/2018/TH/L</w:t>
      </w:r>
      <w:r w:rsidR="00854D08">
        <w:rPr>
          <w:b/>
          <w:sz w:val="32"/>
          <w:szCs w:val="32"/>
        </w:rPr>
        <w:t xml:space="preserve"> </w:t>
      </w:r>
      <w:bookmarkStart w:id="0" w:name="_Hlk530041663"/>
      <w:r w:rsidR="00854D08">
        <w:rPr>
          <w:b/>
          <w:sz w:val="32"/>
          <w:szCs w:val="32"/>
        </w:rPr>
        <w:t>ze dne 6.12.2017</w:t>
      </w:r>
      <w:bookmarkEnd w:id="0"/>
    </w:p>
    <w:p w:rsidR="00B25DD6" w:rsidRDefault="005D0BDB" w:rsidP="00B25DD6">
      <w:pPr>
        <w:spacing w:after="36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:rsidR="005A56EC" w:rsidRPr="00C72FAF" w:rsidRDefault="005A56EC" w:rsidP="005A56EC">
      <w:pPr>
        <w:spacing w:after="0" w:line="240" w:lineRule="auto"/>
        <w:rPr>
          <w:sz w:val="24"/>
        </w:rPr>
      </w:pPr>
      <w:r w:rsidRPr="000D6D94">
        <w:rPr>
          <w:b/>
          <w:sz w:val="24"/>
        </w:rPr>
        <w:t>Správa budov Žamberk s.r.o</w:t>
      </w:r>
      <w:r w:rsidRPr="00C72FAF">
        <w:rPr>
          <w:sz w:val="24"/>
        </w:rPr>
        <w:t>.</w:t>
      </w:r>
    </w:p>
    <w:p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>se sídlem</w:t>
      </w:r>
      <w:r w:rsidR="00AD7AEB">
        <w:rPr>
          <w:sz w:val="24"/>
        </w:rPr>
        <w:t xml:space="preserve"> </w:t>
      </w:r>
      <w:r w:rsidRPr="00AD7AEB">
        <w:rPr>
          <w:sz w:val="24"/>
        </w:rPr>
        <w:t>Klostermanova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Králové,</w:t>
      </w:r>
      <w:r>
        <w:rPr>
          <w:sz w:val="24"/>
        </w:rPr>
        <w:t xml:space="preserve"> sp.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 xml:space="preserve">zastoupená jednatelem </w:t>
      </w:r>
    </w:p>
    <w:p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</w:t>
      </w:r>
    </w:p>
    <w:p w:rsidR="00B25DD6" w:rsidRDefault="00AD7AEB" w:rsidP="00B25DD6">
      <w:pPr>
        <w:spacing w:after="12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:rsidR="00B25DD6" w:rsidRDefault="00AD7AEB" w:rsidP="00B25DD6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D7AEB" w:rsidRPr="000D6D94" w:rsidRDefault="008F3A0A" w:rsidP="005A56EC">
      <w:pPr>
        <w:spacing w:after="0" w:line="240" w:lineRule="auto"/>
        <w:rPr>
          <w:b/>
          <w:sz w:val="24"/>
        </w:rPr>
      </w:pPr>
      <w:r w:rsidRPr="000D6D94">
        <w:rPr>
          <w:b/>
          <w:sz w:val="24"/>
          <w:szCs w:val="24"/>
        </w:rPr>
        <w:t>Mateřská</w:t>
      </w:r>
      <w:r w:rsidRPr="000D6D94">
        <w:rPr>
          <w:b/>
          <w:sz w:val="24"/>
        </w:rPr>
        <w:t xml:space="preserve"> škola </w:t>
      </w:r>
      <w:r w:rsidRPr="000D6D94">
        <w:rPr>
          <w:b/>
          <w:sz w:val="24"/>
          <w:szCs w:val="24"/>
        </w:rPr>
        <w:t>SLUNÍČKO,</w:t>
      </w:r>
      <w:r w:rsidRPr="000D6D94">
        <w:rPr>
          <w:b/>
          <w:sz w:val="24"/>
        </w:rPr>
        <w:t xml:space="preserve"> Žamberk</w:t>
      </w:r>
      <w:r w:rsidR="00981AD4" w:rsidRPr="00FE2D45">
        <w:rPr>
          <w:b/>
          <w:sz w:val="24"/>
        </w:rPr>
        <w:t xml:space="preserve">  </w:t>
      </w:r>
    </w:p>
    <w:p w:rsidR="001322D9" w:rsidRDefault="00413BDD" w:rsidP="000D6D94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D7AEB">
        <w:rPr>
          <w:rFonts w:cs="TimesNewRoman"/>
          <w:sz w:val="24"/>
          <w:szCs w:val="24"/>
        </w:rPr>
        <w:t>se sídlem</w:t>
      </w:r>
      <w:r w:rsidR="008F3A0A">
        <w:rPr>
          <w:rFonts w:cs="TimesNewRoman"/>
          <w:sz w:val="24"/>
          <w:szCs w:val="24"/>
        </w:rPr>
        <w:t xml:space="preserve">: nám. </w:t>
      </w:r>
      <w:r w:rsidR="00AE2127">
        <w:rPr>
          <w:rFonts w:cs="TimesNewRoman"/>
          <w:sz w:val="24"/>
          <w:szCs w:val="24"/>
        </w:rPr>
        <w:t>g</w:t>
      </w:r>
      <w:r w:rsidR="008F3A0A">
        <w:rPr>
          <w:rFonts w:cs="TimesNewRoman"/>
          <w:sz w:val="24"/>
          <w:szCs w:val="24"/>
        </w:rPr>
        <w:t>enerála Knopa 433</w:t>
      </w:r>
      <w:r w:rsidR="00D019B6">
        <w:rPr>
          <w:rFonts w:cs="TimesNewRoman"/>
          <w:sz w:val="24"/>
          <w:szCs w:val="24"/>
        </w:rPr>
        <w:t>, 564 01 Žamberk</w:t>
      </w:r>
    </w:p>
    <w:p w:rsidR="001322D9" w:rsidRDefault="001322D9" w:rsidP="000D6D94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IČO: </w:t>
      </w:r>
      <w:r w:rsidR="008F3A0A">
        <w:rPr>
          <w:rFonts w:cs="TimesNewRoman"/>
          <w:sz w:val="24"/>
          <w:szCs w:val="24"/>
        </w:rPr>
        <w:t>75017458</w:t>
      </w:r>
      <w:r>
        <w:rPr>
          <w:rFonts w:cs="TimesNewRoman"/>
          <w:sz w:val="24"/>
          <w:szCs w:val="24"/>
        </w:rPr>
        <w:t xml:space="preserve">, DIČ: </w:t>
      </w:r>
      <w:r w:rsidR="00127B95">
        <w:rPr>
          <w:rFonts w:cs="TimesNewRoman"/>
          <w:sz w:val="24"/>
          <w:szCs w:val="24"/>
        </w:rPr>
        <w:t>není</w:t>
      </w:r>
    </w:p>
    <w:p w:rsidR="008F3A0A" w:rsidRDefault="008F3A0A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proofErr w:type="gramStart"/>
      <w:r>
        <w:rPr>
          <w:rFonts w:cs="TimesNewRoman"/>
          <w:sz w:val="24"/>
          <w:szCs w:val="24"/>
        </w:rPr>
        <w:t>Zastoupená:, ředitelkou</w:t>
      </w:r>
      <w:proofErr w:type="gramEnd"/>
      <w:r>
        <w:rPr>
          <w:rFonts w:cs="TimesNewRoman"/>
          <w:sz w:val="24"/>
          <w:szCs w:val="24"/>
        </w:rPr>
        <w:t xml:space="preserve"> školy</w:t>
      </w:r>
    </w:p>
    <w:p w:rsidR="008F3A0A" w:rsidRDefault="008F3A0A" w:rsidP="000D6D94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Tel.: </w:t>
      </w:r>
    </w:p>
    <w:p w:rsidR="008F3A0A" w:rsidRDefault="008F3A0A" w:rsidP="000D6D94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E-mail: </w:t>
      </w:r>
    </w:p>
    <w:p w:rsidR="00B25DD6" w:rsidRDefault="001322D9" w:rsidP="001B28AF">
      <w:pPr>
        <w:autoSpaceDE w:val="0"/>
        <w:autoSpaceDN w:val="0"/>
        <w:adjustRightInd w:val="0"/>
        <w:spacing w:after="48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(dále jen „odběratel“)</w:t>
      </w:r>
    </w:p>
    <w:p w:rsidR="00EF2157" w:rsidRDefault="00EF2157" w:rsidP="00854D0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Dodatkem č.1 se mění příloha č.2 </w:t>
      </w:r>
      <w:r w:rsidRPr="00EF2157">
        <w:rPr>
          <w:rFonts w:cs="TimesNewRoman"/>
          <w:sz w:val="24"/>
          <w:szCs w:val="24"/>
        </w:rPr>
        <w:t>ke smlouvě o dodávce tepelné energie č. 5/2018/TH/L</w:t>
      </w:r>
      <w:r w:rsidR="00854D08">
        <w:rPr>
          <w:rFonts w:cs="TimesNewRoman"/>
          <w:sz w:val="24"/>
          <w:szCs w:val="24"/>
        </w:rPr>
        <w:t xml:space="preserve"> </w:t>
      </w:r>
      <w:r w:rsidR="00854D08" w:rsidRPr="00854D08">
        <w:rPr>
          <w:rFonts w:cs="TimesNewRoman"/>
          <w:sz w:val="24"/>
          <w:szCs w:val="24"/>
        </w:rPr>
        <w:t>ze dne 6.12.2017</w:t>
      </w:r>
      <w:r w:rsidR="00854D08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„</w:t>
      </w:r>
      <w:r w:rsidRPr="00EF2157">
        <w:rPr>
          <w:rFonts w:cs="TimesNewRoman"/>
          <w:sz w:val="24"/>
          <w:szCs w:val="24"/>
        </w:rPr>
        <w:t>Cenové ujednání platné od 1.1.201</w:t>
      </w:r>
      <w:r>
        <w:rPr>
          <w:rFonts w:cs="TimesNewRoman"/>
          <w:sz w:val="24"/>
          <w:szCs w:val="24"/>
        </w:rPr>
        <w:t xml:space="preserve">8“ a je nahrazena přílohou č.4 </w:t>
      </w:r>
      <w:r w:rsidRPr="00EF2157">
        <w:rPr>
          <w:rFonts w:cs="TimesNewRoman"/>
          <w:sz w:val="24"/>
          <w:szCs w:val="24"/>
        </w:rPr>
        <w:t>ke smlouvě o dodávce tepelné energie č. 5/2018/TH/L</w:t>
      </w:r>
      <w:r w:rsidR="00854D08">
        <w:rPr>
          <w:rFonts w:cs="TimesNewRoman"/>
          <w:sz w:val="24"/>
          <w:szCs w:val="24"/>
        </w:rPr>
        <w:t xml:space="preserve"> </w:t>
      </w:r>
      <w:r w:rsidR="00854D08" w:rsidRPr="00854D08">
        <w:rPr>
          <w:rFonts w:cs="TimesNewRoman"/>
          <w:sz w:val="24"/>
          <w:szCs w:val="24"/>
        </w:rPr>
        <w:t>ze dne 6.12.2017</w:t>
      </w:r>
      <w:r>
        <w:rPr>
          <w:rFonts w:cs="TimesNewRoman"/>
          <w:sz w:val="24"/>
          <w:szCs w:val="24"/>
        </w:rPr>
        <w:t xml:space="preserve"> „</w:t>
      </w:r>
      <w:r w:rsidRPr="00EF2157">
        <w:rPr>
          <w:rFonts w:cs="TimesNewRoman"/>
          <w:sz w:val="24"/>
          <w:szCs w:val="24"/>
        </w:rPr>
        <w:t>Cenové ujednání platné od 1.1.2019</w:t>
      </w:r>
      <w:r>
        <w:rPr>
          <w:rFonts w:cs="TimesNewRoman"/>
          <w:sz w:val="24"/>
          <w:szCs w:val="24"/>
        </w:rPr>
        <w:t>“, dále pak příloha</w:t>
      </w:r>
      <w:r w:rsidRPr="00EF2157">
        <w:rPr>
          <w:rFonts w:cs="TimesNewRoman"/>
          <w:sz w:val="24"/>
          <w:szCs w:val="24"/>
        </w:rPr>
        <w:t xml:space="preserve"> č. 3 ke smlouvě o dodávce tepelné energie č. 5/2018/TH/L</w:t>
      </w:r>
      <w:r w:rsidR="00854D08">
        <w:rPr>
          <w:rFonts w:cs="TimesNewRoman"/>
          <w:sz w:val="24"/>
          <w:szCs w:val="24"/>
        </w:rPr>
        <w:t xml:space="preserve"> </w:t>
      </w:r>
      <w:r w:rsidR="00854D08" w:rsidRPr="00854D08">
        <w:rPr>
          <w:rFonts w:cs="TimesNewRoman"/>
          <w:sz w:val="24"/>
          <w:szCs w:val="24"/>
        </w:rPr>
        <w:t>ze dne 6.12.2017</w:t>
      </w:r>
      <w:r>
        <w:rPr>
          <w:rFonts w:cs="TimesNewRoman"/>
          <w:sz w:val="24"/>
          <w:szCs w:val="24"/>
        </w:rPr>
        <w:t xml:space="preserve"> „</w:t>
      </w:r>
      <w:r w:rsidRPr="00EF2157">
        <w:rPr>
          <w:rFonts w:cs="TimesNewRoman"/>
          <w:sz w:val="24"/>
          <w:szCs w:val="24"/>
        </w:rPr>
        <w:t>Ujednání o rozdělení nákladů mezi různé vlastníky za jedním odběrným místem</w:t>
      </w:r>
      <w:r>
        <w:rPr>
          <w:rFonts w:cs="TimesNewRoman"/>
          <w:sz w:val="24"/>
          <w:szCs w:val="24"/>
        </w:rPr>
        <w:t>“ a je nahrazena p</w:t>
      </w:r>
      <w:r w:rsidRPr="00EF2157">
        <w:rPr>
          <w:rFonts w:cs="TimesNewRoman"/>
          <w:sz w:val="24"/>
          <w:szCs w:val="24"/>
        </w:rPr>
        <w:t>říloh</w:t>
      </w:r>
      <w:r>
        <w:rPr>
          <w:rFonts w:cs="TimesNewRoman"/>
          <w:sz w:val="24"/>
          <w:szCs w:val="24"/>
        </w:rPr>
        <w:t>ou</w:t>
      </w:r>
      <w:r w:rsidRPr="00EF2157">
        <w:rPr>
          <w:rFonts w:cs="TimesNewRoman"/>
          <w:sz w:val="24"/>
          <w:szCs w:val="24"/>
        </w:rPr>
        <w:t xml:space="preserve"> č. </w:t>
      </w:r>
      <w:r>
        <w:rPr>
          <w:rFonts w:cs="TimesNewRoman"/>
          <w:sz w:val="24"/>
          <w:szCs w:val="24"/>
        </w:rPr>
        <w:t>5</w:t>
      </w:r>
      <w:r w:rsidRPr="00EF2157">
        <w:rPr>
          <w:rFonts w:cs="TimesNewRoman"/>
          <w:sz w:val="24"/>
          <w:szCs w:val="24"/>
        </w:rPr>
        <w:t xml:space="preserve"> ke smlouvě o dodávce tepelné energie č. 5/2018/TH/L</w:t>
      </w:r>
      <w:r>
        <w:rPr>
          <w:rFonts w:cs="TimesNewRoman"/>
          <w:sz w:val="24"/>
          <w:szCs w:val="24"/>
        </w:rPr>
        <w:t xml:space="preserve"> </w:t>
      </w:r>
      <w:r w:rsidR="00854D08" w:rsidRPr="00854D08">
        <w:rPr>
          <w:rFonts w:cs="TimesNewRoman"/>
          <w:sz w:val="24"/>
          <w:szCs w:val="24"/>
        </w:rPr>
        <w:t>ze dne 6.12.2017</w:t>
      </w:r>
      <w:r w:rsidR="00854D08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“</w:t>
      </w:r>
      <w:r w:rsidRPr="00EF2157">
        <w:rPr>
          <w:rFonts w:cs="TimesNewRoman"/>
          <w:sz w:val="24"/>
          <w:szCs w:val="24"/>
        </w:rPr>
        <w:t>Ujednání o rozdělení nákladů mezi různé vlastníky za jedním odběrným místem</w:t>
      </w:r>
      <w:r>
        <w:rPr>
          <w:rFonts w:cs="TimesNewRoman"/>
          <w:sz w:val="24"/>
          <w:szCs w:val="24"/>
        </w:rPr>
        <w:t>“</w:t>
      </w:r>
    </w:p>
    <w:p w:rsidR="00EF2157" w:rsidRDefault="00EF2157" w:rsidP="00B25DD6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:rsidR="004B036C" w:rsidRPr="003A011E" w:rsidRDefault="00EF2157" w:rsidP="005075C8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 xml:space="preserve">Příloha č. </w:t>
      </w:r>
      <w:r>
        <w:rPr>
          <w:rFonts w:cs="TimesNewRoman,Bold"/>
          <w:b/>
          <w:bCs/>
          <w:sz w:val="24"/>
          <w:szCs w:val="24"/>
        </w:rPr>
        <w:t>4</w:t>
      </w:r>
      <w:r w:rsidR="004B036C" w:rsidRPr="003A011E">
        <w:rPr>
          <w:rFonts w:cs="TimesNewRoman,Bold"/>
          <w:b/>
          <w:bCs/>
          <w:sz w:val="24"/>
          <w:szCs w:val="24"/>
        </w:rPr>
        <w:t xml:space="preserve"> </w:t>
      </w:r>
      <w:bookmarkStart w:id="1" w:name="_Hlk529258160"/>
      <w:r w:rsidR="004B036C" w:rsidRPr="003A011E">
        <w:rPr>
          <w:rFonts w:cs="TimesNewRoman,Bold"/>
          <w:b/>
          <w:bCs/>
          <w:sz w:val="24"/>
          <w:szCs w:val="24"/>
        </w:rPr>
        <w:t xml:space="preserve">ke smlouvě o dodávce tepelné energie č. </w:t>
      </w:r>
      <w:r w:rsidR="005075C8">
        <w:rPr>
          <w:rFonts w:cs="TimesNewRoman,Bold"/>
          <w:b/>
          <w:bCs/>
          <w:sz w:val="24"/>
          <w:szCs w:val="24"/>
        </w:rPr>
        <w:t>5/2018/TH/L</w:t>
      </w:r>
      <w:r w:rsidR="00EF59EB">
        <w:rPr>
          <w:rFonts w:cs="TimesNewRoman,Bold"/>
          <w:b/>
          <w:bCs/>
          <w:sz w:val="24"/>
          <w:szCs w:val="24"/>
        </w:rPr>
        <w:t xml:space="preserve"> </w:t>
      </w:r>
      <w:r w:rsidR="00EF59EB" w:rsidRPr="00EF59EB">
        <w:rPr>
          <w:rFonts w:cs="TimesNewRoman,Bold"/>
          <w:b/>
          <w:bCs/>
          <w:sz w:val="24"/>
          <w:szCs w:val="24"/>
        </w:rPr>
        <w:t>ze dne 6.12.2017</w:t>
      </w:r>
    </w:p>
    <w:p w:rsidR="00B25DD6" w:rsidRDefault="00E63070" w:rsidP="006E6362">
      <w:pPr>
        <w:autoSpaceDE w:val="0"/>
        <w:autoSpaceDN w:val="0"/>
        <w:adjustRightInd w:val="0"/>
        <w:spacing w:after="12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A21167">
        <w:rPr>
          <w:rFonts w:cs="TimesNewRoman,Bold"/>
          <w:b/>
          <w:bCs/>
          <w:sz w:val="32"/>
          <w:szCs w:val="32"/>
        </w:rPr>
        <w:t xml:space="preserve"> </w:t>
      </w:r>
      <w:r w:rsidR="00B256CC" w:rsidRPr="000278E0">
        <w:rPr>
          <w:rFonts w:cs="TimesNewRoman,Bold"/>
          <w:b/>
          <w:bCs/>
          <w:sz w:val="32"/>
          <w:szCs w:val="32"/>
        </w:rPr>
        <w:t>platné od 1.1.</w:t>
      </w:r>
      <w:r w:rsidR="00A21167">
        <w:rPr>
          <w:rFonts w:cs="TimesNewRoman,Bold"/>
          <w:b/>
          <w:bCs/>
          <w:sz w:val="32"/>
          <w:szCs w:val="32"/>
        </w:rPr>
        <w:t>201</w:t>
      </w:r>
      <w:r w:rsidR="005B48D6">
        <w:rPr>
          <w:rFonts w:cs="TimesNewRoman,Bold"/>
          <w:b/>
          <w:bCs/>
          <w:sz w:val="32"/>
          <w:szCs w:val="32"/>
        </w:rPr>
        <w:t>9</w:t>
      </w:r>
    </w:p>
    <w:bookmarkEnd w:id="1"/>
    <w:p w:rsidR="00367538" w:rsidRPr="008615CF" w:rsidRDefault="00367538" w:rsidP="006E636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:rsidR="00367538" w:rsidRPr="002A305F" w:rsidRDefault="00367538" w:rsidP="006E636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:rsidR="002A305F" w:rsidRDefault="00367538" w:rsidP="006E636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</w:t>
      </w:r>
      <w:r w:rsidR="0082634D">
        <w:rPr>
          <w:rFonts w:cs="TimesNewRoman"/>
          <w:sz w:val="24"/>
          <w:szCs w:val="24"/>
        </w:rPr>
        <w:t xml:space="preserve">se účtuje formou </w:t>
      </w:r>
      <w:r w:rsidRPr="002A305F">
        <w:rPr>
          <w:rFonts w:cs="TimesNewRoman"/>
          <w:sz w:val="24"/>
          <w:szCs w:val="24"/>
        </w:rPr>
        <w:t>jednosložkov</w:t>
      </w:r>
      <w:r w:rsidR="0082634D">
        <w:rPr>
          <w:rFonts w:cs="TimesNewRoman"/>
          <w:sz w:val="24"/>
          <w:szCs w:val="24"/>
        </w:rPr>
        <w:t>é</w:t>
      </w:r>
      <w:r w:rsidRPr="002A305F">
        <w:rPr>
          <w:rFonts w:cs="TimesNewRoman"/>
          <w:sz w:val="24"/>
          <w:szCs w:val="24"/>
        </w:rPr>
        <w:t xml:space="preserve"> cen</w:t>
      </w:r>
      <w:r w:rsidR="0082634D">
        <w:rPr>
          <w:rFonts w:cs="TimesNewRoman"/>
          <w:sz w:val="24"/>
          <w:szCs w:val="24"/>
        </w:rPr>
        <w:t>y</w:t>
      </w:r>
      <w:r w:rsidR="00BB3B85" w:rsidRPr="000278E0">
        <w:rPr>
          <w:rFonts w:cs="TimesNewRoman"/>
          <w:sz w:val="24"/>
          <w:szCs w:val="24"/>
        </w:rPr>
        <w:t>, a je kalkulována</w:t>
      </w:r>
      <w:r w:rsidRPr="002A305F">
        <w:rPr>
          <w:rFonts w:cs="TimesNewRoman"/>
          <w:sz w:val="24"/>
          <w:szCs w:val="24"/>
        </w:rPr>
        <w:t xml:space="preserve"> ve výši </w:t>
      </w:r>
      <w:r w:rsidR="000B33A0">
        <w:rPr>
          <w:b/>
          <w:sz w:val="24"/>
        </w:rPr>
        <w:t xml:space="preserve">   </w:t>
      </w:r>
      <w:r w:rsidR="005075C8" w:rsidRPr="00C72FAF">
        <w:rPr>
          <w:b/>
          <w:sz w:val="24"/>
        </w:rPr>
        <w:t xml:space="preserve"> </w:t>
      </w:r>
      <w:r w:rsidRPr="00C72FAF">
        <w:rPr>
          <w:b/>
          <w:sz w:val="24"/>
        </w:rPr>
        <w:t>Kč/GJ</w:t>
      </w:r>
      <w:r w:rsidR="00AF13D1" w:rsidRPr="000278E0">
        <w:rPr>
          <w:rFonts w:cs="TimesNewRoman"/>
          <w:sz w:val="24"/>
          <w:szCs w:val="24"/>
        </w:rPr>
        <w:t>.</w:t>
      </w:r>
    </w:p>
    <w:p w:rsidR="002A305F" w:rsidRDefault="00367538" w:rsidP="006E6362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na přípravu teplé vody činí: </w:t>
      </w:r>
      <w:r w:rsidR="000B33A0">
        <w:rPr>
          <w:b/>
          <w:sz w:val="24"/>
        </w:rPr>
        <w:t xml:space="preserve">   </w:t>
      </w:r>
      <w:r w:rsidR="00F456CA" w:rsidRPr="00C72FAF">
        <w:rPr>
          <w:b/>
          <w:sz w:val="24"/>
        </w:rPr>
        <w:t xml:space="preserve"> </w:t>
      </w:r>
      <w:r w:rsidRPr="00C72FAF">
        <w:rPr>
          <w:b/>
          <w:sz w:val="24"/>
        </w:rPr>
        <w:t>Kč/GJ</w:t>
      </w:r>
      <w:r w:rsidR="00BB3B85" w:rsidRPr="000278E0">
        <w:rPr>
          <w:rFonts w:cs="TimesNewRoman"/>
          <w:sz w:val="24"/>
          <w:szCs w:val="24"/>
        </w:rPr>
        <w:t>.</w:t>
      </w:r>
    </w:p>
    <w:p w:rsidR="00367538" w:rsidRPr="00B96AD4" w:rsidRDefault="005075C8" w:rsidP="006E636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Ceny</w:t>
      </w:r>
      <w:r w:rsidR="00367538" w:rsidRPr="00B96AD4">
        <w:rPr>
          <w:rFonts w:cs="TimesNewRoman"/>
          <w:sz w:val="24"/>
          <w:szCs w:val="24"/>
        </w:rPr>
        <w:t xml:space="preserve"> </w:t>
      </w:r>
      <w:r w:rsidR="00F456CA" w:rsidRPr="00B96AD4">
        <w:rPr>
          <w:rFonts w:cs="TimesNewRoman"/>
          <w:sz w:val="24"/>
          <w:szCs w:val="24"/>
        </w:rPr>
        <w:t xml:space="preserve">dle bodu 2 </w:t>
      </w:r>
      <w:r>
        <w:rPr>
          <w:rFonts w:cs="TimesNewRoman"/>
          <w:sz w:val="24"/>
          <w:szCs w:val="24"/>
        </w:rPr>
        <w:t>jsou</w:t>
      </w:r>
      <w:r w:rsidR="00F456CA" w:rsidRPr="00B96AD4">
        <w:rPr>
          <w:rFonts w:cs="TimesNewRoman"/>
          <w:sz w:val="24"/>
          <w:szCs w:val="24"/>
        </w:rPr>
        <w:t xml:space="preserve"> </w:t>
      </w:r>
      <w:r w:rsidR="00BB3B85" w:rsidRPr="000278E0">
        <w:rPr>
          <w:rFonts w:cs="TimesNewRoman"/>
          <w:sz w:val="24"/>
          <w:szCs w:val="24"/>
        </w:rPr>
        <w:t>včetně</w:t>
      </w:r>
      <w:r>
        <w:rPr>
          <w:rFonts w:cs="TimesNewRoman"/>
          <w:sz w:val="24"/>
          <w:szCs w:val="24"/>
        </w:rPr>
        <w:t xml:space="preserve"> </w:t>
      </w:r>
      <w:r w:rsidR="00367538" w:rsidRPr="00B96AD4">
        <w:rPr>
          <w:rFonts w:cs="TimesNewRoman"/>
          <w:sz w:val="24"/>
          <w:szCs w:val="24"/>
        </w:rPr>
        <w:t>DPH</w:t>
      </w:r>
      <w:r w:rsidR="00BB3B85" w:rsidRPr="000278E0">
        <w:rPr>
          <w:rFonts w:cs="TimesNewRoman"/>
          <w:sz w:val="24"/>
          <w:szCs w:val="24"/>
        </w:rPr>
        <w:t>, které je stanoveno</w:t>
      </w:r>
      <w:r w:rsidR="00367538" w:rsidRPr="00B96AD4">
        <w:rPr>
          <w:rFonts w:cs="TimesNewRoman"/>
          <w:sz w:val="24"/>
          <w:szCs w:val="24"/>
        </w:rPr>
        <w:t xml:space="preserve"> dle platn</w:t>
      </w:r>
      <w:r w:rsidR="00934D99">
        <w:rPr>
          <w:rFonts w:cs="TimesNewRoman"/>
          <w:sz w:val="24"/>
          <w:szCs w:val="24"/>
        </w:rPr>
        <w:t>ých právních předpisů</w:t>
      </w:r>
      <w:r w:rsidR="00367538" w:rsidRPr="00B96AD4">
        <w:rPr>
          <w:rFonts w:cs="TimesNewRoman"/>
          <w:sz w:val="24"/>
          <w:szCs w:val="24"/>
        </w:rPr>
        <w:t xml:space="preserve"> v daném zúčtovacím období.</w:t>
      </w:r>
    </w:p>
    <w:p w:rsidR="00367538" w:rsidRDefault="002A305F" w:rsidP="006E636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Pří</w:t>
      </w:r>
      <w:r w:rsidR="00367538" w:rsidRPr="002A305F">
        <w:rPr>
          <w:rFonts w:cs="TimesNewRoman"/>
          <w:sz w:val="24"/>
          <w:szCs w:val="24"/>
        </w:rPr>
        <w:t>padnou změnu cenových ujednání dodavatel odběrateli navrhne nejpozději 30 dnů,</w:t>
      </w:r>
      <w:r w:rsidRPr="002A305F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před jejím uplatněním.</w:t>
      </w:r>
    </w:p>
    <w:p w:rsidR="00367538" w:rsidRDefault="002A305F" w:rsidP="006E636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A21167" w:rsidRPr="00A21167">
        <w:rPr>
          <w:rFonts w:cs="TimesNewRoman"/>
          <w:sz w:val="24"/>
          <w:szCs w:val="24"/>
        </w:rPr>
        <w:t>2</w:t>
      </w:r>
      <w:r w:rsidR="00367538" w:rsidRPr="00A21167">
        <w:rPr>
          <w:rFonts w:cs="TimesNewRoman"/>
          <w:sz w:val="24"/>
          <w:szCs w:val="24"/>
        </w:rPr>
        <w:t>5</w:t>
      </w:r>
      <w:r w:rsidR="00B96AD4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:rsidR="00B25DD6" w:rsidRDefault="002A305F" w:rsidP="00721E2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367538" w:rsidRPr="002A305F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A21167" w:rsidRPr="00A21167">
        <w:rPr>
          <w:rFonts w:cs="TimesNewRoman"/>
          <w:sz w:val="24"/>
          <w:szCs w:val="24"/>
        </w:rPr>
        <w:t xml:space="preserve">Splatnost 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A21167" w:rsidRPr="00A21167">
        <w:rPr>
          <w:rFonts w:cs="TimesNewRoman"/>
          <w:sz w:val="24"/>
          <w:szCs w:val="24"/>
        </w:rPr>
        <w:t xml:space="preserve"> Případný přeplatek je dodavatel povinen vrátit na účet odběratele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A21167" w:rsidRPr="00A21167">
        <w:rPr>
          <w:rFonts w:cs="TimesNewRoman"/>
          <w:sz w:val="24"/>
          <w:szCs w:val="24"/>
        </w:rPr>
        <w:t>.</w:t>
      </w:r>
    </w:p>
    <w:p w:rsidR="00367538" w:rsidRPr="008615CF" w:rsidRDefault="00367538" w:rsidP="006E636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:rsidR="00B96AD4" w:rsidRDefault="00367538" w:rsidP="006E636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 xml:space="preserve">formou měsíčních záloh. </w:t>
      </w:r>
    </w:p>
    <w:p w:rsidR="00555C09" w:rsidRDefault="00555C09" w:rsidP="006E636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r w:rsidR="000B33A0">
        <w:rPr>
          <w:rFonts w:cs="TimesNewRoman"/>
          <w:b/>
          <w:sz w:val="24"/>
          <w:szCs w:val="24"/>
        </w:rPr>
        <w:t xml:space="preserve">   </w:t>
      </w:r>
      <w:r w:rsidR="00343DC7" w:rsidRPr="00343DC7">
        <w:rPr>
          <w:rFonts w:cs="TimesNewRoman"/>
          <w:b/>
          <w:sz w:val="24"/>
          <w:szCs w:val="24"/>
        </w:rPr>
        <w:t> </w:t>
      </w:r>
      <w:r w:rsidRPr="00343DC7">
        <w:rPr>
          <w:rFonts w:cs="TimesNewRoman"/>
          <w:b/>
          <w:sz w:val="24"/>
          <w:szCs w:val="24"/>
        </w:rPr>
        <w:t>Kč</w:t>
      </w:r>
      <w:r w:rsidRPr="000D6D94">
        <w:rPr>
          <w:b/>
          <w:sz w:val="24"/>
        </w:rPr>
        <w:t>.</w:t>
      </w:r>
    </w:p>
    <w:p w:rsidR="00B25DD6" w:rsidRDefault="00B96AD4" w:rsidP="00721E2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¹/₁₂</w:t>
      </w:r>
      <w:r w:rsidR="00555C09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555C09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>k 10. dni běžného měsíce 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r w:rsidR="00555C09" w:rsidRPr="000D6D94">
        <w:rPr>
          <w:b/>
          <w:sz w:val="24"/>
        </w:rPr>
        <w:t>č.ú. 8750560257/0100</w:t>
      </w:r>
      <w:r w:rsidR="00555C09">
        <w:rPr>
          <w:rFonts w:cs="TimesNewRoman"/>
          <w:sz w:val="24"/>
          <w:szCs w:val="24"/>
        </w:rPr>
        <w:t xml:space="preserve"> pod </w:t>
      </w:r>
      <w:r w:rsidR="00555C09" w:rsidRPr="00343DC7">
        <w:rPr>
          <w:rFonts w:cs="TimesNewRoman"/>
          <w:b/>
          <w:sz w:val="24"/>
          <w:szCs w:val="24"/>
        </w:rPr>
        <w:t>VS</w:t>
      </w:r>
      <w:r w:rsidR="00343DC7" w:rsidRPr="00343DC7">
        <w:rPr>
          <w:rFonts w:cs="TimesNewRoman"/>
          <w:b/>
          <w:sz w:val="24"/>
          <w:szCs w:val="24"/>
        </w:rPr>
        <w:t xml:space="preserve"> </w:t>
      </w:r>
      <w:r w:rsidR="000B33A0">
        <w:rPr>
          <w:rFonts w:cs="TimesNewRoman"/>
          <w:b/>
          <w:sz w:val="24"/>
          <w:szCs w:val="24"/>
        </w:rPr>
        <w:t xml:space="preserve">   </w:t>
      </w:r>
      <w:r w:rsidR="00555C09">
        <w:rPr>
          <w:rFonts w:cs="TimesNewRoman"/>
          <w:sz w:val="24"/>
          <w:szCs w:val="24"/>
        </w:rPr>
        <w:t xml:space="preserve"> ve výši </w:t>
      </w:r>
      <w:r w:rsidR="000B33A0">
        <w:rPr>
          <w:rFonts w:cs="TimesNewRoman"/>
          <w:b/>
          <w:sz w:val="24"/>
          <w:szCs w:val="24"/>
        </w:rPr>
        <w:t xml:space="preserve">   </w:t>
      </w:r>
      <w:r w:rsidR="00555C09" w:rsidRPr="00343DC7">
        <w:rPr>
          <w:rFonts w:cs="TimesNewRoman"/>
          <w:b/>
          <w:sz w:val="24"/>
          <w:szCs w:val="24"/>
        </w:rPr>
        <w:t xml:space="preserve"> Kč</w:t>
      </w:r>
      <w:r w:rsidR="00555C09">
        <w:rPr>
          <w:rFonts w:cs="TimesNewRoman"/>
          <w:sz w:val="24"/>
          <w:szCs w:val="24"/>
        </w:rPr>
        <w:t>.</w:t>
      </w:r>
    </w:p>
    <w:p w:rsidR="00367538" w:rsidRPr="008615CF" w:rsidRDefault="00367538" w:rsidP="006E636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Odběrový diagram</w:t>
      </w:r>
    </w:p>
    <w:p w:rsidR="00367538" w:rsidRDefault="00367538" w:rsidP="006E63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 w:rsidRPr="001F10E7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1F10E7">
        <w:rPr>
          <w:rFonts w:cs="TimesNewRoman"/>
          <w:sz w:val="24"/>
          <w:szCs w:val="24"/>
        </w:rPr>
        <w:t xml:space="preserve"> odbě</w:t>
      </w:r>
      <w:r w:rsidRPr="001F10E7">
        <w:rPr>
          <w:rFonts w:cs="TimesNewRoman"/>
          <w:sz w:val="24"/>
          <w:szCs w:val="24"/>
        </w:rPr>
        <w:t>ru, je uveden v odběrovém diagramu</w:t>
      </w:r>
      <w:r w:rsidR="001214B0">
        <w:rPr>
          <w:rFonts w:cs="TimesNewRoman"/>
          <w:sz w:val="24"/>
          <w:szCs w:val="24"/>
        </w:rPr>
        <w:t>.</w:t>
      </w:r>
    </w:p>
    <w:p w:rsidR="001214B0" w:rsidRPr="001F10E7" w:rsidRDefault="001214B0" w:rsidP="006E63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Odběrový diagram je stanoven pro celou budovu. Z tohoto množství je plánovaný odběr vytápěných prostor pro mateřkou školu SLUNÍČKO </w:t>
      </w:r>
      <w:r w:rsidR="00203E1A">
        <w:rPr>
          <w:rFonts w:cs="TimesNewRoman"/>
          <w:sz w:val="24"/>
          <w:szCs w:val="24"/>
        </w:rPr>
        <w:t xml:space="preserve">počítáno </w:t>
      </w:r>
      <w:r w:rsidR="00C00671">
        <w:rPr>
          <w:rFonts w:cs="TimesNewRoman"/>
          <w:sz w:val="24"/>
          <w:szCs w:val="24"/>
        </w:rPr>
        <w:t>318</w:t>
      </w:r>
      <w:r>
        <w:rPr>
          <w:rFonts w:cs="TimesNewRoman"/>
          <w:sz w:val="24"/>
          <w:szCs w:val="24"/>
        </w:rPr>
        <w:t xml:space="preserve"> GJ</w:t>
      </w:r>
      <w:r w:rsidR="00203E1A">
        <w:rPr>
          <w:rFonts w:cs="TimesNewRoman"/>
          <w:sz w:val="24"/>
          <w:szCs w:val="24"/>
        </w:rPr>
        <w:t>, tedy 60 % z celkového množství odebrané tepelné energie.</w:t>
      </w:r>
    </w:p>
    <w:p w:rsidR="00B25DD6" w:rsidRDefault="004F2FB2" w:rsidP="00721E2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B6058E">
        <w:rPr>
          <w:rFonts w:cs="TimesNewRoman"/>
          <w:sz w:val="24"/>
          <w:szCs w:val="24"/>
        </w:rPr>
        <w:t>Případné změny odběrového diagramu na následující rok sjednává odběratel s dodavatelem vždy do</w:t>
      </w:r>
      <w:r>
        <w:rPr>
          <w:rFonts w:cs="TimesNewRoman"/>
          <w:sz w:val="24"/>
          <w:szCs w:val="24"/>
        </w:rPr>
        <w:t xml:space="preserve"> </w:t>
      </w:r>
      <w:r w:rsidR="00F926CF" w:rsidRPr="00FE2D45">
        <w:rPr>
          <w:rFonts w:cs="TimesNewRoman"/>
          <w:sz w:val="24"/>
          <w:szCs w:val="24"/>
        </w:rPr>
        <w:t xml:space="preserve">  30. 11</w:t>
      </w:r>
      <w:r>
        <w:rPr>
          <w:rFonts w:cs="TimesNewRoman"/>
          <w:sz w:val="24"/>
          <w:szCs w:val="24"/>
        </w:rPr>
        <w:t>.</w:t>
      </w:r>
      <w:r w:rsidRPr="00B6058E">
        <w:rPr>
          <w:rFonts w:cs="TimesNewRoman,Italic"/>
          <w:i/>
          <w:iCs/>
          <w:sz w:val="24"/>
          <w:szCs w:val="24"/>
        </w:rPr>
        <w:t xml:space="preserve"> </w:t>
      </w:r>
      <w:r w:rsidRPr="00B6058E">
        <w:rPr>
          <w:rFonts w:cs="TimesNewRoman"/>
          <w:sz w:val="24"/>
          <w:szCs w:val="24"/>
        </w:rPr>
        <w:t>příslušného kalendářního roku.</w:t>
      </w:r>
    </w:p>
    <w:p w:rsidR="00367538" w:rsidRDefault="00367538" w:rsidP="006E6362">
      <w:p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</w:t>
      </w:r>
      <w:r w:rsidR="001F10E7" w:rsidRPr="00F26CB9">
        <w:rPr>
          <w:rFonts w:cs="TimesNewRoman,BoldItalic"/>
          <w:bCs/>
          <w:iCs/>
          <w:sz w:val="24"/>
          <w:szCs w:val="24"/>
        </w:rPr>
        <w:t>ový diagram</w:t>
      </w:r>
    </w:p>
    <w:tbl>
      <w:tblPr>
        <w:tblStyle w:val="Mkatabulky"/>
        <w:tblW w:w="8645" w:type="dxa"/>
        <w:tblInd w:w="534" w:type="dxa"/>
        <w:tblLook w:val="04A0"/>
      </w:tblPr>
      <w:tblGrid>
        <w:gridCol w:w="898"/>
        <w:gridCol w:w="1905"/>
        <w:gridCol w:w="1052"/>
        <w:gridCol w:w="1904"/>
        <w:gridCol w:w="982"/>
        <w:gridCol w:w="1904"/>
      </w:tblGrid>
      <w:tr w:rsidR="00F26CB9" w:rsidTr="006E6362">
        <w:trPr>
          <w:trHeight w:val="487"/>
        </w:trPr>
        <w:tc>
          <w:tcPr>
            <w:tcW w:w="0" w:type="auto"/>
            <w:vAlign w:val="center"/>
          </w:tcPr>
          <w:p w:rsidR="00F26CB9" w:rsidRPr="006E6362" w:rsidRDefault="00F26CB9" w:rsidP="00343DC7">
            <w:pPr>
              <w:autoSpaceDE w:val="0"/>
              <w:autoSpaceDN w:val="0"/>
              <w:adjustRightInd w:val="0"/>
              <w:jc w:val="center"/>
            </w:pPr>
            <w:r w:rsidRPr="006E6362">
              <w:t>Měsíc</w:t>
            </w:r>
          </w:p>
        </w:tc>
        <w:tc>
          <w:tcPr>
            <w:tcW w:w="0" w:type="auto"/>
            <w:vAlign w:val="center"/>
          </w:tcPr>
          <w:p w:rsidR="00F26CB9" w:rsidRPr="006E6362" w:rsidRDefault="00F26CB9" w:rsidP="00343DC7">
            <w:pPr>
              <w:autoSpaceDE w:val="0"/>
              <w:autoSpaceDN w:val="0"/>
              <w:adjustRightInd w:val="0"/>
              <w:jc w:val="center"/>
            </w:pPr>
            <w:r w:rsidRPr="006E6362">
              <w:t>Sjednané množství</w:t>
            </w:r>
          </w:p>
        </w:tc>
        <w:tc>
          <w:tcPr>
            <w:tcW w:w="0" w:type="auto"/>
            <w:vAlign w:val="center"/>
          </w:tcPr>
          <w:p w:rsidR="00F26CB9" w:rsidRPr="006E6362" w:rsidRDefault="00F26CB9" w:rsidP="00343DC7">
            <w:pPr>
              <w:autoSpaceDE w:val="0"/>
              <w:autoSpaceDN w:val="0"/>
              <w:adjustRightInd w:val="0"/>
              <w:jc w:val="center"/>
            </w:pPr>
            <w:r w:rsidRPr="006E6362">
              <w:t>Měsíc</w:t>
            </w:r>
          </w:p>
        </w:tc>
        <w:tc>
          <w:tcPr>
            <w:tcW w:w="0" w:type="auto"/>
            <w:vAlign w:val="center"/>
          </w:tcPr>
          <w:p w:rsidR="00F26CB9" w:rsidRPr="006E6362" w:rsidRDefault="00F26CB9" w:rsidP="00343DC7">
            <w:pPr>
              <w:autoSpaceDE w:val="0"/>
              <w:autoSpaceDN w:val="0"/>
              <w:adjustRightInd w:val="0"/>
              <w:jc w:val="center"/>
            </w:pPr>
            <w:r w:rsidRPr="006E6362">
              <w:t>Sjednané množství</w:t>
            </w:r>
          </w:p>
        </w:tc>
        <w:tc>
          <w:tcPr>
            <w:tcW w:w="0" w:type="auto"/>
            <w:vAlign w:val="center"/>
          </w:tcPr>
          <w:p w:rsidR="00F26CB9" w:rsidRPr="006E6362" w:rsidRDefault="00F26CB9" w:rsidP="00343DC7">
            <w:pPr>
              <w:autoSpaceDE w:val="0"/>
              <w:autoSpaceDN w:val="0"/>
              <w:adjustRightInd w:val="0"/>
              <w:jc w:val="center"/>
            </w:pPr>
            <w:r w:rsidRPr="006E6362">
              <w:t>Měsíc</w:t>
            </w:r>
          </w:p>
        </w:tc>
        <w:tc>
          <w:tcPr>
            <w:tcW w:w="0" w:type="auto"/>
            <w:vAlign w:val="center"/>
          </w:tcPr>
          <w:p w:rsidR="00F26CB9" w:rsidRPr="006E6362" w:rsidRDefault="00F26CB9" w:rsidP="00343DC7">
            <w:pPr>
              <w:autoSpaceDE w:val="0"/>
              <w:autoSpaceDN w:val="0"/>
              <w:adjustRightInd w:val="0"/>
              <w:jc w:val="center"/>
            </w:pPr>
            <w:r w:rsidRPr="006E6362">
              <w:t>Sjednané množství</w:t>
            </w:r>
          </w:p>
        </w:tc>
      </w:tr>
      <w:tr w:rsidR="00F26CB9" w:rsidTr="006E6362">
        <w:trPr>
          <w:trHeight w:val="238"/>
        </w:trPr>
        <w:tc>
          <w:tcPr>
            <w:tcW w:w="0" w:type="auto"/>
            <w:vAlign w:val="center"/>
          </w:tcPr>
          <w:p w:rsidR="00F26CB9" w:rsidRPr="006E6362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>Leden</w:t>
            </w:r>
          </w:p>
        </w:tc>
        <w:tc>
          <w:tcPr>
            <w:tcW w:w="0" w:type="auto"/>
          </w:tcPr>
          <w:p w:rsidR="00F26CB9" w:rsidRPr="006E6362" w:rsidRDefault="007A5014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bookmarkStart w:id="2" w:name="_GoBack"/>
            <w:bookmarkEnd w:id="2"/>
            <w:r w:rsidRPr="006E6362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6E6362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6E6362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>Květen</w:t>
            </w:r>
          </w:p>
        </w:tc>
        <w:tc>
          <w:tcPr>
            <w:tcW w:w="0" w:type="auto"/>
          </w:tcPr>
          <w:p w:rsidR="00F26CB9" w:rsidRPr="006E6362" w:rsidRDefault="00343DC7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6E6362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6E6362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>Září</w:t>
            </w:r>
          </w:p>
        </w:tc>
        <w:tc>
          <w:tcPr>
            <w:tcW w:w="0" w:type="auto"/>
          </w:tcPr>
          <w:p w:rsidR="00F26CB9" w:rsidRPr="006E6362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>GJ</w:t>
            </w:r>
          </w:p>
        </w:tc>
      </w:tr>
      <w:tr w:rsidR="00F26CB9" w:rsidTr="006E6362">
        <w:trPr>
          <w:trHeight w:val="238"/>
        </w:trPr>
        <w:tc>
          <w:tcPr>
            <w:tcW w:w="0" w:type="auto"/>
            <w:vAlign w:val="center"/>
          </w:tcPr>
          <w:p w:rsidR="00F26CB9" w:rsidRPr="006E6362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>Únor</w:t>
            </w:r>
          </w:p>
        </w:tc>
        <w:tc>
          <w:tcPr>
            <w:tcW w:w="0" w:type="auto"/>
          </w:tcPr>
          <w:p w:rsidR="00F26CB9" w:rsidRPr="006E6362" w:rsidRDefault="00343DC7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6E6362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6E6362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>Červen</w:t>
            </w:r>
          </w:p>
        </w:tc>
        <w:tc>
          <w:tcPr>
            <w:tcW w:w="0" w:type="auto"/>
          </w:tcPr>
          <w:p w:rsidR="00F26CB9" w:rsidRPr="006E6362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6E6362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>Říjen</w:t>
            </w:r>
          </w:p>
        </w:tc>
        <w:tc>
          <w:tcPr>
            <w:tcW w:w="0" w:type="auto"/>
          </w:tcPr>
          <w:p w:rsidR="00F26CB9" w:rsidRPr="006E6362" w:rsidRDefault="00343DC7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6E6362">
              <w:rPr>
                <w:rFonts w:cs="TimesNewRoman,Bold"/>
                <w:bCs/>
                <w:szCs w:val="24"/>
              </w:rPr>
              <w:t>GJ</w:t>
            </w:r>
          </w:p>
        </w:tc>
      </w:tr>
      <w:tr w:rsidR="00F26CB9" w:rsidTr="006E6362">
        <w:trPr>
          <w:trHeight w:val="238"/>
        </w:trPr>
        <w:tc>
          <w:tcPr>
            <w:tcW w:w="0" w:type="auto"/>
            <w:vAlign w:val="center"/>
          </w:tcPr>
          <w:p w:rsidR="00F26CB9" w:rsidRPr="006E6362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>Březen</w:t>
            </w:r>
          </w:p>
        </w:tc>
        <w:tc>
          <w:tcPr>
            <w:tcW w:w="0" w:type="auto"/>
          </w:tcPr>
          <w:p w:rsidR="00F26CB9" w:rsidRPr="006E6362" w:rsidRDefault="00343DC7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6E6362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6E6362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>Červenec</w:t>
            </w:r>
          </w:p>
        </w:tc>
        <w:tc>
          <w:tcPr>
            <w:tcW w:w="0" w:type="auto"/>
          </w:tcPr>
          <w:p w:rsidR="00F26CB9" w:rsidRPr="006E6362" w:rsidRDefault="00343DC7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6E6362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6E6362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>Listopad</w:t>
            </w:r>
          </w:p>
        </w:tc>
        <w:tc>
          <w:tcPr>
            <w:tcW w:w="0" w:type="auto"/>
          </w:tcPr>
          <w:p w:rsidR="00F26CB9" w:rsidRPr="006E6362" w:rsidRDefault="00343DC7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6E6362">
              <w:rPr>
                <w:rFonts w:cs="TimesNewRoman,Bold"/>
                <w:bCs/>
                <w:szCs w:val="24"/>
              </w:rPr>
              <w:t>GJ</w:t>
            </w:r>
          </w:p>
        </w:tc>
      </w:tr>
      <w:tr w:rsidR="00F26CB9" w:rsidTr="006E6362">
        <w:trPr>
          <w:trHeight w:val="248"/>
        </w:trPr>
        <w:tc>
          <w:tcPr>
            <w:tcW w:w="0" w:type="auto"/>
            <w:vAlign w:val="center"/>
          </w:tcPr>
          <w:p w:rsidR="00F26CB9" w:rsidRPr="006E6362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>Duben</w:t>
            </w:r>
          </w:p>
        </w:tc>
        <w:tc>
          <w:tcPr>
            <w:tcW w:w="0" w:type="auto"/>
          </w:tcPr>
          <w:p w:rsidR="00F26CB9" w:rsidRPr="006E6362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6E6362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>Srpen</w:t>
            </w:r>
          </w:p>
        </w:tc>
        <w:tc>
          <w:tcPr>
            <w:tcW w:w="0" w:type="auto"/>
          </w:tcPr>
          <w:p w:rsidR="00F26CB9" w:rsidRPr="006E6362" w:rsidRDefault="00343DC7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6E6362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6E6362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>Prosinec</w:t>
            </w:r>
          </w:p>
        </w:tc>
        <w:tc>
          <w:tcPr>
            <w:tcW w:w="0" w:type="auto"/>
          </w:tcPr>
          <w:p w:rsidR="00F26CB9" w:rsidRPr="006E6362" w:rsidRDefault="00343DC7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6E6362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6E6362">
              <w:rPr>
                <w:rFonts w:cs="TimesNewRoman,Bold"/>
                <w:bCs/>
                <w:szCs w:val="24"/>
              </w:rPr>
              <w:t>GJ</w:t>
            </w:r>
          </w:p>
        </w:tc>
      </w:tr>
      <w:tr w:rsidR="00F26CB9" w:rsidTr="006E6362">
        <w:trPr>
          <w:trHeight w:val="238"/>
        </w:trPr>
        <w:tc>
          <w:tcPr>
            <w:tcW w:w="0" w:type="auto"/>
          </w:tcPr>
          <w:p w:rsidR="00F26CB9" w:rsidRPr="006E6362" w:rsidRDefault="00F26CB9" w:rsidP="000D6D94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Cs w:val="24"/>
              </w:rPr>
            </w:pPr>
            <w:r w:rsidRPr="006E6362">
              <w:rPr>
                <w:rFonts w:cs="TimesNewRoman,Bold"/>
                <w:b/>
                <w:bCs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:rsidR="00F26CB9" w:rsidRPr="006E6362" w:rsidRDefault="00F26CB9" w:rsidP="001F10E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F26CB9" w:rsidRPr="006E6362" w:rsidRDefault="00343DC7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Cs w:val="24"/>
              </w:rPr>
            </w:pPr>
            <w:r w:rsidRPr="006E6362">
              <w:rPr>
                <w:rFonts w:cs="TimesNewRoman,Bold"/>
                <w:b/>
                <w:bCs/>
                <w:szCs w:val="24"/>
              </w:rPr>
              <w:t xml:space="preserve"> </w:t>
            </w:r>
            <w:r w:rsidR="00F26CB9" w:rsidRPr="006E6362">
              <w:rPr>
                <w:rFonts w:cs="TimesNewRoman,Bold"/>
                <w:b/>
                <w:bCs/>
                <w:szCs w:val="24"/>
              </w:rPr>
              <w:t>GJ</w:t>
            </w:r>
          </w:p>
        </w:tc>
      </w:tr>
    </w:tbl>
    <w:p w:rsidR="006E6362" w:rsidRDefault="006E6362" w:rsidP="006E6362">
      <w:pPr>
        <w:autoSpaceDE w:val="0"/>
        <w:autoSpaceDN w:val="0"/>
        <w:adjustRightInd w:val="0"/>
        <w:spacing w:before="360" w:after="0" w:line="240" w:lineRule="auto"/>
        <w:jc w:val="center"/>
        <w:rPr>
          <w:rFonts w:cs="TimesNewRoman,Bold"/>
          <w:b/>
          <w:bCs/>
          <w:sz w:val="24"/>
          <w:szCs w:val="24"/>
        </w:rPr>
      </w:pPr>
      <w:bookmarkStart w:id="3" w:name="_Hlk529258405"/>
    </w:p>
    <w:p w:rsidR="009E1B3E" w:rsidRPr="003A011E" w:rsidRDefault="006E6362" w:rsidP="006E6362">
      <w:pPr>
        <w:autoSpaceDE w:val="0"/>
        <w:autoSpaceDN w:val="0"/>
        <w:adjustRightInd w:val="0"/>
        <w:spacing w:before="360"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9E1B3E" w:rsidRPr="003A011E">
        <w:rPr>
          <w:rFonts w:cs="TimesNewRoman,Bold"/>
          <w:b/>
          <w:bCs/>
          <w:sz w:val="24"/>
          <w:szCs w:val="24"/>
        </w:rPr>
        <w:lastRenderedPageBreak/>
        <w:t xml:space="preserve">Příloha č. </w:t>
      </w:r>
      <w:r w:rsidR="00C00671">
        <w:rPr>
          <w:rFonts w:cs="TimesNewRoman,Bold"/>
          <w:b/>
          <w:bCs/>
          <w:sz w:val="24"/>
          <w:szCs w:val="24"/>
        </w:rPr>
        <w:t>5</w:t>
      </w:r>
      <w:r w:rsidR="009E1B3E" w:rsidRPr="003A011E">
        <w:rPr>
          <w:rFonts w:cs="TimesNewRoman,Bold"/>
          <w:b/>
          <w:bCs/>
          <w:sz w:val="24"/>
          <w:szCs w:val="24"/>
        </w:rPr>
        <w:t xml:space="preserve"> ke smlouvě o dodávce tepelné energie č. </w:t>
      </w:r>
      <w:r w:rsidR="009E1B3E">
        <w:rPr>
          <w:rFonts w:cs="TimesNewRoman,Bold"/>
          <w:b/>
          <w:bCs/>
          <w:sz w:val="24"/>
          <w:szCs w:val="24"/>
        </w:rPr>
        <w:t>5/2018/TH/L</w:t>
      </w:r>
    </w:p>
    <w:p w:rsidR="00B25DD6" w:rsidRDefault="009E1B3E" w:rsidP="00B25DD6">
      <w:pPr>
        <w:autoSpaceDE w:val="0"/>
        <w:autoSpaceDN w:val="0"/>
        <w:adjustRightInd w:val="0"/>
        <w:spacing w:after="12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C72FAF">
        <w:rPr>
          <w:rFonts w:cs="TimesNewRoman,Bold"/>
          <w:b/>
          <w:bCs/>
          <w:sz w:val="32"/>
          <w:szCs w:val="32"/>
        </w:rPr>
        <w:t>Ujednání o rozdělení nákladů mezi různé vlastníky za jedním odběrným místem</w:t>
      </w:r>
    </w:p>
    <w:bookmarkEnd w:id="3"/>
    <w:p w:rsidR="009E1B3E" w:rsidRDefault="009E1B3E" w:rsidP="009E1B3E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:rsidR="00B25DD6" w:rsidRDefault="009E1B3E" w:rsidP="00721E2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Smluvní strany se dohodly, že dodavatel bude respektovat dohodu mezi odběrateli společného místa dodávky tepelné energie ze dne 1.7.2005.</w:t>
      </w:r>
    </w:p>
    <w:p w:rsidR="009E1B3E" w:rsidRPr="00FC3714" w:rsidRDefault="009E1B3E" w:rsidP="009E1B3E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FC3714">
        <w:rPr>
          <w:rFonts w:cs="TimesNewRoman"/>
          <w:sz w:val="24"/>
          <w:szCs w:val="24"/>
        </w:rPr>
        <w:t>Smluvní strany se dohodly, že množství GJ odebraných na odběrném místě č.</w:t>
      </w:r>
      <w:r w:rsidRPr="00FC3714">
        <w:rPr>
          <w:rFonts w:cs="TimesNewRoman,Bold"/>
          <w:bCs/>
          <w:sz w:val="24"/>
          <w:szCs w:val="24"/>
        </w:rPr>
        <w:t xml:space="preserve"> 137512</w:t>
      </w:r>
    </w:p>
    <w:p w:rsidR="009E1B3E" w:rsidRDefault="009E1B3E" w:rsidP="009E1B3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FC3714">
        <w:rPr>
          <w:rFonts w:cs="TimesNewRoman"/>
          <w:sz w:val="24"/>
          <w:szCs w:val="24"/>
        </w:rPr>
        <w:t>bude na jednotlivé subjekty rozděleno takto:</w:t>
      </w:r>
    </w:p>
    <w:p w:rsidR="009E1B3E" w:rsidRPr="00FC3714" w:rsidRDefault="009E1B3E" w:rsidP="009E1B3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/>
      </w:tblPr>
      <w:tblGrid>
        <w:gridCol w:w="5087"/>
        <w:gridCol w:w="1559"/>
        <w:gridCol w:w="1276"/>
      </w:tblGrid>
      <w:tr w:rsidR="009E1B3E" w:rsidTr="00C25B08">
        <w:trPr>
          <w:trHeight w:val="661"/>
        </w:trPr>
        <w:tc>
          <w:tcPr>
            <w:tcW w:w="5087" w:type="dxa"/>
            <w:vAlign w:val="center"/>
          </w:tcPr>
          <w:p w:rsidR="009E1B3E" w:rsidRPr="007A5014" w:rsidRDefault="009E1B3E" w:rsidP="00C25B0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="TimesNewRoman"/>
                <w:b/>
                <w:sz w:val="24"/>
                <w:szCs w:val="24"/>
              </w:rPr>
            </w:pPr>
            <w:r w:rsidRPr="007A5014">
              <w:rPr>
                <w:rFonts w:cs="TimesNewRoman"/>
                <w:b/>
                <w:sz w:val="24"/>
                <w:szCs w:val="24"/>
              </w:rPr>
              <w:t>Mateřská škola SLUNÍČKO, nám. gen. Knopa 433</w:t>
            </w:r>
          </w:p>
        </w:tc>
        <w:tc>
          <w:tcPr>
            <w:tcW w:w="1559" w:type="dxa"/>
            <w:vAlign w:val="center"/>
          </w:tcPr>
          <w:p w:rsidR="009E1B3E" w:rsidRDefault="009E1B3E" w:rsidP="00C25B08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cs="TimesNew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1B3E" w:rsidRPr="007A5014" w:rsidRDefault="009E1B3E" w:rsidP="00C25B08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cs="TimesNewRoman"/>
                <w:b/>
                <w:sz w:val="24"/>
                <w:szCs w:val="24"/>
              </w:rPr>
            </w:pPr>
            <w:r w:rsidRPr="007A5014">
              <w:rPr>
                <w:rFonts w:cs="TimesNewRoman"/>
                <w:b/>
                <w:sz w:val="24"/>
                <w:szCs w:val="24"/>
              </w:rPr>
              <w:t>60 %</w:t>
            </w:r>
          </w:p>
        </w:tc>
      </w:tr>
      <w:tr w:rsidR="009E1B3E" w:rsidTr="00C25B08">
        <w:trPr>
          <w:trHeight w:val="626"/>
        </w:trPr>
        <w:tc>
          <w:tcPr>
            <w:tcW w:w="5087" w:type="dxa"/>
            <w:vAlign w:val="center"/>
          </w:tcPr>
          <w:p w:rsidR="009E1B3E" w:rsidRPr="007A5014" w:rsidRDefault="009E1B3E" w:rsidP="00C25B0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="TimesNewRoman"/>
                <w:b/>
                <w:sz w:val="24"/>
                <w:szCs w:val="24"/>
              </w:rPr>
            </w:pPr>
            <w:r w:rsidRPr="007A5014">
              <w:rPr>
                <w:rFonts w:cs="TimesNewRoman"/>
                <w:b/>
                <w:sz w:val="24"/>
                <w:szCs w:val="24"/>
              </w:rPr>
              <w:t>Školní jídelna, nám. gen. Knopa</w:t>
            </w:r>
            <w:r w:rsidR="00C00671">
              <w:rPr>
                <w:rFonts w:cs="TimesNewRoman"/>
                <w:b/>
                <w:sz w:val="24"/>
                <w:szCs w:val="24"/>
              </w:rPr>
              <w:t xml:space="preserve"> </w:t>
            </w:r>
            <w:r w:rsidRPr="007A5014">
              <w:rPr>
                <w:rFonts w:cs="TimesNewRoman"/>
                <w:b/>
                <w:sz w:val="24"/>
                <w:szCs w:val="24"/>
              </w:rPr>
              <w:t>433</w:t>
            </w:r>
          </w:p>
        </w:tc>
        <w:tc>
          <w:tcPr>
            <w:tcW w:w="1559" w:type="dxa"/>
            <w:vAlign w:val="center"/>
          </w:tcPr>
          <w:p w:rsidR="009E1B3E" w:rsidRDefault="009E1B3E" w:rsidP="00C25B08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cs="TimesNew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1B3E" w:rsidRPr="007A5014" w:rsidRDefault="009E1B3E" w:rsidP="00C25B08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40</w:t>
            </w:r>
            <w:r w:rsidRPr="007A5014">
              <w:rPr>
                <w:rFonts w:cs="TimesNewRoman"/>
                <w:b/>
                <w:sz w:val="24"/>
                <w:szCs w:val="24"/>
              </w:rPr>
              <w:t xml:space="preserve"> %</w:t>
            </w:r>
          </w:p>
        </w:tc>
      </w:tr>
      <w:tr w:rsidR="009E1B3E" w:rsidTr="00C25B08">
        <w:trPr>
          <w:trHeight w:val="744"/>
        </w:trPr>
        <w:tc>
          <w:tcPr>
            <w:tcW w:w="5087" w:type="dxa"/>
            <w:vAlign w:val="center"/>
          </w:tcPr>
          <w:p w:rsidR="009E1B3E" w:rsidRPr="007A5014" w:rsidRDefault="009E1B3E" w:rsidP="00C25B0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Celkem</w:t>
            </w:r>
          </w:p>
        </w:tc>
        <w:tc>
          <w:tcPr>
            <w:tcW w:w="1559" w:type="dxa"/>
            <w:vAlign w:val="center"/>
          </w:tcPr>
          <w:p w:rsidR="009E1B3E" w:rsidRDefault="009E1B3E" w:rsidP="00C25B08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cs="TimesNew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1B3E" w:rsidRPr="007A5014" w:rsidRDefault="009E1B3E" w:rsidP="00C25B08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100 %</w:t>
            </w:r>
          </w:p>
        </w:tc>
      </w:tr>
    </w:tbl>
    <w:p w:rsidR="00B25DD6" w:rsidRDefault="00B25DD6" w:rsidP="00BE3132">
      <w:pPr>
        <w:pStyle w:val="Odstavecseseznamem"/>
        <w:autoSpaceDE w:val="0"/>
        <w:autoSpaceDN w:val="0"/>
        <w:adjustRightInd w:val="0"/>
        <w:spacing w:after="2160" w:line="240" w:lineRule="auto"/>
        <w:jc w:val="both"/>
        <w:rPr>
          <w:rFonts w:cs="TimesNewRoman"/>
          <w:sz w:val="24"/>
          <w:szCs w:val="24"/>
        </w:rPr>
      </w:pPr>
    </w:p>
    <w:p w:rsidR="00B25DD6" w:rsidRDefault="006E6362" w:rsidP="00BE3132">
      <w:pPr>
        <w:autoSpaceDE w:val="0"/>
        <w:autoSpaceDN w:val="0"/>
        <w:adjustRightInd w:val="0"/>
        <w:spacing w:after="96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</w:t>
      </w:r>
      <w:r w:rsidR="00BE3132">
        <w:rPr>
          <w:rFonts w:cs="TimesNewRoman"/>
          <w:sz w:val="24"/>
          <w:szCs w:val="24"/>
        </w:rPr>
        <w:t> </w:t>
      </w:r>
      <w:r>
        <w:rPr>
          <w:rFonts w:cs="TimesNewRoman"/>
          <w:sz w:val="24"/>
          <w:szCs w:val="24"/>
        </w:rPr>
        <w:t>Žamberku</w:t>
      </w:r>
      <w:r w:rsidR="00BE3132">
        <w:rPr>
          <w:rFonts w:cs="TimesNewRoman"/>
          <w:sz w:val="24"/>
          <w:szCs w:val="24"/>
        </w:rPr>
        <w:t xml:space="preserve"> dne</w:t>
      </w:r>
    </w:p>
    <w:p w:rsidR="00637861" w:rsidRPr="001F10E7" w:rsidRDefault="00BE3132" w:rsidP="00BE3132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Dodavatel: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Odběratel:</w:t>
      </w:r>
    </w:p>
    <w:sectPr w:rsidR="00637861" w:rsidRPr="001F10E7" w:rsidSect="008615CF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A4D" w:rsidRDefault="00BC6A4D" w:rsidP="00BB203A">
      <w:pPr>
        <w:spacing w:after="0" w:line="240" w:lineRule="auto"/>
      </w:pPr>
      <w:r>
        <w:separator/>
      </w:r>
    </w:p>
  </w:endnote>
  <w:endnote w:type="continuationSeparator" w:id="0">
    <w:p w:rsidR="00BC6A4D" w:rsidRDefault="00BC6A4D" w:rsidP="00BB203A">
      <w:pPr>
        <w:spacing w:after="0" w:line="240" w:lineRule="auto"/>
      </w:pPr>
      <w:r>
        <w:continuationSeparator/>
      </w:r>
    </w:p>
  </w:endnote>
  <w:endnote w:type="continuationNotice" w:id="1">
    <w:p w:rsidR="00BC6A4D" w:rsidRDefault="00BC6A4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362" w:rsidRDefault="006E636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A4D" w:rsidRDefault="00BC6A4D" w:rsidP="00BB203A">
      <w:pPr>
        <w:spacing w:after="0" w:line="240" w:lineRule="auto"/>
      </w:pPr>
      <w:r>
        <w:separator/>
      </w:r>
    </w:p>
  </w:footnote>
  <w:footnote w:type="continuationSeparator" w:id="0">
    <w:p w:rsidR="00BC6A4D" w:rsidRDefault="00BC6A4D" w:rsidP="00BB203A">
      <w:pPr>
        <w:spacing w:after="0" w:line="240" w:lineRule="auto"/>
      </w:pPr>
      <w:r>
        <w:continuationSeparator/>
      </w:r>
    </w:p>
  </w:footnote>
  <w:footnote w:type="continuationNotice" w:id="1">
    <w:p w:rsidR="00BC6A4D" w:rsidRDefault="00BC6A4D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>
    <w:nsid w:val="5BB204B2"/>
    <w:multiLevelType w:val="hybridMultilevel"/>
    <w:tmpl w:val="DA0A63B6"/>
    <w:lvl w:ilvl="0" w:tplc="DB3E9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6"/>
  </w:num>
  <w:num w:numId="5">
    <w:abstractNumId w:val="17"/>
  </w:num>
  <w:num w:numId="6">
    <w:abstractNumId w:val="32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11"/>
  </w:num>
  <w:num w:numId="12">
    <w:abstractNumId w:val="27"/>
  </w:num>
  <w:num w:numId="13">
    <w:abstractNumId w:val="26"/>
  </w:num>
  <w:num w:numId="14">
    <w:abstractNumId w:val="23"/>
  </w:num>
  <w:num w:numId="15">
    <w:abstractNumId w:val="13"/>
  </w:num>
  <w:num w:numId="16">
    <w:abstractNumId w:val="25"/>
  </w:num>
  <w:num w:numId="17">
    <w:abstractNumId w:val="28"/>
  </w:num>
  <w:num w:numId="18">
    <w:abstractNumId w:val="20"/>
  </w:num>
  <w:num w:numId="19">
    <w:abstractNumId w:val="19"/>
  </w:num>
  <w:num w:numId="20">
    <w:abstractNumId w:val="4"/>
  </w:num>
  <w:num w:numId="21">
    <w:abstractNumId w:val="18"/>
  </w:num>
  <w:num w:numId="22">
    <w:abstractNumId w:val="7"/>
  </w:num>
  <w:num w:numId="23">
    <w:abstractNumId w:val="33"/>
  </w:num>
  <w:num w:numId="24">
    <w:abstractNumId w:val="2"/>
  </w:num>
  <w:num w:numId="25">
    <w:abstractNumId w:val="21"/>
  </w:num>
  <w:num w:numId="26">
    <w:abstractNumId w:val="9"/>
  </w:num>
  <w:num w:numId="27">
    <w:abstractNumId w:val="1"/>
  </w:num>
  <w:num w:numId="28">
    <w:abstractNumId w:val="22"/>
  </w:num>
  <w:num w:numId="29">
    <w:abstractNumId w:val="14"/>
  </w:num>
  <w:num w:numId="30">
    <w:abstractNumId w:val="34"/>
  </w:num>
  <w:num w:numId="31">
    <w:abstractNumId w:val="0"/>
  </w:num>
  <w:num w:numId="32">
    <w:abstractNumId w:val="30"/>
  </w:num>
  <w:num w:numId="33">
    <w:abstractNumId w:val="31"/>
  </w:num>
  <w:num w:numId="34">
    <w:abstractNumId w:val="15"/>
  </w:num>
  <w:num w:numId="35">
    <w:abstractNumId w:val="24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F3A0A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BD3"/>
    <w:rsid w:val="00071249"/>
    <w:rsid w:val="000807A3"/>
    <w:rsid w:val="000A5DF7"/>
    <w:rsid w:val="000B0E4B"/>
    <w:rsid w:val="000B33A0"/>
    <w:rsid w:val="000C69B2"/>
    <w:rsid w:val="000D5F85"/>
    <w:rsid w:val="000D6D94"/>
    <w:rsid w:val="000E30B9"/>
    <w:rsid w:val="000F3118"/>
    <w:rsid w:val="00103A3B"/>
    <w:rsid w:val="00106B64"/>
    <w:rsid w:val="00110325"/>
    <w:rsid w:val="001214B0"/>
    <w:rsid w:val="00122DA5"/>
    <w:rsid w:val="00123068"/>
    <w:rsid w:val="00127B95"/>
    <w:rsid w:val="00127E88"/>
    <w:rsid w:val="001322D9"/>
    <w:rsid w:val="00141C47"/>
    <w:rsid w:val="0019167F"/>
    <w:rsid w:val="001A2DED"/>
    <w:rsid w:val="001B1BB1"/>
    <w:rsid w:val="001B25B6"/>
    <w:rsid w:val="001B28AF"/>
    <w:rsid w:val="001C2FE4"/>
    <w:rsid w:val="001C3B6C"/>
    <w:rsid w:val="001D18A8"/>
    <w:rsid w:val="001D547C"/>
    <w:rsid w:val="001E549D"/>
    <w:rsid w:val="001F10E7"/>
    <w:rsid w:val="001F6622"/>
    <w:rsid w:val="001F730A"/>
    <w:rsid w:val="00201515"/>
    <w:rsid w:val="00203E1A"/>
    <w:rsid w:val="002053E2"/>
    <w:rsid w:val="002202E1"/>
    <w:rsid w:val="00222468"/>
    <w:rsid w:val="00223C5D"/>
    <w:rsid w:val="00226441"/>
    <w:rsid w:val="002313EA"/>
    <w:rsid w:val="00266BDD"/>
    <w:rsid w:val="002714A0"/>
    <w:rsid w:val="00285009"/>
    <w:rsid w:val="0029009C"/>
    <w:rsid w:val="002A1CB6"/>
    <w:rsid w:val="002A305F"/>
    <w:rsid w:val="002B216F"/>
    <w:rsid w:val="002C00B0"/>
    <w:rsid w:val="002C205D"/>
    <w:rsid w:val="002C3D4B"/>
    <w:rsid w:val="002C4A0E"/>
    <w:rsid w:val="002C739E"/>
    <w:rsid w:val="002E0D4D"/>
    <w:rsid w:val="002F687B"/>
    <w:rsid w:val="00305B95"/>
    <w:rsid w:val="0031114C"/>
    <w:rsid w:val="00317E20"/>
    <w:rsid w:val="00333178"/>
    <w:rsid w:val="003413E5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7B84"/>
    <w:rsid w:val="00391FA0"/>
    <w:rsid w:val="003A011E"/>
    <w:rsid w:val="003B0687"/>
    <w:rsid w:val="003B4158"/>
    <w:rsid w:val="003C2835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13BDD"/>
    <w:rsid w:val="00425A2D"/>
    <w:rsid w:val="00431DFD"/>
    <w:rsid w:val="00447992"/>
    <w:rsid w:val="004500BE"/>
    <w:rsid w:val="0045156C"/>
    <w:rsid w:val="00460D43"/>
    <w:rsid w:val="0048090D"/>
    <w:rsid w:val="004847BD"/>
    <w:rsid w:val="0049528F"/>
    <w:rsid w:val="00497282"/>
    <w:rsid w:val="004A4186"/>
    <w:rsid w:val="004A4DEC"/>
    <w:rsid w:val="004B036C"/>
    <w:rsid w:val="004B7092"/>
    <w:rsid w:val="004C234F"/>
    <w:rsid w:val="004C29E2"/>
    <w:rsid w:val="004C3B9F"/>
    <w:rsid w:val="004D187C"/>
    <w:rsid w:val="004E0ACD"/>
    <w:rsid w:val="004E6192"/>
    <w:rsid w:val="004F1395"/>
    <w:rsid w:val="004F21D0"/>
    <w:rsid w:val="004F2FB2"/>
    <w:rsid w:val="004F6B55"/>
    <w:rsid w:val="00500760"/>
    <w:rsid w:val="005075C8"/>
    <w:rsid w:val="00527C5D"/>
    <w:rsid w:val="00547FAB"/>
    <w:rsid w:val="00553C27"/>
    <w:rsid w:val="00554690"/>
    <w:rsid w:val="00555C09"/>
    <w:rsid w:val="0056323F"/>
    <w:rsid w:val="00573342"/>
    <w:rsid w:val="005817E7"/>
    <w:rsid w:val="00583078"/>
    <w:rsid w:val="005876E6"/>
    <w:rsid w:val="0059117A"/>
    <w:rsid w:val="0059311B"/>
    <w:rsid w:val="005A2101"/>
    <w:rsid w:val="005A56EC"/>
    <w:rsid w:val="005A5F17"/>
    <w:rsid w:val="005B0CF0"/>
    <w:rsid w:val="005B48D6"/>
    <w:rsid w:val="005C118D"/>
    <w:rsid w:val="005C13FA"/>
    <w:rsid w:val="005C3483"/>
    <w:rsid w:val="005D0BDB"/>
    <w:rsid w:val="005F6388"/>
    <w:rsid w:val="005F73CE"/>
    <w:rsid w:val="00610319"/>
    <w:rsid w:val="00610F68"/>
    <w:rsid w:val="00617741"/>
    <w:rsid w:val="00620915"/>
    <w:rsid w:val="006229CD"/>
    <w:rsid w:val="00632A9E"/>
    <w:rsid w:val="00637861"/>
    <w:rsid w:val="006404F1"/>
    <w:rsid w:val="00640646"/>
    <w:rsid w:val="00646CBC"/>
    <w:rsid w:val="0066661E"/>
    <w:rsid w:val="00697814"/>
    <w:rsid w:val="006A0DB9"/>
    <w:rsid w:val="006A4AA7"/>
    <w:rsid w:val="006A5EDA"/>
    <w:rsid w:val="006B1722"/>
    <w:rsid w:val="006B33D9"/>
    <w:rsid w:val="006C0114"/>
    <w:rsid w:val="006D4952"/>
    <w:rsid w:val="006D7E88"/>
    <w:rsid w:val="006E6362"/>
    <w:rsid w:val="006F25B6"/>
    <w:rsid w:val="006F3775"/>
    <w:rsid w:val="007036E2"/>
    <w:rsid w:val="00704890"/>
    <w:rsid w:val="007066A6"/>
    <w:rsid w:val="00711781"/>
    <w:rsid w:val="00715A6A"/>
    <w:rsid w:val="00721354"/>
    <w:rsid w:val="00721E21"/>
    <w:rsid w:val="00722BD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3A9F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541BE"/>
    <w:rsid w:val="00854D08"/>
    <w:rsid w:val="00857402"/>
    <w:rsid w:val="008615CF"/>
    <w:rsid w:val="0086383F"/>
    <w:rsid w:val="00865549"/>
    <w:rsid w:val="008673FC"/>
    <w:rsid w:val="00876BD0"/>
    <w:rsid w:val="0088108F"/>
    <w:rsid w:val="00894481"/>
    <w:rsid w:val="008A5A53"/>
    <w:rsid w:val="008A7041"/>
    <w:rsid w:val="008C3B4F"/>
    <w:rsid w:val="008C4FD8"/>
    <w:rsid w:val="008C676E"/>
    <w:rsid w:val="008D35B9"/>
    <w:rsid w:val="008D45D5"/>
    <w:rsid w:val="008E6C53"/>
    <w:rsid w:val="008F3A0A"/>
    <w:rsid w:val="00911286"/>
    <w:rsid w:val="00924C2B"/>
    <w:rsid w:val="00934D99"/>
    <w:rsid w:val="00941DD0"/>
    <w:rsid w:val="009454C0"/>
    <w:rsid w:val="0098015E"/>
    <w:rsid w:val="00981AD4"/>
    <w:rsid w:val="00984151"/>
    <w:rsid w:val="009A38EF"/>
    <w:rsid w:val="009C526C"/>
    <w:rsid w:val="009C6343"/>
    <w:rsid w:val="009C76D2"/>
    <w:rsid w:val="009D4456"/>
    <w:rsid w:val="009D6A53"/>
    <w:rsid w:val="009D77CE"/>
    <w:rsid w:val="009E1B3E"/>
    <w:rsid w:val="009F15D3"/>
    <w:rsid w:val="00A0696F"/>
    <w:rsid w:val="00A10476"/>
    <w:rsid w:val="00A11E5D"/>
    <w:rsid w:val="00A13E4C"/>
    <w:rsid w:val="00A175E5"/>
    <w:rsid w:val="00A21167"/>
    <w:rsid w:val="00A232B2"/>
    <w:rsid w:val="00A32D4F"/>
    <w:rsid w:val="00A34CC1"/>
    <w:rsid w:val="00A5089A"/>
    <w:rsid w:val="00A522AA"/>
    <w:rsid w:val="00A54893"/>
    <w:rsid w:val="00A61586"/>
    <w:rsid w:val="00A66A3F"/>
    <w:rsid w:val="00A82012"/>
    <w:rsid w:val="00A90AA9"/>
    <w:rsid w:val="00A973C8"/>
    <w:rsid w:val="00AA05D1"/>
    <w:rsid w:val="00AA0D25"/>
    <w:rsid w:val="00AA4057"/>
    <w:rsid w:val="00AD7AEB"/>
    <w:rsid w:val="00AE2127"/>
    <w:rsid w:val="00AE42DB"/>
    <w:rsid w:val="00AF13D1"/>
    <w:rsid w:val="00AF5142"/>
    <w:rsid w:val="00B0259B"/>
    <w:rsid w:val="00B0651A"/>
    <w:rsid w:val="00B15CC0"/>
    <w:rsid w:val="00B20BB5"/>
    <w:rsid w:val="00B256CC"/>
    <w:rsid w:val="00B25A16"/>
    <w:rsid w:val="00B25DD6"/>
    <w:rsid w:val="00B332C0"/>
    <w:rsid w:val="00B602FE"/>
    <w:rsid w:val="00B6058E"/>
    <w:rsid w:val="00B61B46"/>
    <w:rsid w:val="00B62D4B"/>
    <w:rsid w:val="00B63ABC"/>
    <w:rsid w:val="00B74FF3"/>
    <w:rsid w:val="00B8476A"/>
    <w:rsid w:val="00B87ABE"/>
    <w:rsid w:val="00B96AD4"/>
    <w:rsid w:val="00BA083D"/>
    <w:rsid w:val="00BA1C6A"/>
    <w:rsid w:val="00BB203A"/>
    <w:rsid w:val="00BB3B85"/>
    <w:rsid w:val="00BC6A4D"/>
    <w:rsid w:val="00BC737B"/>
    <w:rsid w:val="00BD7461"/>
    <w:rsid w:val="00BE3132"/>
    <w:rsid w:val="00BF12C3"/>
    <w:rsid w:val="00BF1C4B"/>
    <w:rsid w:val="00C00671"/>
    <w:rsid w:val="00C066D3"/>
    <w:rsid w:val="00C12B1A"/>
    <w:rsid w:val="00C241DF"/>
    <w:rsid w:val="00C50EE8"/>
    <w:rsid w:val="00C60B04"/>
    <w:rsid w:val="00C6169B"/>
    <w:rsid w:val="00C65AC6"/>
    <w:rsid w:val="00C67694"/>
    <w:rsid w:val="00C72FAF"/>
    <w:rsid w:val="00C745F2"/>
    <w:rsid w:val="00C74E03"/>
    <w:rsid w:val="00C81A42"/>
    <w:rsid w:val="00C84466"/>
    <w:rsid w:val="00C93AC8"/>
    <w:rsid w:val="00CA235A"/>
    <w:rsid w:val="00CB0F64"/>
    <w:rsid w:val="00CB37EB"/>
    <w:rsid w:val="00CB3D5F"/>
    <w:rsid w:val="00CD00F9"/>
    <w:rsid w:val="00CE7985"/>
    <w:rsid w:val="00CF71E1"/>
    <w:rsid w:val="00D019B6"/>
    <w:rsid w:val="00D22269"/>
    <w:rsid w:val="00D22B55"/>
    <w:rsid w:val="00D3695B"/>
    <w:rsid w:val="00D37BAB"/>
    <w:rsid w:val="00D469D5"/>
    <w:rsid w:val="00D50A62"/>
    <w:rsid w:val="00D660FC"/>
    <w:rsid w:val="00D70544"/>
    <w:rsid w:val="00D71651"/>
    <w:rsid w:val="00DA3B6B"/>
    <w:rsid w:val="00DA4907"/>
    <w:rsid w:val="00DC20CA"/>
    <w:rsid w:val="00DD35F9"/>
    <w:rsid w:val="00DD59E9"/>
    <w:rsid w:val="00DD5D50"/>
    <w:rsid w:val="00DE1750"/>
    <w:rsid w:val="00DE48CD"/>
    <w:rsid w:val="00DE58A9"/>
    <w:rsid w:val="00DF074C"/>
    <w:rsid w:val="00DF74A3"/>
    <w:rsid w:val="00DF78F4"/>
    <w:rsid w:val="00E024CC"/>
    <w:rsid w:val="00E057C0"/>
    <w:rsid w:val="00E07A4D"/>
    <w:rsid w:val="00E12785"/>
    <w:rsid w:val="00E1759D"/>
    <w:rsid w:val="00E2011F"/>
    <w:rsid w:val="00E23B9A"/>
    <w:rsid w:val="00E24AF4"/>
    <w:rsid w:val="00E261B2"/>
    <w:rsid w:val="00E373B8"/>
    <w:rsid w:val="00E378C9"/>
    <w:rsid w:val="00E37D9B"/>
    <w:rsid w:val="00E5441F"/>
    <w:rsid w:val="00E603EC"/>
    <w:rsid w:val="00E63070"/>
    <w:rsid w:val="00E70F20"/>
    <w:rsid w:val="00E74AE2"/>
    <w:rsid w:val="00E76224"/>
    <w:rsid w:val="00E80BAB"/>
    <w:rsid w:val="00E95DC5"/>
    <w:rsid w:val="00EA035F"/>
    <w:rsid w:val="00EA3FEB"/>
    <w:rsid w:val="00EB3E42"/>
    <w:rsid w:val="00EC2817"/>
    <w:rsid w:val="00EE4B85"/>
    <w:rsid w:val="00EF0009"/>
    <w:rsid w:val="00EF09C1"/>
    <w:rsid w:val="00EF1567"/>
    <w:rsid w:val="00EF2157"/>
    <w:rsid w:val="00EF59EB"/>
    <w:rsid w:val="00F000F3"/>
    <w:rsid w:val="00F00C7C"/>
    <w:rsid w:val="00F0514A"/>
    <w:rsid w:val="00F053D8"/>
    <w:rsid w:val="00F26CB9"/>
    <w:rsid w:val="00F3611D"/>
    <w:rsid w:val="00F36B65"/>
    <w:rsid w:val="00F372F8"/>
    <w:rsid w:val="00F456CA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D05D5"/>
    <w:rsid w:val="00FD0E8C"/>
    <w:rsid w:val="00FD7061"/>
    <w:rsid w:val="00FE04AE"/>
    <w:rsid w:val="00FE2D45"/>
    <w:rsid w:val="00FF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A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1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titulChar1">
    <w:name w:val="Podtitul Char1"/>
    <w:basedOn w:val="Standardnpsmoodstavce"/>
    <w:link w:val="Podtitul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tandard">
    <w:name w:val="Standard"/>
    <w:rsid w:val="000D6D9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C72FAF"/>
    <w:pPr>
      <w:numPr>
        <w:numId w:val="12"/>
      </w:numPr>
    </w:pPr>
  </w:style>
  <w:style w:type="paragraph" w:customStyle="1" w:styleId="Heading">
    <w:name w:val="Heading"/>
    <w:basedOn w:val="Standard"/>
    <w:next w:val="Textbody"/>
    <w:rsid w:val="000D6D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0D6D94"/>
    <w:pPr>
      <w:spacing w:after="120"/>
    </w:pPr>
  </w:style>
  <w:style w:type="paragraph" w:styleId="Seznam">
    <w:name w:val="List"/>
    <w:basedOn w:val="Textbody"/>
    <w:rsid w:val="000D6D94"/>
    <w:rPr>
      <w:rFonts w:cs="Mangal"/>
    </w:rPr>
  </w:style>
  <w:style w:type="paragraph" w:styleId="Titulek">
    <w:name w:val="caption"/>
    <w:basedOn w:val="Standard"/>
    <w:rsid w:val="000D6D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0D6D94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0D6D94"/>
    <w:pPr>
      <w:suppressLineNumbers/>
    </w:pPr>
  </w:style>
  <w:style w:type="character" w:customStyle="1" w:styleId="PodtitulChar">
    <w:name w:val="Podtitul Char"/>
    <w:basedOn w:val="Standardnpsmoodstavce"/>
    <w:rsid w:val="000D6D94"/>
    <w:rPr>
      <w:b/>
      <w:sz w:val="24"/>
      <w:szCs w:val="24"/>
    </w:rPr>
  </w:style>
  <w:style w:type="character" w:customStyle="1" w:styleId="ListLabel1">
    <w:name w:val="ListLabel 1"/>
    <w:rsid w:val="000D6D94"/>
    <w:rPr>
      <w:rFonts w:cs="Calibri"/>
    </w:rPr>
  </w:style>
  <w:style w:type="character" w:customStyle="1" w:styleId="ListLabel2">
    <w:name w:val="ListLabel 2"/>
    <w:rsid w:val="000D6D94"/>
    <w:rPr>
      <w:rFonts w:cs="Courier New"/>
    </w:rPr>
  </w:style>
  <w:style w:type="character" w:customStyle="1" w:styleId="NumberingSymbols">
    <w:name w:val="Numbering Symbols"/>
    <w:rsid w:val="000D6D94"/>
  </w:style>
  <w:style w:type="numbering" w:customStyle="1" w:styleId="WWNum1">
    <w:name w:val="WWNum1"/>
    <w:basedOn w:val="Bezseznamu"/>
    <w:rsid w:val="000D6D94"/>
    <w:pPr>
      <w:numPr>
        <w:numId w:val="13"/>
      </w:numPr>
    </w:pPr>
  </w:style>
  <w:style w:type="numbering" w:customStyle="1" w:styleId="WWNum2">
    <w:name w:val="WWNum2"/>
    <w:basedOn w:val="Bezseznamu"/>
    <w:rsid w:val="000D6D94"/>
    <w:pPr>
      <w:numPr>
        <w:numId w:val="14"/>
      </w:numPr>
    </w:pPr>
  </w:style>
  <w:style w:type="numbering" w:customStyle="1" w:styleId="WWNum3">
    <w:name w:val="WWNum3"/>
    <w:basedOn w:val="Bezseznamu"/>
    <w:rsid w:val="000D6D94"/>
    <w:pPr>
      <w:numPr>
        <w:numId w:val="15"/>
      </w:numPr>
    </w:pPr>
  </w:style>
  <w:style w:type="numbering" w:customStyle="1" w:styleId="WWNum4">
    <w:name w:val="WWNum4"/>
    <w:basedOn w:val="Bezseznamu"/>
    <w:rsid w:val="000D6D94"/>
    <w:pPr>
      <w:numPr>
        <w:numId w:val="16"/>
      </w:numPr>
    </w:pPr>
  </w:style>
  <w:style w:type="numbering" w:customStyle="1" w:styleId="WWNum5">
    <w:name w:val="WWNum5"/>
    <w:basedOn w:val="Bezseznamu"/>
    <w:rsid w:val="000D6D94"/>
    <w:pPr>
      <w:numPr>
        <w:numId w:val="17"/>
      </w:numPr>
    </w:pPr>
  </w:style>
  <w:style w:type="numbering" w:customStyle="1" w:styleId="WWNum6">
    <w:name w:val="WWNum6"/>
    <w:basedOn w:val="Bezseznamu"/>
    <w:rsid w:val="000D6D94"/>
    <w:pPr>
      <w:numPr>
        <w:numId w:val="18"/>
      </w:numPr>
    </w:pPr>
  </w:style>
  <w:style w:type="numbering" w:customStyle="1" w:styleId="WWNum7">
    <w:name w:val="WWNum7"/>
    <w:basedOn w:val="Bezseznamu"/>
    <w:rsid w:val="000D6D94"/>
    <w:pPr>
      <w:numPr>
        <w:numId w:val="19"/>
      </w:numPr>
    </w:pPr>
  </w:style>
  <w:style w:type="numbering" w:customStyle="1" w:styleId="WWNum8">
    <w:name w:val="WWNum8"/>
    <w:basedOn w:val="Bezseznamu"/>
    <w:rsid w:val="000D6D94"/>
    <w:pPr>
      <w:numPr>
        <w:numId w:val="20"/>
      </w:numPr>
    </w:pPr>
  </w:style>
  <w:style w:type="numbering" w:customStyle="1" w:styleId="WWNum9">
    <w:name w:val="WWNum9"/>
    <w:basedOn w:val="Bezseznamu"/>
    <w:rsid w:val="000D6D94"/>
    <w:pPr>
      <w:numPr>
        <w:numId w:val="21"/>
      </w:numPr>
    </w:pPr>
  </w:style>
  <w:style w:type="numbering" w:customStyle="1" w:styleId="WWNum10">
    <w:name w:val="WWNum10"/>
    <w:basedOn w:val="Bezseznamu"/>
    <w:rsid w:val="000D6D94"/>
    <w:pPr>
      <w:numPr>
        <w:numId w:val="22"/>
      </w:numPr>
    </w:pPr>
  </w:style>
  <w:style w:type="numbering" w:customStyle="1" w:styleId="WWNum11">
    <w:name w:val="WWNum11"/>
    <w:basedOn w:val="Bezseznamu"/>
    <w:rsid w:val="000D6D94"/>
    <w:pPr>
      <w:numPr>
        <w:numId w:val="23"/>
      </w:numPr>
    </w:pPr>
  </w:style>
  <w:style w:type="numbering" w:customStyle="1" w:styleId="WWNum12">
    <w:name w:val="WWNum12"/>
    <w:basedOn w:val="Bezseznamu"/>
    <w:rsid w:val="000D6D94"/>
    <w:pPr>
      <w:numPr>
        <w:numId w:val="24"/>
      </w:numPr>
    </w:pPr>
  </w:style>
  <w:style w:type="numbering" w:customStyle="1" w:styleId="WWNum13">
    <w:name w:val="WWNum13"/>
    <w:basedOn w:val="Bezseznamu"/>
    <w:rsid w:val="000D6D94"/>
    <w:pPr>
      <w:numPr>
        <w:numId w:val="25"/>
      </w:numPr>
    </w:pPr>
  </w:style>
  <w:style w:type="numbering" w:customStyle="1" w:styleId="WWNum14">
    <w:name w:val="WWNum14"/>
    <w:basedOn w:val="Bezseznamu"/>
    <w:rsid w:val="000D6D94"/>
    <w:pPr>
      <w:numPr>
        <w:numId w:val="26"/>
      </w:numPr>
    </w:pPr>
  </w:style>
  <w:style w:type="numbering" w:customStyle="1" w:styleId="WWNum15">
    <w:name w:val="WWNum15"/>
    <w:basedOn w:val="Bezseznamu"/>
    <w:rsid w:val="000D6D94"/>
    <w:pPr>
      <w:numPr>
        <w:numId w:val="27"/>
      </w:numPr>
    </w:pPr>
  </w:style>
  <w:style w:type="numbering" w:customStyle="1" w:styleId="WWNum16">
    <w:name w:val="WWNum16"/>
    <w:basedOn w:val="Bezseznamu"/>
    <w:rsid w:val="000D6D94"/>
    <w:pPr>
      <w:numPr>
        <w:numId w:val="28"/>
      </w:numPr>
    </w:pPr>
  </w:style>
  <w:style w:type="numbering" w:customStyle="1" w:styleId="WWNum17">
    <w:name w:val="WWNum17"/>
    <w:basedOn w:val="Bezseznamu"/>
    <w:rsid w:val="000D6D94"/>
    <w:pPr>
      <w:numPr>
        <w:numId w:val="29"/>
      </w:numPr>
    </w:pPr>
  </w:style>
  <w:style w:type="numbering" w:customStyle="1" w:styleId="WWNum18">
    <w:name w:val="WWNum18"/>
    <w:basedOn w:val="Bezseznamu"/>
    <w:rsid w:val="000D6D94"/>
    <w:pPr>
      <w:numPr>
        <w:numId w:val="30"/>
      </w:numPr>
    </w:pPr>
  </w:style>
  <w:style w:type="numbering" w:customStyle="1" w:styleId="WWNum19">
    <w:name w:val="WWNum19"/>
    <w:basedOn w:val="Bezseznamu"/>
    <w:rsid w:val="000D6D94"/>
    <w:pPr>
      <w:numPr>
        <w:numId w:val="31"/>
      </w:numPr>
    </w:pPr>
  </w:style>
  <w:style w:type="numbering" w:customStyle="1" w:styleId="WWNum20">
    <w:name w:val="WWNum20"/>
    <w:basedOn w:val="Bezseznamu"/>
    <w:rsid w:val="000D6D94"/>
    <w:pPr>
      <w:numPr>
        <w:numId w:val="32"/>
      </w:numPr>
    </w:pPr>
  </w:style>
  <w:style w:type="numbering" w:customStyle="1" w:styleId="WWNum21">
    <w:name w:val="WWNum21"/>
    <w:basedOn w:val="Bezseznamu"/>
    <w:rsid w:val="000D6D94"/>
    <w:pPr>
      <w:numPr>
        <w:numId w:val="33"/>
      </w:numPr>
    </w:pPr>
  </w:style>
  <w:style w:type="numbering" w:customStyle="1" w:styleId="WWNum22">
    <w:name w:val="WWNum22"/>
    <w:basedOn w:val="Bezseznamu"/>
    <w:rsid w:val="000D6D94"/>
    <w:pPr>
      <w:numPr>
        <w:numId w:val="34"/>
      </w:numPr>
    </w:pPr>
  </w:style>
  <w:style w:type="character" w:styleId="Hypertextovodkaz">
    <w:name w:val="Hyperlink"/>
    <w:basedOn w:val="Standardnpsmoodstavce"/>
    <w:uiPriority w:val="99"/>
    <w:unhideWhenUsed/>
    <w:rsid w:val="000D6D9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D6D94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0D6D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ZIK\Documents\Vlastn&#237;%20&#353;ablony%20Office\Vzorov&#225;%20smlouva%20o%20dod&#225;vce%20tepeln&#233;%20energ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C4A43-B6E9-46B5-8A61-F478630F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Vzorová smlouva o dodávce tepelné energie.dotx</Template>
  <TotalTime>187</TotalTime>
  <Pages>3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Mužík</dc:creator>
  <cp:keywords/>
  <dc:description/>
  <cp:lastModifiedBy>jednatel</cp:lastModifiedBy>
  <cp:revision>27</cp:revision>
  <cp:lastPrinted>2017-10-31T14:47:00Z</cp:lastPrinted>
  <dcterms:created xsi:type="dcterms:W3CDTF">2017-11-14T08:03:00Z</dcterms:created>
  <dcterms:modified xsi:type="dcterms:W3CDTF">2018-11-30T08:49:00Z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