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E72E5" w14:textId="7DA50FC6" w:rsidR="00113C1F" w:rsidRPr="00052B05" w:rsidRDefault="00113C1F" w:rsidP="00113C1F">
      <w:pPr>
        <w:pStyle w:val="Stylpravidel"/>
        <w:spacing w:before="120" w:line="240" w:lineRule="auto"/>
        <w:jc w:val="center"/>
        <w:rPr>
          <w:rFonts w:ascii="Arial" w:hAnsi="Arial" w:cs="Arial"/>
          <w:b/>
          <w:spacing w:val="40"/>
          <w:sz w:val="28"/>
          <w:szCs w:val="28"/>
        </w:rPr>
      </w:pPr>
      <w:r w:rsidRPr="00CA0082">
        <w:rPr>
          <w:rFonts w:ascii="Arial" w:hAnsi="Arial" w:cs="Arial"/>
          <w:b/>
          <w:sz w:val="28"/>
          <w:szCs w:val="28"/>
        </w:rPr>
        <w:t>SMLOUVA č.</w:t>
      </w:r>
      <w:r>
        <w:rPr>
          <w:rFonts w:ascii="Arial" w:hAnsi="Arial" w:cs="Arial"/>
          <w:b/>
          <w:spacing w:val="40"/>
          <w:sz w:val="28"/>
          <w:szCs w:val="28"/>
        </w:rPr>
        <w:t xml:space="preserve"> </w:t>
      </w:r>
      <w:r w:rsidR="004355D4">
        <w:rPr>
          <w:rFonts w:ascii="Arial" w:hAnsi="Arial" w:cs="Arial"/>
          <w:b/>
          <w:noProof/>
          <w:sz w:val="28"/>
          <w:szCs w:val="28"/>
        </w:rPr>
        <w:t>5U5</w:t>
      </w:r>
      <w:r w:rsidR="005C1C04">
        <w:rPr>
          <w:rFonts w:ascii="Arial" w:hAnsi="Arial" w:cs="Arial"/>
          <w:b/>
          <w:noProof/>
          <w:sz w:val="28"/>
          <w:szCs w:val="28"/>
        </w:rPr>
        <w:t>8</w:t>
      </w:r>
      <w:r w:rsidR="004355D4">
        <w:rPr>
          <w:rFonts w:ascii="Arial" w:hAnsi="Arial" w:cs="Arial"/>
          <w:b/>
          <w:noProof/>
          <w:sz w:val="28"/>
          <w:szCs w:val="28"/>
        </w:rPr>
        <w:t>O0</w:t>
      </w:r>
      <w:r w:rsidR="00EB5AFC">
        <w:rPr>
          <w:rFonts w:ascii="Arial" w:hAnsi="Arial" w:cs="Arial"/>
          <w:b/>
          <w:noProof/>
          <w:sz w:val="28"/>
          <w:szCs w:val="28"/>
        </w:rPr>
        <w:t>1</w:t>
      </w:r>
      <w:r w:rsidR="001C7BAB">
        <w:rPr>
          <w:rFonts w:ascii="Arial" w:hAnsi="Arial" w:cs="Arial"/>
          <w:b/>
          <w:noProof/>
          <w:sz w:val="28"/>
          <w:szCs w:val="28"/>
        </w:rPr>
        <w:t>1</w:t>
      </w:r>
    </w:p>
    <w:p w14:paraId="1C4AB793" w14:textId="052333E8" w:rsidR="00113C1F" w:rsidRPr="00CA0082" w:rsidRDefault="00113C1F" w:rsidP="00113C1F">
      <w:pPr>
        <w:pStyle w:val="Stylpravidel"/>
        <w:spacing w:before="0" w:line="240" w:lineRule="auto"/>
        <w:jc w:val="center"/>
        <w:rPr>
          <w:rFonts w:ascii="Arial" w:hAnsi="Arial" w:cs="Arial"/>
          <w:b/>
          <w:i/>
          <w:szCs w:val="24"/>
        </w:rPr>
      </w:pPr>
      <w:r w:rsidRPr="00CA0082">
        <w:rPr>
          <w:rFonts w:ascii="Arial" w:hAnsi="Arial" w:cs="Arial"/>
          <w:b/>
          <w:szCs w:val="24"/>
        </w:rPr>
        <w:t>o poskytování a úhradě optických zdravotnických prostředků</w:t>
      </w:r>
    </w:p>
    <w:p w14:paraId="797149F5" w14:textId="77777777" w:rsidR="00113C1F" w:rsidRDefault="00113C1F" w:rsidP="00113C1F">
      <w:pPr>
        <w:pStyle w:val="Stylpravidel"/>
        <w:spacing w:before="120" w:line="240" w:lineRule="auto"/>
        <w:rPr>
          <w:rFonts w:ascii="Arial" w:hAnsi="Arial" w:cs="Arial"/>
          <w:sz w:val="20"/>
        </w:rPr>
      </w:pPr>
    </w:p>
    <w:p w14:paraId="5EF742ED" w14:textId="77777777" w:rsidR="001C7BAB" w:rsidRPr="001C7BAB" w:rsidRDefault="001C7BAB" w:rsidP="001C7BAB">
      <w:pPr>
        <w:pStyle w:val="Stylpravidel"/>
        <w:spacing w:line="240" w:lineRule="auto"/>
        <w:rPr>
          <w:rFonts w:ascii="Arial" w:hAnsi="Arial" w:cs="Arial"/>
          <w:b/>
          <w:sz w:val="22"/>
          <w:szCs w:val="22"/>
        </w:rPr>
      </w:pPr>
      <w:r w:rsidRPr="001C7BAB">
        <w:rPr>
          <w:rFonts w:ascii="Arial" w:hAnsi="Arial" w:cs="Arial"/>
          <w:b/>
          <w:sz w:val="22"/>
          <w:szCs w:val="22"/>
        </w:rPr>
        <w:t>Optik House, s.r.o.</w:t>
      </w:r>
    </w:p>
    <w:p w14:paraId="4ECF66D9" w14:textId="77777777" w:rsidR="001C7BAB" w:rsidRPr="001C7BAB" w:rsidRDefault="001C7BAB" w:rsidP="001C7BAB">
      <w:pPr>
        <w:pStyle w:val="Stylpravidel"/>
        <w:spacing w:before="120" w:line="240" w:lineRule="auto"/>
        <w:rPr>
          <w:rFonts w:ascii="Arial" w:hAnsi="Arial" w:cs="Arial"/>
          <w:sz w:val="20"/>
        </w:rPr>
      </w:pPr>
      <w:r w:rsidRPr="001C7BAB">
        <w:rPr>
          <w:rFonts w:ascii="Arial" w:hAnsi="Arial" w:cs="Arial"/>
          <w:sz w:val="20"/>
        </w:rPr>
        <w:t>se sídlem:</w:t>
      </w:r>
      <w:r w:rsidRPr="001C7BAB">
        <w:rPr>
          <w:rFonts w:ascii="Arial" w:hAnsi="Arial" w:cs="Arial"/>
          <w:sz w:val="20"/>
        </w:rPr>
        <w:tab/>
      </w:r>
      <w:r w:rsidRPr="001C7BAB">
        <w:rPr>
          <w:rFonts w:ascii="Arial" w:hAnsi="Arial" w:cs="Arial"/>
          <w:sz w:val="20"/>
        </w:rPr>
        <w:tab/>
        <w:t>Mnichovice, Nádražní 129, PSČ 251 64</w:t>
      </w:r>
    </w:p>
    <w:p w14:paraId="05A96A21" w14:textId="77777777" w:rsidR="001C7BAB" w:rsidRPr="001C7BAB" w:rsidRDefault="001C7BAB" w:rsidP="001C7BAB">
      <w:pPr>
        <w:pStyle w:val="Stylpravidel"/>
        <w:spacing w:before="120" w:line="240" w:lineRule="auto"/>
        <w:rPr>
          <w:rFonts w:ascii="Arial" w:hAnsi="Arial" w:cs="Arial"/>
          <w:sz w:val="20"/>
        </w:rPr>
      </w:pPr>
      <w:r w:rsidRPr="001C7BAB">
        <w:rPr>
          <w:rFonts w:ascii="Arial" w:hAnsi="Arial" w:cs="Arial"/>
          <w:sz w:val="20"/>
        </w:rPr>
        <w:t>kterou zastupuje:</w:t>
      </w:r>
      <w:r w:rsidRPr="001C7BAB">
        <w:rPr>
          <w:rFonts w:ascii="Arial" w:hAnsi="Arial" w:cs="Arial"/>
          <w:sz w:val="20"/>
        </w:rPr>
        <w:tab/>
        <w:t>Hana Kalendová, jednatel společnosti</w:t>
      </w:r>
    </w:p>
    <w:p w14:paraId="4F59188D" w14:textId="77777777" w:rsidR="001C7BAB" w:rsidRPr="001C7BAB" w:rsidRDefault="001C7BAB" w:rsidP="001C7BAB">
      <w:pPr>
        <w:pStyle w:val="Stylpravidel"/>
        <w:spacing w:before="0" w:line="240" w:lineRule="auto"/>
        <w:rPr>
          <w:rFonts w:ascii="Arial" w:hAnsi="Arial" w:cs="Arial"/>
          <w:b/>
          <w:sz w:val="20"/>
        </w:rPr>
      </w:pPr>
    </w:p>
    <w:p w14:paraId="6FF5C5C0" w14:textId="3478F6F8" w:rsidR="001C7BAB" w:rsidRPr="001C7BAB" w:rsidRDefault="001C7BAB" w:rsidP="001C7BAB">
      <w:pPr>
        <w:pStyle w:val="Stylpravidel"/>
        <w:spacing w:before="0" w:line="240" w:lineRule="auto"/>
        <w:rPr>
          <w:rFonts w:ascii="Arial" w:hAnsi="Arial" w:cs="Arial"/>
          <w:sz w:val="20"/>
        </w:rPr>
      </w:pPr>
      <w:r w:rsidRPr="001C7BAB">
        <w:rPr>
          <w:rFonts w:ascii="Arial" w:hAnsi="Arial" w:cs="Arial"/>
          <w:b/>
          <w:sz w:val="20"/>
        </w:rPr>
        <w:t>IČO:</w:t>
      </w:r>
      <w:r w:rsidRPr="001C7BAB">
        <w:rPr>
          <w:rFonts w:ascii="Arial" w:hAnsi="Arial" w:cs="Arial"/>
          <w:sz w:val="20"/>
        </w:rPr>
        <w:t xml:space="preserve">  </w:t>
      </w:r>
      <w:r w:rsidRPr="001C7BAB">
        <w:rPr>
          <w:rFonts w:ascii="Arial" w:hAnsi="Arial" w:cs="Arial"/>
          <w:sz w:val="20"/>
        </w:rPr>
        <w:tab/>
        <w:t>284 67 841</w:t>
      </w:r>
      <w:r w:rsidRPr="001C7BAB">
        <w:rPr>
          <w:rFonts w:ascii="Arial" w:hAnsi="Arial" w:cs="Arial"/>
          <w:sz w:val="20"/>
        </w:rPr>
        <w:tab/>
      </w:r>
      <w:r w:rsidRPr="001C7BAB">
        <w:rPr>
          <w:rFonts w:ascii="Arial" w:hAnsi="Arial" w:cs="Arial"/>
          <w:sz w:val="20"/>
        </w:rPr>
        <w:tab/>
      </w:r>
      <w:r w:rsidRPr="001C7BAB">
        <w:rPr>
          <w:rFonts w:ascii="Arial" w:hAnsi="Arial" w:cs="Arial"/>
          <w:sz w:val="20"/>
        </w:rPr>
        <w:tab/>
      </w:r>
      <w:r w:rsidRPr="001C7BAB">
        <w:rPr>
          <w:rFonts w:ascii="Arial" w:hAnsi="Arial" w:cs="Arial"/>
          <w:sz w:val="20"/>
        </w:rPr>
        <w:tab/>
      </w:r>
      <w:r w:rsidRPr="001C7BAB">
        <w:rPr>
          <w:rFonts w:ascii="Arial" w:hAnsi="Arial" w:cs="Arial"/>
          <w:sz w:val="20"/>
        </w:rPr>
        <w:tab/>
      </w:r>
      <w:r w:rsidRPr="001C7BAB">
        <w:rPr>
          <w:rFonts w:ascii="Arial" w:hAnsi="Arial" w:cs="Arial"/>
          <w:sz w:val="20"/>
        </w:rPr>
        <w:tab/>
      </w:r>
      <w:r w:rsidRPr="001C7BAB">
        <w:rPr>
          <w:rFonts w:ascii="Arial" w:hAnsi="Arial" w:cs="Arial"/>
          <w:sz w:val="20"/>
        </w:rPr>
        <w:tab/>
      </w:r>
      <w:r w:rsidRPr="001C7BAB">
        <w:rPr>
          <w:rFonts w:ascii="Arial" w:hAnsi="Arial" w:cs="Arial"/>
          <w:sz w:val="20"/>
        </w:rPr>
        <w:tab/>
        <w:t xml:space="preserve">     </w:t>
      </w:r>
      <w:r w:rsidRPr="001C7BAB">
        <w:rPr>
          <w:rFonts w:ascii="Arial" w:hAnsi="Arial" w:cs="Arial"/>
          <w:b/>
          <w:sz w:val="20"/>
        </w:rPr>
        <w:t>IČZ: 58 421</w:t>
      </w:r>
      <w:r w:rsidR="00A95762">
        <w:rPr>
          <w:rFonts w:ascii="Arial" w:hAnsi="Arial" w:cs="Arial"/>
          <w:b/>
          <w:sz w:val="20"/>
        </w:rPr>
        <w:t> </w:t>
      </w:r>
      <w:r w:rsidRPr="001C7BAB">
        <w:rPr>
          <w:rFonts w:ascii="Arial" w:hAnsi="Arial" w:cs="Arial"/>
          <w:b/>
          <w:sz w:val="20"/>
        </w:rPr>
        <w:t>000</w:t>
      </w:r>
    </w:p>
    <w:p w14:paraId="1FA76173" w14:textId="42AB83FC" w:rsidR="00A95762" w:rsidRPr="00A95762" w:rsidRDefault="00A95762" w:rsidP="001C7BAB">
      <w:pPr>
        <w:pStyle w:val="Stylpravidel"/>
        <w:spacing w:before="60" w:line="240" w:lineRule="auto"/>
        <w:rPr>
          <w:rFonts w:ascii="Arial" w:hAnsi="Arial" w:cs="Arial"/>
          <w:sz w:val="20"/>
        </w:rPr>
      </w:pPr>
      <w:r>
        <w:rPr>
          <w:rFonts w:ascii="Arial" w:hAnsi="Arial" w:cs="Arial"/>
          <w:b/>
          <w:sz w:val="20"/>
        </w:rPr>
        <w:t>Rozhodnutí KÚ Ústeckého kraje</w:t>
      </w:r>
      <w:r>
        <w:rPr>
          <w:rFonts w:ascii="Arial" w:hAnsi="Arial" w:cs="Arial"/>
          <w:sz w:val="20"/>
        </w:rPr>
        <w:t xml:space="preserve"> ze dne </w:t>
      </w:r>
      <w:proofErr w:type="gramStart"/>
      <w:r>
        <w:rPr>
          <w:rFonts w:ascii="Arial" w:hAnsi="Arial" w:cs="Arial"/>
          <w:sz w:val="20"/>
        </w:rPr>
        <w:t>19.11.2013</w:t>
      </w:r>
      <w:proofErr w:type="gramEnd"/>
      <w:r>
        <w:rPr>
          <w:rFonts w:ascii="Arial" w:hAnsi="Arial" w:cs="Arial"/>
          <w:sz w:val="20"/>
        </w:rPr>
        <w:t>, čj. 364/ZD/2013-3</w:t>
      </w:r>
    </w:p>
    <w:p w14:paraId="7E614A49" w14:textId="3D7A6CCA" w:rsidR="001C7BAB" w:rsidRPr="001C7BAB" w:rsidRDefault="001C7BAB" w:rsidP="001C7BAB">
      <w:pPr>
        <w:pStyle w:val="Stylpravidel"/>
        <w:spacing w:before="60" w:line="240" w:lineRule="auto"/>
        <w:rPr>
          <w:rFonts w:ascii="Arial" w:hAnsi="Arial" w:cs="Arial"/>
          <w:sz w:val="20"/>
        </w:rPr>
      </w:pPr>
      <w:r w:rsidRPr="001C7BAB">
        <w:rPr>
          <w:rFonts w:ascii="Arial" w:hAnsi="Arial" w:cs="Arial"/>
          <w:b/>
          <w:sz w:val="20"/>
        </w:rPr>
        <w:t>Výpis z obchodního rejstříku:</w:t>
      </w:r>
      <w:r w:rsidRPr="001C7BAB">
        <w:rPr>
          <w:rFonts w:ascii="Arial" w:hAnsi="Arial" w:cs="Arial"/>
          <w:sz w:val="20"/>
        </w:rPr>
        <w:t xml:space="preserve"> Městský soud v </w:t>
      </w:r>
      <w:proofErr w:type="spellStart"/>
      <w:r w:rsidRPr="001C7BAB">
        <w:rPr>
          <w:rFonts w:ascii="Arial" w:hAnsi="Arial" w:cs="Arial"/>
          <w:sz w:val="20"/>
        </w:rPr>
        <w:t>Praze,oddíl</w:t>
      </w:r>
      <w:proofErr w:type="spellEnd"/>
      <w:r w:rsidRPr="001C7BAB">
        <w:rPr>
          <w:rFonts w:ascii="Arial" w:hAnsi="Arial" w:cs="Arial"/>
          <w:sz w:val="20"/>
        </w:rPr>
        <w:t xml:space="preserve"> </w:t>
      </w:r>
      <w:proofErr w:type="spellStart"/>
      <w:r w:rsidRPr="001C7BAB">
        <w:rPr>
          <w:rFonts w:ascii="Arial" w:hAnsi="Arial" w:cs="Arial"/>
          <w:sz w:val="20"/>
        </w:rPr>
        <w:t>C,vložka</w:t>
      </w:r>
      <w:proofErr w:type="spellEnd"/>
      <w:r w:rsidRPr="001C7BAB">
        <w:rPr>
          <w:rFonts w:ascii="Arial" w:hAnsi="Arial" w:cs="Arial"/>
          <w:sz w:val="20"/>
        </w:rPr>
        <w:t xml:space="preserve"> 143725 ze dne </w:t>
      </w:r>
      <w:proofErr w:type="gramStart"/>
      <w:r w:rsidRPr="001C7BAB">
        <w:rPr>
          <w:rFonts w:ascii="Arial" w:hAnsi="Arial" w:cs="Arial"/>
          <w:sz w:val="20"/>
        </w:rPr>
        <w:t>20.10.2008</w:t>
      </w:r>
      <w:proofErr w:type="gramEnd"/>
    </w:p>
    <w:p w14:paraId="756BD1BF" w14:textId="4A34DB6F" w:rsidR="001C7BAB" w:rsidRPr="001C7BAB" w:rsidRDefault="001C7BAB" w:rsidP="001C7BAB">
      <w:pPr>
        <w:pStyle w:val="Stylpravidel"/>
        <w:spacing w:before="60" w:line="240" w:lineRule="auto"/>
        <w:rPr>
          <w:rFonts w:ascii="Arial" w:hAnsi="Arial" w:cs="Arial"/>
          <w:sz w:val="20"/>
        </w:rPr>
      </w:pPr>
      <w:r w:rsidRPr="001C7BAB">
        <w:rPr>
          <w:rFonts w:ascii="Arial" w:hAnsi="Arial" w:cs="Arial"/>
          <w:sz w:val="20"/>
        </w:rPr>
        <w:t xml:space="preserve">tel.           e-mail: </w:t>
      </w:r>
    </w:p>
    <w:p w14:paraId="445A768F" w14:textId="68D320E4" w:rsidR="001C7BAB" w:rsidRPr="001C7BAB" w:rsidRDefault="001C7BAB" w:rsidP="001C7BAB">
      <w:pPr>
        <w:pStyle w:val="Stylpravidel"/>
        <w:spacing w:before="120" w:line="240" w:lineRule="auto"/>
        <w:rPr>
          <w:rFonts w:ascii="Arial" w:hAnsi="Arial" w:cs="Arial"/>
          <w:sz w:val="20"/>
        </w:rPr>
      </w:pPr>
      <w:r w:rsidRPr="001C7BAB">
        <w:rPr>
          <w:rFonts w:ascii="Arial" w:hAnsi="Arial" w:cs="Arial"/>
          <w:b/>
          <w:bCs/>
          <w:sz w:val="20"/>
        </w:rPr>
        <w:t>bankovní spojení:</w:t>
      </w:r>
      <w:r w:rsidRPr="001C7BAB">
        <w:rPr>
          <w:rFonts w:ascii="Arial" w:hAnsi="Arial" w:cs="Arial"/>
          <w:sz w:val="20"/>
        </w:rPr>
        <w:t xml:space="preserve"> </w:t>
      </w:r>
      <w:r w:rsidRPr="001C7BAB">
        <w:rPr>
          <w:rFonts w:ascii="Arial" w:hAnsi="Arial" w:cs="Arial"/>
          <w:sz w:val="20"/>
        </w:rPr>
        <w:tab/>
      </w:r>
      <w:r w:rsidRPr="001C7BAB">
        <w:rPr>
          <w:rFonts w:ascii="Arial" w:hAnsi="Arial" w:cs="Arial"/>
          <w:sz w:val="20"/>
        </w:rPr>
        <w:tab/>
      </w:r>
    </w:p>
    <w:p w14:paraId="5D83349F" w14:textId="3C6C5C45" w:rsidR="001C7BAB" w:rsidRPr="001C7BAB" w:rsidRDefault="001C7BAB" w:rsidP="001C7BAB">
      <w:pPr>
        <w:pStyle w:val="Stylpravidel"/>
        <w:spacing w:before="0" w:line="240" w:lineRule="auto"/>
        <w:rPr>
          <w:rFonts w:ascii="Arial" w:hAnsi="Arial" w:cs="Arial"/>
          <w:sz w:val="20"/>
        </w:rPr>
      </w:pPr>
      <w:r w:rsidRPr="001C7BAB">
        <w:rPr>
          <w:rFonts w:ascii="Arial" w:hAnsi="Arial" w:cs="Arial"/>
          <w:b/>
          <w:bCs/>
          <w:sz w:val="20"/>
        </w:rPr>
        <w:t>číslo účtu:</w:t>
      </w:r>
      <w:r w:rsidR="00F219DA">
        <w:rPr>
          <w:rFonts w:ascii="Arial" w:hAnsi="Arial" w:cs="Arial"/>
          <w:sz w:val="20"/>
        </w:rPr>
        <w:tab/>
        <w:t xml:space="preserve">        </w:t>
      </w:r>
      <w:r w:rsidR="00F219DA">
        <w:rPr>
          <w:rFonts w:ascii="Arial" w:hAnsi="Arial" w:cs="Arial"/>
          <w:sz w:val="20"/>
        </w:rPr>
        <w:tab/>
      </w:r>
      <w:r w:rsidR="00F219DA">
        <w:rPr>
          <w:rFonts w:ascii="Arial" w:hAnsi="Arial" w:cs="Arial"/>
          <w:sz w:val="20"/>
        </w:rPr>
        <w:tab/>
      </w:r>
      <w:bookmarkStart w:id="0" w:name="_GoBack"/>
      <w:bookmarkEnd w:id="0"/>
    </w:p>
    <w:p w14:paraId="582C5F47" w14:textId="371E4571" w:rsidR="005C1C04" w:rsidRPr="005C1C04" w:rsidRDefault="00EB5AFC" w:rsidP="00EB5AFC">
      <w:pPr>
        <w:pStyle w:val="Stylpravidel"/>
        <w:spacing w:before="60" w:line="240" w:lineRule="auto"/>
        <w:rPr>
          <w:rFonts w:ascii="Arial" w:hAnsi="Arial" w:cs="Arial"/>
          <w:sz w:val="20"/>
        </w:rPr>
      </w:pPr>
      <w:r w:rsidRPr="005C1C04">
        <w:rPr>
          <w:rFonts w:ascii="Arial" w:hAnsi="Arial" w:cs="Arial"/>
          <w:sz w:val="20"/>
        </w:rPr>
        <w:t xml:space="preserve"> </w:t>
      </w:r>
      <w:r w:rsidR="005C1C04" w:rsidRPr="005C1C04">
        <w:rPr>
          <w:rFonts w:ascii="Arial" w:hAnsi="Arial" w:cs="Arial"/>
          <w:sz w:val="20"/>
        </w:rPr>
        <w:t>(dále jen „</w:t>
      </w:r>
      <w:r w:rsidR="005C1C04" w:rsidRPr="005C1C04">
        <w:rPr>
          <w:rFonts w:ascii="Arial" w:hAnsi="Arial" w:cs="Arial"/>
          <w:b/>
          <w:bCs/>
          <w:sz w:val="20"/>
        </w:rPr>
        <w:t>Dodavatel</w:t>
      </w:r>
      <w:r w:rsidR="005C1C04" w:rsidRPr="005C1C04">
        <w:rPr>
          <w:rFonts w:ascii="Arial" w:hAnsi="Arial" w:cs="Arial"/>
          <w:sz w:val="20"/>
        </w:rPr>
        <w:t>") na straně jedné</w:t>
      </w:r>
    </w:p>
    <w:p w14:paraId="507D09DC" w14:textId="77777777" w:rsidR="00113C1F" w:rsidRPr="00052B05" w:rsidRDefault="00113C1F" w:rsidP="00113C1F">
      <w:pPr>
        <w:pStyle w:val="Stylpravidel"/>
        <w:spacing w:before="120" w:line="240" w:lineRule="auto"/>
        <w:jc w:val="left"/>
        <w:rPr>
          <w:rFonts w:ascii="Arial" w:hAnsi="Arial" w:cs="Arial"/>
          <w:sz w:val="20"/>
        </w:rPr>
      </w:pPr>
      <w:r w:rsidRPr="00052B05">
        <w:rPr>
          <w:rFonts w:ascii="Arial" w:hAnsi="Arial" w:cs="Arial"/>
          <w:sz w:val="20"/>
        </w:rPr>
        <w:t>a</w:t>
      </w:r>
    </w:p>
    <w:p w14:paraId="67F01B8E" w14:textId="77777777" w:rsidR="00113C1F" w:rsidRPr="00052B05" w:rsidRDefault="00113C1F" w:rsidP="00113C1F">
      <w:pPr>
        <w:spacing w:before="240" w:after="120"/>
        <w:rPr>
          <w:rFonts w:ascii="Arial" w:hAnsi="Arial" w:cs="Arial"/>
          <w:b/>
          <w:sz w:val="20"/>
        </w:rPr>
      </w:pPr>
      <w:r w:rsidRPr="00052B05">
        <w:rPr>
          <w:rFonts w:ascii="Arial" w:hAnsi="Arial" w:cs="Arial"/>
          <w:b/>
          <w:sz w:val="20"/>
        </w:rPr>
        <w:t xml:space="preserve">Všeobecná zdravotní pojišťovna České republiky, </w:t>
      </w:r>
    </w:p>
    <w:p w14:paraId="015E003D" w14:textId="77777777" w:rsidR="00113C1F" w:rsidRDefault="00113C1F" w:rsidP="00113C1F">
      <w:pPr>
        <w:spacing w:before="40"/>
        <w:rPr>
          <w:rFonts w:ascii="Arial" w:hAnsi="Arial" w:cs="Arial"/>
          <w:sz w:val="20"/>
        </w:rPr>
      </w:pPr>
      <w:r w:rsidRPr="00052B05">
        <w:rPr>
          <w:rFonts w:ascii="Arial" w:hAnsi="Arial" w:cs="Arial"/>
          <w:b/>
          <w:sz w:val="20"/>
        </w:rPr>
        <w:t>IČ 411 97 518</w:t>
      </w:r>
      <w:r w:rsidRPr="00052B05">
        <w:rPr>
          <w:rFonts w:ascii="Arial" w:hAnsi="Arial" w:cs="Arial"/>
          <w:sz w:val="20"/>
        </w:rPr>
        <w:t xml:space="preserve">, se sídlem v Praze 3, Orlická 4/2020, zřízena zákonem č. 551/1991 Sb., </w:t>
      </w:r>
    </w:p>
    <w:p w14:paraId="0E3BDBFC" w14:textId="77777777" w:rsidR="00113C1F" w:rsidRPr="00052B05" w:rsidRDefault="00113C1F" w:rsidP="00113C1F">
      <w:pPr>
        <w:spacing w:before="40"/>
        <w:rPr>
          <w:rFonts w:ascii="Arial" w:hAnsi="Arial" w:cs="Arial"/>
          <w:sz w:val="20"/>
        </w:rPr>
      </w:pPr>
      <w:r w:rsidRPr="00052B05">
        <w:rPr>
          <w:rFonts w:ascii="Arial" w:hAnsi="Arial" w:cs="Arial"/>
          <w:sz w:val="20"/>
        </w:rPr>
        <w:t>do obchodního rejstříku se nezapisuje,</w:t>
      </w:r>
    </w:p>
    <w:p w14:paraId="29731263" w14:textId="77777777" w:rsidR="00113C1F" w:rsidRPr="00052B05" w:rsidRDefault="00113C1F" w:rsidP="00113C1F">
      <w:pPr>
        <w:spacing w:before="40"/>
        <w:rPr>
          <w:rFonts w:ascii="Arial" w:hAnsi="Arial" w:cs="Arial"/>
          <w:sz w:val="20"/>
        </w:rPr>
      </w:pPr>
      <w:r w:rsidRPr="00201C49">
        <w:rPr>
          <w:rFonts w:ascii="Arial" w:hAnsi="Arial" w:cs="Arial"/>
          <w:b/>
          <w:sz w:val="20"/>
        </w:rPr>
        <w:t>Regionální pobočka Ústí nad Labem, pobočka pro Liberecký a Ústecký kraj</w:t>
      </w:r>
      <w:r w:rsidRPr="00052B05">
        <w:rPr>
          <w:rFonts w:ascii="Arial" w:hAnsi="Arial" w:cs="Arial"/>
          <w:sz w:val="20"/>
        </w:rPr>
        <w:t>,</w:t>
      </w:r>
    </w:p>
    <w:p w14:paraId="3E953C04" w14:textId="77777777" w:rsidR="00113C1F" w:rsidRPr="00052B05" w:rsidRDefault="00113C1F" w:rsidP="00113C1F">
      <w:pPr>
        <w:spacing w:before="40"/>
        <w:rPr>
          <w:rFonts w:ascii="Arial" w:hAnsi="Arial" w:cs="Arial"/>
          <w:b/>
          <w:sz w:val="20"/>
        </w:rPr>
      </w:pPr>
      <w:r w:rsidRPr="00052B05">
        <w:rPr>
          <w:rFonts w:ascii="Arial" w:hAnsi="Arial" w:cs="Arial"/>
          <w:b/>
          <w:sz w:val="20"/>
        </w:rPr>
        <w:t xml:space="preserve">kterou zastupuje: </w:t>
      </w:r>
      <w:r w:rsidRPr="00052B05">
        <w:rPr>
          <w:rFonts w:ascii="Arial" w:hAnsi="Arial" w:cs="Arial"/>
          <w:sz w:val="20"/>
        </w:rPr>
        <w:t xml:space="preserve">Ing. Martin Sloup, MBA, </w:t>
      </w:r>
      <w:r w:rsidRPr="00052B05">
        <w:rPr>
          <w:rFonts w:ascii="Arial" w:hAnsi="Arial" w:cs="Arial"/>
          <w:b/>
          <w:sz w:val="20"/>
        </w:rPr>
        <w:t xml:space="preserve">funkce: </w:t>
      </w:r>
      <w:r w:rsidRPr="00052B05">
        <w:rPr>
          <w:rFonts w:ascii="Arial" w:hAnsi="Arial" w:cs="Arial"/>
          <w:sz w:val="20"/>
        </w:rPr>
        <w:t>ředitel odboru zdravotní péče</w:t>
      </w:r>
    </w:p>
    <w:p w14:paraId="7E2C31B0" w14:textId="77777777" w:rsidR="00113C1F" w:rsidRPr="00052B05" w:rsidRDefault="00113C1F" w:rsidP="00113C1F">
      <w:pPr>
        <w:spacing w:before="40"/>
        <w:rPr>
          <w:rFonts w:ascii="Arial" w:hAnsi="Arial" w:cs="Arial"/>
          <w:sz w:val="20"/>
        </w:rPr>
      </w:pPr>
      <w:r w:rsidRPr="00052B05">
        <w:rPr>
          <w:rFonts w:ascii="Arial" w:hAnsi="Arial" w:cs="Arial"/>
          <w:b/>
          <w:sz w:val="20"/>
        </w:rPr>
        <w:t xml:space="preserve">doručovací adresa:  </w:t>
      </w:r>
      <w:r w:rsidRPr="00201C49">
        <w:rPr>
          <w:rFonts w:ascii="Arial" w:hAnsi="Arial" w:cs="Arial"/>
          <w:sz w:val="20"/>
        </w:rPr>
        <w:t>VZP ČR,</w:t>
      </w:r>
      <w:r>
        <w:rPr>
          <w:rFonts w:ascii="Arial" w:hAnsi="Arial" w:cs="Arial"/>
          <w:b/>
          <w:sz w:val="20"/>
        </w:rPr>
        <w:t xml:space="preserve"> </w:t>
      </w:r>
      <w:r w:rsidRPr="00052B05">
        <w:rPr>
          <w:rFonts w:ascii="Arial" w:hAnsi="Arial" w:cs="Arial"/>
          <w:sz w:val="20"/>
        </w:rPr>
        <w:t xml:space="preserve">klientské pracoviště VZP ČR Teplice, </w:t>
      </w:r>
    </w:p>
    <w:p w14:paraId="007B395B" w14:textId="77777777" w:rsidR="00113C1F" w:rsidRPr="00052B05" w:rsidRDefault="00113C1F" w:rsidP="00113C1F">
      <w:pPr>
        <w:spacing w:before="40"/>
        <w:ind w:left="1440"/>
        <w:rPr>
          <w:rFonts w:ascii="Arial" w:hAnsi="Arial" w:cs="Arial"/>
          <w:sz w:val="20"/>
        </w:rPr>
      </w:pPr>
      <w:r w:rsidRPr="00052B05">
        <w:rPr>
          <w:rFonts w:ascii="Arial" w:hAnsi="Arial" w:cs="Arial"/>
          <w:sz w:val="20"/>
        </w:rPr>
        <w:t xml:space="preserve">         Teplice, 28. října 975/23, PSČ 415 01</w:t>
      </w:r>
    </w:p>
    <w:p w14:paraId="12541AD3" w14:textId="77777777" w:rsidR="00113C1F" w:rsidRPr="00052B05" w:rsidRDefault="00113C1F" w:rsidP="00113C1F">
      <w:pPr>
        <w:spacing w:before="40"/>
        <w:ind w:left="2520" w:hanging="2520"/>
        <w:rPr>
          <w:rFonts w:ascii="Arial" w:hAnsi="Arial" w:cs="Arial"/>
          <w:sz w:val="20"/>
        </w:rPr>
      </w:pPr>
      <w:r w:rsidRPr="00052B05">
        <w:rPr>
          <w:rFonts w:ascii="Arial" w:hAnsi="Arial" w:cs="Arial"/>
          <w:b/>
          <w:sz w:val="20"/>
        </w:rPr>
        <w:t xml:space="preserve">bankovní spojení:  </w:t>
      </w:r>
      <w:r w:rsidRPr="00052B05">
        <w:rPr>
          <w:rFonts w:ascii="Arial" w:hAnsi="Arial" w:cs="Arial"/>
          <w:sz w:val="20"/>
        </w:rPr>
        <w:t>Československá obchodní banka, a.s., 15057 Praha 5 - Radlice</w:t>
      </w:r>
    </w:p>
    <w:p w14:paraId="3F95BE0F" w14:textId="77777777" w:rsidR="00113C1F" w:rsidRPr="00052B05" w:rsidRDefault="00113C1F" w:rsidP="00113C1F">
      <w:pPr>
        <w:spacing w:before="40"/>
        <w:ind w:left="2524" w:hanging="724"/>
        <w:rPr>
          <w:rFonts w:ascii="Arial" w:hAnsi="Arial" w:cs="Arial"/>
          <w:sz w:val="20"/>
        </w:rPr>
      </w:pPr>
      <w:r w:rsidRPr="00052B05">
        <w:rPr>
          <w:rFonts w:ascii="Arial" w:hAnsi="Arial" w:cs="Arial"/>
          <w:sz w:val="20"/>
        </w:rPr>
        <w:t>číslo účtu/kód banky: 0200590009/0300</w:t>
      </w:r>
    </w:p>
    <w:p w14:paraId="6EA92DA2" w14:textId="77777777" w:rsidR="00113C1F" w:rsidRDefault="00113C1F" w:rsidP="00113C1F">
      <w:pPr>
        <w:spacing w:before="40"/>
        <w:rPr>
          <w:rFonts w:ascii="Arial" w:hAnsi="Arial" w:cs="Arial"/>
          <w:sz w:val="20"/>
        </w:rPr>
      </w:pPr>
      <w:r w:rsidRPr="00052B05">
        <w:rPr>
          <w:rFonts w:ascii="Arial" w:hAnsi="Arial" w:cs="Arial"/>
          <w:sz w:val="20"/>
        </w:rPr>
        <w:t xml:space="preserve"> (dále jen „</w:t>
      </w:r>
      <w:r w:rsidRPr="00052B05">
        <w:rPr>
          <w:rFonts w:ascii="Arial" w:hAnsi="Arial" w:cs="Arial"/>
          <w:b/>
          <w:sz w:val="20"/>
        </w:rPr>
        <w:t>Pojišťovna</w:t>
      </w:r>
      <w:r w:rsidRPr="00052B05">
        <w:rPr>
          <w:rFonts w:ascii="Arial" w:hAnsi="Arial" w:cs="Arial"/>
          <w:sz w:val="20"/>
        </w:rPr>
        <w:t>“) na straně druhé</w:t>
      </w:r>
    </w:p>
    <w:p w14:paraId="6B48A2D3" w14:textId="77777777" w:rsidR="00113C1F" w:rsidRPr="00052B05" w:rsidRDefault="00113C1F" w:rsidP="00113C1F">
      <w:pPr>
        <w:spacing w:before="40"/>
        <w:rPr>
          <w:rFonts w:ascii="Arial" w:hAnsi="Arial" w:cs="Arial"/>
          <w:sz w:val="20"/>
        </w:rPr>
      </w:pPr>
    </w:p>
    <w:p w14:paraId="6592490F" w14:textId="77777777" w:rsidR="008B5055" w:rsidRDefault="008B5055" w:rsidP="24975BC3">
      <w:pPr>
        <w:pStyle w:val="Stylpravidel"/>
        <w:spacing w:line="240" w:lineRule="auto"/>
        <w:jc w:val="center"/>
        <w:rPr>
          <w:b/>
        </w:rPr>
      </w:pPr>
      <w:r>
        <w:rPr>
          <w:b/>
        </w:rPr>
        <w:t>uzavírají</w:t>
      </w:r>
    </w:p>
    <w:p w14:paraId="65924910" w14:textId="77777777" w:rsidR="008B5055" w:rsidRDefault="008B5055" w:rsidP="24975BC3">
      <w:pPr>
        <w:pStyle w:val="Stylpravidel"/>
        <w:spacing w:before="0" w:line="240" w:lineRule="auto"/>
        <w:jc w:val="center"/>
        <w:rPr>
          <w:b/>
        </w:rPr>
      </w:pPr>
    </w:p>
    <w:p w14:paraId="65924911" w14:textId="247EA00E" w:rsidR="008B5055" w:rsidRDefault="008B5055" w:rsidP="24975BC3">
      <w:pPr>
        <w:pStyle w:val="Stylpravidel"/>
        <w:spacing w:before="0" w:line="240" w:lineRule="auto"/>
      </w:pPr>
      <w:r>
        <w:t xml:space="preserve">v souladu se zák. č. 48/1997 Sb., o veřejném zdravotním pojištění a o změně a doplnění </w:t>
      </w:r>
      <w:r w:rsidRPr="007002A8">
        <w:t xml:space="preserve">některých souvisejících zákonů, ve znění pozdějších předpisů (dále jen „zák. č. 48/1997 Sb.“), </w:t>
      </w:r>
      <w:r w:rsidR="005D6F81" w:rsidRPr="007002A8">
        <w:t xml:space="preserve">zák. č. 268/2014 Sb., o zdravotnických prostředcích a o změně zákona č. 634/2004 Sb. o správních poplatcích, ve znění pozdějších předpisů (dále jen „zák. č. 268/2014 Sb.“) </w:t>
      </w:r>
      <w:r w:rsidRPr="007002A8">
        <w:t>a dalšími právními předpisy upravujícími veřejné zdravotní pojištění, za účelem úpravy podmínek vydávání zdravotnických prostředků hrazených plně či částečně z veřejného zdravotního</w:t>
      </w:r>
      <w:r>
        <w:t xml:space="preserve"> pojištění ze strany Dodavatele pojištěncům Pojišťovny a vymezení vzájemných práv a povinností stran Smlouvy při naplňování jejího účelu tuto </w:t>
      </w:r>
    </w:p>
    <w:p w14:paraId="65924912" w14:textId="77777777" w:rsidR="008B5055" w:rsidRDefault="008B5055" w:rsidP="24975BC3">
      <w:pPr>
        <w:pStyle w:val="Stylpravidel"/>
        <w:spacing w:before="0" w:line="240" w:lineRule="auto"/>
      </w:pPr>
    </w:p>
    <w:p w14:paraId="65924913" w14:textId="65C6A00B" w:rsidR="008B5055" w:rsidRPr="008022E4" w:rsidRDefault="008B5055" w:rsidP="24975BC3">
      <w:pPr>
        <w:pStyle w:val="Stylpravidel"/>
        <w:spacing w:line="240" w:lineRule="auto"/>
        <w:jc w:val="center"/>
        <w:rPr>
          <w:b/>
          <w:i/>
        </w:rPr>
      </w:pPr>
      <w:r w:rsidRPr="008022E4">
        <w:rPr>
          <w:b/>
        </w:rPr>
        <w:t xml:space="preserve">smlouvu o poskytování a úhradě optických zdravotnických prostředků </w:t>
      </w:r>
    </w:p>
    <w:p w14:paraId="65924914" w14:textId="77777777" w:rsidR="008B5055" w:rsidRDefault="008B5055" w:rsidP="24975BC3">
      <w:pPr>
        <w:pStyle w:val="Stylpravidel"/>
        <w:spacing w:line="240" w:lineRule="auto"/>
        <w:jc w:val="center"/>
      </w:pPr>
      <w:r>
        <w:t xml:space="preserve"> (dále jen „Smlouva“).</w:t>
      </w:r>
    </w:p>
    <w:p w14:paraId="3E621889" w14:textId="77777777" w:rsidR="00DA7618" w:rsidRDefault="00DA7618" w:rsidP="24975BC3">
      <w:pPr>
        <w:pStyle w:val="Stylpravidel"/>
        <w:spacing w:line="240" w:lineRule="auto"/>
        <w:jc w:val="center"/>
        <w:rPr>
          <w:b/>
        </w:rPr>
      </w:pPr>
    </w:p>
    <w:p w14:paraId="4273890F" w14:textId="77777777" w:rsidR="007E07F5" w:rsidRDefault="007E07F5" w:rsidP="24975BC3">
      <w:pPr>
        <w:pStyle w:val="Stylpravidel"/>
        <w:spacing w:line="240" w:lineRule="auto"/>
        <w:jc w:val="center"/>
        <w:rPr>
          <w:b/>
        </w:rPr>
      </w:pPr>
    </w:p>
    <w:p w14:paraId="6512D1F2" w14:textId="77777777" w:rsidR="0075494B" w:rsidRDefault="0075494B" w:rsidP="24975BC3">
      <w:pPr>
        <w:pStyle w:val="Stylpravidel"/>
        <w:spacing w:line="240" w:lineRule="auto"/>
        <w:jc w:val="center"/>
        <w:rPr>
          <w:b/>
        </w:rPr>
      </w:pPr>
    </w:p>
    <w:p w14:paraId="65924916" w14:textId="77777777" w:rsidR="008B5055" w:rsidRDefault="008B5055" w:rsidP="24975BC3">
      <w:pPr>
        <w:pStyle w:val="Stylpravidel"/>
        <w:spacing w:line="240" w:lineRule="auto"/>
        <w:jc w:val="center"/>
        <w:rPr>
          <w:b/>
        </w:rPr>
      </w:pPr>
      <w:r>
        <w:rPr>
          <w:b/>
        </w:rPr>
        <w:lastRenderedPageBreak/>
        <w:t>Článek I.</w:t>
      </w:r>
    </w:p>
    <w:p w14:paraId="65924917" w14:textId="77777777" w:rsidR="008B5055" w:rsidRDefault="008B5055" w:rsidP="005C1C04">
      <w:pPr>
        <w:pStyle w:val="Stylpravidel"/>
        <w:spacing w:before="0" w:line="240" w:lineRule="auto"/>
        <w:jc w:val="center"/>
        <w:rPr>
          <w:b/>
        </w:rPr>
      </w:pPr>
      <w:r>
        <w:rPr>
          <w:b/>
        </w:rPr>
        <w:t>Předmět Smlouvy</w:t>
      </w:r>
    </w:p>
    <w:p w14:paraId="65924918" w14:textId="77777777" w:rsidR="00135890" w:rsidRDefault="3823A13C" w:rsidP="24975BC3">
      <w:pPr>
        <w:pStyle w:val="Stylpravidel"/>
        <w:spacing w:line="240" w:lineRule="auto"/>
      </w:pPr>
      <w:r>
        <w:t>Dodavatel se zavazuje poskytovat dále specifikované zdravotnické prostředky pojištěncům Pojišťovny (dále jen „pojištěnec“) na základě poukazu vystaveného smluvním lékařem Pojišťovny, a to v rozsahu stanoveném zák. č. 48/1997 Sb. a Pojišťovna se za své pojištěnce zavazuje z prostředků veřejného zdravotního pojištění k částečné nebo plné úhradě takto vydaných zdravotnických prostředků v souladu se zásadami uvedenými v této Smlouvě.</w:t>
      </w:r>
    </w:p>
    <w:p w14:paraId="65924919" w14:textId="77777777" w:rsidR="008E1293" w:rsidRDefault="008E1293" w:rsidP="24975BC3">
      <w:pPr>
        <w:pStyle w:val="Stylpravidel"/>
        <w:spacing w:before="0" w:line="240" w:lineRule="auto"/>
        <w:rPr>
          <w:szCs w:val="24"/>
        </w:rPr>
      </w:pPr>
    </w:p>
    <w:p w14:paraId="6592491A" w14:textId="77777777" w:rsidR="008B5055" w:rsidRDefault="008B5055" w:rsidP="24975BC3">
      <w:pPr>
        <w:pStyle w:val="Stylpravidel"/>
        <w:spacing w:before="0" w:line="240" w:lineRule="auto"/>
      </w:pPr>
      <w:r>
        <w:rPr>
          <w:szCs w:val="24"/>
        </w:rPr>
        <w:t>Výše uvedené</w:t>
      </w:r>
      <w:r w:rsidRPr="00535CE2">
        <w:rPr>
          <w:szCs w:val="24"/>
        </w:rPr>
        <w:t xml:space="preserve"> platí i v případě, kdy Pojišťovna plní roli výpomocné instituce při realizaci práva Evropské unie, nebo na základě mezinárodních smluv o sociálním zabezpečení, uzavíraných Českou republikou.</w:t>
      </w:r>
    </w:p>
    <w:p w14:paraId="6592491B" w14:textId="77777777" w:rsidR="008B5055" w:rsidRDefault="008B5055" w:rsidP="24975BC3">
      <w:pPr>
        <w:pStyle w:val="Stylpravidel"/>
        <w:tabs>
          <w:tab w:val="left" w:pos="360"/>
        </w:tabs>
        <w:spacing w:line="240" w:lineRule="auto"/>
        <w:jc w:val="center"/>
        <w:rPr>
          <w:b/>
        </w:rPr>
      </w:pPr>
      <w:r>
        <w:rPr>
          <w:b/>
        </w:rPr>
        <w:t>Článek II.</w:t>
      </w:r>
    </w:p>
    <w:p w14:paraId="6592491C" w14:textId="77777777" w:rsidR="008B5055" w:rsidRDefault="008B5055" w:rsidP="005C1C04">
      <w:pPr>
        <w:pStyle w:val="Stylpravidel"/>
        <w:tabs>
          <w:tab w:val="left" w:pos="360"/>
        </w:tabs>
        <w:spacing w:before="0" w:line="240" w:lineRule="auto"/>
        <w:jc w:val="center"/>
        <w:rPr>
          <w:b/>
        </w:rPr>
      </w:pPr>
      <w:r>
        <w:rPr>
          <w:b/>
        </w:rPr>
        <w:t>Definice pojmů</w:t>
      </w:r>
    </w:p>
    <w:p w14:paraId="6592491D" w14:textId="77777777" w:rsidR="008B5055" w:rsidRDefault="008B5055" w:rsidP="24975BC3">
      <w:pPr>
        <w:pStyle w:val="Stylpravidel"/>
        <w:tabs>
          <w:tab w:val="left" w:pos="360"/>
        </w:tabs>
        <w:spacing w:line="240" w:lineRule="auto"/>
      </w:pPr>
      <w:r>
        <w:t>Pro účely této Smlouvy se rozumí</w:t>
      </w:r>
    </w:p>
    <w:p w14:paraId="6592491E" w14:textId="77777777" w:rsidR="008B5055" w:rsidRDefault="008B5055" w:rsidP="24975BC3">
      <w:pPr>
        <w:pStyle w:val="Stylpravidel"/>
        <w:tabs>
          <w:tab w:val="left" w:pos="360"/>
        </w:tabs>
        <w:spacing w:before="0" w:line="240" w:lineRule="auto"/>
      </w:pPr>
    </w:p>
    <w:p w14:paraId="6592491F" w14:textId="77777777" w:rsidR="008B5055" w:rsidRDefault="008B5055" w:rsidP="24975BC3">
      <w:pPr>
        <w:pStyle w:val="Stylpravidel"/>
        <w:numPr>
          <w:ilvl w:val="0"/>
          <w:numId w:val="6"/>
        </w:numPr>
        <w:tabs>
          <w:tab w:val="left" w:pos="5040"/>
        </w:tabs>
        <w:suppressAutoHyphens/>
        <w:spacing w:before="0" w:line="240" w:lineRule="auto"/>
      </w:pPr>
      <w:r>
        <w:rPr>
          <w:b/>
          <w:bCs/>
        </w:rPr>
        <w:t>pojištěncem</w:t>
      </w:r>
      <w:r>
        <w:t xml:space="preserve"> osoba dle zák. č. 48/1997 Sb. registrovaná u Pojišťovny ke dni poskytnutí zdravotnického prostředku jako její pojištěnec;</w:t>
      </w:r>
    </w:p>
    <w:p w14:paraId="65924920" w14:textId="13545234" w:rsidR="008B5055" w:rsidRPr="007002A8" w:rsidRDefault="008B5055" w:rsidP="24975BC3">
      <w:pPr>
        <w:pStyle w:val="Stylpravidel"/>
        <w:numPr>
          <w:ilvl w:val="0"/>
          <w:numId w:val="6"/>
        </w:numPr>
        <w:tabs>
          <w:tab w:val="left" w:pos="5040"/>
        </w:tabs>
        <w:suppressAutoHyphens/>
        <w:spacing w:before="0" w:line="240" w:lineRule="auto"/>
      </w:pPr>
      <w:r>
        <w:rPr>
          <w:b/>
          <w:bCs/>
        </w:rPr>
        <w:t>smluvním lékařem Pojišťovny</w:t>
      </w:r>
      <w:r>
        <w:t xml:space="preserve"> lékař, který ke dni vystavení poukazu na příslušný zdravotnický prostředek poskytuje pojištěncům zdravotní služby hrazené z veřejného </w:t>
      </w:r>
      <w:r w:rsidRPr="007002A8">
        <w:t>zdravotního pojištění</w:t>
      </w:r>
      <w:r w:rsidR="000A0AC0" w:rsidRPr="007002A8">
        <w:t xml:space="preserve">, </w:t>
      </w:r>
      <w:r w:rsidRPr="007002A8">
        <w:t xml:space="preserve">a který má s Pojišťovnou </w:t>
      </w:r>
      <w:r w:rsidR="00115ED5" w:rsidRPr="007002A8">
        <w:t>uzavřenou platnou smlouvu o </w:t>
      </w:r>
      <w:r w:rsidR="69309A4E" w:rsidRPr="007002A8">
        <w:t>poskytování a úhradě hrazených služeb;</w:t>
      </w:r>
    </w:p>
    <w:p w14:paraId="79D3F402" w14:textId="76F4ABC6" w:rsidR="004700A9" w:rsidRPr="007002A8" w:rsidRDefault="004700A9" w:rsidP="004700A9">
      <w:pPr>
        <w:pStyle w:val="Stylpravidel"/>
        <w:numPr>
          <w:ilvl w:val="0"/>
          <w:numId w:val="6"/>
        </w:numPr>
        <w:tabs>
          <w:tab w:val="left" w:pos="5040"/>
        </w:tabs>
        <w:suppressAutoHyphens/>
        <w:spacing w:before="0" w:line="240" w:lineRule="auto"/>
        <w:rPr>
          <w:b/>
          <w:bCs/>
        </w:rPr>
      </w:pPr>
      <w:r w:rsidRPr="007002A8">
        <w:rPr>
          <w:b/>
          <w:bCs/>
        </w:rPr>
        <w:t xml:space="preserve">smluvním poskytovatelem </w:t>
      </w:r>
      <w:r w:rsidRPr="007002A8">
        <w:rPr>
          <w:bCs/>
        </w:rPr>
        <w:t>poskytovatel, který má v den vystavení poukazu s Pojišťovnou uzavřenou platnou smlouvu o poskytování a úhradě hrazených služeb;</w:t>
      </w:r>
    </w:p>
    <w:p w14:paraId="69760F6E" w14:textId="77777777" w:rsidR="004700A9" w:rsidRPr="007002A8" w:rsidRDefault="004700A9" w:rsidP="004700A9">
      <w:pPr>
        <w:pStyle w:val="Stylpravidel"/>
        <w:tabs>
          <w:tab w:val="left" w:pos="5040"/>
        </w:tabs>
        <w:suppressAutoHyphens/>
        <w:spacing w:before="0" w:line="240" w:lineRule="auto"/>
      </w:pPr>
    </w:p>
    <w:p w14:paraId="65924921" w14:textId="0FF6B545" w:rsidR="008B5055" w:rsidRPr="007002A8" w:rsidRDefault="008B5055" w:rsidP="24975BC3">
      <w:pPr>
        <w:pStyle w:val="Stylpravidel"/>
        <w:numPr>
          <w:ilvl w:val="0"/>
          <w:numId w:val="6"/>
        </w:numPr>
        <w:tabs>
          <w:tab w:val="left" w:pos="5040"/>
        </w:tabs>
        <w:suppressAutoHyphens/>
        <w:spacing w:before="0" w:line="240" w:lineRule="auto"/>
      </w:pPr>
      <w:r w:rsidRPr="007002A8">
        <w:rPr>
          <w:b/>
          <w:bCs/>
        </w:rPr>
        <w:t>zdravotnickými prostředky (ZP)</w:t>
      </w:r>
      <w:r w:rsidR="69309A4E" w:rsidRPr="007002A8">
        <w:t xml:space="preserve"> rozumíme zdrav</w:t>
      </w:r>
      <w:r w:rsidR="00734B6F" w:rsidRPr="007002A8">
        <w:t>otnické prostředky dle zák. č. </w:t>
      </w:r>
      <w:r w:rsidR="69309A4E" w:rsidRPr="007002A8">
        <w:t xml:space="preserve">48/1997 Sb., </w:t>
      </w:r>
      <w:r w:rsidR="005D6F81" w:rsidRPr="007002A8">
        <w:t>zák. č. 268/2014 Sb.</w:t>
      </w:r>
      <w:r w:rsidR="69309A4E" w:rsidRPr="007002A8">
        <w:t>, a zák. č. 372/201</w:t>
      </w:r>
      <w:r w:rsidR="00734B6F" w:rsidRPr="007002A8">
        <w:t>1 Sb., o zdravotních službách a </w:t>
      </w:r>
      <w:r w:rsidR="69309A4E" w:rsidRPr="007002A8">
        <w:t>podmínkách jejich poskytování</w:t>
      </w:r>
      <w:r w:rsidR="004D5F48" w:rsidRPr="007002A8">
        <w:t>, ve znění pozdějších předpisů</w:t>
      </w:r>
      <w:r w:rsidRPr="007002A8">
        <w:t xml:space="preserve"> a dle právních předpisů tyto zákony provádějících;</w:t>
      </w:r>
    </w:p>
    <w:p w14:paraId="65924922" w14:textId="77777777" w:rsidR="008B5055" w:rsidRPr="007002A8" w:rsidRDefault="008B5055" w:rsidP="24975BC3">
      <w:pPr>
        <w:pStyle w:val="Stylpravidel"/>
        <w:numPr>
          <w:ilvl w:val="0"/>
          <w:numId w:val="6"/>
        </w:numPr>
        <w:tabs>
          <w:tab w:val="left" w:pos="5040"/>
        </w:tabs>
        <w:suppressAutoHyphens/>
        <w:spacing w:before="0" w:line="240" w:lineRule="auto"/>
      </w:pPr>
      <w:r w:rsidRPr="007002A8">
        <w:rPr>
          <w:b/>
          <w:bCs/>
        </w:rPr>
        <w:t xml:space="preserve">vybranými zdravotnickými prostředky </w:t>
      </w:r>
      <w:r w:rsidRPr="007002A8">
        <w:rPr>
          <w:szCs w:val="24"/>
        </w:rPr>
        <w:t>zdravotnické prostředky typově specifikované v příloze č. 1 ke Smlouvě</w:t>
      </w:r>
      <w:r w:rsidRPr="007002A8">
        <w:t xml:space="preserve"> a v souladu s Číselníkem Pojišťovny – Zdravotnické prostředky</w:t>
      </w:r>
      <w:r w:rsidR="00E04557" w:rsidRPr="007002A8">
        <w:t xml:space="preserve"> (Úhradový katalog VZP – </w:t>
      </w:r>
      <w:proofErr w:type="gramStart"/>
      <w:r w:rsidR="00E04557" w:rsidRPr="007002A8">
        <w:t>ZP)</w:t>
      </w:r>
      <w:r w:rsidRPr="007002A8">
        <w:t xml:space="preserve"> </w:t>
      </w:r>
      <w:r w:rsidRPr="007002A8">
        <w:rPr>
          <w:b/>
          <w:bCs/>
        </w:rPr>
        <w:t>(dále</w:t>
      </w:r>
      <w:proofErr w:type="gramEnd"/>
      <w:r w:rsidRPr="007002A8">
        <w:rPr>
          <w:b/>
          <w:bCs/>
        </w:rPr>
        <w:t xml:space="preserve"> jen „vybranými ZP“)</w:t>
      </w:r>
      <w:r w:rsidRPr="007002A8">
        <w:t>;</w:t>
      </w:r>
    </w:p>
    <w:p w14:paraId="65924923" w14:textId="5853C805" w:rsidR="008B5055" w:rsidRPr="008022E4" w:rsidRDefault="008B5055" w:rsidP="24975BC3">
      <w:pPr>
        <w:pStyle w:val="Stylpravidel"/>
        <w:numPr>
          <w:ilvl w:val="0"/>
          <w:numId w:val="6"/>
        </w:numPr>
        <w:tabs>
          <w:tab w:val="left" w:pos="5040"/>
        </w:tabs>
        <w:suppressAutoHyphens/>
        <w:spacing w:before="0" w:line="240" w:lineRule="auto"/>
      </w:pPr>
      <w:r w:rsidRPr="007002A8">
        <w:rPr>
          <w:b/>
          <w:bCs/>
        </w:rPr>
        <w:t xml:space="preserve">základním sortimentem </w:t>
      </w:r>
      <w:r w:rsidRPr="007002A8">
        <w:rPr>
          <w:bCs/>
        </w:rPr>
        <w:t>optické</w:t>
      </w:r>
      <w:r w:rsidRPr="008022E4">
        <w:rPr>
          <w:bCs/>
        </w:rPr>
        <w:t xml:space="preserve"> zdravotnické prostředky</w:t>
      </w:r>
      <w:r w:rsidR="00CE5695">
        <w:rPr>
          <w:bCs/>
        </w:rPr>
        <w:t xml:space="preserve">, </w:t>
      </w:r>
      <w:r w:rsidR="00701861">
        <w:rPr>
          <w:bCs/>
        </w:rPr>
        <w:t>v základním provedení, bez doplatku</w:t>
      </w:r>
      <w:r w:rsidR="00705E32">
        <w:rPr>
          <w:bCs/>
        </w:rPr>
        <w:t xml:space="preserve"> pojištěnce</w:t>
      </w:r>
      <w:r w:rsidR="00701861">
        <w:rPr>
          <w:bCs/>
        </w:rPr>
        <w:t>;</w:t>
      </w:r>
    </w:p>
    <w:p w14:paraId="65924924" w14:textId="77777777" w:rsidR="008B5055" w:rsidRDefault="008B5055" w:rsidP="24975BC3">
      <w:pPr>
        <w:pStyle w:val="Stylpravidel"/>
        <w:numPr>
          <w:ilvl w:val="0"/>
          <w:numId w:val="6"/>
        </w:numPr>
        <w:tabs>
          <w:tab w:val="left" w:pos="5040"/>
        </w:tabs>
        <w:suppressAutoHyphens/>
        <w:spacing w:before="0" w:line="240" w:lineRule="auto"/>
      </w:pPr>
      <w:r>
        <w:rPr>
          <w:b/>
          <w:bCs/>
        </w:rPr>
        <w:t>Číselníkem Pojišťovny - Zdravotnické prostředky</w:t>
      </w:r>
      <w:r w:rsidRPr="00150930">
        <w:rPr>
          <w:b/>
          <w:color w:val="FF0000"/>
        </w:rPr>
        <w:t xml:space="preserve"> </w:t>
      </w:r>
      <w:r w:rsidRPr="00F66052">
        <w:rPr>
          <w:b/>
        </w:rPr>
        <w:t xml:space="preserve">(Úhradový katalog VZP – ZP) </w:t>
      </w:r>
      <w:r>
        <w:t>kategorizovaný přehled zdravotnických prostředků využívaný Pojišťovnou a poskytovateli zdravotních služeb při realizaci úhrad zdravotnických prostředků hrazených z veřejného zdravotního pojištění;</w:t>
      </w:r>
    </w:p>
    <w:p w14:paraId="65924925" w14:textId="77777777" w:rsidR="008B5055" w:rsidRPr="005E6F11" w:rsidRDefault="008B5055" w:rsidP="24975BC3">
      <w:pPr>
        <w:pStyle w:val="Stylpravidel"/>
        <w:numPr>
          <w:ilvl w:val="0"/>
          <w:numId w:val="6"/>
        </w:numPr>
        <w:tabs>
          <w:tab w:val="left" w:pos="5040"/>
        </w:tabs>
        <w:suppressAutoHyphens/>
        <w:spacing w:before="0" w:line="240" w:lineRule="auto"/>
        <w:rPr>
          <w:rStyle w:val="Hypertextovodkaz"/>
          <w:color w:val="auto"/>
        </w:rPr>
      </w:pPr>
      <w:r w:rsidRPr="005E6F11">
        <w:rPr>
          <w:b/>
          <w:bCs/>
        </w:rPr>
        <w:t xml:space="preserve">Metodikou k Číselníku </w:t>
      </w:r>
      <w:r w:rsidRPr="005E6F11">
        <w:rPr>
          <w:bCs/>
        </w:rPr>
        <w:t xml:space="preserve">soubor pravidel zveřejňovaný Pojišťovnou na </w:t>
      </w:r>
      <w:r w:rsidRPr="005E6F11">
        <w:rPr>
          <w:i/>
        </w:rPr>
        <w:t>http://www.vzp.cz/poskytovatele/ciselniky/zdravotnicke-prostredky</w:t>
      </w:r>
      <w:r w:rsidRPr="005E6F11">
        <w:t>;</w:t>
      </w:r>
    </w:p>
    <w:p w14:paraId="65924926" w14:textId="77777777" w:rsidR="008B5055" w:rsidRDefault="008B5055" w:rsidP="24975BC3">
      <w:pPr>
        <w:pStyle w:val="Stylpravidel"/>
        <w:numPr>
          <w:ilvl w:val="0"/>
          <w:numId w:val="6"/>
        </w:numPr>
        <w:tabs>
          <w:tab w:val="left" w:pos="5040"/>
        </w:tabs>
        <w:suppressAutoHyphens/>
        <w:spacing w:before="0" w:line="240" w:lineRule="auto"/>
      </w:pPr>
      <w:r w:rsidRPr="008022E4">
        <w:rPr>
          <w:b/>
        </w:rPr>
        <w:t>Metodikou pro pořizování a předávání dokladů VZP ČR</w:t>
      </w:r>
      <w:r>
        <w:t xml:space="preserve"> soubor pravidel zveřejňovaný Pojišťovnou na </w:t>
      </w:r>
      <w:r w:rsidRPr="008022E4">
        <w:rPr>
          <w:bCs/>
          <w:i/>
        </w:rPr>
        <w:t>http://www.vzp.cz/poskytovatele/vyuctovani-zdravotni-pece/metodika-vyuctovani-aktualni-stav</w:t>
      </w:r>
      <w:r>
        <w:rPr>
          <w:bCs/>
          <w:i/>
        </w:rPr>
        <w:t>.</w:t>
      </w:r>
    </w:p>
    <w:p w14:paraId="65924927" w14:textId="77777777" w:rsidR="008B5055" w:rsidRDefault="008B5055" w:rsidP="24975BC3">
      <w:pPr>
        <w:pStyle w:val="Stylpravidel"/>
        <w:tabs>
          <w:tab w:val="left" w:pos="5040"/>
        </w:tabs>
        <w:suppressAutoHyphens/>
        <w:spacing w:before="0" w:line="240" w:lineRule="auto"/>
        <w:ind w:left="720"/>
      </w:pPr>
    </w:p>
    <w:p w14:paraId="16E684EF" w14:textId="77777777" w:rsidR="007C1D96" w:rsidRDefault="007C1D96" w:rsidP="24975BC3">
      <w:pPr>
        <w:pStyle w:val="Stylpravidel"/>
        <w:tabs>
          <w:tab w:val="left" w:pos="5040"/>
        </w:tabs>
        <w:suppressAutoHyphens/>
        <w:spacing w:before="0" w:line="240" w:lineRule="auto"/>
        <w:ind w:left="720"/>
      </w:pPr>
    </w:p>
    <w:p w14:paraId="2486777A" w14:textId="77777777" w:rsidR="007C1D96" w:rsidRDefault="007C1D96" w:rsidP="24975BC3">
      <w:pPr>
        <w:pStyle w:val="Stylpravidel"/>
        <w:tabs>
          <w:tab w:val="left" w:pos="5040"/>
        </w:tabs>
        <w:suppressAutoHyphens/>
        <w:spacing w:before="0" w:line="240" w:lineRule="auto"/>
        <w:ind w:left="720"/>
      </w:pPr>
    </w:p>
    <w:p w14:paraId="78520363" w14:textId="77777777" w:rsidR="005C1C04" w:rsidRDefault="005C1C04" w:rsidP="24975BC3">
      <w:pPr>
        <w:pStyle w:val="Stylpravidel"/>
        <w:tabs>
          <w:tab w:val="left" w:pos="5040"/>
        </w:tabs>
        <w:suppressAutoHyphens/>
        <w:spacing w:before="0" w:line="240" w:lineRule="auto"/>
        <w:ind w:left="720"/>
      </w:pPr>
    </w:p>
    <w:p w14:paraId="55A25511" w14:textId="77777777" w:rsidR="007C1D96" w:rsidRDefault="007C1D96" w:rsidP="24975BC3">
      <w:pPr>
        <w:pStyle w:val="Stylpravidel"/>
        <w:tabs>
          <w:tab w:val="left" w:pos="5040"/>
        </w:tabs>
        <w:suppressAutoHyphens/>
        <w:spacing w:before="0" w:line="240" w:lineRule="auto"/>
        <w:ind w:left="720"/>
      </w:pPr>
    </w:p>
    <w:p w14:paraId="4FA64D88" w14:textId="77777777" w:rsidR="007C1D96" w:rsidRDefault="007C1D96" w:rsidP="24975BC3">
      <w:pPr>
        <w:pStyle w:val="Stylpravidel"/>
        <w:tabs>
          <w:tab w:val="left" w:pos="5040"/>
        </w:tabs>
        <w:suppressAutoHyphens/>
        <w:spacing w:before="0" w:line="240" w:lineRule="auto"/>
        <w:ind w:left="720"/>
      </w:pPr>
    </w:p>
    <w:p w14:paraId="65924928" w14:textId="77777777" w:rsidR="008B5055" w:rsidRDefault="008B5055" w:rsidP="24975BC3">
      <w:pPr>
        <w:pStyle w:val="Stylpravidel"/>
        <w:tabs>
          <w:tab w:val="left" w:pos="360"/>
        </w:tabs>
        <w:spacing w:before="0" w:line="240" w:lineRule="auto"/>
        <w:jc w:val="center"/>
        <w:rPr>
          <w:b/>
        </w:rPr>
      </w:pPr>
      <w:r>
        <w:rPr>
          <w:b/>
        </w:rPr>
        <w:lastRenderedPageBreak/>
        <w:t>Článek III.</w:t>
      </w:r>
    </w:p>
    <w:p w14:paraId="65924929" w14:textId="77777777" w:rsidR="008E1293" w:rsidRDefault="008B5055" w:rsidP="005C1C04">
      <w:pPr>
        <w:pStyle w:val="Stylpravidel"/>
        <w:spacing w:before="0" w:line="240" w:lineRule="auto"/>
        <w:jc w:val="center"/>
        <w:rPr>
          <w:b/>
        </w:rPr>
      </w:pPr>
      <w:r>
        <w:rPr>
          <w:b/>
        </w:rPr>
        <w:t>Práva a povinnosti smluvních stran</w:t>
      </w:r>
    </w:p>
    <w:p w14:paraId="6592492A" w14:textId="77777777" w:rsidR="00135890" w:rsidRPr="00135890" w:rsidRDefault="00135890" w:rsidP="24975BC3">
      <w:pPr>
        <w:pStyle w:val="Stylpravidel"/>
        <w:spacing w:before="120" w:line="240" w:lineRule="auto"/>
        <w:jc w:val="center"/>
        <w:rPr>
          <w:b/>
        </w:rPr>
      </w:pPr>
    </w:p>
    <w:p w14:paraId="6592492C" w14:textId="66CB01BF" w:rsidR="008E1293" w:rsidRPr="007002A8" w:rsidRDefault="008B5055" w:rsidP="00641F22">
      <w:pPr>
        <w:pStyle w:val="Stylpravidel"/>
        <w:numPr>
          <w:ilvl w:val="0"/>
          <w:numId w:val="16"/>
        </w:numPr>
        <w:spacing w:before="0" w:line="240" w:lineRule="auto"/>
        <w:ind w:left="453" w:hanging="340"/>
      </w:pPr>
      <w:r>
        <w:t xml:space="preserve">Dodavatel </w:t>
      </w:r>
      <w:r w:rsidRPr="007002A8">
        <w:t>se zavazuje vydávat pojištěncům vybrané ZP v případě, že bude ze strany pojištěnců Dodavateli předložen poukaz smluvního lékaře</w:t>
      </w:r>
      <w:r w:rsidR="004700A9" w:rsidRPr="007002A8">
        <w:t xml:space="preserve"> Pojišťovny či smluvního poskytovatele</w:t>
      </w:r>
      <w:r w:rsidRPr="007002A8">
        <w:t xml:space="preserve"> k vydání zdravotnického prostředku</w:t>
      </w:r>
      <w:r w:rsidR="00701861" w:rsidRPr="007002A8">
        <w:t xml:space="preserve"> do 90 dnů ode dne jeho vystavení, nestanoví-li předepisující lékař s ohledem na zdravotní stav pacienta nebo charakter zdravotnického prostředku jinak</w:t>
      </w:r>
      <w:r w:rsidRPr="007002A8">
        <w:t xml:space="preserve">. </w:t>
      </w:r>
    </w:p>
    <w:p w14:paraId="150EE00B" w14:textId="77777777" w:rsidR="00287756" w:rsidRPr="007002A8" w:rsidRDefault="00287756" w:rsidP="00287756">
      <w:pPr>
        <w:pStyle w:val="Stylpravidel"/>
        <w:spacing w:before="0" w:line="240" w:lineRule="auto"/>
        <w:ind w:left="453"/>
      </w:pPr>
    </w:p>
    <w:p w14:paraId="6592492D" w14:textId="77777777" w:rsidR="00A85AC2" w:rsidRDefault="1B362AFF" w:rsidP="24975BC3">
      <w:pPr>
        <w:pStyle w:val="Stylpravidel"/>
        <w:numPr>
          <w:ilvl w:val="0"/>
          <w:numId w:val="16"/>
        </w:numPr>
        <w:spacing w:before="0" w:line="240" w:lineRule="auto"/>
        <w:ind w:left="453" w:hanging="340"/>
      </w:pPr>
      <w:r w:rsidRPr="007002A8">
        <w:t>Vlastníkem zdravotnického prostředku vydávaného v souladu se Smlouvou se stává pojištěnec. Pojištěnec nabývá vlastnické právo ke zdravotnickému prostředku jeho převzetím od Dodavatele</w:t>
      </w:r>
      <w:r>
        <w:t>. Tímto okamžikem přechází také na pojištěnce nebezpečí škody na věci.</w:t>
      </w:r>
    </w:p>
    <w:p w14:paraId="6592492E" w14:textId="77777777" w:rsidR="008E1293" w:rsidRDefault="008E1293" w:rsidP="24975BC3">
      <w:pPr>
        <w:pStyle w:val="Odstavecseseznamem"/>
        <w:ind w:left="453" w:hanging="340"/>
      </w:pPr>
    </w:p>
    <w:p w14:paraId="6592492F" w14:textId="77777777" w:rsidR="008B5055" w:rsidRDefault="008B5055" w:rsidP="24975BC3">
      <w:pPr>
        <w:pStyle w:val="Stylpravidel"/>
        <w:numPr>
          <w:ilvl w:val="0"/>
          <w:numId w:val="16"/>
        </w:numPr>
        <w:spacing w:before="0" w:line="240" w:lineRule="auto"/>
        <w:ind w:left="453" w:hanging="340"/>
      </w:pPr>
      <w:r>
        <w:t xml:space="preserve">Smluvní strany se zavazují důsledně dodržovat při poskytování a úhradě vybraných ZP platné znění obecně závazných právních předpisů, upravujících veřejné zdravotní pojištění a smluvní ujednání obsažená v této Smlouvě a jejích přílohách. Smluvní strany se dále zavazují </w:t>
      </w:r>
      <w:r w:rsidRPr="00E20F28">
        <w:t>dodrž</w:t>
      </w:r>
      <w:r>
        <w:t>ovat</w:t>
      </w:r>
      <w:r w:rsidRPr="00E20F28">
        <w:t xml:space="preserve"> při vykazování a úhradě hrazených služeb </w:t>
      </w:r>
      <w:r>
        <w:t>Metodiku k Číselníku, M</w:t>
      </w:r>
      <w:r w:rsidRPr="00E20F28">
        <w:t>etod</w:t>
      </w:r>
      <w:r>
        <w:t>iku pro pořizování a předávání dokladů VZP ČR, Pravidla pro vyhodnocování dokladů ve VZP ČR a Datové rozhraní VZP ČR.</w:t>
      </w:r>
      <w:r w:rsidR="00476729">
        <w:t xml:space="preserve"> </w:t>
      </w:r>
    </w:p>
    <w:p w14:paraId="65924930" w14:textId="77777777" w:rsidR="008E1293" w:rsidRDefault="008E1293" w:rsidP="24975BC3">
      <w:pPr>
        <w:pStyle w:val="Odstavecseseznamem"/>
        <w:ind w:left="453" w:hanging="340"/>
      </w:pPr>
    </w:p>
    <w:p w14:paraId="65924931" w14:textId="58D4FA05" w:rsidR="008B5055" w:rsidRDefault="008B5055" w:rsidP="24975BC3">
      <w:pPr>
        <w:pStyle w:val="Stylpravidel"/>
        <w:numPr>
          <w:ilvl w:val="0"/>
          <w:numId w:val="16"/>
        </w:numPr>
        <w:spacing w:before="0" w:line="240" w:lineRule="auto"/>
        <w:ind w:left="453" w:hanging="340"/>
      </w:pPr>
      <w:r>
        <w:t>Dodavatel je povinen vydávat pojištěncům pouze kvalitní vybrané ZP odpovídající technickým požadavkům na zdravotnické prostředky v souladu</w:t>
      </w:r>
      <w:r w:rsidRPr="008E1293">
        <w:rPr>
          <w:i/>
        </w:rPr>
        <w:t xml:space="preserve"> </w:t>
      </w:r>
      <w:r>
        <w:t xml:space="preserve">se zák. č. 48/1997 Sb., </w:t>
      </w:r>
      <w:r w:rsidRPr="007002A8">
        <w:t>a </w:t>
      </w:r>
      <w:r w:rsidR="005D6F81" w:rsidRPr="007002A8">
        <w:t>zák. č. 268/2014 Sb.</w:t>
      </w:r>
      <w:r w:rsidRPr="007002A8">
        <w:t>, a prováděcími</w:t>
      </w:r>
      <w:r>
        <w:t xml:space="preserve"> předpisy k nim, a</w:t>
      </w:r>
      <w:r w:rsidRPr="008E1293">
        <w:rPr>
          <w:i/>
        </w:rPr>
        <w:t xml:space="preserve"> </w:t>
      </w:r>
      <w:r>
        <w:t xml:space="preserve">odpovídající poukazu vystavenému smluvním lékařem Pojišťovny. </w:t>
      </w:r>
      <w:r w:rsidRPr="008022E4">
        <w:t>Dodavatel je povi</w:t>
      </w:r>
      <w:r w:rsidR="008E1293">
        <w:t xml:space="preserve">nen zajistit základní sortiment </w:t>
      </w:r>
      <w:r w:rsidRPr="008022E4">
        <w:t>v souladu s platným Číselníkem Pojišťovny – Zdravotnické prostředky</w:t>
      </w:r>
      <w:r w:rsidR="630B8FB7">
        <w:t xml:space="preserve"> (Úhradový katalog VZP – ZP).</w:t>
      </w:r>
    </w:p>
    <w:p w14:paraId="00D12C51" w14:textId="77777777" w:rsidR="00693B93" w:rsidRDefault="00693B93" w:rsidP="00693B93">
      <w:pPr>
        <w:pStyle w:val="Odstavecseseznamem"/>
      </w:pPr>
    </w:p>
    <w:p w14:paraId="662A5379" w14:textId="4274EFC5" w:rsidR="00693B93" w:rsidRDefault="009D5D6A" w:rsidP="24975BC3">
      <w:pPr>
        <w:pStyle w:val="Stylpravidel"/>
        <w:numPr>
          <w:ilvl w:val="0"/>
          <w:numId w:val="16"/>
        </w:numPr>
        <w:spacing w:before="0" w:line="240" w:lineRule="auto"/>
        <w:ind w:left="453" w:hanging="340"/>
      </w:pPr>
      <w:r>
        <w:t>J</w:t>
      </w:r>
      <w:r w:rsidR="00CB4B66">
        <w:t>e-li D</w:t>
      </w:r>
      <w:r w:rsidR="00693B93">
        <w:t>odavatel poskytovatelem zdravotních služeb dle zvláštního zákona, zavazuje se doložit při podpisu této Smlouvy doklad o pojištění odpovědnosti za škodu způsobenou v souvislosti s poskytováním vybraných ZP a zavazuje se, že bude pojištěn po celou dobu trvání Smlouvy.</w:t>
      </w:r>
    </w:p>
    <w:p w14:paraId="65924934" w14:textId="77777777" w:rsidR="008B5055" w:rsidRDefault="008B5055" w:rsidP="00E72C25">
      <w:pPr>
        <w:pStyle w:val="Stylpravidel"/>
        <w:spacing w:before="0" w:line="240" w:lineRule="auto"/>
      </w:pPr>
    </w:p>
    <w:p w14:paraId="65924935" w14:textId="77777777" w:rsidR="008B5055" w:rsidRDefault="008B5055" w:rsidP="24975BC3">
      <w:pPr>
        <w:pStyle w:val="Stylpravidel"/>
        <w:numPr>
          <w:ilvl w:val="0"/>
          <w:numId w:val="16"/>
        </w:numPr>
        <w:suppressAutoHyphens/>
        <w:spacing w:before="0" w:line="240" w:lineRule="auto"/>
        <w:ind w:left="453" w:hanging="340"/>
        <w:rPr>
          <w:lang w:eastAsia="ar-SA"/>
        </w:rPr>
      </w:pPr>
      <w:r>
        <w:rPr>
          <w:lang w:eastAsia="ar-SA"/>
        </w:rPr>
        <w:t>Obě smluvní strany jsou povinny se vzájemně neprodleně písemně informovat o skutečnostech, které by podstatným způsobem mohly ovlivnit plnění této Smlouvy.</w:t>
      </w:r>
      <w:r w:rsidR="009F3DE9">
        <w:rPr>
          <w:lang w:eastAsia="ar-SA"/>
        </w:rPr>
        <w:t xml:space="preserve"> </w:t>
      </w:r>
    </w:p>
    <w:p w14:paraId="65924936" w14:textId="77777777" w:rsidR="00FC0039" w:rsidRDefault="00FC0039" w:rsidP="24975BC3">
      <w:pPr>
        <w:pStyle w:val="Odstavecseseznamem"/>
        <w:ind w:left="453" w:hanging="340"/>
        <w:rPr>
          <w:lang w:eastAsia="ar-SA"/>
        </w:rPr>
      </w:pPr>
    </w:p>
    <w:p w14:paraId="65924937" w14:textId="5E464155" w:rsidR="008B5055" w:rsidRDefault="71BF1BA4" w:rsidP="24975BC3">
      <w:pPr>
        <w:pStyle w:val="Stylpravidel"/>
        <w:numPr>
          <w:ilvl w:val="0"/>
          <w:numId w:val="16"/>
        </w:numPr>
        <w:suppressAutoHyphens/>
        <w:spacing w:before="0" w:line="240" w:lineRule="auto"/>
        <w:ind w:left="453" w:hanging="340"/>
        <w:rPr>
          <w:lang w:eastAsia="ar-SA"/>
        </w:rPr>
      </w:pPr>
      <w:r>
        <w:rPr>
          <w:lang w:eastAsia="ar-SA"/>
        </w:rPr>
        <w:t xml:space="preserve">S ohledem na ochranu práv pojištěnců a v zájmu obou smluvních stran se smluvní strany zavazují zajistit, aby jejich zaměstnanci a smluvní partneři zachovávali mlčenlivost o skutečnostech, o nichž se dozvědí v souvislosti s výkonem své činnosti v rámci plnění ustanovení této Smlouvy. S odkazem na § 24a zákona č. 551/1991 Sb., o Všeobecné zdravotní pojišťovně České republiky, ve znění pozdějších předpisů a zákona č. 101/2000 Sb., o ochraně osobních údajů, ve znění pozdějších předpisů, se Dodavatel dále zavazuje učinit taková opatření, aby osoby, které se podílejí na realizaci jeho závazků ze Smlouvy, zachovávaly mlčenlivost o veškerých skutečnostech, údajích a datech (osobních či jiných), o nichž se dozvěděly při výkonu své práce, včetně těch, které Pojišťovna eviduje pomocí výpočetní techniky, či jinak. Za porušení tohoto závazku se považuje i využití těchto skutečností, údajů a dat, jakož i dalších vědomostí pro vlastní prospěch Dodavatele, prospěch třetí osoby nebo pro jiné </w:t>
      </w:r>
      <w:r w:rsidR="00E72C25">
        <w:rPr>
          <w:lang w:eastAsia="ar-SA"/>
        </w:rPr>
        <w:t>důvody. Toto ujednání platí i v </w:t>
      </w:r>
      <w:r>
        <w:rPr>
          <w:lang w:eastAsia="ar-SA"/>
        </w:rPr>
        <w:t>případě nahrazení uvedených právních předpisů předpisy jinými. Závazky smluvních stran uvedené v tomto článku trvají i po skončení smluvního vztahu.</w:t>
      </w:r>
    </w:p>
    <w:p w14:paraId="65924938" w14:textId="77777777" w:rsidR="00FC0039" w:rsidRDefault="00FC0039" w:rsidP="24975BC3">
      <w:pPr>
        <w:pStyle w:val="Odstavecseseznamem"/>
        <w:ind w:left="453" w:hanging="340"/>
        <w:rPr>
          <w:lang w:eastAsia="ar-SA"/>
        </w:rPr>
      </w:pPr>
    </w:p>
    <w:p w14:paraId="65924939" w14:textId="5DAD1503" w:rsidR="008B5055" w:rsidRDefault="4499A171" w:rsidP="24975BC3">
      <w:pPr>
        <w:pStyle w:val="Stylpravidel"/>
        <w:numPr>
          <w:ilvl w:val="0"/>
          <w:numId w:val="16"/>
        </w:numPr>
        <w:suppressAutoHyphens/>
        <w:spacing w:before="0" w:line="240" w:lineRule="auto"/>
        <w:ind w:left="453" w:hanging="340"/>
        <w:rPr>
          <w:lang w:eastAsia="ar-SA"/>
        </w:rPr>
      </w:pPr>
      <w:r>
        <w:rPr>
          <w:lang w:eastAsia="ar-SA"/>
        </w:rPr>
        <w:lastRenderedPageBreak/>
        <w:t xml:space="preserve">Dodavatel se zavazuje plnit veškeré své zákonné a smluvní povinnosti vyplývající mu z činnosti realizovanou pro Pojišťovnu na základě této Smlouvy prostřednictvím odborně způsobilých </w:t>
      </w:r>
      <w:r w:rsidRPr="007002A8">
        <w:rPr>
          <w:lang w:eastAsia="ar-SA"/>
        </w:rPr>
        <w:t xml:space="preserve">osob </w:t>
      </w:r>
      <w:r w:rsidR="003709D9" w:rsidRPr="007002A8">
        <w:rPr>
          <w:lang w:eastAsia="ar-SA"/>
        </w:rPr>
        <w:t>dle §</w:t>
      </w:r>
      <w:r w:rsidR="00701861" w:rsidRPr="007002A8">
        <w:rPr>
          <w:lang w:eastAsia="ar-SA"/>
        </w:rPr>
        <w:t xml:space="preserve"> </w:t>
      </w:r>
      <w:r w:rsidR="003709D9" w:rsidRPr="007002A8">
        <w:rPr>
          <w:lang w:eastAsia="ar-SA"/>
        </w:rPr>
        <w:t xml:space="preserve">49 odst. 4 zákona č. 268/2014 Sb. </w:t>
      </w:r>
      <w:r w:rsidRPr="007002A8">
        <w:rPr>
          <w:lang w:eastAsia="ar-SA"/>
        </w:rPr>
        <w:t>a s veškerou odbornou</w:t>
      </w:r>
      <w:r>
        <w:rPr>
          <w:lang w:eastAsia="ar-SA"/>
        </w:rPr>
        <w:t xml:space="preserve"> péčí. Dodavatel je oprávněn provádět činnosti dle této Smlouvy sám nebo prostřednictvím svých zaměstnanců či spolupracujících osob, ve všech případech však platí, že Pojišťovně a pojištěncům odpovídá za porušení svých povinností dle Smlouvy Dodavatel, jako by porušení povinnosti způsobil sám.</w:t>
      </w:r>
    </w:p>
    <w:p w14:paraId="6592493A" w14:textId="77777777" w:rsidR="00FC0039" w:rsidRDefault="00FC0039" w:rsidP="24975BC3">
      <w:pPr>
        <w:pStyle w:val="Odstavecseseznamem"/>
        <w:ind w:left="453" w:hanging="340"/>
        <w:rPr>
          <w:lang w:eastAsia="ar-SA"/>
        </w:rPr>
      </w:pPr>
    </w:p>
    <w:p w14:paraId="6592493B" w14:textId="77777777" w:rsidR="008B5055" w:rsidRPr="00FC0039" w:rsidRDefault="008B5055" w:rsidP="24975BC3">
      <w:pPr>
        <w:pStyle w:val="Stylpravidel"/>
        <w:numPr>
          <w:ilvl w:val="0"/>
          <w:numId w:val="16"/>
        </w:numPr>
        <w:suppressAutoHyphens/>
        <w:spacing w:before="0" w:line="240" w:lineRule="auto"/>
        <w:ind w:left="453" w:hanging="340"/>
        <w:rPr>
          <w:lang w:eastAsia="ar-SA"/>
        </w:rPr>
      </w:pPr>
      <w:r>
        <w:rPr>
          <w:lang w:eastAsia="ar-SA"/>
        </w:rPr>
        <w:t xml:space="preserve">Dodavatel je povinen informovat pojištěnce o výši úhrady a doplatku dle platného Číselníku </w:t>
      </w:r>
      <w:r w:rsidRPr="00FC0039">
        <w:rPr>
          <w:bCs/>
        </w:rPr>
        <w:t>Pojišťovny - Zdravotnické prostředky (Úhradový katalog VZP – ZP).</w:t>
      </w:r>
    </w:p>
    <w:p w14:paraId="6592493C" w14:textId="77777777" w:rsidR="00FC0039" w:rsidRDefault="00FC0039" w:rsidP="24975BC3">
      <w:pPr>
        <w:pStyle w:val="Odstavecseseznamem"/>
        <w:ind w:left="453" w:hanging="340"/>
        <w:rPr>
          <w:lang w:eastAsia="ar-SA"/>
        </w:rPr>
      </w:pPr>
    </w:p>
    <w:p w14:paraId="6592493D" w14:textId="77777777" w:rsidR="008B5055" w:rsidRDefault="36EA9490" w:rsidP="24975BC3">
      <w:pPr>
        <w:pStyle w:val="Stylpravidel"/>
        <w:numPr>
          <w:ilvl w:val="0"/>
          <w:numId w:val="16"/>
        </w:numPr>
        <w:suppressAutoHyphens/>
        <w:spacing w:before="0" w:line="240" w:lineRule="auto"/>
        <w:ind w:left="453" w:hanging="340"/>
        <w:rPr>
          <w:lang w:eastAsia="ar-SA"/>
        </w:rPr>
      </w:pPr>
      <w:r>
        <w:rPr>
          <w:lang w:eastAsia="ar-SA"/>
        </w:rPr>
        <w:t>Dodavatel odpovídá pojištěnci, že vybraný ZP nemá vady ve smyslu § 2161 a násl. občanského zákoníku. Pojištěnec je oprávněn uplatnit právo z vady, která se u vybraného ZP vyskytne v době 2 let od převzetí tohoto ZP pojištěncem.</w:t>
      </w:r>
    </w:p>
    <w:p w14:paraId="6592493E" w14:textId="77777777" w:rsidR="36EA9490" w:rsidRDefault="36EA9490" w:rsidP="24975BC3">
      <w:pPr>
        <w:pStyle w:val="Stylpravidel"/>
        <w:suppressAutoHyphens/>
        <w:spacing w:before="0" w:line="240" w:lineRule="auto"/>
        <w:ind w:left="453" w:hanging="340"/>
        <w:rPr>
          <w:lang w:eastAsia="ar-SA"/>
        </w:rPr>
      </w:pPr>
    </w:p>
    <w:p w14:paraId="6592493F" w14:textId="7D88674E" w:rsidR="008B5055" w:rsidRPr="007002A8" w:rsidRDefault="008B5055" w:rsidP="24975BC3">
      <w:pPr>
        <w:pStyle w:val="Stylpravidel"/>
        <w:numPr>
          <w:ilvl w:val="0"/>
          <w:numId w:val="16"/>
        </w:numPr>
        <w:suppressAutoHyphens/>
        <w:spacing w:before="0" w:line="240" w:lineRule="auto"/>
        <w:ind w:left="453" w:hanging="340"/>
        <w:rPr>
          <w:lang w:eastAsia="ar-SA"/>
        </w:rPr>
      </w:pPr>
      <w:r w:rsidRPr="007002A8">
        <w:rPr>
          <w:lang w:eastAsia="ar-SA"/>
        </w:rPr>
        <w:t xml:space="preserve">Dodavatel se zavazuje dodržovat povinnosti stanovené </w:t>
      </w:r>
      <w:r w:rsidR="005D6F81" w:rsidRPr="007002A8">
        <w:rPr>
          <w:lang w:eastAsia="ar-SA"/>
        </w:rPr>
        <w:t>zák. č. 268/2014 Sb.</w:t>
      </w:r>
      <w:r w:rsidRPr="007002A8">
        <w:rPr>
          <w:lang w:eastAsia="ar-SA"/>
        </w:rPr>
        <w:t>, týkající se nákupu, skladování, prodeje, výdeje, údržby a servisu zdravotnických prostředků.</w:t>
      </w:r>
    </w:p>
    <w:p w14:paraId="65924940" w14:textId="77777777" w:rsidR="00FC0039" w:rsidRPr="007002A8" w:rsidRDefault="00FC0039" w:rsidP="24975BC3">
      <w:pPr>
        <w:pStyle w:val="Stylpravidel"/>
        <w:suppressAutoHyphens/>
        <w:spacing w:before="0" w:line="240" w:lineRule="auto"/>
        <w:ind w:left="453" w:hanging="340"/>
        <w:rPr>
          <w:lang w:eastAsia="ar-SA"/>
        </w:rPr>
      </w:pPr>
    </w:p>
    <w:p w14:paraId="65924941" w14:textId="74F02533" w:rsidR="008B5055" w:rsidRPr="007002A8" w:rsidRDefault="008B5055" w:rsidP="24975BC3">
      <w:pPr>
        <w:pStyle w:val="Stylpravidel"/>
        <w:numPr>
          <w:ilvl w:val="0"/>
          <w:numId w:val="16"/>
        </w:numPr>
        <w:suppressAutoHyphens/>
        <w:spacing w:before="0" w:line="240" w:lineRule="auto"/>
        <w:ind w:left="453" w:hanging="340"/>
        <w:rPr>
          <w:lang w:eastAsia="ar-SA"/>
        </w:rPr>
      </w:pPr>
      <w:r w:rsidRPr="007002A8">
        <w:t xml:space="preserve">Dodavatel je povinen </w:t>
      </w:r>
      <w:r w:rsidR="005D6F81" w:rsidRPr="007002A8">
        <w:t xml:space="preserve">v odůvodněných případech </w:t>
      </w:r>
      <w:r w:rsidRPr="007002A8">
        <w:t xml:space="preserve">předat pojištěnci spolu s vybraným ZP také návod k jeho použití, resp. mu poskytnout instruktáž, </w:t>
      </w:r>
      <w:r w:rsidR="005D6F81" w:rsidRPr="007002A8">
        <w:t>např. jedná-li se o zdravotnické prostředky dle § 46 odst. 2 zák. č. 268/2014 Sb</w:t>
      </w:r>
      <w:r w:rsidRPr="007002A8">
        <w:t xml:space="preserve">. </w:t>
      </w:r>
    </w:p>
    <w:p w14:paraId="65924942" w14:textId="77777777" w:rsidR="00FC0039" w:rsidRPr="007002A8" w:rsidRDefault="00FC0039" w:rsidP="24975BC3">
      <w:pPr>
        <w:pStyle w:val="Odstavecseseznamem"/>
        <w:ind w:left="453" w:hanging="340"/>
        <w:rPr>
          <w:lang w:eastAsia="ar-SA"/>
        </w:rPr>
      </w:pPr>
    </w:p>
    <w:p w14:paraId="65924943" w14:textId="77777777" w:rsidR="00571CFC" w:rsidRDefault="008B5055" w:rsidP="24975BC3">
      <w:pPr>
        <w:pStyle w:val="Stylpravidel"/>
        <w:numPr>
          <w:ilvl w:val="0"/>
          <w:numId w:val="16"/>
        </w:numPr>
        <w:suppressAutoHyphens/>
        <w:spacing w:before="0" w:line="240" w:lineRule="auto"/>
        <w:ind w:left="453" w:hanging="340"/>
        <w:rPr>
          <w:lang w:eastAsia="ar-SA"/>
        </w:rPr>
      </w:pPr>
      <w:r w:rsidRPr="007002A8">
        <w:t>Pojišťovna poskytuje Dodavateli k zajištění jednotných podmínek Metodiku pro pořizování a předávání dokladů VZP ČR, Pravidla pro vyhodnocování dokladů ve VZP ČR, Datové rozhraní VZP ČR a příslušné číselníky včetně Metodiky k Číselníku, vydávané Všeobecnou zdravotní pojišťovnou k vykazování a výpočtu úhrady vybraných ZP.</w:t>
      </w:r>
      <w:r w:rsidR="00571CFC" w:rsidRPr="007002A8">
        <w:t xml:space="preserve"> </w:t>
      </w:r>
      <w:r w:rsidR="00571CFC" w:rsidRPr="007002A8">
        <w:rPr>
          <w:lang w:eastAsia="ar-SA"/>
        </w:rPr>
        <w:t>Pojišťovna se zavazuje</w:t>
      </w:r>
      <w:r w:rsidR="00571CFC">
        <w:rPr>
          <w:lang w:eastAsia="ar-SA"/>
        </w:rPr>
        <w:t xml:space="preserve"> seznámit Dodavatele v dostatečném časovém předstihu s dohodnutými změnami </w:t>
      </w:r>
      <w:r w:rsidR="00571CFC">
        <w:t>Metodiky k Číselníku, M</w:t>
      </w:r>
      <w:r w:rsidR="00571CFC" w:rsidRPr="00E20F28">
        <w:t>etod</w:t>
      </w:r>
      <w:r w:rsidR="00571CFC">
        <w:t>iky pro pořizování a předávání dokladů VZP ČR, Pravidly pro vyhodnocování dokladů ve VZP ČR a Datového rozhraní VZP ČR.</w:t>
      </w:r>
    </w:p>
    <w:p w14:paraId="65924944" w14:textId="77777777" w:rsidR="00FC0039" w:rsidRDefault="00FC0039" w:rsidP="24975BC3">
      <w:pPr>
        <w:pStyle w:val="Odstavecseseznamem"/>
        <w:ind w:left="453" w:hanging="340"/>
        <w:rPr>
          <w:lang w:eastAsia="ar-SA"/>
        </w:rPr>
      </w:pPr>
    </w:p>
    <w:p w14:paraId="65924945" w14:textId="77777777" w:rsidR="00571CFC" w:rsidRPr="00FC0039" w:rsidRDefault="00571CFC" w:rsidP="24975BC3">
      <w:pPr>
        <w:pStyle w:val="Stylpravidel"/>
        <w:numPr>
          <w:ilvl w:val="0"/>
          <w:numId w:val="16"/>
        </w:numPr>
        <w:suppressAutoHyphens/>
        <w:spacing w:before="0" w:line="240" w:lineRule="auto"/>
        <w:ind w:left="453" w:hanging="340"/>
        <w:rPr>
          <w:lang w:eastAsia="ar-SA"/>
        </w:rPr>
      </w:pPr>
      <w:r w:rsidRPr="00FC0039">
        <w:rPr>
          <w:color w:val="000000"/>
        </w:rPr>
        <w:t>Dodavatel se zavazuje předat Pojišťovně seznam všech svých provozoven na území České republiky (viz Příloha č. 5 k této Smlouvě), kde vybrané ZP vydává.</w:t>
      </w:r>
    </w:p>
    <w:p w14:paraId="65924946" w14:textId="77777777" w:rsidR="00135890" w:rsidRDefault="00135890" w:rsidP="24975BC3">
      <w:pPr>
        <w:pStyle w:val="Stylpravidel"/>
        <w:spacing w:before="0" w:line="240" w:lineRule="auto"/>
        <w:ind w:left="453" w:hanging="340"/>
      </w:pPr>
    </w:p>
    <w:p w14:paraId="65924947" w14:textId="77777777" w:rsidR="008B5055" w:rsidRDefault="008B5055" w:rsidP="24975BC3">
      <w:pPr>
        <w:pStyle w:val="Stylpravidel"/>
        <w:spacing w:line="240" w:lineRule="auto"/>
        <w:jc w:val="center"/>
        <w:rPr>
          <w:b/>
        </w:rPr>
      </w:pPr>
      <w:r>
        <w:rPr>
          <w:b/>
        </w:rPr>
        <w:t>Článek IV.</w:t>
      </w:r>
    </w:p>
    <w:p w14:paraId="65924948" w14:textId="77777777" w:rsidR="008B5055" w:rsidRDefault="008B5055" w:rsidP="005C1C04">
      <w:pPr>
        <w:pStyle w:val="Stylpravidel"/>
        <w:spacing w:before="0" w:line="240" w:lineRule="auto"/>
        <w:jc w:val="center"/>
        <w:rPr>
          <w:b/>
        </w:rPr>
      </w:pPr>
      <w:r>
        <w:rPr>
          <w:b/>
        </w:rPr>
        <w:t>Způsob úhrady</w:t>
      </w:r>
    </w:p>
    <w:p w14:paraId="3F0F13CD" w14:textId="77777777" w:rsidR="003873F8" w:rsidRDefault="003873F8" w:rsidP="24975BC3">
      <w:pPr>
        <w:pStyle w:val="Stylpravidel"/>
        <w:spacing w:before="120" w:line="240" w:lineRule="auto"/>
        <w:jc w:val="center"/>
        <w:rPr>
          <w:b/>
        </w:rPr>
      </w:pPr>
    </w:p>
    <w:p w14:paraId="65924949" w14:textId="77777777" w:rsidR="008B5055" w:rsidRDefault="008B5055" w:rsidP="24975BC3">
      <w:pPr>
        <w:pStyle w:val="Stylpravidel"/>
        <w:tabs>
          <w:tab w:val="left" w:pos="1080"/>
        </w:tabs>
        <w:spacing w:before="0" w:line="240" w:lineRule="auto"/>
        <w:ind w:left="470" w:hanging="357"/>
      </w:pPr>
      <w:r>
        <w:t>1.</w:t>
      </w:r>
      <w:r>
        <w:tab/>
        <w:t>Pojišťovna se zavazuje provádět úhradu vybraných ZP vydaných pojištěncům nebo poměrnou část této úhrady, a to ve výši dle § 15 a přílohy č. 3 zák. č. 48/1997 Sb., a dle Číselníku Pojišťovny - Zdravotnické prostředky (Úhradový katalog VZP – ZP). Dodavatel je oprávněn uplatňovat u Pojišťovny nárok na úhradu do výše uvedené v poli MAX platné verze Číselníku Pojišťovny - Zdravotnické prostředky (Úhradový katalog VZP – ZP), v případě požadavku na vyšší úhradu je Dodavatel povinen získat předchozí souhlas Pojišťovny s výší úhrady za vybraný ZP v konkrétním případě.</w:t>
      </w:r>
    </w:p>
    <w:p w14:paraId="6592494A" w14:textId="77777777" w:rsidR="008B5055" w:rsidRDefault="008B5055" w:rsidP="24975BC3">
      <w:pPr>
        <w:pStyle w:val="Stylpravidel"/>
        <w:tabs>
          <w:tab w:val="left" w:pos="1080"/>
        </w:tabs>
        <w:spacing w:before="0" w:line="240" w:lineRule="auto"/>
        <w:ind w:left="357" w:hanging="357"/>
      </w:pPr>
    </w:p>
    <w:p w14:paraId="6592494B" w14:textId="4C3CC30D" w:rsidR="008B5055" w:rsidRDefault="008B5055" w:rsidP="24975BC3">
      <w:pPr>
        <w:pStyle w:val="Stylpravidel"/>
        <w:tabs>
          <w:tab w:val="left" w:pos="1080"/>
        </w:tabs>
        <w:spacing w:before="0" w:line="240" w:lineRule="auto"/>
        <w:ind w:left="360" w:hanging="360"/>
      </w:pPr>
      <w:r>
        <w:t>2.</w:t>
      </w:r>
      <w:r>
        <w:tab/>
        <w:t>Pojišťovna provede úhrady dle tohoto článku Smlouvy na základě faktur Dodavatele, které se Dodavatel zavazuje předávat Pojišťovně jedenkrát měsíčně, nejpozději do 10</w:t>
      </w:r>
      <w:r w:rsidR="00A01389">
        <w:t>.</w:t>
      </w:r>
      <w:r>
        <w:t xml:space="preserve"> dne následujícího kalendářního měsíce, s tím, že</w:t>
      </w:r>
    </w:p>
    <w:p w14:paraId="6592494C" w14:textId="77777777" w:rsidR="008B5055" w:rsidRDefault="008B5055" w:rsidP="24975BC3">
      <w:pPr>
        <w:pStyle w:val="Stylpravidel"/>
        <w:numPr>
          <w:ilvl w:val="0"/>
          <w:numId w:val="8"/>
        </w:numPr>
        <w:tabs>
          <w:tab w:val="left" w:pos="2160"/>
        </w:tabs>
        <w:suppressAutoHyphens/>
        <w:spacing w:before="0" w:line="240" w:lineRule="auto"/>
        <w:ind w:left="720" w:hanging="360"/>
      </w:pPr>
      <w:r>
        <w:t>a)</w:t>
      </w:r>
      <w:r>
        <w:tab/>
        <w:t xml:space="preserve">v případě </w:t>
      </w:r>
      <w:r w:rsidRPr="00756F58">
        <w:t xml:space="preserve">předání </w:t>
      </w:r>
      <w:r w:rsidRPr="00B63A81">
        <w:t>dat na elektronickém nosiči dat či v elektronické podobě</w:t>
      </w:r>
      <w:r w:rsidRPr="00756F58">
        <w:t xml:space="preserve"> </w:t>
      </w:r>
      <w:r>
        <w:t>provede Pojišťovna úhradu do 30 kalendářních dnů ode dne doručení faktury Pojišťovně, nebo</w:t>
      </w:r>
    </w:p>
    <w:p w14:paraId="6592494D" w14:textId="77777777" w:rsidR="008B5055" w:rsidRDefault="008B5055" w:rsidP="24975BC3">
      <w:pPr>
        <w:pStyle w:val="Stylpravidel"/>
        <w:numPr>
          <w:ilvl w:val="0"/>
          <w:numId w:val="8"/>
        </w:numPr>
        <w:tabs>
          <w:tab w:val="left" w:pos="2160"/>
        </w:tabs>
        <w:suppressAutoHyphens/>
        <w:spacing w:before="0" w:line="240" w:lineRule="auto"/>
        <w:ind w:left="720" w:hanging="360"/>
      </w:pPr>
      <w:r>
        <w:lastRenderedPageBreak/>
        <w:t>b)</w:t>
      </w:r>
      <w:r>
        <w:tab/>
        <w:t>v případě předání dat pomocí papírových dokladů provede Pojišťovna úhradu do 50 kalendářních dnů ode dne doručení faktury Pojišťovně.</w:t>
      </w:r>
    </w:p>
    <w:p w14:paraId="1A11AC03" w14:textId="77777777" w:rsidR="006C07CA" w:rsidRDefault="370CAE39" w:rsidP="24975BC3">
      <w:pPr>
        <w:pStyle w:val="Stylpravidel"/>
        <w:tabs>
          <w:tab w:val="left" w:pos="1476"/>
        </w:tabs>
        <w:spacing w:before="0" w:line="240" w:lineRule="auto"/>
        <w:ind w:left="372"/>
      </w:pPr>
      <w:r>
        <w:t>P</w:t>
      </w:r>
      <w:r w:rsidR="006C07CA">
        <w:t>okud bude mezi smluvními stranami dohodnuto předávání vyúčtování prostřednictvím internetu, bude v této věci uzavřen samostatný dodatek.</w:t>
      </w:r>
    </w:p>
    <w:p w14:paraId="6592494E" w14:textId="3B215E12" w:rsidR="008B5055" w:rsidRDefault="006C07CA" w:rsidP="24975BC3">
      <w:pPr>
        <w:pStyle w:val="Stylpravidel"/>
        <w:tabs>
          <w:tab w:val="left" w:pos="1476"/>
        </w:tabs>
        <w:spacing w:before="0" w:line="240" w:lineRule="auto"/>
        <w:ind w:left="372"/>
      </w:pPr>
      <w:r>
        <w:t>P</w:t>
      </w:r>
      <w:r w:rsidR="370CAE39">
        <w:t xml:space="preserve">řílohu každé faktury v souladu s Metodikou pro pořizování a předávání dokladů VZP ČR tvoří dávky řádně vyplněných a pořadovým číslem v dávce opatřených poukazů, na základě kterých byly vybrané ZP pojištěncům v měsíci předcházejícím fakturaci vydány. </w:t>
      </w:r>
    </w:p>
    <w:p w14:paraId="6592494F" w14:textId="77777777" w:rsidR="008B5055" w:rsidRDefault="008B5055" w:rsidP="24975BC3">
      <w:pPr>
        <w:pStyle w:val="Stylpravidel"/>
        <w:tabs>
          <w:tab w:val="left" w:pos="1476"/>
        </w:tabs>
        <w:spacing w:before="0" w:line="240" w:lineRule="auto"/>
        <w:ind w:left="372"/>
      </w:pPr>
    </w:p>
    <w:p w14:paraId="65924950" w14:textId="357BE43E" w:rsidR="008B5055" w:rsidRDefault="008B5055" w:rsidP="24975BC3">
      <w:pPr>
        <w:pStyle w:val="Stylpravidel"/>
        <w:tabs>
          <w:tab w:val="left" w:pos="1509"/>
        </w:tabs>
        <w:spacing w:before="0" w:line="240" w:lineRule="auto"/>
        <w:ind w:left="383" w:hanging="372"/>
      </w:pPr>
      <w:r>
        <w:t>3.</w:t>
      </w:r>
      <w:r>
        <w:tab/>
      </w:r>
      <w:r w:rsidR="64FAD2E1">
        <w:t>Pojišťovna je oprávněna vrátit Dodavateli fakturu před jejím termínem splatnosti k provedení opravy, neobsahuje-li daňový doklad či některý z dokladů předávaných Pojišťovně spolu s fakturou dle Smlouvy veškeré ná</w:t>
      </w:r>
      <w:r w:rsidR="00E72C25">
        <w:t>ležitosti požadované Smlouvou a </w:t>
      </w:r>
      <w:r w:rsidR="64FAD2E1">
        <w:t xml:space="preserve">zejm. dle zák. č. 563/1991 Sb., o účetnictví, ve znění </w:t>
      </w:r>
      <w:r w:rsidR="00E72C25">
        <w:t>pozdějších předpisů, zákonem č. </w:t>
      </w:r>
      <w:r w:rsidR="64FAD2E1">
        <w:t xml:space="preserve">235/2004 Sb., o dani z přidané hodnoty, ve znění pozdějších předpisů, občanským zákoníkem a případně není-li faktura doložena poukazy, kterými byly vybrané ZP pojištěncům předepsány, popř. je-li faktura jinak věcně nesprávná. </w:t>
      </w:r>
    </w:p>
    <w:p w14:paraId="65924951" w14:textId="77777777" w:rsidR="008B5055" w:rsidRDefault="008B5055" w:rsidP="24975BC3">
      <w:pPr>
        <w:pStyle w:val="Stylpravidel"/>
        <w:tabs>
          <w:tab w:val="left" w:pos="1509"/>
        </w:tabs>
        <w:spacing w:before="0" w:line="240" w:lineRule="auto"/>
        <w:ind w:left="383" w:hanging="372"/>
      </w:pPr>
      <w:r>
        <w:tab/>
        <w:t xml:space="preserve">V takovém případě běží lhůta splatnosti faktury až od termínu jejího opětovného převzetí Pojišťovnou. </w:t>
      </w:r>
    </w:p>
    <w:p w14:paraId="65924952" w14:textId="77777777" w:rsidR="008B5055" w:rsidRDefault="008B5055" w:rsidP="24975BC3">
      <w:pPr>
        <w:pStyle w:val="Stylpravidel"/>
        <w:tabs>
          <w:tab w:val="left" w:pos="1509"/>
        </w:tabs>
        <w:spacing w:before="0" w:line="240" w:lineRule="auto"/>
        <w:ind w:left="383" w:hanging="372"/>
      </w:pPr>
    </w:p>
    <w:p w14:paraId="65924953" w14:textId="77777777" w:rsidR="008B5055" w:rsidRDefault="008B5055" w:rsidP="24975BC3">
      <w:pPr>
        <w:pStyle w:val="Stylpravidel"/>
        <w:tabs>
          <w:tab w:val="left" w:pos="1509"/>
        </w:tabs>
        <w:spacing w:before="0" w:line="240" w:lineRule="auto"/>
        <w:ind w:left="383" w:hanging="372"/>
      </w:pPr>
      <w:r>
        <w:t>4.</w:t>
      </w:r>
      <w:r>
        <w:tab/>
      </w:r>
      <w:r w:rsidR="1DB8B0FF">
        <w:t xml:space="preserve">Zjistí-li Pojišťovna ve vyúčtování předaném Dodavatelem pochybení dodatečně, tj. po úhradě a Dodavatel do 10 pracovních dnů od doručení písemné výzvy Pojišťovny příslušnou částku sám dobrovolně neuhradí, nebo nedoloží oprávněnost vyúčtované sporné částky, nebo nebude mezi smluvními stranami dohodnut jiný termín úhrady, Pojišťovna je oprávněna si částku jednostranně započíst. </w:t>
      </w:r>
    </w:p>
    <w:p w14:paraId="65924954" w14:textId="77777777" w:rsidR="008B5055" w:rsidRDefault="008B5055" w:rsidP="24975BC3">
      <w:pPr>
        <w:pStyle w:val="Stylpravidel"/>
        <w:tabs>
          <w:tab w:val="left" w:pos="1140"/>
        </w:tabs>
        <w:spacing w:before="0" w:line="100" w:lineRule="atLeast"/>
        <w:ind w:left="380"/>
      </w:pPr>
    </w:p>
    <w:p w14:paraId="1B599C5D" w14:textId="2EE1528E" w:rsidR="001E5D18" w:rsidRDefault="008B5055" w:rsidP="00F6621C">
      <w:pPr>
        <w:pStyle w:val="Stylpravidel"/>
        <w:tabs>
          <w:tab w:val="left" w:pos="1509"/>
        </w:tabs>
        <w:spacing w:before="0" w:line="240" w:lineRule="auto"/>
        <w:ind w:left="383" w:hanging="372"/>
      </w:pPr>
      <w:r>
        <w:t>5.</w:t>
      </w:r>
      <w:r>
        <w:tab/>
        <w:t>Závazek k úhradě je splněn dnem, kdy byla příslušná částka připsána na účet poskytovatele platebních služeb Dodavatele (§ 1957 odst. 1 občanského zákoníku). Provedením úhrady není dotčeno právo smluvní strany k provádění následné kontroly proplacených vyúčtování.</w:t>
      </w:r>
    </w:p>
    <w:p w14:paraId="65924957" w14:textId="77777777" w:rsidR="008B5055" w:rsidRDefault="008B5055" w:rsidP="24975BC3">
      <w:pPr>
        <w:pStyle w:val="Stylpravidel"/>
        <w:spacing w:line="240" w:lineRule="auto"/>
        <w:jc w:val="center"/>
        <w:rPr>
          <w:b/>
        </w:rPr>
      </w:pPr>
      <w:r>
        <w:rPr>
          <w:b/>
        </w:rPr>
        <w:t xml:space="preserve">Článek V. </w:t>
      </w:r>
    </w:p>
    <w:p w14:paraId="65924958" w14:textId="77777777" w:rsidR="008B5055" w:rsidRDefault="008B5055" w:rsidP="005C1C04">
      <w:pPr>
        <w:pStyle w:val="Stylpravidel"/>
        <w:spacing w:before="0" w:line="240" w:lineRule="auto"/>
        <w:jc w:val="center"/>
        <w:rPr>
          <w:b/>
        </w:rPr>
      </w:pPr>
      <w:r>
        <w:rPr>
          <w:b/>
        </w:rPr>
        <w:t>Kontrola</w:t>
      </w:r>
    </w:p>
    <w:p w14:paraId="2FDB8B64" w14:textId="77777777" w:rsidR="003873F8" w:rsidRDefault="003873F8" w:rsidP="24975BC3">
      <w:pPr>
        <w:pStyle w:val="Stylpravidel"/>
        <w:spacing w:before="120" w:line="240" w:lineRule="auto"/>
        <w:jc w:val="center"/>
        <w:rPr>
          <w:b/>
        </w:rPr>
      </w:pPr>
    </w:p>
    <w:p w14:paraId="65924959" w14:textId="77777777" w:rsidR="008B5055" w:rsidRDefault="008B5055" w:rsidP="24975BC3">
      <w:pPr>
        <w:pStyle w:val="Stylpravidel"/>
        <w:tabs>
          <w:tab w:val="left" w:pos="2964"/>
        </w:tabs>
        <w:spacing w:before="0" w:line="240" w:lineRule="auto"/>
        <w:ind w:left="374" w:hanging="363"/>
      </w:pPr>
      <w:r>
        <w:t>1.</w:t>
      </w:r>
      <w:r>
        <w:tab/>
        <w:t>Pojišťovna provádí v souladu s § 42 zák. č. 48/1997 Sb. a Smlouvou kontrolu poskytovaných vybraných ZP, zejména zachování podmínek kvality, souladu s vystaveným poukazem a oprávněnosti fakturovaných cen a to prostřednictvím revizních lékařů a dalších odborných pracovníků (dále jen „odborní pracovníci“).</w:t>
      </w:r>
    </w:p>
    <w:p w14:paraId="6592495A" w14:textId="77777777" w:rsidR="008B5055" w:rsidRDefault="008B5055" w:rsidP="24975BC3">
      <w:pPr>
        <w:pStyle w:val="Stylpravidel"/>
        <w:tabs>
          <w:tab w:val="left" w:pos="2964"/>
        </w:tabs>
        <w:spacing w:before="0" w:line="240" w:lineRule="auto"/>
        <w:ind w:left="374" w:hanging="363"/>
      </w:pPr>
    </w:p>
    <w:p w14:paraId="6592495B" w14:textId="77777777" w:rsidR="008B5055" w:rsidRDefault="008B5055" w:rsidP="24975BC3">
      <w:pPr>
        <w:pStyle w:val="Stylpravidel"/>
        <w:tabs>
          <w:tab w:val="left" w:pos="2964"/>
        </w:tabs>
        <w:spacing w:before="0" w:line="240" w:lineRule="auto"/>
        <w:ind w:left="374" w:hanging="363"/>
      </w:pPr>
      <w:r>
        <w:t>2.</w:t>
      </w:r>
      <w:r>
        <w:tab/>
        <w:t>Dodavatel poskytne Pojišťovně při výkonu kontroly nezbytnou součinnost, zejména předkládá požadované doklady, sděluje údaje a poskytuje vysvětlení. Umožní odborným pracovníkům Pojišťovny, zpravidla po předchozím projednání, vstup do svého objektu a nahlížení do dokumentace bezprostředně související s prováděnou kontrolou vybraných ZP.</w:t>
      </w:r>
    </w:p>
    <w:p w14:paraId="6592495C" w14:textId="77777777" w:rsidR="008B5055" w:rsidRDefault="008B5055" w:rsidP="24975BC3">
      <w:pPr>
        <w:pStyle w:val="Stylpravidel"/>
        <w:tabs>
          <w:tab w:val="left" w:pos="2964"/>
        </w:tabs>
        <w:spacing w:before="0" w:line="240" w:lineRule="auto"/>
        <w:ind w:left="374" w:hanging="363"/>
      </w:pPr>
    </w:p>
    <w:p w14:paraId="6592495D" w14:textId="77777777" w:rsidR="008B5055" w:rsidRDefault="008B5055" w:rsidP="24975BC3">
      <w:pPr>
        <w:pStyle w:val="Stylpravidel"/>
        <w:tabs>
          <w:tab w:val="left" w:pos="2964"/>
        </w:tabs>
        <w:spacing w:before="0" w:line="240" w:lineRule="auto"/>
        <w:ind w:left="374" w:hanging="363"/>
      </w:pPr>
      <w:r>
        <w:t>3.</w:t>
      </w:r>
      <w:r>
        <w:tab/>
        <w:t xml:space="preserve">Zprávu obsahující závěry kontroly, Pojišťovna zpracuje a předá Dodavateli do 15 kalendářních dnů po ukončení kontroly. Pokud nebude možno z objektivních důvodů tuto lhůtu dodržet, oznámí Pojišťovna tuto skutečnost Dodavateli. Kontrola bude ukončena zpravidla do 30 kalendářních dnů od jejího zahájení. </w:t>
      </w:r>
    </w:p>
    <w:p w14:paraId="6592495E" w14:textId="77777777" w:rsidR="008B5055" w:rsidRDefault="008B5055" w:rsidP="24975BC3">
      <w:pPr>
        <w:pStyle w:val="Stylpravidel"/>
        <w:tabs>
          <w:tab w:val="left" w:pos="2964"/>
        </w:tabs>
        <w:spacing w:before="0" w:line="240" w:lineRule="auto"/>
        <w:ind w:left="374" w:hanging="363"/>
      </w:pPr>
    </w:p>
    <w:p w14:paraId="6592495F" w14:textId="77777777" w:rsidR="008B5055" w:rsidRDefault="008B5055" w:rsidP="24975BC3">
      <w:pPr>
        <w:pStyle w:val="Stylpravidel"/>
        <w:tabs>
          <w:tab w:val="left" w:pos="2964"/>
        </w:tabs>
        <w:spacing w:before="0" w:line="240" w:lineRule="auto"/>
        <w:ind w:left="374" w:hanging="363"/>
      </w:pPr>
      <w:r>
        <w:t>4.</w:t>
      </w:r>
      <w:r>
        <w:tab/>
      </w:r>
      <w:r w:rsidR="6D3B9530">
        <w:t xml:space="preserve">Dodavatel je oprávněn do 15 kalendářních dnů od převzetí závěrů kontroly podat Pojišťovně písemné zdůvodněné námitky. K námitkám sdělí Pojišťovna stanovisko do 30 </w:t>
      </w:r>
      <w:r w:rsidR="6D3B9530">
        <w:lastRenderedPageBreak/>
        <w:t xml:space="preserve">kalendářních dnů od jejich doručení. Pokud nebude možno z objektivních důvodů tyto lhůty dodržet, je smluvní strana oprávněna lhůtu prodloužit. Ve stanovené lhůtě Pojišťovna sdělí Dodavateli, zda potvrzuje nebo mění závěry kontroly. Podání námitek nemá z hlediska finančních nároků Pojišťovny vůči Dodavateli odkladný účinek. Tím není dotčeno právo Dodavatele uplatnit svůj nesouhlas s rozhodnutím Pojišťovny v jiném řízení.        </w:t>
      </w:r>
    </w:p>
    <w:p w14:paraId="65924960" w14:textId="77777777" w:rsidR="008B5055" w:rsidRDefault="008B5055" w:rsidP="24975BC3">
      <w:pPr>
        <w:pStyle w:val="Stylpravidel"/>
        <w:spacing w:before="0" w:line="240" w:lineRule="auto"/>
        <w:jc w:val="center"/>
        <w:rPr>
          <w:b/>
        </w:rPr>
      </w:pPr>
    </w:p>
    <w:p w14:paraId="65924961" w14:textId="77777777" w:rsidR="008B5055" w:rsidRDefault="008B5055" w:rsidP="24975BC3">
      <w:pPr>
        <w:pStyle w:val="Stylpravidel"/>
        <w:spacing w:before="0" w:line="240" w:lineRule="auto"/>
        <w:jc w:val="center"/>
        <w:rPr>
          <w:b/>
        </w:rPr>
      </w:pPr>
      <w:r>
        <w:rPr>
          <w:b/>
        </w:rPr>
        <w:t>Článek VI.</w:t>
      </w:r>
    </w:p>
    <w:p w14:paraId="65924962" w14:textId="77777777" w:rsidR="008B5055" w:rsidRDefault="008B5055" w:rsidP="005C1C04">
      <w:pPr>
        <w:pStyle w:val="Stylpravidel"/>
        <w:spacing w:before="0" w:line="240" w:lineRule="auto"/>
        <w:jc w:val="center"/>
        <w:rPr>
          <w:b/>
        </w:rPr>
      </w:pPr>
      <w:r>
        <w:rPr>
          <w:b/>
        </w:rPr>
        <w:t>Úrok z prodlení a sankční ujednání</w:t>
      </w:r>
    </w:p>
    <w:p w14:paraId="3BC59908" w14:textId="77777777" w:rsidR="003873F8" w:rsidRDefault="003873F8" w:rsidP="24975BC3">
      <w:pPr>
        <w:pStyle w:val="Stylpravidel"/>
        <w:spacing w:before="120" w:line="240" w:lineRule="auto"/>
        <w:jc w:val="center"/>
        <w:rPr>
          <w:b/>
        </w:rPr>
      </w:pPr>
    </w:p>
    <w:p w14:paraId="65924963" w14:textId="4DF4ED92" w:rsidR="008B5055" w:rsidRDefault="003873F8" w:rsidP="24975BC3">
      <w:pPr>
        <w:pStyle w:val="Stylpravidel"/>
        <w:numPr>
          <w:ilvl w:val="0"/>
          <w:numId w:val="7"/>
        </w:numPr>
        <w:tabs>
          <w:tab w:val="left" w:pos="2520"/>
        </w:tabs>
        <w:suppressAutoHyphens/>
        <w:spacing w:before="0" w:line="240" w:lineRule="auto"/>
        <w:ind w:left="470" w:hanging="357"/>
      </w:pPr>
      <w:r>
        <w:t xml:space="preserve">  </w:t>
      </w:r>
      <w:r w:rsidR="008B5055">
        <w:t xml:space="preserve">Při prodlení jedné smluvní strany se splněním peněžitého závazku má druhá smluvní strana právo požadovat úroky z prodlení ve výši stanovené vládním nařízením. </w:t>
      </w:r>
    </w:p>
    <w:p w14:paraId="65924964" w14:textId="77777777" w:rsidR="008B5055" w:rsidRDefault="008B5055" w:rsidP="24975BC3">
      <w:pPr>
        <w:pStyle w:val="Stylpravidel"/>
        <w:tabs>
          <w:tab w:val="left" w:pos="2880"/>
        </w:tabs>
        <w:spacing w:before="0" w:line="240" w:lineRule="auto"/>
        <w:ind w:left="470" w:hanging="357"/>
      </w:pPr>
    </w:p>
    <w:p w14:paraId="65924965" w14:textId="4DCD0C3A" w:rsidR="008B5055" w:rsidRDefault="003873F8" w:rsidP="24975BC3">
      <w:pPr>
        <w:pStyle w:val="Stylpravidel"/>
        <w:numPr>
          <w:ilvl w:val="0"/>
          <w:numId w:val="7"/>
        </w:numPr>
        <w:tabs>
          <w:tab w:val="left" w:pos="2520"/>
        </w:tabs>
        <w:suppressAutoHyphens/>
        <w:spacing w:before="0" w:line="240" w:lineRule="auto"/>
        <w:ind w:left="470" w:hanging="357"/>
      </w:pPr>
      <w:r>
        <w:t xml:space="preserve"> </w:t>
      </w:r>
      <w:r w:rsidR="008B5055">
        <w:t>Uplatněním úroku z prodlení není dotčeno právo smluvních stran na vydání bezdůvodného obohacení a náhrady škody vzniklé v důsledku porušení této Smlouvy.</w:t>
      </w:r>
    </w:p>
    <w:p w14:paraId="65924966" w14:textId="77777777" w:rsidR="07F83394" w:rsidRDefault="07F83394" w:rsidP="24975BC3">
      <w:pPr>
        <w:pStyle w:val="Stylpravidel"/>
        <w:tabs>
          <w:tab w:val="left" w:pos="2520"/>
        </w:tabs>
        <w:suppressAutoHyphens/>
        <w:spacing w:before="0" w:line="240" w:lineRule="auto"/>
        <w:ind w:left="470" w:hanging="357"/>
      </w:pPr>
    </w:p>
    <w:p w14:paraId="65924967" w14:textId="016187F2" w:rsidR="07F83394" w:rsidRDefault="003873F8" w:rsidP="24975BC3">
      <w:pPr>
        <w:pStyle w:val="Stylpravidel"/>
        <w:numPr>
          <w:ilvl w:val="0"/>
          <w:numId w:val="7"/>
        </w:numPr>
        <w:tabs>
          <w:tab w:val="left" w:pos="2520"/>
        </w:tabs>
        <w:suppressAutoHyphens/>
        <w:spacing w:before="0" w:line="240" w:lineRule="auto"/>
        <w:ind w:left="470" w:hanging="357"/>
      </w:pPr>
      <w:r>
        <w:t xml:space="preserve">  </w:t>
      </w:r>
      <w:r w:rsidR="07F83394">
        <w:t>Za porušení závazku</w:t>
      </w:r>
      <w:r w:rsidR="00693B93">
        <w:t xml:space="preserve"> uvedeného v článku III. odst. 7</w:t>
      </w:r>
      <w:r w:rsidR="07F83394">
        <w:t xml:space="preserve"> je Dodavatel povinen zaplatit Pojišťovně v každém jednotlivém případě smluvní pokutu ve výši 50.000,- Kč (slovy: padesát tisíc korun českých). Ujednáním o smluvní pokutě ani zaplacením smluvní pokuty není dotčeno právo Pojišťovny na náhradu škody. </w:t>
      </w:r>
    </w:p>
    <w:p w14:paraId="65924968" w14:textId="77777777" w:rsidR="008B5055" w:rsidRDefault="008B5055" w:rsidP="24975BC3">
      <w:pPr>
        <w:pStyle w:val="Stylpravidel"/>
        <w:tabs>
          <w:tab w:val="left" w:pos="2520"/>
        </w:tabs>
        <w:suppressAutoHyphens/>
        <w:spacing w:before="0" w:line="240" w:lineRule="auto"/>
      </w:pPr>
    </w:p>
    <w:p w14:paraId="65924969" w14:textId="77777777" w:rsidR="008B5055" w:rsidRDefault="008B5055" w:rsidP="24975BC3">
      <w:pPr>
        <w:pStyle w:val="Stylpravidel"/>
        <w:tabs>
          <w:tab w:val="left" w:pos="360"/>
        </w:tabs>
        <w:spacing w:line="240" w:lineRule="auto"/>
        <w:jc w:val="center"/>
        <w:rPr>
          <w:b/>
        </w:rPr>
      </w:pPr>
      <w:r>
        <w:rPr>
          <w:b/>
        </w:rPr>
        <w:t>Článek VII.</w:t>
      </w:r>
    </w:p>
    <w:p w14:paraId="6592496A" w14:textId="77777777" w:rsidR="008B5055" w:rsidRDefault="008B5055" w:rsidP="005C1C04">
      <w:pPr>
        <w:pStyle w:val="Stylpravidel"/>
        <w:spacing w:before="0" w:line="240" w:lineRule="auto"/>
        <w:jc w:val="center"/>
        <w:rPr>
          <w:b/>
        </w:rPr>
      </w:pPr>
      <w:r>
        <w:rPr>
          <w:b/>
        </w:rPr>
        <w:t>Doba trvání Smlouvy, způsoby a důvody ukončení Smlouvy</w:t>
      </w:r>
    </w:p>
    <w:p w14:paraId="5421B4F9" w14:textId="77777777" w:rsidR="003873F8" w:rsidRDefault="003873F8" w:rsidP="24975BC3">
      <w:pPr>
        <w:pStyle w:val="Stylpravidel"/>
        <w:spacing w:before="120" w:line="240" w:lineRule="auto"/>
        <w:jc w:val="center"/>
        <w:rPr>
          <w:b/>
        </w:rPr>
      </w:pPr>
    </w:p>
    <w:p w14:paraId="6592496B" w14:textId="4EE01C2C" w:rsidR="008B5055" w:rsidRDefault="008B5055" w:rsidP="00046C60">
      <w:pPr>
        <w:pStyle w:val="Stylpravidel"/>
        <w:numPr>
          <w:ilvl w:val="0"/>
          <w:numId w:val="23"/>
        </w:numPr>
        <w:spacing w:before="0" w:line="240" w:lineRule="auto"/>
        <w:ind w:left="470" w:hanging="357"/>
      </w:pPr>
      <w:r>
        <w:t xml:space="preserve">Smlouva se uzavírá na dobu </w:t>
      </w:r>
      <w:r w:rsidR="005D44D3">
        <w:t>5 let</w:t>
      </w:r>
      <w:r>
        <w:t xml:space="preserve">, tj. do </w:t>
      </w:r>
      <w:proofErr w:type="gramStart"/>
      <w:r w:rsidR="005D44D3">
        <w:t>30.6.2020</w:t>
      </w:r>
      <w:proofErr w:type="gramEnd"/>
      <w:r>
        <w:t xml:space="preserve">. </w:t>
      </w:r>
    </w:p>
    <w:p w14:paraId="0F23B280" w14:textId="77777777" w:rsidR="005C1C04" w:rsidRDefault="005C1C04" w:rsidP="005C1C04">
      <w:pPr>
        <w:pStyle w:val="Stylpravidel"/>
        <w:spacing w:before="0" w:line="240" w:lineRule="auto"/>
        <w:ind w:left="470"/>
      </w:pPr>
    </w:p>
    <w:p w14:paraId="6592496D" w14:textId="20097F67" w:rsidR="008B5055" w:rsidRDefault="008B5055" w:rsidP="00046C60">
      <w:pPr>
        <w:pStyle w:val="Stylpravidel"/>
        <w:numPr>
          <w:ilvl w:val="0"/>
          <w:numId w:val="23"/>
        </w:numPr>
        <w:spacing w:before="0" w:line="240" w:lineRule="auto"/>
        <w:ind w:left="470" w:hanging="357"/>
      </w:pPr>
      <w:r>
        <w:t>Před uplynutím sjednané doby lze Smlouvu ukončit písemnou výpovědí s výpovědní lhůtou tří měsíců, která začne běžet prvním dnem měsíce následujícího po doručení výpovědi druhé smluvní straně, a to z následujících důvodů:</w:t>
      </w:r>
    </w:p>
    <w:p w14:paraId="6592496E" w14:textId="77777777" w:rsidR="008B5055" w:rsidRDefault="008B5055" w:rsidP="24975BC3">
      <w:pPr>
        <w:pStyle w:val="Stylpravidel"/>
        <w:numPr>
          <w:ilvl w:val="0"/>
          <w:numId w:val="11"/>
        </w:numPr>
        <w:tabs>
          <w:tab w:val="left" w:pos="5040"/>
        </w:tabs>
        <w:suppressAutoHyphens/>
        <w:spacing w:before="0" w:line="240" w:lineRule="auto"/>
      </w:pPr>
      <w:r>
        <w:t>Dodavatel přes písemné upozornění</w:t>
      </w:r>
    </w:p>
    <w:p w14:paraId="6592496F" w14:textId="77777777" w:rsidR="008B5055" w:rsidRDefault="008B5055" w:rsidP="24975BC3">
      <w:pPr>
        <w:pStyle w:val="Stylpravidel"/>
        <w:numPr>
          <w:ilvl w:val="0"/>
          <w:numId w:val="9"/>
        </w:numPr>
        <w:tabs>
          <w:tab w:val="left" w:pos="7665"/>
        </w:tabs>
        <w:suppressAutoHyphens/>
        <w:spacing w:before="0" w:line="240" w:lineRule="auto"/>
      </w:pPr>
      <w:r>
        <w:t>požaduje v rozporu s právními předpisy od pojištěnců finanční úhradu za zdravotnické prostředky hrazené Pojišťovnou,</w:t>
      </w:r>
    </w:p>
    <w:p w14:paraId="65924970" w14:textId="77777777" w:rsidR="008B5055" w:rsidRDefault="008B5055" w:rsidP="24975BC3">
      <w:pPr>
        <w:pStyle w:val="Stylpravidel"/>
        <w:numPr>
          <w:ilvl w:val="0"/>
          <w:numId w:val="9"/>
        </w:numPr>
        <w:tabs>
          <w:tab w:val="left" w:pos="7665"/>
        </w:tabs>
        <w:suppressAutoHyphens/>
        <w:spacing w:before="0" w:line="240" w:lineRule="auto"/>
      </w:pPr>
      <w:r>
        <w:t>opakovaně nedodrží sjednanou lhůtu k vrácení částky uhrazené Pojišťovnou za neoprávněně či nesprávně vyúčtované zdravotnické prostředky,</w:t>
      </w:r>
    </w:p>
    <w:p w14:paraId="65924971" w14:textId="77777777" w:rsidR="008B5055" w:rsidRDefault="008B5055" w:rsidP="24975BC3">
      <w:pPr>
        <w:pStyle w:val="Stylpravidel"/>
        <w:numPr>
          <w:ilvl w:val="0"/>
          <w:numId w:val="9"/>
        </w:numPr>
        <w:tabs>
          <w:tab w:val="left" w:pos="7665"/>
        </w:tabs>
        <w:suppressAutoHyphens/>
        <w:spacing w:before="0" w:line="240" w:lineRule="auto"/>
      </w:pPr>
      <w:r>
        <w:t>prokazatelně opakovaně účtuje Pojišťovně neoprávněné náklady a způsobí tím Pojišťovně finanční škodu,</w:t>
      </w:r>
    </w:p>
    <w:p w14:paraId="65924972" w14:textId="77777777" w:rsidR="008B5055" w:rsidRDefault="008B5055" w:rsidP="24975BC3">
      <w:pPr>
        <w:pStyle w:val="Stylpravidel"/>
        <w:numPr>
          <w:ilvl w:val="0"/>
          <w:numId w:val="9"/>
        </w:numPr>
        <w:tabs>
          <w:tab w:val="left" w:pos="7665"/>
        </w:tabs>
        <w:suppressAutoHyphens/>
        <w:spacing w:before="0" w:line="240" w:lineRule="auto"/>
      </w:pPr>
      <w:r>
        <w:t>opakovaně neposkytne nezbytnou součinnost k výkonu kontrolní činnosti prováděné Pojišťovnou v souladu se zák. č. 48/1997 Sb.</w:t>
      </w:r>
    </w:p>
    <w:p w14:paraId="65924973" w14:textId="77777777" w:rsidR="008B5055" w:rsidRDefault="008B5055" w:rsidP="24975BC3">
      <w:pPr>
        <w:pStyle w:val="Stylpravidel"/>
        <w:numPr>
          <w:ilvl w:val="0"/>
          <w:numId w:val="11"/>
        </w:numPr>
        <w:tabs>
          <w:tab w:val="left" w:pos="5040"/>
        </w:tabs>
        <w:suppressAutoHyphens/>
        <w:spacing w:before="0" w:line="240" w:lineRule="auto"/>
      </w:pPr>
      <w:r>
        <w:t>Pojišťovna přes písemné upozornění:</w:t>
      </w:r>
    </w:p>
    <w:p w14:paraId="65924974" w14:textId="77777777" w:rsidR="008B5055" w:rsidRDefault="008B5055" w:rsidP="24975BC3">
      <w:pPr>
        <w:pStyle w:val="Stylpravidel"/>
        <w:numPr>
          <w:ilvl w:val="0"/>
          <w:numId w:val="10"/>
        </w:numPr>
        <w:tabs>
          <w:tab w:val="left" w:pos="7560"/>
        </w:tabs>
        <w:suppressAutoHyphens/>
        <w:spacing w:before="0" w:line="240" w:lineRule="auto"/>
      </w:pPr>
      <w:r>
        <w:t>opakovaně nedodrží lhůtu splatnosti faktur dohodnutou ve Smlouvě,</w:t>
      </w:r>
    </w:p>
    <w:p w14:paraId="65924975" w14:textId="77777777" w:rsidR="008B5055" w:rsidRDefault="008B5055" w:rsidP="24975BC3">
      <w:pPr>
        <w:pStyle w:val="Stylpravidel"/>
        <w:numPr>
          <w:ilvl w:val="0"/>
          <w:numId w:val="10"/>
        </w:numPr>
        <w:tabs>
          <w:tab w:val="left" w:pos="7560"/>
        </w:tabs>
        <w:suppressAutoHyphens/>
        <w:spacing w:before="0" w:line="240" w:lineRule="auto"/>
      </w:pPr>
      <w:r>
        <w:t>poskytne třetí straně o Dodavateli údaje nad rámec právních předpisů nebo Smlouvy.</w:t>
      </w:r>
    </w:p>
    <w:p w14:paraId="37866CB5" w14:textId="77777777" w:rsidR="00046C60" w:rsidRDefault="00046C60" w:rsidP="00046C60">
      <w:pPr>
        <w:pStyle w:val="Stylpravidel"/>
        <w:tabs>
          <w:tab w:val="left" w:pos="7560"/>
        </w:tabs>
        <w:suppressAutoHyphens/>
        <w:spacing w:before="0" w:line="240" w:lineRule="auto"/>
        <w:ind w:left="1080"/>
      </w:pPr>
    </w:p>
    <w:p w14:paraId="1F91927A" w14:textId="3AD6EE6F" w:rsidR="00046C60" w:rsidRDefault="00046C60" w:rsidP="00046C60">
      <w:pPr>
        <w:pStyle w:val="Stylpravidel"/>
        <w:numPr>
          <w:ilvl w:val="0"/>
          <w:numId w:val="23"/>
        </w:numPr>
        <w:tabs>
          <w:tab w:val="left" w:pos="7560"/>
        </w:tabs>
        <w:suppressAutoHyphens/>
        <w:spacing w:before="0" w:line="240" w:lineRule="auto"/>
        <w:ind w:left="470" w:hanging="357"/>
      </w:pPr>
      <w:r>
        <w:t>Je-li Dodavatel poskytovatelem zdravotních služeb, Smlouva nebo její část zaniká:</w:t>
      </w:r>
    </w:p>
    <w:p w14:paraId="2EAD07BF" w14:textId="77777777" w:rsidR="00046C60" w:rsidRDefault="00046C60" w:rsidP="003709D9">
      <w:pPr>
        <w:pStyle w:val="Stylpravidel"/>
        <w:numPr>
          <w:ilvl w:val="0"/>
          <w:numId w:val="22"/>
        </w:numPr>
        <w:spacing w:before="0" w:line="240" w:lineRule="auto"/>
        <w:ind w:left="709" w:hanging="283"/>
      </w:pPr>
      <w:r>
        <w:t>zánikem oprávnění k poskytování zdravotních služeb podle § 22 zákona č. 372/2011 Sb.,</w:t>
      </w:r>
    </w:p>
    <w:p w14:paraId="3F0EF16B" w14:textId="77777777" w:rsidR="00046C60" w:rsidRDefault="00046C60" w:rsidP="003709D9">
      <w:pPr>
        <w:pStyle w:val="Stylpravidel"/>
        <w:numPr>
          <w:ilvl w:val="0"/>
          <w:numId w:val="22"/>
        </w:numPr>
        <w:spacing w:before="0" w:line="240" w:lineRule="auto"/>
        <w:ind w:left="709" w:hanging="283"/>
      </w:pPr>
      <w:r>
        <w:t xml:space="preserve">dnem uvedeným v písemném oznámení Pojišťovně, pokud Dodavatel ze závažných zdravotních nebo provozních důvodů nemůže hrazené služby nadále poskytovat. </w:t>
      </w:r>
    </w:p>
    <w:p w14:paraId="2BFE659C" w14:textId="77777777" w:rsidR="00046C60" w:rsidRDefault="00046C60" w:rsidP="00046C60">
      <w:pPr>
        <w:pStyle w:val="Stylpravidel"/>
        <w:spacing w:before="0" w:line="240" w:lineRule="auto"/>
        <w:ind w:left="717"/>
      </w:pPr>
    </w:p>
    <w:p w14:paraId="65924979" w14:textId="18F9DDDC" w:rsidR="008B5055" w:rsidRDefault="00046C60" w:rsidP="00046C60">
      <w:pPr>
        <w:pStyle w:val="Stylpravidel"/>
        <w:numPr>
          <w:ilvl w:val="0"/>
          <w:numId w:val="23"/>
        </w:numPr>
        <w:spacing w:before="0" w:line="240" w:lineRule="auto"/>
        <w:ind w:left="453" w:hanging="340"/>
      </w:pPr>
      <w:r>
        <w:t>P</w:t>
      </w:r>
      <w:r w:rsidR="12DCDEDF">
        <w:t>řed uplynutím sjednané doby lze Smlouvu ukončit dále písemnou dohodou smluvních stran.</w:t>
      </w:r>
    </w:p>
    <w:p w14:paraId="0C789B87" w14:textId="77777777" w:rsidR="00046C60" w:rsidRDefault="00046C60" w:rsidP="00046C60">
      <w:pPr>
        <w:pStyle w:val="Stylpravidel"/>
        <w:spacing w:before="0" w:line="240" w:lineRule="auto"/>
        <w:ind w:left="453"/>
      </w:pPr>
    </w:p>
    <w:p w14:paraId="119A8A3C" w14:textId="7694572F" w:rsidR="0EB1BD49" w:rsidRDefault="0EB1BD49" w:rsidP="00046C60">
      <w:pPr>
        <w:pStyle w:val="Stylpravidel"/>
        <w:numPr>
          <w:ilvl w:val="0"/>
          <w:numId w:val="23"/>
        </w:numPr>
        <w:spacing w:before="0" w:line="240" w:lineRule="auto"/>
        <w:ind w:left="453" w:hanging="340"/>
      </w:pPr>
      <w:r>
        <w:t>Smlouvu lze ze strany Pojišťovny vypovědět i bez udání důvodu, a to se šesti měsíční výpovědní dobou, která začne běžet 1. dne měsíce následujícího po doručení výpovědi Dodavateli.</w:t>
      </w:r>
    </w:p>
    <w:p w14:paraId="518C4002" w14:textId="77777777" w:rsidR="00046C60" w:rsidRDefault="00046C60" w:rsidP="00046C60">
      <w:pPr>
        <w:pStyle w:val="Odstavecseseznamem"/>
      </w:pPr>
    </w:p>
    <w:p w14:paraId="6592497B" w14:textId="3A9F5352" w:rsidR="008B5055" w:rsidRDefault="5A05E3C6" w:rsidP="00046C60">
      <w:pPr>
        <w:pStyle w:val="Stylpravidel"/>
        <w:numPr>
          <w:ilvl w:val="0"/>
          <w:numId w:val="23"/>
        </w:numPr>
        <w:spacing w:before="0" w:line="240" w:lineRule="auto"/>
        <w:ind w:left="453" w:hanging="340"/>
      </w:pPr>
      <w:r>
        <w:t xml:space="preserve">Při ukončení Smlouvy vznikne smluvním stranám povinnost vzájemně vypořádat své závazky ve lhůtě 60 kalendářních dnů. </w:t>
      </w:r>
    </w:p>
    <w:p w14:paraId="6592497C" w14:textId="77777777" w:rsidR="008B5055" w:rsidRDefault="008B5055" w:rsidP="24975BC3">
      <w:pPr>
        <w:pStyle w:val="Stylpravidel"/>
        <w:tabs>
          <w:tab w:val="left" w:pos="360"/>
        </w:tabs>
        <w:spacing w:before="0" w:line="240" w:lineRule="auto"/>
        <w:rPr>
          <w:b/>
        </w:rPr>
      </w:pPr>
    </w:p>
    <w:p w14:paraId="6592497D" w14:textId="77777777" w:rsidR="008B5055" w:rsidRDefault="008B5055" w:rsidP="24975BC3">
      <w:pPr>
        <w:pStyle w:val="Stylpravidel"/>
        <w:tabs>
          <w:tab w:val="left" w:pos="360"/>
        </w:tabs>
        <w:spacing w:before="0" w:line="240" w:lineRule="auto"/>
        <w:jc w:val="center"/>
        <w:rPr>
          <w:b/>
        </w:rPr>
      </w:pPr>
      <w:r>
        <w:rPr>
          <w:b/>
        </w:rPr>
        <w:t>Článek VIII.</w:t>
      </w:r>
    </w:p>
    <w:p w14:paraId="6592497E" w14:textId="77777777" w:rsidR="008B5055" w:rsidRDefault="008B5055" w:rsidP="005C1C04">
      <w:pPr>
        <w:pStyle w:val="Stylpravidel"/>
        <w:tabs>
          <w:tab w:val="left" w:pos="360"/>
        </w:tabs>
        <w:spacing w:before="0" w:line="240" w:lineRule="auto"/>
        <w:jc w:val="center"/>
        <w:rPr>
          <w:b/>
        </w:rPr>
      </w:pPr>
      <w:r>
        <w:rPr>
          <w:b/>
        </w:rPr>
        <w:t>Řešení sporů</w:t>
      </w:r>
    </w:p>
    <w:p w14:paraId="67C16783" w14:textId="77777777" w:rsidR="003873F8" w:rsidRDefault="003873F8" w:rsidP="24975BC3">
      <w:pPr>
        <w:pStyle w:val="Stylpravidel"/>
        <w:tabs>
          <w:tab w:val="left" w:pos="360"/>
        </w:tabs>
        <w:spacing w:before="120" w:line="240" w:lineRule="auto"/>
        <w:jc w:val="center"/>
        <w:rPr>
          <w:b/>
        </w:rPr>
      </w:pPr>
    </w:p>
    <w:p w14:paraId="6592497F" w14:textId="76E41D05" w:rsidR="008B5055" w:rsidRDefault="008B5055" w:rsidP="24975BC3">
      <w:pPr>
        <w:pStyle w:val="Stylpravidel"/>
        <w:numPr>
          <w:ilvl w:val="0"/>
          <w:numId w:val="5"/>
        </w:numPr>
        <w:spacing w:before="0" w:line="240" w:lineRule="auto"/>
        <w:ind w:left="357" w:hanging="357"/>
      </w:pPr>
      <w:r>
        <w:t>Smluvní strany budou řešit případné spory týkající se plnění Smlouvy především vzájemným jednáním zástupců smluvních stran a to zpravidla do 14 kalendářních dnů od</w:t>
      </w:r>
      <w:r w:rsidR="00D1668F">
        <w:t xml:space="preserve"> doručení</w:t>
      </w:r>
      <w:r>
        <w:t xml:space="preserve"> výzvy jedné ze smluvních stran</w:t>
      </w:r>
      <w:r w:rsidR="00D1668F">
        <w:t xml:space="preserve"> druhé smluvní straně</w:t>
      </w:r>
      <w:r>
        <w:t>. Pokud mezi nimi nedojde k dohodě, mohou sporné otázky projednat ve smírčím jednání. Tím není dotčeno právo smluvních stran uplatnit svůj nárok na řešení sporu u soudu.</w:t>
      </w:r>
    </w:p>
    <w:p w14:paraId="5838374D" w14:textId="77777777" w:rsidR="003873F8" w:rsidRDefault="003873F8" w:rsidP="24975BC3">
      <w:pPr>
        <w:pStyle w:val="Stylpravidel"/>
        <w:spacing w:before="0" w:line="240" w:lineRule="auto"/>
        <w:ind w:left="357"/>
      </w:pPr>
    </w:p>
    <w:p w14:paraId="65924980" w14:textId="77777777" w:rsidR="008B5055" w:rsidRDefault="008B5055" w:rsidP="24975BC3">
      <w:pPr>
        <w:pStyle w:val="Stylpravidel"/>
        <w:numPr>
          <w:ilvl w:val="0"/>
          <w:numId w:val="5"/>
        </w:numPr>
        <w:spacing w:before="0" w:line="240" w:lineRule="auto"/>
        <w:ind w:left="357" w:hanging="357"/>
      </w:pPr>
      <w:r>
        <w:t xml:space="preserve">Smírčí jednání navrhuje jedna ze smluvních stran. Návrh musí obsahovat přesné a dostatečně podrobné vymezení sporu. Smírčí jednání se ukončí zápisem, obsahujícím smír nebo závěr, že rozpor nebyl odstraněn s uvedením stanovisek obou stran. </w:t>
      </w:r>
    </w:p>
    <w:p w14:paraId="65924981" w14:textId="77777777" w:rsidR="008B5055" w:rsidRPr="00AD0449" w:rsidRDefault="008B5055" w:rsidP="24975BC3">
      <w:pPr>
        <w:pStyle w:val="Stylpravidel"/>
        <w:tabs>
          <w:tab w:val="left" w:pos="2964"/>
        </w:tabs>
        <w:spacing w:before="0" w:line="240" w:lineRule="auto"/>
        <w:ind w:left="372" w:hanging="362"/>
      </w:pPr>
    </w:p>
    <w:p w14:paraId="65924982" w14:textId="77777777" w:rsidR="008B5055" w:rsidRPr="00D75768" w:rsidRDefault="008B5055" w:rsidP="24975BC3">
      <w:pPr>
        <w:keepNext/>
        <w:jc w:val="center"/>
        <w:rPr>
          <w:b/>
          <w:szCs w:val="24"/>
        </w:rPr>
      </w:pPr>
      <w:r w:rsidRPr="00D75768">
        <w:rPr>
          <w:b/>
          <w:szCs w:val="24"/>
        </w:rPr>
        <w:t xml:space="preserve">Článek </w:t>
      </w:r>
      <w:r>
        <w:rPr>
          <w:b/>
          <w:szCs w:val="24"/>
        </w:rPr>
        <w:t>I</w:t>
      </w:r>
      <w:r w:rsidRPr="00D75768">
        <w:rPr>
          <w:b/>
          <w:szCs w:val="24"/>
        </w:rPr>
        <w:t>X</w:t>
      </w:r>
      <w:r>
        <w:rPr>
          <w:b/>
          <w:szCs w:val="24"/>
        </w:rPr>
        <w:t>.</w:t>
      </w:r>
    </w:p>
    <w:p w14:paraId="65924983" w14:textId="77777777" w:rsidR="008B5055" w:rsidRPr="00D75768" w:rsidRDefault="008B5055" w:rsidP="005C1C04">
      <w:pPr>
        <w:keepNext/>
        <w:jc w:val="center"/>
        <w:rPr>
          <w:b/>
          <w:szCs w:val="24"/>
        </w:rPr>
      </w:pPr>
      <w:r w:rsidRPr="00D75768">
        <w:rPr>
          <w:b/>
          <w:szCs w:val="24"/>
        </w:rPr>
        <w:t>Zvláštní ujednání</w:t>
      </w:r>
    </w:p>
    <w:p w14:paraId="65924984" w14:textId="77777777" w:rsidR="008B5055" w:rsidRPr="00D75768" w:rsidRDefault="008B5055" w:rsidP="24975BC3">
      <w:pPr>
        <w:spacing w:before="120"/>
        <w:rPr>
          <w:szCs w:val="24"/>
        </w:rPr>
      </w:pPr>
      <w:r>
        <w:rPr>
          <w:szCs w:val="24"/>
        </w:rPr>
        <w:t>Smluvní strany se dále dohodly na uvedených ujednáních:</w:t>
      </w:r>
    </w:p>
    <w:p w14:paraId="65924985" w14:textId="77777777" w:rsidR="008B5055" w:rsidRDefault="008B5055" w:rsidP="24975BC3">
      <w:pPr>
        <w:pStyle w:val="Odstavecseseznamem"/>
        <w:numPr>
          <w:ilvl w:val="1"/>
          <w:numId w:val="13"/>
        </w:numPr>
        <w:tabs>
          <w:tab w:val="left" w:pos="567"/>
        </w:tabs>
        <w:overflowPunct w:val="0"/>
        <w:autoSpaceDE w:val="0"/>
        <w:autoSpaceDN w:val="0"/>
        <w:adjustRightInd w:val="0"/>
        <w:spacing w:before="120"/>
        <w:jc w:val="both"/>
        <w:textAlignment w:val="baseline"/>
        <w:rPr>
          <w:sz w:val="24"/>
          <w:szCs w:val="24"/>
        </w:rPr>
      </w:pPr>
      <w:r>
        <w:rPr>
          <w:sz w:val="24"/>
          <w:szCs w:val="24"/>
        </w:rPr>
        <w:t xml:space="preserve">Dodavatel </w:t>
      </w:r>
      <w:r w:rsidRPr="00FC2DD8">
        <w:rPr>
          <w:sz w:val="24"/>
          <w:szCs w:val="24"/>
        </w:rPr>
        <w:t xml:space="preserve">poskytuje </w:t>
      </w:r>
      <w:r>
        <w:rPr>
          <w:sz w:val="24"/>
          <w:szCs w:val="24"/>
        </w:rPr>
        <w:t xml:space="preserve">vybrané ZP </w:t>
      </w:r>
      <w:r w:rsidRPr="00FC2DD8">
        <w:rPr>
          <w:sz w:val="24"/>
          <w:szCs w:val="24"/>
        </w:rPr>
        <w:t>pojištěn</w:t>
      </w:r>
      <w:r>
        <w:rPr>
          <w:sz w:val="24"/>
          <w:szCs w:val="24"/>
        </w:rPr>
        <w:t>cům z členských států EU, EHP a </w:t>
      </w:r>
      <w:r w:rsidRPr="00FC2DD8">
        <w:rPr>
          <w:sz w:val="24"/>
          <w:szCs w:val="24"/>
        </w:rPr>
        <w:t xml:space="preserve">Švýcarska, podle příslušných předpisů Evropské Unie a pojištěncům dalších států, se kterými má Česká republika uzavřeny </w:t>
      </w:r>
      <w:r>
        <w:rPr>
          <w:sz w:val="24"/>
          <w:szCs w:val="24"/>
        </w:rPr>
        <w:t>Smlouvy o sociálním zabezpečení (dále jen „pojištěncům z EU“</w:t>
      </w:r>
      <w:r w:rsidRPr="00A10DDD">
        <w:rPr>
          <w:sz w:val="24"/>
          <w:szCs w:val="24"/>
        </w:rPr>
        <w:t>)</w:t>
      </w:r>
      <w:r w:rsidRPr="00FC2DD8">
        <w:rPr>
          <w:sz w:val="24"/>
          <w:szCs w:val="24"/>
        </w:rPr>
        <w:t>, za stejnýc</w:t>
      </w:r>
      <w:r>
        <w:rPr>
          <w:sz w:val="24"/>
          <w:szCs w:val="24"/>
        </w:rPr>
        <w:t>h podmínek jako pojištěncům P</w:t>
      </w:r>
      <w:r w:rsidRPr="00FC2DD8">
        <w:rPr>
          <w:sz w:val="24"/>
          <w:szCs w:val="24"/>
        </w:rPr>
        <w:t>ojišťovny, v rozsahu dle jimi předložených dokladů, tak aby nedocházelo k jejich diskriminaci ani upřednostňování, a to ani v případě, že by pojištěnec z EU hr</w:t>
      </w:r>
      <w:r>
        <w:rPr>
          <w:sz w:val="24"/>
          <w:szCs w:val="24"/>
        </w:rPr>
        <w:t>adil zdravotní péči v hotovosti.</w:t>
      </w:r>
    </w:p>
    <w:p w14:paraId="65924986" w14:textId="77777777" w:rsidR="008B5055" w:rsidRPr="00D75768" w:rsidRDefault="008B5055" w:rsidP="24975BC3">
      <w:pPr>
        <w:pStyle w:val="Odstavecseseznamem"/>
        <w:tabs>
          <w:tab w:val="left" w:pos="567"/>
        </w:tabs>
        <w:overflowPunct w:val="0"/>
        <w:autoSpaceDE w:val="0"/>
        <w:autoSpaceDN w:val="0"/>
        <w:adjustRightInd w:val="0"/>
        <w:spacing w:before="120"/>
        <w:ind w:left="357"/>
        <w:jc w:val="both"/>
        <w:textAlignment w:val="baseline"/>
        <w:rPr>
          <w:sz w:val="24"/>
          <w:szCs w:val="24"/>
        </w:rPr>
      </w:pPr>
    </w:p>
    <w:p w14:paraId="65924987" w14:textId="77777777" w:rsidR="008B5055" w:rsidRDefault="008B5055" w:rsidP="24975BC3">
      <w:pPr>
        <w:pStyle w:val="Odstavecseseznamem"/>
        <w:numPr>
          <w:ilvl w:val="1"/>
          <w:numId w:val="13"/>
        </w:numPr>
        <w:tabs>
          <w:tab w:val="left" w:pos="567"/>
        </w:tabs>
        <w:overflowPunct w:val="0"/>
        <w:autoSpaceDE w:val="0"/>
        <w:autoSpaceDN w:val="0"/>
        <w:adjustRightInd w:val="0"/>
        <w:spacing w:before="120"/>
        <w:jc w:val="both"/>
        <w:textAlignment w:val="baseline"/>
        <w:rPr>
          <w:sz w:val="24"/>
          <w:szCs w:val="24"/>
        </w:rPr>
      </w:pPr>
      <w:r>
        <w:rPr>
          <w:sz w:val="24"/>
          <w:szCs w:val="24"/>
        </w:rPr>
        <w:t xml:space="preserve">Pojišťovna </w:t>
      </w:r>
      <w:r w:rsidRPr="00881E55">
        <w:rPr>
          <w:sz w:val="24"/>
          <w:szCs w:val="24"/>
        </w:rPr>
        <w:t xml:space="preserve">uhradí </w:t>
      </w:r>
      <w:r>
        <w:rPr>
          <w:sz w:val="24"/>
          <w:szCs w:val="24"/>
        </w:rPr>
        <w:t>Dodavateli</w:t>
      </w:r>
      <w:r w:rsidRPr="00881E55">
        <w:rPr>
          <w:sz w:val="24"/>
          <w:szCs w:val="24"/>
        </w:rPr>
        <w:t xml:space="preserve"> </w:t>
      </w:r>
      <w:r>
        <w:rPr>
          <w:sz w:val="24"/>
          <w:szCs w:val="24"/>
        </w:rPr>
        <w:t>vybrané ZP</w:t>
      </w:r>
      <w:r w:rsidRPr="00881E55">
        <w:rPr>
          <w:sz w:val="24"/>
          <w:szCs w:val="24"/>
        </w:rPr>
        <w:t>, průkazně zdokumentovan</w:t>
      </w:r>
      <w:r>
        <w:rPr>
          <w:sz w:val="24"/>
          <w:szCs w:val="24"/>
        </w:rPr>
        <w:t>é a odůvodněně poskytnuté</w:t>
      </w:r>
      <w:r w:rsidRPr="00881E55">
        <w:rPr>
          <w:sz w:val="24"/>
          <w:szCs w:val="24"/>
        </w:rPr>
        <w:t xml:space="preserve"> </w:t>
      </w:r>
      <w:r>
        <w:rPr>
          <w:sz w:val="24"/>
          <w:szCs w:val="24"/>
        </w:rPr>
        <w:t>pojištěncům z EU, kteří si P</w:t>
      </w:r>
      <w:r w:rsidRPr="00881E55">
        <w:rPr>
          <w:sz w:val="24"/>
          <w:szCs w:val="24"/>
        </w:rPr>
        <w:t>ojišťovnu vybrali jako výpomocnou instituci při realizaci práva Evropské unie v</w:t>
      </w:r>
      <w:r>
        <w:rPr>
          <w:sz w:val="24"/>
          <w:szCs w:val="24"/>
        </w:rPr>
        <w:t xml:space="preserve"> souladu s právními předpisy a Smlouvou a to</w:t>
      </w:r>
      <w:r w:rsidRPr="00591B0A">
        <w:rPr>
          <w:sz w:val="24"/>
          <w:szCs w:val="24"/>
        </w:rPr>
        <w:t xml:space="preserve"> </w:t>
      </w:r>
      <w:r w:rsidRPr="00FC2DD8">
        <w:rPr>
          <w:sz w:val="24"/>
          <w:szCs w:val="24"/>
        </w:rPr>
        <w:t>za stejnýc</w:t>
      </w:r>
      <w:r>
        <w:rPr>
          <w:sz w:val="24"/>
          <w:szCs w:val="24"/>
        </w:rPr>
        <w:t>h podmínek jako pojištěncům Pojišťovny.</w:t>
      </w:r>
    </w:p>
    <w:p w14:paraId="65924988" w14:textId="77777777" w:rsidR="008B5055" w:rsidRPr="00FC2DD8" w:rsidRDefault="008B5055" w:rsidP="24975BC3">
      <w:pPr>
        <w:pStyle w:val="Odstavecseseznamem"/>
        <w:rPr>
          <w:sz w:val="24"/>
          <w:szCs w:val="24"/>
        </w:rPr>
      </w:pPr>
    </w:p>
    <w:p w14:paraId="65924989" w14:textId="77777777" w:rsidR="00A133E1" w:rsidRPr="00FC0039" w:rsidRDefault="008B5055" w:rsidP="24975BC3">
      <w:pPr>
        <w:pStyle w:val="Odstavecseseznamem"/>
        <w:numPr>
          <w:ilvl w:val="1"/>
          <w:numId w:val="13"/>
        </w:numPr>
        <w:tabs>
          <w:tab w:val="left" w:pos="567"/>
        </w:tabs>
        <w:overflowPunct w:val="0"/>
        <w:autoSpaceDE w:val="0"/>
        <w:autoSpaceDN w:val="0"/>
        <w:adjustRightInd w:val="0"/>
        <w:spacing w:before="120"/>
        <w:jc w:val="both"/>
        <w:textAlignment w:val="baseline"/>
        <w:rPr>
          <w:sz w:val="24"/>
          <w:szCs w:val="24"/>
        </w:rPr>
      </w:pPr>
      <w:r>
        <w:rPr>
          <w:sz w:val="24"/>
          <w:szCs w:val="24"/>
        </w:rPr>
        <w:t xml:space="preserve">Vybrané ZP uvedené v tomto článku Smlouvy </w:t>
      </w:r>
      <w:r w:rsidRPr="00D75768">
        <w:rPr>
          <w:sz w:val="24"/>
          <w:szCs w:val="24"/>
        </w:rPr>
        <w:t xml:space="preserve">vykazuje </w:t>
      </w:r>
      <w:r>
        <w:rPr>
          <w:sz w:val="24"/>
          <w:szCs w:val="24"/>
        </w:rPr>
        <w:t>Dodavatel</w:t>
      </w:r>
      <w:r w:rsidRPr="00D75768">
        <w:rPr>
          <w:sz w:val="24"/>
          <w:szCs w:val="24"/>
        </w:rPr>
        <w:t>, v souladu s</w:t>
      </w:r>
      <w:r>
        <w:rPr>
          <w:sz w:val="24"/>
          <w:szCs w:val="24"/>
        </w:rPr>
        <w:t> </w:t>
      </w:r>
      <w:r w:rsidRPr="009A1D5E">
        <w:rPr>
          <w:sz w:val="24"/>
          <w:szCs w:val="24"/>
        </w:rPr>
        <w:t>Metodikou</w:t>
      </w:r>
      <w:r>
        <w:rPr>
          <w:sz w:val="24"/>
          <w:szCs w:val="24"/>
        </w:rPr>
        <w:t xml:space="preserve"> pro pořizování a předávání dokladů VZP ČR, samostatnou fakturou, doloženou příslušnými doklady.</w:t>
      </w:r>
    </w:p>
    <w:p w14:paraId="6592498A" w14:textId="77777777" w:rsidR="00A133E1" w:rsidRPr="00FC2DD8" w:rsidRDefault="00A133E1" w:rsidP="24975BC3">
      <w:pPr>
        <w:pStyle w:val="Odstavecseseznamem"/>
        <w:tabs>
          <w:tab w:val="left" w:pos="567"/>
        </w:tabs>
        <w:overflowPunct w:val="0"/>
        <w:autoSpaceDE w:val="0"/>
        <w:autoSpaceDN w:val="0"/>
        <w:adjustRightInd w:val="0"/>
        <w:spacing w:before="120"/>
        <w:ind w:left="0"/>
        <w:jc w:val="both"/>
        <w:textAlignment w:val="baseline"/>
        <w:rPr>
          <w:sz w:val="24"/>
          <w:szCs w:val="24"/>
        </w:rPr>
      </w:pPr>
    </w:p>
    <w:p w14:paraId="027582E0" w14:textId="77777777" w:rsidR="00BD2FB2" w:rsidRDefault="00BD2FB2" w:rsidP="24975BC3">
      <w:pPr>
        <w:pStyle w:val="Stylpravidel"/>
        <w:tabs>
          <w:tab w:val="left" w:pos="360"/>
        </w:tabs>
        <w:spacing w:line="240" w:lineRule="auto"/>
        <w:jc w:val="center"/>
        <w:rPr>
          <w:b/>
        </w:rPr>
      </w:pPr>
    </w:p>
    <w:p w14:paraId="4BB440BE" w14:textId="77777777" w:rsidR="005C1C04" w:rsidRDefault="005C1C04" w:rsidP="24975BC3">
      <w:pPr>
        <w:pStyle w:val="Stylpravidel"/>
        <w:tabs>
          <w:tab w:val="left" w:pos="360"/>
        </w:tabs>
        <w:spacing w:line="240" w:lineRule="auto"/>
        <w:jc w:val="center"/>
        <w:rPr>
          <w:b/>
        </w:rPr>
      </w:pPr>
    </w:p>
    <w:p w14:paraId="6592498B" w14:textId="77777777" w:rsidR="008B5055" w:rsidRDefault="008B5055" w:rsidP="24975BC3">
      <w:pPr>
        <w:pStyle w:val="Stylpravidel"/>
        <w:tabs>
          <w:tab w:val="left" w:pos="360"/>
        </w:tabs>
        <w:spacing w:line="240" w:lineRule="auto"/>
        <w:jc w:val="center"/>
        <w:rPr>
          <w:b/>
        </w:rPr>
      </w:pPr>
      <w:r>
        <w:rPr>
          <w:b/>
        </w:rPr>
        <w:lastRenderedPageBreak/>
        <w:t>Článek X.</w:t>
      </w:r>
    </w:p>
    <w:p w14:paraId="6592498C" w14:textId="77777777" w:rsidR="008B5055" w:rsidRDefault="008B5055" w:rsidP="005C1C04">
      <w:pPr>
        <w:pStyle w:val="Stylpravidel"/>
        <w:tabs>
          <w:tab w:val="left" w:pos="360"/>
        </w:tabs>
        <w:spacing w:before="0" w:line="240" w:lineRule="auto"/>
        <w:jc w:val="center"/>
        <w:rPr>
          <w:b/>
        </w:rPr>
      </w:pPr>
      <w:r>
        <w:rPr>
          <w:b/>
        </w:rPr>
        <w:t>Ostatní ujednání</w:t>
      </w:r>
    </w:p>
    <w:p w14:paraId="52279478" w14:textId="23F1C7F5" w:rsidR="003873F8" w:rsidRDefault="008B5055" w:rsidP="24975BC3">
      <w:pPr>
        <w:pStyle w:val="Stylpravidel"/>
        <w:numPr>
          <w:ilvl w:val="0"/>
          <w:numId w:val="12"/>
        </w:numPr>
        <w:tabs>
          <w:tab w:val="left" w:pos="426"/>
        </w:tabs>
        <w:suppressAutoHyphens/>
        <w:spacing w:line="240" w:lineRule="auto"/>
        <w:ind w:left="368" w:hanging="357"/>
      </w:pPr>
      <w:r>
        <w:t xml:space="preserve">Má-li v některém z ustanovení Smlouvy Dodavatel povinnost vůči Pojišťovně, je povinen ji v případě pochybností splnit v místě sídla </w:t>
      </w:r>
      <w:r w:rsidR="002140A8">
        <w:t xml:space="preserve">Klientského </w:t>
      </w:r>
      <w:r>
        <w:t xml:space="preserve">pracoviště / Regionální pobočky Pojišťovny uvedené v záhlaví této Smlouvy.  </w:t>
      </w:r>
    </w:p>
    <w:p w14:paraId="6592498E" w14:textId="77777777" w:rsidR="008B5055" w:rsidRDefault="008B5055" w:rsidP="005C1C04">
      <w:pPr>
        <w:pStyle w:val="Stylpravidel"/>
        <w:numPr>
          <w:ilvl w:val="0"/>
          <w:numId w:val="12"/>
        </w:numPr>
        <w:tabs>
          <w:tab w:val="left" w:pos="2520"/>
        </w:tabs>
        <w:suppressAutoHyphens/>
        <w:spacing w:before="120" w:line="240" w:lineRule="auto"/>
        <w:ind w:left="357" w:hanging="357"/>
      </w:pPr>
      <w:r>
        <w:t>Nedílnou součástí této Smlouvy jsou přílohy:</w:t>
      </w:r>
    </w:p>
    <w:p w14:paraId="6592498F" w14:textId="77777777" w:rsidR="008B5055" w:rsidRPr="007002A8" w:rsidRDefault="008B5055" w:rsidP="24975BC3">
      <w:pPr>
        <w:pStyle w:val="Stylpravidel"/>
        <w:tabs>
          <w:tab w:val="left" w:pos="1276"/>
          <w:tab w:val="left" w:pos="3796"/>
        </w:tabs>
        <w:spacing w:before="0" w:line="240" w:lineRule="auto"/>
        <w:ind w:left="420"/>
      </w:pPr>
      <w:r>
        <w:t>č. 1</w:t>
      </w:r>
      <w:r>
        <w:tab/>
      </w:r>
      <w:r w:rsidRPr="007002A8">
        <w:t>Sortiment ZP vydávaných Dodavatelem pojištěncům;</w:t>
      </w:r>
    </w:p>
    <w:p w14:paraId="4851F6A8" w14:textId="77777777" w:rsidR="00E72C25" w:rsidRPr="007002A8" w:rsidRDefault="008B5055" w:rsidP="24975BC3">
      <w:pPr>
        <w:pStyle w:val="Stylpravidel"/>
        <w:tabs>
          <w:tab w:val="left" w:pos="1276"/>
          <w:tab w:val="left" w:pos="3796"/>
        </w:tabs>
        <w:spacing w:before="0" w:line="240" w:lineRule="auto"/>
        <w:ind w:left="420"/>
      </w:pPr>
      <w:r w:rsidRPr="007002A8">
        <w:t>č. 2</w:t>
      </w:r>
      <w:r w:rsidRPr="007002A8">
        <w:tab/>
      </w:r>
      <w:r w:rsidR="00E72C25" w:rsidRPr="007002A8">
        <w:t>Ověřená kopie rozhodnutí o udělení oprávnění k poskytování zdravotních služeb</w:t>
      </w:r>
      <w:r w:rsidRPr="007002A8">
        <w:t xml:space="preserve"> </w:t>
      </w:r>
    </w:p>
    <w:p w14:paraId="65924991" w14:textId="0896DF54" w:rsidR="008B5055" w:rsidRPr="007002A8" w:rsidRDefault="003F5DE2" w:rsidP="003F5DE2">
      <w:pPr>
        <w:pStyle w:val="Stylpravidel"/>
        <w:tabs>
          <w:tab w:val="left" w:pos="1276"/>
          <w:tab w:val="left" w:pos="3796"/>
        </w:tabs>
        <w:spacing w:before="0" w:line="240" w:lineRule="auto"/>
        <w:ind w:left="1275"/>
      </w:pPr>
      <w:r w:rsidRPr="007002A8">
        <w:t xml:space="preserve">(povinně v případě, je-li </w:t>
      </w:r>
      <w:r w:rsidR="00235558" w:rsidRPr="007002A8">
        <w:t>Smlouva uzavřena na výdej kontaktních čoček; v ostatních případech jen, je-li subjekt registrován</w:t>
      </w:r>
      <w:r w:rsidR="008B5055" w:rsidRPr="007002A8">
        <w:t>);</w:t>
      </w:r>
    </w:p>
    <w:p w14:paraId="65924992" w14:textId="7FC3F523" w:rsidR="008B5055" w:rsidRDefault="008B5055" w:rsidP="24975BC3">
      <w:pPr>
        <w:pStyle w:val="Stylpravidel"/>
        <w:tabs>
          <w:tab w:val="left" w:pos="1276"/>
          <w:tab w:val="left" w:pos="3796"/>
        </w:tabs>
        <w:spacing w:before="0" w:line="240" w:lineRule="auto"/>
        <w:ind w:left="1275" w:hanging="855"/>
      </w:pPr>
      <w:r w:rsidRPr="007002A8">
        <w:t>č. 3</w:t>
      </w:r>
      <w:r w:rsidRPr="007002A8">
        <w:tab/>
      </w:r>
      <w:r w:rsidR="00E72C25" w:rsidRPr="007002A8">
        <w:t xml:space="preserve">Ověřená kopie živnostenského oprávnění </w:t>
      </w:r>
      <w:r w:rsidR="24975BC3" w:rsidRPr="007002A8">
        <w:t>(u fyzických osob) nebo</w:t>
      </w:r>
      <w:r w:rsidRPr="007002A8">
        <w:rPr>
          <w:i/>
        </w:rPr>
        <w:t xml:space="preserve"> </w:t>
      </w:r>
      <w:r w:rsidR="00A01389" w:rsidRPr="007002A8">
        <w:t>p</w:t>
      </w:r>
      <w:r w:rsidRPr="007002A8">
        <w:t>latný výpis z</w:t>
      </w:r>
      <w:r w:rsidR="00CD461D" w:rsidRPr="007002A8">
        <w:t xml:space="preserve"> </w:t>
      </w:r>
      <w:r w:rsidRPr="007002A8">
        <w:t>obchodního rejstříku (u právnických osob nebo fyzických osob zapsaných v obchodním rejstříku)</w:t>
      </w:r>
    </w:p>
    <w:p w14:paraId="65924993" w14:textId="77777777" w:rsidR="008B5055" w:rsidRDefault="008B5055" w:rsidP="24975BC3">
      <w:pPr>
        <w:pStyle w:val="Stylpravidel"/>
        <w:tabs>
          <w:tab w:val="left" w:pos="1276"/>
          <w:tab w:val="left" w:pos="3796"/>
        </w:tabs>
        <w:spacing w:before="0" w:line="240" w:lineRule="auto"/>
        <w:ind w:left="420"/>
      </w:pPr>
      <w:proofErr w:type="gramStart"/>
      <w:r>
        <w:t>č. 4</w:t>
      </w:r>
      <w:r>
        <w:tab/>
        <w:t>Metodika</w:t>
      </w:r>
      <w:proofErr w:type="gramEnd"/>
      <w:r>
        <w:t xml:space="preserve"> pro pořizování a předávání dokladů VZP ČR</w:t>
      </w:r>
      <w:r w:rsidR="001F3BB8">
        <w:t>, platná verze</w:t>
      </w:r>
      <w:r>
        <w:t xml:space="preserve">        </w:t>
      </w:r>
      <w:r>
        <w:tab/>
      </w:r>
    </w:p>
    <w:p w14:paraId="65924994" w14:textId="77777777" w:rsidR="008B5055" w:rsidRDefault="008B5055" w:rsidP="24975BC3">
      <w:pPr>
        <w:pStyle w:val="Stylpravidel"/>
        <w:tabs>
          <w:tab w:val="left" w:pos="1276"/>
          <w:tab w:val="left" w:pos="3796"/>
        </w:tabs>
        <w:spacing w:before="0" w:line="240" w:lineRule="auto"/>
        <w:ind w:left="420"/>
      </w:pPr>
      <w:r>
        <w:t xml:space="preserve">              Pravidla pro vyhodnocování dokladů ve VZP ČR</w:t>
      </w:r>
      <w:r w:rsidR="001F3BB8">
        <w:t>, platná verze</w:t>
      </w:r>
      <w:r>
        <w:t xml:space="preserve">         </w:t>
      </w:r>
      <w:r>
        <w:tab/>
      </w:r>
    </w:p>
    <w:p w14:paraId="65924995" w14:textId="77777777" w:rsidR="000624B3" w:rsidRDefault="008B5055" w:rsidP="24975BC3">
      <w:pPr>
        <w:pStyle w:val="Stylpravidel"/>
        <w:tabs>
          <w:tab w:val="left" w:pos="1276"/>
          <w:tab w:val="left" w:pos="3796"/>
        </w:tabs>
        <w:spacing w:before="0" w:line="240" w:lineRule="auto"/>
        <w:ind w:left="420"/>
      </w:pPr>
      <w:r>
        <w:t xml:space="preserve">              Datové rozhraní VZP ČR</w:t>
      </w:r>
      <w:r w:rsidR="001F3BB8">
        <w:t>, platná verze</w:t>
      </w:r>
      <w:r w:rsidR="00C71B66">
        <w:t>;</w:t>
      </w:r>
      <w:r>
        <w:t xml:space="preserve"> </w:t>
      </w:r>
    </w:p>
    <w:p w14:paraId="65924996" w14:textId="77777777" w:rsidR="000624B3" w:rsidRDefault="000624B3" w:rsidP="24975BC3">
      <w:pPr>
        <w:pStyle w:val="Stylpravidel"/>
        <w:tabs>
          <w:tab w:val="left" w:pos="1276"/>
          <w:tab w:val="left" w:pos="3796"/>
        </w:tabs>
        <w:spacing w:before="0" w:line="240" w:lineRule="auto"/>
        <w:ind w:left="420"/>
        <w:rPr>
          <w:color w:val="000000"/>
        </w:rPr>
      </w:pPr>
      <w:proofErr w:type="gramStart"/>
      <w:r w:rsidRPr="004164A3">
        <w:rPr>
          <w:color w:val="000000"/>
        </w:rPr>
        <w:t>č. 5        Seznam</w:t>
      </w:r>
      <w:proofErr w:type="gramEnd"/>
      <w:r w:rsidRPr="004164A3">
        <w:rPr>
          <w:color w:val="000000"/>
        </w:rPr>
        <w:t xml:space="preserve"> provozoven Dodavatele</w:t>
      </w:r>
    </w:p>
    <w:p w14:paraId="0E8140B7" w14:textId="77777777" w:rsidR="00F6621C" w:rsidRDefault="00F6621C" w:rsidP="24975BC3">
      <w:pPr>
        <w:pStyle w:val="Stylpravidel"/>
        <w:tabs>
          <w:tab w:val="left" w:pos="1276"/>
          <w:tab w:val="left" w:pos="3796"/>
        </w:tabs>
        <w:spacing w:before="0" w:line="240" w:lineRule="auto"/>
        <w:ind w:left="420"/>
        <w:rPr>
          <w:color w:val="000000"/>
        </w:rPr>
      </w:pPr>
    </w:p>
    <w:p w14:paraId="65924997" w14:textId="77777777" w:rsidR="008B5055" w:rsidRDefault="008B5055" w:rsidP="24975BC3">
      <w:pPr>
        <w:pStyle w:val="Stylpravidel"/>
        <w:spacing w:line="240" w:lineRule="auto"/>
        <w:jc w:val="center"/>
        <w:rPr>
          <w:b/>
        </w:rPr>
      </w:pPr>
      <w:r>
        <w:rPr>
          <w:b/>
        </w:rPr>
        <w:t>Článek XI.</w:t>
      </w:r>
    </w:p>
    <w:p w14:paraId="65924998" w14:textId="77777777" w:rsidR="008B5055" w:rsidRDefault="008B5055" w:rsidP="005C1C04">
      <w:pPr>
        <w:pStyle w:val="Stylpravidel"/>
        <w:spacing w:before="0" w:line="240" w:lineRule="auto"/>
        <w:jc w:val="center"/>
        <w:rPr>
          <w:b/>
        </w:rPr>
      </w:pPr>
      <w:r>
        <w:rPr>
          <w:b/>
        </w:rPr>
        <w:t>Závěrečná ujednání</w:t>
      </w:r>
    </w:p>
    <w:p w14:paraId="2470D24F" w14:textId="77777777" w:rsidR="003873F8" w:rsidRDefault="003873F8" w:rsidP="24975BC3">
      <w:pPr>
        <w:pStyle w:val="Stylpravidel"/>
        <w:spacing w:before="120" w:line="240" w:lineRule="auto"/>
        <w:jc w:val="center"/>
      </w:pPr>
    </w:p>
    <w:p w14:paraId="65924999" w14:textId="77777777" w:rsidR="008B5055" w:rsidRDefault="008B5055" w:rsidP="24975BC3">
      <w:pPr>
        <w:pStyle w:val="Stylpravidel"/>
        <w:numPr>
          <w:ilvl w:val="0"/>
          <w:numId w:val="15"/>
        </w:numPr>
        <w:spacing w:before="0" w:line="240" w:lineRule="auto"/>
        <w:ind w:left="453" w:hanging="340"/>
      </w:pPr>
      <w:r>
        <w:t xml:space="preserve">Vztahy mezi smluvními stranami touto Smlouvou neupravené se řídí právními předpisy upravujícími veřejné zdravotní pojištění a poskytování zdravotní péče, občanským zákoníkem a dalšími příslušnými právními předpisy. </w:t>
      </w:r>
    </w:p>
    <w:p w14:paraId="3596FE1E" w14:textId="77777777" w:rsidR="003873F8" w:rsidRDefault="003873F8" w:rsidP="24975BC3">
      <w:pPr>
        <w:pStyle w:val="Stylpravidel"/>
        <w:spacing w:before="0" w:line="240" w:lineRule="auto"/>
        <w:ind w:left="453" w:hanging="340"/>
      </w:pPr>
    </w:p>
    <w:p w14:paraId="6592499A" w14:textId="520C67B0" w:rsidR="008B5055" w:rsidRDefault="008B5055" w:rsidP="24975BC3">
      <w:pPr>
        <w:pStyle w:val="Stylpravidel"/>
        <w:numPr>
          <w:ilvl w:val="0"/>
          <w:numId w:val="15"/>
        </w:numPr>
        <w:spacing w:before="0" w:line="240" w:lineRule="auto"/>
        <w:ind w:left="453" w:hanging="340"/>
      </w:pPr>
      <w:r>
        <w:t>Smlouva je vyhotovena ve 2 stejnopisech, z nichž každá smluvní strana obdrží 1 vyhotovení.</w:t>
      </w:r>
    </w:p>
    <w:p w14:paraId="56438BE4" w14:textId="77777777" w:rsidR="003873F8" w:rsidRDefault="003873F8" w:rsidP="24975BC3">
      <w:pPr>
        <w:pStyle w:val="Odstavecseseznamem"/>
      </w:pPr>
    </w:p>
    <w:p w14:paraId="6592499B" w14:textId="23DD4689" w:rsidR="008B5055" w:rsidRDefault="008B5055" w:rsidP="24975BC3">
      <w:pPr>
        <w:pStyle w:val="Stylpravidel"/>
        <w:numPr>
          <w:ilvl w:val="0"/>
          <w:numId w:val="15"/>
        </w:numPr>
        <w:spacing w:before="0" w:line="240" w:lineRule="auto"/>
        <w:ind w:left="453" w:hanging="340"/>
      </w:pPr>
      <w:r>
        <w:t xml:space="preserve">Smlouva nabývá platnosti dnem podpisu druhou smluvní stranou a účinnosti dnem </w:t>
      </w:r>
      <w:proofErr w:type="gramStart"/>
      <w:r w:rsidR="005D44D3">
        <w:t>1.7.2015</w:t>
      </w:r>
      <w:proofErr w:type="gramEnd"/>
      <w:r>
        <w:t>.</w:t>
      </w:r>
    </w:p>
    <w:p w14:paraId="46E1B811" w14:textId="77777777" w:rsidR="003873F8" w:rsidRDefault="003873F8" w:rsidP="24975BC3">
      <w:pPr>
        <w:pStyle w:val="Odstavecseseznamem"/>
      </w:pPr>
    </w:p>
    <w:p w14:paraId="6592499C" w14:textId="77777777" w:rsidR="008B5055" w:rsidRDefault="008B5055" w:rsidP="00BD2FB2">
      <w:pPr>
        <w:pStyle w:val="Stylpravidel"/>
        <w:numPr>
          <w:ilvl w:val="0"/>
          <w:numId w:val="15"/>
        </w:numPr>
        <w:spacing w:before="0" w:after="240" w:line="240" w:lineRule="auto"/>
        <w:ind w:left="453" w:hanging="340"/>
      </w:pPr>
      <w:r>
        <w:t>Veškeré změny a doplňky této Smlouvy lze provádět výhradně písemnými očíslovanými dodatky, podepsanými na znamení souhlasu oběma smluvními stranami.</w:t>
      </w:r>
    </w:p>
    <w:tbl>
      <w:tblPr>
        <w:tblW w:w="9232" w:type="dxa"/>
        <w:jc w:val="center"/>
        <w:tblLook w:val="0400" w:firstRow="0" w:lastRow="0" w:firstColumn="0" w:lastColumn="0" w:noHBand="0" w:noVBand="1"/>
      </w:tblPr>
      <w:tblGrid>
        <w:gridCol w:w="4616"/>
        <w:gridCol w:w="4616"/>
      </w:tblGrid>
      <w:tr w:rsidR="005D44D3" w:rsidRPr="00052B05" w14:paraId="12D9D089" w14:textId="77777777" w:rsidTr="00BD2FB2">
        <w:trPr>
          <w:trHeight w:val="1465"/>
          <w:jc w:val="center"/>
        </w:trPr>
        <w:tc>
          <w:tcPr>
            <w:tcW w:w="4616" w:type="dxa"/>
          </w:tcPr>
          <w:p w14:paraId="2A95E566" w14:textId="39A27DB4" w:rsidR="005D44D3" w:rsidRPr="00052B05" w:rsidRDefault="005C1C04" w:rsidP="005D44D3">
            <w:pPr>
              <w:pStyle w:val="Zkladntext22"/>
              <w:tabs>
                <w:tab w:val="right" w:leader="dot" w:pos="3942"/>
              </w:tabs>
              <w:jc w:val="left"/>
              <w:rPr>
                <w:rFonts w:cs="Arial"/>
                <w:sz w:val="20"/>
              </w:rPr>
            </w:pPr>
            <w:r>
              <w:rPr>
                <w:rFonts w:cs="Arial"/>
                <w:noProof/>
                <w:sz w:val="20"/>
              </w:rPr>
              <w:t xml:space="preserve">Teplice </w:t>
            </w:r>
            <w:r w:rsidR="005D44D3" w:rsidRPr="00052B05">
              <w:rPr>
                <w:rFonts w:cs="Arial"/>
                <w:sz w:val="20"/>
              </w:rPr>
              <w:t xml:space="preserve"> dne</w:t>
            </w:r>
            <w:r w:rsidR="005D44D3">
              <w:rPr>
                <w:rFonts w:cs="Arial"/>
                <w:sz w:val="20"/>
              </w:rPr>
              <w:t xml:space="preserve"> </w:t>
            </w:r>
            <w:r w:rsidR="00DA7618">
              <w:rPr>
                <w:rFonts w:cs="Arial"/>
                <w:sz w:val="20"/>
              </w:rPr>
              <w:t xml:space="preserve"> </w:t>
            </w:r>
            <w:proofErr w:type="gramStart"/>
            <w:r w:rsidR="005D44D3">
              <w:rPr>
                <w:rFonts w:cs="Arial"/>
                <w:sz w:val="20"/>
              </w:rPr>
              <w:t>30.6.2015</w:t>
            </w:r>
            <w:proofErr w:type="gramEnd"/>
          </w:p>
        </w:tc>
        <w:tc>
          <w:tcPr>
            <w:tcW w:w="4616" w:type="dxa"/>
          </w:tcPr>
          <w:p w14:paraId="774C5965" w14:textId="77777777" w:rsidR="005D44D3" w:rsidRDefault="005D44D3" w:rsidP="005D44D3">
            <w:pPr>
              <w:pStyle w:val="Zkladntext22"/>
              <w:tabs>
                <w:tab w:val="right" w:leader="dot" w:pos="3941"/>
              </w:tabs>
              <w:jc w:val="left"/>
              <w:rPr>
                <w:rFonts w:cs="Arial"/>
                <w:sz w:val="20"/>
              </w:rPr>
            </w:pPr>
            <w:r w:rsidRPr="00052B05">
              <w:rPr>
                <w:rFonts w:cs="Arial"/>
                <w:sz w:val="20"/>
              </w:rPr>
              <w:t>Ústí nad Labem dne</w:t>
            </w:r>
            <w:r>
              <w:rPr>
                <w:rFonts w:cs="Arial"/>
                <w:sz w:val="20"/>
              </w:rPr>
              <w:t xml:space="preserve"> </w:t>
            </w:r>
            <w:proofErr w:type="gramStart"/>
            <w:r>
              <w:rPr>
                <w:rFonts w:cs="Arial"/>
                <w:sz w:val="20"/>
              </w:rPr>
              <w:t>30.6.2015</w:t>
            </w:r>
            <w:proofErr w:type="gramEnd"/>
          </w:p>
          <w:p w14:paraId="1370DE0A" w14:textId="77777777" w:rsidR="005C1C04" w:rsidRDefault="005C1C04" w:rsidP="005D44D3">
            <w:pPr>
              <w:pStyle w:val="Zkladntext22"/>
              <w:tabs>
                <w:tab w:val="right" w:leader="dot" w:pos="3941"/>
              </w:tabs>
              <w:jc w:val="left"/>
              <w:rPr>
                <w:rFonts w:cs="Arial"/>
                <w:sz w:val="20"/>
              </w:rPr>
            </w:pPr>
          </w:p>
          <w:p w14:paraId="470E5D72" w14:textId="77777777" w:rsidR="005C1C04" w:rsidRDefault="005C1C04" w:rsidP="005D44D3">
            <w:pPr>
              <w:pStyle w:val="Zkladntext22"/>
              <w:tabs>
                <w:tab w:val="right" w:leader="dot" w:pos="3941"/>
              </w:tabs>
              <w:jc w:val="left"/>
              <w:rPr>
                <w:rFonts w:cs="Arial"/>
                <w:sz w:val="20"/>
              </w:rPr>
            </w:pPr>
          </w:p>
          <w:p w14:paraId="538E3D7D" w14:textId="17881307" w:rsidR="005C1C04" w:rsidRPr="00052B05" w:rsidRDefault="005C1C04" w:rsidP="005D44D3">
            <w:pPr>
              <w:pStyle w:val="Zkladntext22"/>
              <w:tabs>
                <w:tab w:val="right" w:leader="dot" w:pos="3941"/>
              </w:tabs>
              <w:jc w:val="left"/>
              <w:rPr>
                <w:rFonts w:cs="Arial"/>
                <w:sz w:val="20"/>
              </w:rPr>
            </w:pPr>
          </w:p>
        </w:tc>
      </w:tr>
      <w:tr w:rsidR="005D44D3" w:rsidRPr="00052B05" w14:paraId="14982558" w14:textId="77777777" w:rsidTr="00BD2FB2">
        <w:trPr>
          <w:trHeight w:val="1696"/>
          <w:jc w:val="center"/>
        </w:trPr>
        <w:tc>
          <w:tcPr>
            <w:tcW w:w="4616" w:type="dxa"/>
          </w:tcPr>
          <w:p w14:paraId="4921CF5E" w14:textId="67EFB808" w:rsidR="005D44D3" w:rsidRPr="00052B05" w:rsidRDefault="005D44D3" w:rsidP="00EC20C6">
            <w:pPr>
              <w:jc w:val="center"/>
              <w:rPr>
                <w:rFonts w:ascii="Arial" w:hAnsi="Arial" w:cs="Arial"/>
                <w:color w:val="999999"/>
                <w:sz w:val="20"/>
              </w:rPr>
            </w:pPr>
            <w:r w:rsidRPr="00052B05">
              <w:rPr>
                <w:rFonts w:ascii="Arial" w:hAnsi="Arial" w:cs="Arial"/>
                <w:color w:val="999999"/>
                <w:sz w:val="20"/>
              </w:rPr>
              <w:t>razítko a podpis</w:t>
            </w:r>
          </w:p>
          <w:p w14:paraId="311D1A72" w14:textId="77777777" w:rsidR="005D44D3" w:rsidRPr="00052B05" w:rsidRDefault="005D44D3" w:rsidP="00EC20C6">
            <w:pPr>
              <w:jc w:val="center"/>
              <w:rPr>
                <w:rFonts w:ascii="Arial" w:hAnsi="Arial" w:cs="Arial"/>
                <w:sz w:val="20"/>
              </w:rPr>
            </w:pPr>
            <w:r w:rsidRPr="00052B05">
              <w:rPr>
                <w:rFonts w:ascii="Arial" w:hAnsi="Arial" w:cs="Arial"/>
                <w:sz w:val="20"/>
              </w:rPr>
              <w:t>.........................................................</w:t>
            </w:r>
          </w:p>
          <w:p w14:paraId="448C6453" w14:textId="77777777" w:rsidR="005D44D3" w:rsidRPr="00052B05" w:rsidRDefault="005D44D3" w:rsidP="00EC20C6">
            <w:pPr>
              <w:jc w:val="center"/>
              <w:rPr>
                <w:rFonts w:ascii="Arial" w:hAnsi="Arial" w:cs="Arial"/>
                <w:sz w:val="20"/>
              </w:rPr>
            </w:pPr>
            <w:r w:rsidRPr="00052B05">
              <w:rPr>
                <w:rFonts w:ascii="Arial" w:hAnsi="Arial" w:cs="Arial"/>
                <w:sz w:val="20"/>
              </w:rPr>
              <w:t>Za Dodavatele</w:t>
            </w:r>
          </w:p>
          <w:p w14:paraId="44023C56" w14:textId="25C034DC" w:rsidR="005D44D3" w:rsidRDefault="001C7BAB" w:rsidP="00EC20C6">
            <w:pPr>
              <w:jc w:val="center"/>
              <w:rPr>
                <w:rFonts w:ascii="Arial" w:hAnsi="Arial" w:cs="Arial"/>
                <w:noProof/>
                <w:sz w:val="20"/>
              </w:rPr>
            </w:pPr>
            <w:r>
              <w:rPr>
                <w:rFonts w:ascii="Arial" w:hAnsi="Arial" w:cs="Arial"/>
                <w:noProof/>
                <w:sz w:val="20"/>
              </w:rPr>
              <w:t>Optik House, s.r.o.</w:t>
            </w:r>
          </w:p>
          <w:p w14:paraId="552651CA" w14:textId="3A1C9092" w:rsidR="001C7BAB" w:rsidRDefault="001C7BAB" w:rsidP="00EC20C6">
            <w:pPr>
              <w:jc w:val="center"/>
              <w:rPr>
                <w:rFonts w:ascii="Arial" w:hAnsi="Arial" w:cs="Arial"/>
                <w:noProof/>
                <w:sz w:val="20"/>
              </w:rPr>
            </w:pPr>
            <w:r>
              <w:rPr>
                <w:rFonts w:ascii="Arial" w:hAnsi="Arial" w:cs="Arial"/>
                <w:noProof/>
                <w:sz w:val="20"/>
              </w:rPr>
              <w:t>Hana Kalendová, jednatel</w:t>
            </w:r>
          </w:p>
          <w:p w14:paraId="56EC67CB" w14:textId="3CDBBE75" w:rsidR="00DA7618" w:rsidRDefault="00DA7618" w:rsidP="001C7BAB">
            <w:pPr>
              <w:rPr>
                <w:rFonts w:ascii="Arial" w:hAnsi="Arial" w:cs="Arial"/>
                <w:noProof/>
                <w:sz w:val="20"/>
              </w:rPr>
            </w:pPr>
          </w:p>
          <w:p w14:paraId="3420C343" w14:textId="2DE59C86" w:rsidR="00C749E3" w:rsidRDefault="00C749E3" w:rsidP="00EC20C6">
            <w:pPr>
              <w:jc w:val="center"/>
              <w:rPr>
                <w:rFonts w:ascii="Arial" w:hAnsi="Arial" w:cs="Arial"/>
                <w:noProof/>
                <w:sz w:val="20"/>
              </w:rPr>
            </w:pPr>
          </w:p>
          <w:p w14:paraId="58F1A6FB" w14:textId="05277CD3" w:rsidR="005C1C04" w:rsidRPr="005C1C04" w:rsidRDefault="005C1C04" w:rsidP="00DA7618">
            <w:pPr>
              <w:rPr>
                <w:rFonts w:ascii="Arial" w:hAnsi="Arial" w:cs="Arial"/>
                <w:sz w:val="20"/>
              </w:rPr>
            </w:pPr>
          </w:p>
        </w:tc>
        <w:tc>
          <w:tcPr>
            <w:tcW w:w="4616" w:type="dxa"/>
          </w:tcPr>
          <w:p w14:paraId="499FDB6D" w14:textId="77777777" w:rsidR="005D44D3" w:rsidRPr="00052B05" w:rsidRDefault="005D44D3" w:rsidP="00EC20C6">
            <w:pPr>
              <w:jc w:val="center"/>
              <w:rPr>
                <w:rFonts w:ascii="Arial" w:hAnsi="Arial" w:cs="Arial"/>
                <w:color w:val="999999"/>
                <w:sz w:val="20"/>
              </w:rPr>
            </w:pPr>
            <w:r w:rsidRPr="00052B05">
              <w:rPr>
                <w:rFonts w:ascii="Arial" w:hAnsi="Arial" w:cs="Arial"/>
                <w:color w:val="999999"/>
                <w:sz w:val="20"/>
              </w:rPr>
              <w:t>razítko a podpis</w:t>
            </w:r>
          </w:p>
          <w:p w14:paraId="14B1C230" w14:textId="77777777" w:rsidR="005D44D3" w:rsidRPr="00052B05" w:rsidRDefault="005D44D3" w:rsidP="00EC20C6">
            <w:pPr>
              <w:jc w:val="center"/>
              <w:rPr>
                <w:rFonts w:ascii="Arial" w:hAnsi="Arial" w:cs="Arial"/>
                <w:sz w:val="20"/>
              </w:rPr>
            </w:pPr>
            <w:r w:rsidRPr="00052B05">
              <w:rPr>
                <w:rFonts w:ascii="Arial" w:hAnsi="Arial" w:cs="Arial"/>
                <w:sz w:val="20"/>
              </w:rPr>
              <w:t>.........................................................</w:t>
            </w:r>
          </w:p>
          <w:p w14:paraId="027359E6" w14:textId="77777777" w:rsidR="005D44D3" w:rsidRPr="00052B05" w:rsidRDefault="005D44D3" w:rsidP="00EC20C6">
            <w:pPr>
              <w:jc w:val="center"/>
              <w:rPr>
                <w:rFonts w:ascii="Arial" w:hAnsi="Arial" w:cs="Arial"/>
                <w:sz w:val="20"/>
              </w:rPr>
            </w:pPr>
            <w:r w:rsidRPr="00052B05">
              <w:rPr>
                <w:rFonts w:ascii="Arial" w:hAnsi="Arial" w:cs="Arial"/>
                <w:sz w:val="20"/>
              </w:rPr>
              <w:t xml:space="preserve">Za Pojišťovnu </w:t>
            </w:r>
          </w:p>
          <w:p w14:paraId="1E4C7159" w14:textId="77777777" w:rsidR="005D44D3" w:rsidRPr="005C1C04" w:rsidRDefault="005D44D3" w:rsidP="00EC20C6">
            <w:pPr>
              <w:jc w:val="center"/>
              <w:rPr>
                <w:rFonts w:ascii="Arial" w:hAnsi="Arial" w:cs="Arial"/>
                <w:sz w:val="20"/>
              </w:rPr>
            </w:pPr>
            <w:r w:rsidRPr="005C1C04">
              <w:rPr>
                <w:rFonts w:ascii="Arial" w:hAnsi="Arial" w:cs="Arial"/>
                <w:sz w:val="20"/>
              </w:rPr>
              <w:t>Ing. Martin Sloup, MBA</w:t>
            </w:r>
          </w:p>
          <w:p w14:paraId="75A51DED" w14:textId="77777777" w:rsidR="005D44D3" w:rsidRPr="00052B05" w:rsidRDefault="005D44D3" w:rsidP="00EC20C6">
            <w:pPr>
              <w:jc w:val="center"/>
              <w:rPr>
                <w:rFonts w:ascii="Arial" w:hAnsi="Arial" w:cs="Arial"/>
                <w:sz w:val="20"/>
              </w:rPr>
            </w:pPr>
            <w:r w:rsidRPr="00052B05">
              <w:rPr>
                <w:rFonts w:ascii="Arial" w:hAnsi="Arial" w:cs="Arial"/>
                <w:sz w:val="20"/>
              </w:rPr>
              <w:t>ředitel Odboru zdravotní péče RP VZP ČR</w:t>
            </w:r>
          </w:p>
          <w:p w14:paraId="5A79FF96" w14:textId="77777777" w:rsidR="005D44D3" w:rsidRPr="00052B05" w:rsidRDefault="005D44D3" w:rsidP="00EC20C6">
            <w:pPr>
              <w:jc w:val="center"/>
              <w:rPr>
                <w:rFonts w:ascii="Arial" w:hAnsi="Arial" w:cs="Arial"/>
                <w:sz w:val="20"/>
              </w:rPr>
            </w:pPr>
            <w:r w:rsidRPr="00052B05">
              <w:rPr>
                <w:rFonts w:ascii="Arial" w:hAnsi="Arial" w:cs="Arial"/>
                <w:sz w:val="20"/>
              </w:rPr>
              <w:t>Regionální pobočka VZP ČR Ústí nad Labem</w:t>
            </w:r>
          </w:p>
          <w:p w14:paraId="154F0C50" w14:textId="77777777" w:rsidR="005D44D3" w:rsidRPr="00052B05" w:rsidRDefault="005D44D3" w:rsidP="00EC20C6">
            <w:pPr>
              <w:jc w:val="center"/>
              <w:rPr>
                <w:rFonts w:ascii="Arial" w:hAnsi="Arial" w:cs="Arial"/>
                <w:sz w:val="20"/>
              </w:rPr>
            </w:pPr>
            <w:r w:rsidRPr="00052B05">
              <w:rPr>
                <w:rFonts w:ascii="Arial" w:hAnsi="Arial" w:cs="Arial"/>
                <w:sz w:val="20"/>
              </w:rPr>
              <w:t xml:space="preserve">pobočka pro Liberecký a Ústecký </w:t>
            </w:r>
          </w:p>
        </w:tc>
      </w:tr>
    </w:tbl>
    <w:p w14:paraId="659249AA" w14:textId="77777777" w:rsidR="00312B78" w:rsidRPr="00BD2FB2" w:rsidRDefault="00312B78" w:rsidP="24975BC3">
      <w:pPr>
        <w:rPr>
          <w:b/>
          <w:sz w:val="2"/>
          <w:szCs w:val="2"/>
        </w:rPr>
      </w:pPr>
    </w:p>
    <w:sectPr w:rsidR="00312B78" w:rsidRPr="00BD2FB2" w:rsidSect="008076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FAEA8" w14:textId="77777777" w:rsidR="00307F4E" w:rsidRDefault="00307F4E">
      <w:r>
        <w:separator/>
      </w:r>
    </w:p>
  </w:endnote>
  <w:endnote w:type="continuationSeparator" w:id="0">
    <w:p w14:paraId="6C7947E8" w14:textId="77777777" w:rsidR="00307F4E" w:rsidRDefault="00307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99FAF" w14:textId="77777777" w:rsidR="00307F4E" w:rsidRDefault="00307F4E">
      <w:r>
        <w:separator/>
      </w:r>
    </w:p>
  </w:footnote>
  <w:footnote w:type="continuationSeparator" w:id="0">
    <w:p w14:paraId="67C34EE3" w14:textId="77777777" w:rsidR="00307F4E" w:rsidRDefault="00307F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3"/>
    <w:multiLevelType w:val="singleLevel"/>
    <w:tmpl w:val="00000003"/>
    <w:name w:val="WW8Num5"/>
    <w:lvl w:ilvl="0">
      <w:start w:val="1"/>
      <w:numFmt w:val="decimal"/>
      <w:lvlText w:val="%1)"/>
      <w:lvlJc w:val="left"/>
      <w:pPr>
        <w:tabs>
          <w:tab w:val="num" w:pos="1095"/>
        </w:tabs>
        <w:ind w:left="1095" w:hanging="375"/>
      </w:pPr>
      <w:rPr>
        <w:rFonts w:cs="Times New Roman"/>
      </w:rPr>
    </w:lvl>
  </w:abstractNum>
  <w:abstractNum w:abstractNumId="2">
    <w:nsid w:val="00000004"/>
    <w:multiLevelType w:val="singleLevel"/>
    <w:tmpl w:val="00000004"/>
    <w:name w:val="WW8Num6"/>
    <w:lvl w:ilvl="0">
      <w:start w:val="1"/>
      <w:numFmt w:val="decimal"/>
      <w:lvlText w:val="%1."/>
      <w:lvlJc w:val="left"/>
      <w:pPr>
        <w:tabs>
          <w:tab w:val="num" w:pos="360"/>
        </w:tabs>
        <w:ind w:left="360" w:hanging="360"/>
      </w:pPr>
      <w:rPr>
        <w:rFonts w:cs="Times New Roman"/>
      </w:rPr>
    </w:lvl>
  </w:abstractNum>
  <w:abstractNum w:abstractNumId="3">
    <w:nsid w:val="00000005"/>
    <w:multiLevelType w:val="singleLevel"/>
    <w:tmpl w:val="00000005"/>
    <w:name w:val="WW8Num7"/>
    <w:lvl w:ilvl="0">
      <w:start w:val="1"/>
      <w:numFmt w:val="decimal"/>
      <w:lvlText w:val="%1)"/>
      <w:lvlJc w:val="left"/>
      <w:pPr>
        <w:tabs>
          <w:tab w:val="num" w:pos="1080"/>
        </w:tabs>
        <w:ind w:left="1080" w:hanging="360"/>
      </w:pPr>
      <w:rPr>
        <w:rFonts w:cs="Times New Roman"/>
      </w:rPr>
    </w:lvl>
  </w:abstractNum>
  <w:abstractNum w:abstractNumId="4">
    <w:nsid w:val="00000007"/>
    <w:multiLevelType w:val="singleLevel"/>
    <w:tmpl w:val="00000007"/>
    <w:lvl w:ilvl="0">
      <w:start w:val="1"/>
      <w:numFmt w:val="decimal"/>
      <w:lvlText w:val="%1."/>
      <w:lvlJc w:val="left"/>
      <w:pPr>
        <w:tabs>
          <w:tab w:val="num" w:pos="360"/>
        </w:tabs>
        <w:ind w:left="360" w:hanging="360"/>
      </w:pPr>
      <w:rPr>
        <w:rFonts w:cs="Times New Roman"/>
      </w:rPr>
    </w:lvl>
  </w:abstractNum>
  <w:abstractNum w:abstractNumId="5">
    <w:nsid w:val="00000008"/>
    <w:multiLevelType w:val="singleLevel"/>
    <w:tmpl w:val="00000008"/>
    <w:name w:val="WW8Num10"/>
    <w:lvl w:ilvl="0">
      <w:start w:val="1"/>
      <w:numFmt w:val="lowerLetter"/>
      <w:lvlText w:val="%1)"/>
      <w:lvlJc w:val="left"/>
      <w:pPr>
        <w:tabs>
          <w:tab w:val="num" w:pos="720"/>
        </w:tabs>
        <w:ind w:left="720" w:hanging="360"/>
      </w:pPr>
      <w:rPr>
        <w:rFonts w:cs="Times New Roman"/>
      </w:rPr>
    </w:lvl>
  </w:abstractNum>
  <w:abstractNum w:abstractNumId="6">
    <w:nsid w:val="00000009"/>
    <w:multiLevelType w:val="multilevel"/>
    <w:tmpl w:val="00000009"/>
    <w:name w:val="WW8Num11"/>
    <w:lvl w:ilvl="0">
      <w:start w:val="1"/>
      <w:numFmt w:val="bullet"/>
      <w:lvlText w:val=""/>
      <w:lvlJc w:val="left"/>
      <w:pPr>
        <w:tabs>
          <w:tab w:val="num" w:pos="720"/>
        </w:tabs>
        <w:ind w:left="720" w:hanging="360"/>
      </w:pPr>
      <w:rPr>
        <w:rFonts w:ascii="Wingdings" w:hAnsi="Wingdings"/>
        <w:sz w:val="18"/>
      </w:rPr>
    </w:lvl>
    <w:lvl w:ilvl="1">
      <w:start w:val="1"/>
      <w:numFmt w:val="bullet"/>
      <w:lvlText w:val="o"/>
      <w:lvlJc w:val="left"/>
      <w:pPr>
        <w:tabs>
          <w:tab w:val="num" w:pos="1080"/>
        </w:tabs>
        <w:ind w:left="1080" w:hanging="360"/>
      </w:pPr>
      <w:rPr>
        <w:rFonts w:ascii="Courier New" w:hAnsi="Courier New"/>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7">
    <w:nsid w:val="02B86C56"/>
    <w:multiLevelType w:val="hybridMultilevel"/>
    <w:tmpl w:val="562E80F2"/>
    <w:lvl w:ilvl="0" w:tplc="04050017">
      <w:start w:val="1"/>
      <w:numFmt w:val="lowerLetter"/>
      <w:lvlText w:val="%1)"/>
      <w:lvlJc w:val="left"/>
      <w:pPr>
        <w:tabs>
          <w:tab w:val="num" w:pos="1029"/>
        </w:tabs>
        <w:ind w:left="1029" w:hanging="360"/>
      </w:pPr>
    </w:lvl>
    <w:lvl w:ilvl="1" w:tplc="08783748">
      <w:start w:val="1"/>
      <w:numFmt w:val="decimal"/>
      <w:lvlText w:val="%2."/>
      <w:lvlJc w:val="left"/>
      <w:pPr>
        <w:tabs>
          <w:tab w:val="num" w:pos="1749"/>
        </w:tabs>
        <w:ind w:left="1749" w:hanging="360"/>
      </w:pPr>
      <w:rPr>
        <w:rFonts w:hint="default"/>
      </w:rPr>
    </w:lvl>
    <w:lvl w:ilvl="2" w:tplc="0405001B" w:tentative="1">
      <w:start w:val="1"/>
      <w:numFmt w:val="lowerRoman"/>
      <w:lvlText w:val="%3."/>
      <w:lvlJc w:val="right"/>
      <w:pPr>
        <w:tabs>
          <w:tab w:val="num" w:pos="2469"/>
        </w:tabs>
        <w:ind w:left="2469" w:hanging="180"/>
      </w:pPr>
    </w:lvl>
    <w:lvl w:ilvl="3" w:tplc="0405000F" w:tentative="1">
      <w:start w:val="1"/>
      <w:numFmt w:val="decimal"/>
      <w:lvlText w:val="%4."/>
      <w:lvlJc w:val="left"/>
      <w:pPr>
        <w:tabs>
          <w:tab w:val="num" w:pos="3189"/>
        </w:tabs>
        <w:ind w:left="3189" w:hanging="360"/>
      </w:pPr>
    </w:lvl>
    <w:lvl w:ilvl="4" w:tplc="04050019" w:tentative="1">
      <w:start w:val="1"/>
      <w:numFmt w:val="lowerLetter"/>
      <w:lvlText w:val="%5."/>
      <w:lvlJc w:val="left"/>
      <w:pPr>
        <w:tabs>
          <w:tab w:val="num" w:pos="3909"/>
        </w:tabs>
        <w:ind w:left="3909" w:hanging="360"/>
      </w:pPr>
    </w:lvl>
    <w:lvl w:ilvl="5" w:tplc="0405001B" w:tentative="1">
      <w:start w:val="1"/>
      <w:numFmt w:val="lowerRoman"/>
      <w:lvlText w:val="%6."/>
      <w:lvlJc w:val="right"/>
      <w:pPr>
        <w:tabs>
          <w:tab w:val="num" w:pos="4629"/>
        </w:tabs>
        <w:ind w:left="4629" w:hanging="180"/>
      </w:pPr>
    </w:lvl>
    <w:lvl w:ilvl="6" w:tplc="0405000F" w:tentative="1">
      <w:start w:val="1"/>
      <w:numFmt w:val="decimal"/>
      <w:lvlText w:val="%7."/>
      <w:lvlJc w:val="left"/>
      <w:pPr>
        <w:tabs>
          <w:tab w:val="num" w:pos="5349"/>
        </w:tabs>
        <w:ind w:left="5349" w:hanging="360"/>
      </w:pPr>
    </w:lvl>
    <w:lvl w:ilvl="7" w:tplc="04050019" w:tentative="1">
      <w:start w:val="1"/>
      <w:numFmt w:val="lowerLetter"/>
      <w:lvlText w:val="%8."/>
      <w:lvlJc w:val="left"/>
      <w:pPr>
        <w:tabs>
          <w:tab w:val="num" w:pos="6069"/>
        </w:tabs>
        <w:ind w:left="6069" w:hanging="360"/>
      </w:pPr>
    </w:lvl>
    <w:lvl w:ilvl="8" w:tplc="0405001B" w:tentative="1">
      <w:start w:val="1"/>
      <w:numFmt w:val="lowerRoman"/>
      <w:lvlText w:val="%9."/>
      <w:lvlJc w:val="right"/>
      <w:pPr>
        <w:tabs>
          <w:tab w:val="num" w:pos="6789"/>
        </w:tabs>
        <w:ind w:left="6789" w:hanging="180"/>
      </w:pPr>
    </w:lvl>
  </w:abstractNum>
  <w:abstractNum w:abstractNumId="8">
    <w:nsid w:val="09396EC3"/>
    <w:multiLevelType w:val="hybridMultilevel"/>
    <w:tmpl w:val="95100690"/>
    <w:lvl w:ilvl="0" w:tplc="08783748">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0A1044C1"/>
    <w:multiLevelType w:val="hybridMultilevel"/>
    <w:tmpl w:val="8228D5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D4300E9"/>
    <w:multiLevelType w:val="hybridMultilevel"/>
    <w:tmpl w:val="C1FA1988"/>
    <w:lvl w:ilvl="0" w:tplc="4862425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nsid w:val="0E2003EA"/>
    <w:multiLevelType w:val="hybridMultilevel"/>
    <w:tmpl w:val="CF86E2D2"/>
    <w:lvl w:ilvl="0" w:tplc="26DC39E2">
      <w:start w:val="4"/>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2480A72"/>
    <w:multiLevelType w:val="hybridMultilevel"/>
    <w:tmpl w:val="422C1F56"/>
    <w:lvl w:ilvl="0" w:tplc="AD96BF12">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4B34D56"/>
    <w:multiLevelType w:val="hybridMultilevel"/>
    <w:tmpl w:val="643E0BEC"/>
    <w:lvl w:ilvl="0" w:tplc="0405000F">
      <w:start w:val="1"/>
      <w:numFmt w:val="decimal"/>
      <w:lvlText w:val="%1."/>
      <w:lvlJc w:val="left"/>
      <w:pPr>
        <w:ind w:left="731" w:hanging="360"/>
      </w:p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14">
    <w:nsid w:val="223B67EA"/>
    <w:multiLevelType w:val="hybridMultilevel"/>
    <w:tmpl w:val="F47CE90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9C92C18"/>
    <w:multiLevelType w:val="hybridMultilevel"/>
    <w:tmpl w:val="3E18A350"/>
    <w:lvl w:ilvl="0" w:tplc="2A1249E4">
      <w:start w:val="1"/>
      <w:numFmt w:val="decimal"/>
      <w:lvlText w:val="%1."/>
      <w:lvlJc w:val="left"/>
      <w:pPr>
        <w:ind w:left="371"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6">
    <w:nsid w:val="36785B38"/>
    <w:multiLevelType w:val="hybridMultilevel"/>
    <w:tmpl w:val="D514DC50"/>
    <w:lvl w:ilvl="0" w:tplc="8B02730A">
      <w:start w:val="1"/>
      <w:numFmt w:val="decimal"/>
      <w:lvlText w:val="%1."/>
      <w:lvlJc w:val="left"/>
      <w:pPr>
        <w:ind w:left="371" w:hanging="360"/>
      </w:pPr>
      <w:rPr>
        <w:rFonts w:ascii="Times New Roman" w:eastAsia="Times New Roman" w:hAnsi="Times New Roman" w:cs="Times New Roman"/>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17">
    <w:nsid w:val="4D3075F3"/>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8">
    <w:nsid w:val="634A4E43"/>
    <w:multiLevelType w:val="hybridMultilevel"/>
    <w:tmpl w:val="5C4EB29E"/>
    <w:lvl w:ilvl="0" w:tplc="0405000F">
      <w:start w:val="1"/>
      <w:numFmt w:val="decimal"/>
      <w:lvlText w:val="%1."/>
      <w:lvlJc w:val="left"/>
      <w:pPr>
        <w:ind w:left="730" w:hanging="360"/>
      </w:pPr>
    </w:lvl>
    <w:lvl w:ilvl="1" w:tplc="04050019" w:tentative="1">
      <w:start w:val="1"/>
      <w:numFmt w:val="lowerLetter"/>
      <w:lvlText w:val="%2."/>
      <w:lvlJc w:val="left"/>
      <w:pPr>
        <w:ind w:left="1450" w:hanging="360"/>
      </w:pPr>
    </w:lvl>
    <w:lvl w:ilvl="2" w:tplc="0405001B" w:tentative="1">
      <w:start w:val="1"/>
      <w:numFmt w:val="lowerRoman"/>
      <w:lvlText w:val="%3."/>
      <w:lvlJc w:val="right"/>
      <w:pPr>
        <w:ind w:left="2170" w:hanging="180"/>
      </w:pPr>
    </w:lvl>
    <w:lvl w:ilvl="3" w:tplc="0405000F" w:tentative="1">
      <w:start w:val="1"/>
      <w:numFmt w:val="decimal"/>
      <w:lvlText w:val="%4."/>
      <w:lvlJc w:val="left"/>
      <w:pPr>
        <w:ind w:left="2890" w:hanging="360"/>
      </w:pPr>
    </w:lvl>
    <w:lvl w:ilvl="4" w:tplc="04050019" w:tentative="1">
      <w:start w:val="1"/>
      <w:numFmt w:val="lowerLetter"/>
      <w:lvlText w:val="%5."/>
      <w:lvlJc w:val="left"/>
      <w:pPr>
        <w:ind w:left="3610" w:hanging="360"/>
      </w:pPr>
    </w:lvl>
    <w:lvl w:ilvl="5" w:tplc="0405001B" w:tentative="1">
      <w:start w:val="1"/>
      <w:numFmt w:val="lowerRoman"/>
      <w:lvlText w:val="%6."/>
      <w:lvlJc w:val="right"/>
      <w:pPr>
        <w:ind w:left="4330" w:hanging="180"/>
      </w:pPr>
    </w:lvl>
    <w:lvl w:ilvl="6" w:tplc="0405000F" w:tentative="1">
      <w:start w:val="1"/>
      <w:numFmt w:val="decimal"/>
      <w:lvlText w:val="%7."/>
      <w:lvlJc w:val="left"/>
      <w:pPr>
        <w:ind w:left="5050" w:hanging="360"/>
      </w:pPr>
    </w:lvl>
    <w:lvl w:ilvl="7" w:tplc="04050019" w:tentative="1">
      <w:start w:val="1"/>
      <w:numFmt w:val="lowerLetter"/>
      <w:lvlText w:val="%8."/>
      <w:lvlJc w:val="left"/>
      <w:pPr>
        <w:ind w:left="5770" w:hanging="360"/>
      </w:pPr>
    </w:lvl>
    <w:lvl w:ilvl="8" w:tplc="0405001B" w:tentative="1">
      <w:start w:val="1"/>
      <w:numFmt w:val="lowerRoman"/>
      <w:lvlText w:val="%9."/>
      <w:lvlJc w:val="right"/>
      <w:pPr>
        <w:ind w:left="6490" w:hanging="180"/>
      </w:pPr>
    </w:lvl>
  </w:abstractNum>
  <w:abstractNum w:abstractNumId="19">
    <w:nsid w:val="636F75CC"/>
    <w:multiLevelType w:val="hybridMultilevel"/>
    <w:tmpl w:val="9CAC0C76"/>
    <w:lvl w:ilvl="0" w:tplc="A1C6B6CE">
      <w:start w:val="1"/>
      <w:numFmt w:val="lowerLetter"/>
      <w:lvlText w:val="%1)"/>
      <w:lvlJc w:val="left"/>
      <w:pPr>
        <w:ind w:left="830" w:hanging="360"/>
      </w:pPr>
      <w:rPr>
        <w:rFonts w:hint="default"/>
      </w:rPr>
    </w:lvl>
    <w:lvl w:ilvl="1" w:tplc="04050019" w:tentative="1">
      <w:start w:val="1"/>
      <w:numFmt w:val="lowerLetter"/>
      <w:lvlText w:val="%2."/>
      <w:lvlJc w:val="left"/>
      <w:pPr>
        <w:ind w:left="1550" w:hanging="360"/>
      </w:pPr>
    </w:lvl>
    <w:lvl w:ilvl="2" w:tplc="0405001B" w:tentative="1">
      <w:start w:val="1"/>
      <w:numFmt w:val="lowerRoman"/>
      <w:lvlText w:val="%3."/>
      <w:lvlJc w:val="right"/>
      <w:pPr>
        <w:ind w:left="2270" w:hanging="180"/>
      </w:pPr>
    </w:lvl>
    <w:lvl w:ilvl="3" w:tplc="0405000F" w:tentative="1">
      <w:start w:val="1"/>
      <w:numFmt w:val="decimal"/>
      <w:lvlText w:val="%4."/>
      <w:lvlJc w:val="left"/>
      <w:pPr>
        <w:ind w:left="2990" w:hanging="360"/>
      </w:pPr>
    </w:lvl>
    <w:lvl w:ilvl="4" w:tplc="04050019" w:tentative="1">
      <w:start w:val="1"/>
      <w:numFmt w:val="lowerLetter"/>
      <w:lvlText w:val="%5."/>
      <w:lvlJc w:val="left"/>
      <w:pPr>
        <w:ind w:left="3710" w:hanging="360"/>
      </w:pPr>
    </w:lvl>
    <w:lvl w:ilvl="5" w:tplc="0405001B" w:tentative="1">
      <w:start w:val="1"/>
      <w:numFmt w:val="lowerRoman"/>
      <w:lvlText w:val="%6."/>
      <w:lvlJc w:val="right"/>
      <w:pPr>
        <w:ind w:left="4430" w:hanging="180"/>
      </w:pPr>
    </w:lvl>
    <w:lvl w:ilvl="6" w:tplc="0405000F" w:tentative="1">
      <w:start w:val="1"/>
      <w:numFmt w:val="decimal"/>
      <w:lvlText w:val="%7."/>
      <w:lvlJc w:val="left"/>
      <w:pPr>
        <w:ind w:left="5150" w:hanging="360"/>
      </w:pPr>
    </w:lvl>
    <w:lvl w:ilvl="7" w:tplc="04050019" w:tentative="1">
      <w:start w:val="1"/>
      <w:numFmt w:val="lowerLetter"/>
      <w:lvlText w:val="%8."/>
      <w:lvlJc w:val="left"/>
      <w:pPr>
        <w:ind w:left="5870" w:hanging="360"/>
      </w:pPr>
    </w:lvl>
    <w:lvl w:ilvl="8" w:tplc="0405001B" w:tentative="1">
      <w:start w:val="1"/>
      <w:numFmt w:val="lowerRoman"/>
      <w:lvlText w:val="%9."/>
      <w:lvlJc w:val="right"/>
      <w:pPr>
        <w:ind w:left="6590" w:hanging="180"/>
      </w:pPr>
    </w:lvl>
  </w:abstractNum>
  <w:abstractNum w:abstractNumId="20">
    <w:nsid w:val="67027B8A"/>
    <w:multiLevelType w:val="hybridMultilevel"/>
    <w:tmpl w:val="85E2AFEE"/>
    <w:lvl w:ilvl="0" w:tplc="D18A140C">
      <w:start w:val="3"/>
      <w:numFmt w:val="decimal"/>
      <w:lvlText w:val="%1-"/>
      <w:lvlJc w:val="left"/>
      <w:pPr>
        <w:ind w:left="371" w:hanging="360"/>
      </w:pPr>
      <w:rPr>
        <w:rFonts w:hint="default"/>
      </w:rPr>
    </w:lvl>
    <w:lvl w:ilvl="1" w:tplc="04050019" w:tentative="1">
      <w:start w:val="1"/>
      <w:numFmt w:val="lowerLetter"/>
      <w:lvlText w:val="%2."/>
      <w:lvlJc w:val="left"/>
      <w:pPr>
        <w:ind w:left="1091" w:hanging="360"/>
      </w:pPr>
    </w:lvl>
    <w:lvl w:ilvl="2" w:tplc="0405001B" w:tentative="1">
      <w:start w:val="1"/>
      <w:numFmt w:val="lowerRoman"/>
      <w:lvlText w:val="%3."/>
      <w:lvlJc w:val="right"/>
      <w:pPr>
        <w:ind w:left="1811" w:hanging="180"/>
      </w:pPr>
    </w:lvl>
    <w:lvl w:ilvl="3" w:tplc="0405000F" w:tentative="1">
      <w:start w:val="1"/>
      <w:numFmt w:val="decimal"/>
      <w:lvlText w:val="%4."/>
      <w:lvlJc w:val="left"/>
      <w:pPr>
        <w:ind w:left="2531" w:hanging="360"/>
      </w:pPr>
    </w:lvl>
    <w:lvl w:ilvl="4" w:tplc="04050019" w:tentative="1">
      <w:start w:val="1"/>
      <w:numFmt w:val="lowerLetter"/>
      <w:lvlText w:val="%5."/>
      <w:lvlJc w:val="left"/>
      <w:pPr>
        <w:ind w:left="3251" w:hanging="360"/>
      </w:pPr>
    </w:lvl>
    <w:lvl w:ilvl="5" w:tplc="0405001B" w:tentative="1">
      <w:start w:val="1"/>
      <w:numFmt w:val="lowerRoman"/>
      <w:lvlText w:val="%6."/>
      <w:lvlJc w:val="right"/>
      <w:pPr>
        <w:ind w:left="3971" w:hanging="180"/>
      </w:pPr>
    </w:lvl>
    <w:lvl w:ilvl="6" w:tplc="0405000F" w:tentative="1">
      <w:start w:val="1"/>
      <w:numFmt w:val="decimal"/>
      <w:lvlText w:val="%7."/>
      <w:lvlJc w:val="left"/>
      <w:pPr>
        <w:ind w:left="4691" w:hanging="360"/>
      </w:pPr>
    </w:lvl>
    <w:lvl w:ilvl="7" w:tplc="04050019" w:tentative="1">
      <w:start w:val="1"/>
      <w:numFmt w:val="lowerLetter"/>
      <w:lvlText w:val="%8."/>
      <w:lvlJc w:val="left"/>
      <w:pPr>
        <w:ind w:left="5411" w:hanging="360"/>
      </w:pPr>
    </w:lvl>
    <w:lvl w:ilvl="8" w:tplc="0405001B" w:tentative="1">
      <w:start w:val="1"/>
      <w:numFmt w:val="lowerRoman"/>
      <w:lvlText w:val="%9."/>
      <w:lvlJc w:val="right"/>
      <w:pPr>
        <w:ind w:left="6131" w:hanging="180"/>
      </w:pPr>
    </w:lvl>
  </w:abstractNum>
  <w:abstractNum w:abstractNumId="21">
    <w:nsid w:val="69E67169"/>
    <w:multiLevelType w:val="hybridMultilevel"/>
    <w:tmpl w:val="50A07B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D0B1756"/>
    <w:multiLevelType w:val="hybridMultilevel"/>
    <w:tmpl w:val="E070C59E"/>
    <w:lvl w:ilvl="0" w:tplc="04050017">
      <w:start w:val="1"/>
      <w:numFmt w:val="lowerLetter"/>
      <w:lvlText w:val="%1)"/>
      <w:lvlJc w:val="left"/>
      <w:pPr>
        <w:tabs>
          <w:tab w:val="num" w:pos="1029"/>
        </w:tabs>
        <w:ind w:left="102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7"/>
  </w:num>
  <w:num w:numId="2">
    <w:abstractNumId w:val="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6"/>
  </w:num>
  <w:num w:numId="7">
    <w:abstractNumId w:val="4"/>
  </w:num>
  <w:num w:numId="8">
    <w:abstractNumId w:val="0"/>
  </w:num>
  <w:num w:numId="9">
    <w:abstractNumId w:val="1"/>
  </w:num>
  <w:num w:numId="10">
    <w:abstractNumId w:val="3"/>
  </w:num>
  <w:num w:numId="11">
    <w:abstractNumId w:val="5"/>
  </w:num>
  <w:num w:numId="12">
    <w:abstractNumId w:val="2"/>
  </w:num>
  <w:num w:numId="13">
    <w:abstractNumId w:val="12"/>
  </w:num>
  <w:num w:numId="14">
    <w:abstractNumId w:val="11"/>
  </w:num>
  <w:num w:numId="15">
    <w:abstractNumId w:val="9"/>
  </w:num>
  <w:num w:numId="16">
    <w:abstractNumId w:val="16"/>
  </w:num>
  <w:num w:numId="17">
    <w:abstractNumId w:val="20"/>
  </w:num>
  <w:num w:numId="18">
    <w:abstractNumId w:val="14"/>
  </w:num>
  <w:num w:numId="19">
    <w:abstractNumId w:val="21"/>
  </w:num>
  <w:num w:numId="20">
    <w:abstractNumId w:val="19"/>
  </w:num>
  <w:num w:numId="21">
    <w:abstractNumId w:val="18"/>
  </w:num>
  <w:num w:numId="22">
    <w:abstractNumId w:val="10"/>
  </w:num>
  <w:num w:numId="23">
    <w:abstractNumId w:val="1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F59"/>
    <w:rsid w:val="00000F59"/>
    <w:rsid w:val="00016F5D"/>
    <w:rsid w:val="00046C60"/>
    <w:rsid w:val="00047519"/>
    <w:rsid w:val="000618D3"/>
    <w:rsid w:val="000624B3"/>
    <w:rsid w:val="000A0AC0"/>
    <w:rsid w:val="000D5B6E"/>
    <w:rsid w:val="000E54DE"/>
    <w:rsid w:val="000E5DF5"/>
    <w:rsid w:val="00106797"/>
    <w:rsid w:val="00113C1F"/>
    <w:rsid w:val="00115ED5"/>
    <w:rsid w:val="0013052D"/>
    <w:rsid w:val="00135890"/>
    <w:rsid w:val="001767C6"/>
    <w:rsid w:val="00185112"/>
    <w:rsid w:val="001C4654"/>
    <w:rsid w:val="001C7BAB"/>
    <w:rsid w:val="001E5D18"/>
    <w:rsid w:val="001F3BB8"/>
    <w:rsid w:val="002079D7"/>
    <w:rsid w:val="002140A8"/>
    <w:rsid w:val="00235558"/>
    <w:rsid w:val="00247101"/>
    <w:rsid w:val="00257CC3"/>
    <w:rsid w:val="00277B2C"/>
    <w:rsid w:val="00287756"/>
    <w:rsid w:val="002C5ED0"/>
    <w:rsid w:val="002E0449"/>
    <w:rsid w:val="00304751"/>
    <w:rsid w:val="00307F4E"/>
    <w:rsid w:val="00312B78"/>
    <w:rsid w:val="00326C87"/>
    <w:rsid w:val="00342DEA"/>
    <w:rsid w:val="003709D9"/>
    <w:rsid w:val="00384EDA"/>
    <w:rsid w:val="003873F8"/>
    <w:rsid w:val="00390A23"/>
    <w:rsid w:val="003A0492"/>
    <w:rsid w:val="003E0D29"/>
    <w:rsid w:val="003F5DE2"/>
    <w:rsid w:val="004164A3"/>
    <w:rsid w:val="004355D4"/>
    <w:rsid w:val="00446661"/>
    <w:rsid w:val="00462C93"/>
    <w:rsid w:val="00463608"/>
    <w:rsid w:val="004700A9"/>
    <w:rsid w:val="00476729"/>
    <w:rsid w:val="00497320"/>
    <w:rsid w:val="004D5F48"/>
    <w:rsid w:val="004F245B"/>
    <w:rsid w:val="004F5113"/>
    <w:rsid w:val="00520F55"/>
    <w:rsid w:val="0052305C"/>
    <w:rsid w:val="00571CFC"/>
    <w:rsid w:val="00593974"/>
    <w:rsid w:val="005C1C04"/>
    <w:rsid w:val="005C5B2D"/>
    <w:rsid w:val="005D44D3"/>
    <w:rsid w:val="005D6F81"/>
    <w:rsid w:val="005E6F11"/>
    <w:rsid w:val="00666922"/>
    <w:rsid w:val="00680799"/>
    <w:rsid w:val="00693B93"/>
    <w:rsid w:val="006C07CA"/>
    <w:rsid w:val="006C6665"/>
    <w:rsid w:val="007002A8"/>
    <w:rsid w:val="00701861"/>
    <w:rsid w:val="00705E32"/>
    <w:rsid w:val="00716BB3"/>
    <w:rsid w:val="0072147E"/>
    <w:rsid w:val="00734B6F"/>
    <w:rsid w:val="007358FB"/>
    <w:rsid w:val="007504FE"/>
    <w:rsid w:val="0075494B"/>
    <w:rsid w:val="007665E6"/>
    <w:rsid w:val="00784955"/>
    <w:rsid w:val="007C1D96"/>
    <w:rsid w:val="007E07F5"/>
    <w:rsid w:val="00807610"/>
    <w:rsid w:val="00827958"/>
    <w:rsid w:val="00884D70"/>
    <w:rsid w:val="008B5055"/>
    <w:rsid w:val="008D6D81"/>
    <w:rsid w:val="008E1293"/>
    <w:rsid w:val="00930ABF"/>
    <w:rsid w:val="00954163"/>
    <w:rsid w:val="009736DA"/>
    <w:rsid w:val="00976B7A"/>
    <w:rsid w:val="009877F2"/>
    <w:rsid w:val="0099203A"/>
    <w:rsid w:val="009D5D6A"/>
    <w:rsid w:val="009F3DE9"/>
    <w:rsid w:val="00A01389"/>
    <w:rsid w:val="00A126C5"/>
    <w:rsid w:val="00A133E1"/>
    <w:rsid w:val="00A1493C"/>
    <w:rsid w:val="00A82939"/>
    <w:rsid w:val="00A8315D"/>
    <w:rsid w:val="00A85AC2"/>
    <w:rsid w:val="00A95762"/>
    <w:rsid w:val="00AE6B77"/>
    <w:rsid w:val="00B275DC"/>
    <w:rsid w:val="00B841B3"/>
    <w:rsid w:val="00BD2FB2"/>
    <w:rsid w:val="00C0339E"/>
    <w:rsid w:val="00C35316"/>
    <w:rsid w:val="00C71B66"/>
    <w:rsid w:val="00C749E3"/>
    <w:rsid w:val="00C95346"/>
    <w:rsid w:val="00CB4B66"/>
    <w:rsid w:val="00CD461D"/>
    <w:rsid w:val="00CE5695"/>
    <w:rsid w:val="00D023E3"/>
    <w:rsid w:val="00D038BE"/>
    <w:rsid w:val="00D12C24"/>
    <w:rsid w:val="00D1668F"/>
    <w:rsid w:val="00D311EF"/>
    <w:rsid w:val="00D83F3F"/>
    <w:rsid w:val="00D92DD8"/>
    <w:rsid w:val="00DA7618"/>
    <w:rsid w:val="00DB5AE7"/>
    <w:rsid w:val="00DE71BD"/>
    <w:rsid w:val="00DF2B2B"/>
    <w:rsid w:val="00DF64FB"/>
    <w:rsid w:val="00DF70AC"/>
    <w:rsid w:val="00E04557"/>
    <w:rsid w:val="00E131A2"/>
    <w:rsid w:val="00E23943"/>
    <w:rsid w:val="00E452C9"/>
    <w:rsid w:val="00E4686E"/>
    <w:rsid w:val="00E504E5"/>
    <w:rsid w:val="00E62AB9"/>
    <w:rsid w:val="00E62F79"/>
    <w:rsid w:val="00E72C25"/>
    <w:rsid w:val="00EA1653"/>
    <w:rsid w:val="00EB5AFC"/>
    <w:rsid w:val="00EB75E3"/>
    <w:rsid w:val="00EE1479"/>
    <w:rsid w:val="00EF23F6"/>
    <w:rsid w:val="00F15F94"/>
    <w:rsid w:val="00F219DA"/>
    <w:rsid w:val="00F30527"/>
    <w:rsid w:val="00F328BD"/>
    <w:rsid w:val="00F36268"/>
    <w:rsid w:val="00F431DE"/>
    <w:rsid w:val="00F538FA"/>
    <w:rsid w:val="00F6621C"/>
    <w:rsid w:val="00FC0039"/>
    <w:rsid w:val="00FD15BD"/>
    <w:rsid w:val="07F83394"/>
    <w:rsid w:val="0EB1BD49"/>
    <w:rsid w:val="12DCDEDF"/>
    <w:rsid w:val="19BB59F4"/>
    <w:rsid w:val="1B362AFF"/>
    <w:rsid w:val="1DB8B0FF"/>
    <w:rsid w:val="24975BC3"/>
    <w:rsid w:val="36EA9490"/>
    <w:rsid w:val="370CAE39"/>
    <w:rsid w:val="3823A13C"/>
    <w:rsid w:val="4499A171"/>
    <w:rsid w:val="5A05E3C6"/>
    <w:rsid w:val="630B8FB7"/>
    <w:rsid w:val="64FAD2E1"/>
    <w:rsid w:val="69309A4E"/>
    <w:rsid w:val="6D3B9530"/>
    <w:rsid w:val="71BF1BA4"/>
    <w:rsid w:val="7BF8EB9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2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00F59"/>
    <w:pPr>
      <w:jc w:val="both"/>
    </w:pPr>
    <w:rPr>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000F59"/>
    <w:rPr>
      <w:sz w:val="20"/>
    </w:rPr>
  </w:style>
  <w:style w:type="character" w:styleId="Znakapoznpodarou">
    <w:name w:val="footnote reference"/>
    <w:semiHidden/>
    <w:rsid w:val="00000F59"/>
    <w:rPr>
      <w:vertAlign w:val="superscript"/>
    </w:rPr>
  </w:style>
  <w:style w:type="paragraph" w:styleId="Zhlav">
    <w:name w:val="header"/>
    <w:basedOn w:val="Normln"/>
    <w:rsid w:val="00807610"/>
    <w:pPr>
      <w:tabs>
        <w:tab w:val="center" w:pos="4536"/>
        <w:tab w:val="right" w:pos="9072"/>
      </w:tabs>
    </w:pPr>
  </w:style>
  <w:style w:type="paragraph" w:styleId="Zpat">
    <w:name w:val="footer"/>
    <w:basedOn w:val="Normln"/>
    <w:rsid w:val="00807610"/>
    <w:pPr>
      <w:tabs>
        <w:tab w:val="center" w:pos="4536"/>
        <w:tab w:val="right" w:pos="9072"/>
      </w:tabs>
    </w:pPr>
  </w:style>
  <w:style w:type="character" w:styleId="Odkaznakoment">
    <w:name w:val="annotation reference"/>
    <w:semiHidden/>
    <w:rsid w:val="00C95346"/>
    <w:rPr>
      <w:sz w:val="16"/>
      <w:szCs w:val="16"/>
    </w:rPr>
  </w:style>
  <w:style w:type="paragraph" w:styleId="Textkomente">
    <w:name w:val="annotation text"/>
    <w:basedOn w:val="Normln"/>
    <w:link w:val="TextkomenteChar"/>
    <w:semiHidden/>
    <w:rsid w:val="00C95346"/>
    <w:rPr>
      <w:sz w:val="20"/>
    </w:rPr>
  </w:style>
  <w:style w:type="paragraph" w:styleId="Pedmtkomente">
    <w:name w:val="annotation subject"/>
    <w:basedOn w:val="Textkomente"/>
    <w:next w:val="Textkomente"/>
    <w:semiHidden/>
    <w:rsid w:val="00C95346"/>
    <w:rPr>
      <w:b/>
      <w:bCs/>
    </w:rPr>
  </w:style>
  <w:style w:type="paragraph" w:styleId="Textbubliny">
    <w:name w:val="Balloon Text"/>
    <w:basedOn w:val="Normln"/>
    <w:semiHidden/>
    <w:rsid w:val="00C95346"/>
    <w:rPr>
      <w:rFonts w:ascii="Tahoma" w:hAnsi="Tahoma" w:cs="Tahoma"/>
      <w:sz w:val="16"/>
      <w:szCs w:val="16"/>
    </w:rPr>
  </w:style>
  <w:style w:type="paragraph" w:customStyle="1" w:styleId="Stylpravidel">
    <w:name w:val="Styl pravidel"/>
    <w:basedOn w:val="Normln"/>
    <w:rsid w:val="008B5055"/>
    <w:pPr>
      <w:spacing w:before="240" w:line="360" w:lineRule="auto"/>
    </w:pPr>
  </w:style>
  <w:style w:type="paragraph" w:styleId="Odstavecseseznamem">
    <w:name w:val="List Paragraph"/>
    <w:basedOn w:val="Normln"/>
    <w:uiPriority w:val="34"/>
    <w:qFormat/>
    <w:rsid w:val="008B5055"/>
    <w:pPr>
      <w:ind w:left="720"/>
      <w:contextualSpacing/>
      <w:jc w:val="left"/>
    </w:pPr>
    <w:rPr>
      <w:sz w:val="20"/>
    </w:rPr>
  </w:style>
  <w:style w:type="character" w:styleId="Hypertextovodkaz">
    <w:name w:val="Hyperlink"/>
    <w:uiPriority w:val="99"/>
    <w:unhideWhenUsed/>
    <w:rsid w:val="008B5055"/>
    <w:rPr>
      <w:color w:val="0000FF"/>
      <w:u w:val="single"/>
    </w:rPr>
  </w:style>
  <w:style w:type="character" w:customStyle="1" w:styleId="TextkomenteChar">
    <w:name w:val="Text komentáře Char"/>
    <w:basedOn w:val="Standardnpsmoodstavce"/>
    <w:link w:val="Textkomente"/>
    <w:semiHidden/>
    <w:rsid w:val="00E62F79"/>
    <w:rPr>
      <w:lang w:eastAsia="cs-CZ"/>
    </w:rPr>
  </w:style>
  <w:style w:type="paragraph" w:customStyle="1" w:styleId="Zkladntext22">
    <w:name w:val="Základní text 22"/>
    <w:basedOn w:val="Normln"/>
    <w:rsid w:val="005D44D3"/>
    <w:pPr>
      <w:widowControl w:val="0"/>
      <w:spacing w:before="240"/>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00F59"/>
    <w:pPr>
      <w:jc w:val="both"/>
    </w:pPr>
    <w:rPr>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000F59"/>
    <w:rPr>
      <w:sz w:val="20"/>
    </w:rPr>
  </w:style>
  <w:style w:type="character" w:styleId="Znakapoznpodarou">
    <w:name w:val="footnote reference"/>
    <w:semiHidden/>
    <w:rsid w:val="00000F59"/>
    <w:rPr>
      <w:vertAlign w:val="superscript"/>
    </w:rPr>
  </w:style>
  <w:style w:type="paragraph" w:styleId="Zhlav">
    <w:name w:val="header"/>
    <w:basedOn w:val="Normln"/>
    <w:rsid w:val="00807610"/>
    <w:pPr>
      <w:tabs>
        <w:tab w:val="center" w:pos="4536"/>
        <w:tab w:val="right" w:pos="9072"/>
      </w:tabs>
    </w:pPr>
  </w:style>
  <w:style w:type="paragraph" w:styleId="Zpat">
    <w:name w:val="footer"/>
    <w:basedOn w:val="Normln"/>
    <w:rsid w:val="00807610"/>
    <w:pPr>
      <w:tabs>
        <w:tab w:val="center" w:pos="4536"/>
        <w:tab w:val="right" w:pos="9072"/>
      </w:tabs>
    </w:pPr>
  </w:style>
  <w:style w:type="character" w:styleId="Odkaznakoment">
    <w:name w:val="annotation reference"/>
    <w:semiHidden/>
    <w:rsid w:val="00C95346"/>
    <w:rPr>
      <w:sz w:val="16"/>
      <w:szCs w:val="16"/>
    </w:rPr>
  </w:style>
  <w:style w:type="paragraph" w:styleId="Textkomente">
    <w:name w:val="annotation text"/>
    <w:basedOn w:val="Normln"/>
    <w:link w:val="TextkomenteChar"/>
    <w:semiHidden/>
    <w:rsid w:val="00C95346"/>
    <w:rPr>
      <w:sz w:val="20"/>
    </w:rPr>
  </w:style>
  <w:style w:type="paragraph" w:styleId="Pedmtkomente">
    <w:name w:val="annotation subject"/>
    <w:basedOn w:val="Textkomente"/>
    <w:next w:val="Textkomente"/>
    <w:semiHidden/>
    <w:rsid w:val="00C95346"/>
    <w:rPr>
      <w:b/>
      <w:bCs/>
    </w:rPr>
  </w:style>
  <w:style w:type="paragraph" w:styleId="Textbubliny">
    <w:name w:val="Balloon Text"/>
    <w:basedOn w:val="Normln"/>
    <w:semiHidden/>
    <w:rsid w:val="00C95346"/>
    <w:rPr>
      <w:rFonts w:ascii="Tahoma" w:hAnsi="Tahoma" w:cs="Tahoma"/>
      <w:sz w:val="16"/>
      <w:szCs w:val="16"/>
    </w:rPr>
  </w:style>
  <w:style w:type="paragraph" w:customStyle="1" w:styleId="Stylpravidel">
    <w:name w:val="Styl pravidel"/>
    <w:basedOn w:val="Normln"/>
    <w:rsid w:val="008B5055"/>
    <w:pPr>
      <w:spacing w:before="240" w:line="360" w:lineRule="auto"/>
    </w:pPr>
  </w:style>
  <w:style w:type="paragraph" w:styleId="Odstavecseseznamem">
    <w:name w:val="List Paragraph"/>
    <w:basedOn w:val="Normln"/>
    <w:uiPriority w:val="34"/>
    <w:qFormat/>
    <w:rsid w:val="008B5055"/>
    <w:pPr>
      <w:ind w:left="720"/>
      <w:contextualSpacing/>
      <w:jc w:val="left"/>
    </w:pPr>
    <w:rPr>
      <w:sz w:val="20"/>
    </w:rPr>
  </w:style>
  <w:style w:type="character" w:styleId="Hypertextovodkaz">
    <w:name w:val="Hyperlink"/>
    <w:uiPriority w:val="99"/>
    <w:unhideWhenUsed/>
    <w:rsid w:val="008B5055"/>
    <w:rPr>
      <w:color w:val="0000FF"/>
      <w:u w:val="single"/>
    </w:rPr>
  </w:style>
  <w:style w:type="character" w:customStyle="1" w:styleId="TextkomenteChar">
    <w:name w:val="Text komentáře Char"/>
    <w:basedOn w:val="Standardnpsmoodstavce"/>
    <w:link w:val="Textkomente"/>
    <w:semiHidden/>
    <w:rsid w:val="00E62F79"/>
    <w:rPr>
      <w:lang w:eastAsia="cs-CZ"/>
    </w:rPr>
  </w:style>
  <w:style w:type="paragraph" w:customStyle="1" w:styleId="Zkladntext22">
    <w:name w:val="Základní text 22"/>
    <w:basedOn w:val="Normln"/>
    <w:rsid w:val="005D44D3"/>
    <w:pPr>
      <w:widowControl w:val="0"/>
      <w:spacing w:before="24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457539">
      <w:bodyDiv w:val="1"/>
      <w:marLeft w:val="0"/>
      <w:marRight w:val="0"/>
      <w:marTop w:val="0"/>
      <w:marBottom w:val="0"/>
      <w:divBdr>
        <w:top w:val="none" w:sz="0" w:space="0" w:color="auto"/>
        <w:left w:val="none" w:sz="0" w:space="0" w:color="auto"/>
        <w:bottom w:val="none" w:sz="0" w:space="0" w:color="auto"/>
        <w:right w:val="none" w:sz="0" w:space="0" w:color="auto"/>
      </w:divBdr>
    </w:div>
    <w:div w:id="16823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ZP_Counter xmlns="eff59a86-d98f-4710-adce-05cbb50103d0">354</VZP_Counter>
    <_x00da__x010d_innost_x0020_od xmlns="eff59a86-d98f-4710-adce-05cbb50103d0">2015-06-07T22:00:00+00:00</_x00da__x010d_innost_x0020_od>
    <Oblast_x0020__x00fa_pravy xmlns="eff59a86-d98f-4710-adce-05cbb50103d0">Smluvní agenda</Oblast_x0020__x00fa_pravy>
    <_x010c__x00ed_slo_x0020_P_x0158_ xmlns="eff59a86-d98f-4710-adce-05cbb50103d0">10</_x010c__x00ed_slo_x0020_P_x0158_>
    <Zaji_x0161__x0165_uje_x0020__x00fa_tvar xmlns="eff59a86-d98f-4710-adce-05cbb50103d0" xsi:nil="true"/>
    <N_x00e1_zev_x0020_P_x0158_ xmlns="eff59a86-d98f-4710-adce-05cbb50103d0">Smlouvy o poskytytování, úhradě a výdeji zdravotnických prostředků ‎</N_x00e1_zev_x0020_P_x0158_>
    <Stav_x0020_p_x0159_edpis_x016f_ xmlns="eff59a86-d98f-4710-adce-05cbb50103d0">Platné</Stav_x0020_p_x0159_edpis_x016f_>
    <Platnost_x0020_do xmlns="eff59a86-d98f-4710-adce-05cbb50103d0" xsi:nil="true"/>
    <Druh_x0020_dokumentu xmlns="eff59a86-d98f-4710-adce-05cbb50103d0">Příloha 1</Druh_x0020_dokumentu>
    <P_x0159_edkl_x00e1_d_x00e1_ xmlns="eff59a86-d98f-4710-adce-05cbb50103d0" xsi:nil="true"/>
    <Rok xmlns="eff59a86-d98f-4710-adce-05cbb50103d0">2014</Rok>
    <V_x011b_c xmlns="eff59a86-d98f-4710-adce-05cbb50103d0">Smlouva</V_x011b_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9E802B33C7BBA40B03C6ECA39AD018D" ma:contentTypeVersion="16" ma:contentTypeDescription="Vytvořit nový dokument" ma:contentTypeScope="" ma:versionID="5bc34c19618d03b4cfe4af5d260724f0">
  <xsd:schema xmlns:xsd="http://www.w3.org/2001/XMLSchema" xmlns:xs="http://www.w3.org/2001/XMLSchema" xmlns:p="http://schemas.microsoft.com/office/2006/metadata/properties" xmlns:ns2="eff59a86-d98f-4710-adce-05cbb50103d0" targetNamespace="http://schemas.microsoft.com/office/2006/metadata/properties" ma:root="true" ma:fieldsID="d2620b729af51736e2bcd85510686d49" ns2:_="">
    <xsd:import namespace="eff59a86-d98f-4710-adce-05cbb50103d0"/>
    <xsd:element name="properties">
      <xsd:complexType>
        <xsd:sequence>
          <xsd:element name="documentManagement">
            <xsd:complexType>
              <xsd:all>
                <xsd:element ref="ns2:_x010c__x00ed_slo_x0020_P_x0158_"/>
                <xsd:element ref="ns2:Rok"/>
                <xsd:element ref="ns2:Druh_x0020_dokumentu" minOccurs="0"/>
                <xsd:element ref="ns2:N_x00e1_zev_x0020_P_x0158_"/>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Stav_x0020_p_x0159_edpis_x016f_"/>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59a86-d98f-4710-adce-05cbb50103d0" elementFormDefault="qualified">
    <xsd:import namespace="http://schemas.microsoft.com/office/2006/documentManagement/types"/>
    <xsd:import namespace="http://schemas.microsoft.com/office/infopath/2007/PartnerControls"/>
    <xsd:element name="_x010c__x00ed_slo_x0020_P_x0158_" ma:index="8" ma:displayName="Číslo PŘ" ma:decimals="0" ma:description="Číslo PŘ (bez roku)" ma:internalName="_x010c__x00ed_slo_x0020_P_x0158_">
      <xsd:simpleType>
        <xsd:restriction base="dms:Number">
          <xsd:maxInclusive value="999"/>
          <xsd:minInclusive value="1"/>
        </xsd:restriction>
      </xsd:simpleType>
    </xsd:element>
    <xsd:element name="Rok" ma:index="9" ma:displayName="Rok" ma:default="2008" ma:description="Rok PŘ" ma:internalName="Rok">
      <xsd:simpleType>
        <xsd:restriction base="dms:Text">
          <xsd:maxLength value="4"/>
        </xsd:restriction>
      </xsd:simpleType>
    </xsd:element>
    <xsd:element name="Druh_x0020_dokumentu" ma:index="10" nillable="true" ma:displayName="Druh dokumentu" ma:description="Pro hlavní dokument se napíše &quot;Úplné znění&quot;, u příloh se vyplní označení např. &quot;Příloha 01&quot;..., Změnový list 01, ..." ma:internalName="Druh_x0020_dokumentu">
      <xsd:simpleType>
        <xsd:restriction base="dms:Text">
          <xsd:maxLength value="255"/>
        </xsd:restriction>
      </xsd:simpleType>
    </xsd:element>
    <xsd:element name="N_x00e1_zev_x0020_P_x0158_" ma:index="11" ma:displayName="Název PŘ" ma:description="Název nadřazeného PŘ - pro všechny části PŘ je třeba vyplnit shodně" ma:internalName="N_x00e1_zev_x0020_P_x0158_">
      <xsd:simpleType>
        <xsd:restriction base="dms:Text">
          <xsd:maxLength value="255"/>
        </xsd:restriction>
      </xsd:simpleType>
    </xsd:element>
    <xsd:element name="V_x011b_c" ma:index="12" nillable="true" ma:displayName="Věc" ma:description="Název dokumentu, přílohy - slouží k odlišení dokumentů v rámci jednoho PŘ,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Ř)" ma:internalName="P_x0159_edkl_x00e1_d_x00e1_">
      <xsd:simpleType>
        <xsd:restriction base="dms:Text">
          <xsd:maxLength value="255"/>
        </xsd:restriction>
      </xsd:simpleType>
    </xsd:element>
    <xsd:element name="_x00da__x010d_innost_x0020_od" ma:index="14" ma:displayName="Účinnost od" ma:default="[today]" ma:description="Účinnost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Stav_x0020_p_x0159_edpis_x016f_" ma:index="20"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VZP_Counter" ma:index="2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D7C7E-0AC5-4323-822D-31D2A29A5BA2}">
  <ds:schemaRefs>
    <ds:schemaRef ds:uri="http://schemas.microsoft.com/office/2006/metadata/properties"/>
    <ds:schemaRef ds:uri="http://schemas.microsoft.com/office/infopath/2007/PartnerControls"/>
    <ds:schemaRef ds:uri="eff59a86-d98f-4710-adce-05cbb50103d0"/>
  </ds:schemaRefs>
</ds:datastoreItem>
</file>

<file path=customXml/itemProps2.xml><?xml version="1.0" encoding="utf-8"?>
<ds:datastoreItem xmlns:ds="http://schemas.openxmlformats.org/officeDocument/2006/customXml" ds:itemID="{62B84E21-B2DC-40A1-8741-76064A190D3C}">
  <ds:schemaRefs>
    <ds:schemaRef ds:uri="http://schemas.microsoft.com/sharepoint/v3/contenttype/forms"/>
  </ds:schemaRefs>
</ds:datastoreItem>
</file>

<file path=customXml/itemProps3.xml><?xml version="1.0" encoding="utf-8"?>
<ds:datastoreItem xmlns:ds="http://schemas.openxmlformats.org/officeDocument/2006/customXml" ds:itemID="{4312A068-D60D-4D1F-AC10-A6F97E0697BF}">
  <ds:schemaRefs>
    <ds:schemaRef ds:uri="http://schemas.microsoft.com/office/2006/metadata/longProperties"/>
  </ds:schemaRefs>
</ds:datastoreItem>
</file>

<file path=customXml/itemProps4.xml><?xml version="1.0" encoding="utf-8"?>
<ds:datastoreItem xmlns:ds="http://schemas.openxmlformats.org/officeDocument/2006/customXml" ds:itemID="{F7D14C15-CB29-4A66-A20B-6C92CE752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59a86-d98f-4710-adce-05cbb50103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4495A8-9ECB-424D-B0D0-450324AB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2816</Words>
  <Characters>17324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Jarmila Burešová</dc:creator>
  <cp:lastModifiedBy>Jan Třešňák</cp:lastModifiedBy>
  <cp:revision>4</cp:revision>
  <cp:lastPrinted>2018-02-01T13:28:00Z</cp:lastPrinted>
  <dcterms:created xsi:type="dcterms:W3CDTF">2015-09-02T06:01:00Z</dcterms:created>
  <dcterms:modified xsi:type="dcterms:W3CDTF">2018-11-29T13:20:00Z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k">
    <vt:lpwstr>2010</vt:lpwstr>
  </property>
  <property fmtid="{D5CDD505-2E9C-101B-9397-08002B2CF9AE}" pid="3" name="Název směrnice">
    <vt:lpwstr>Soustava vnitřních právních předpisů VZP ČR </vt:lpwstr>
  </property>
  <property fmtid="{D5CDD505-2E9C-101B-9397-08002B2CF9AE}" pid="4" name="Zajišťuje útvar">
    <vt:lpwstr/>
  </property>
  <property fmtid="{D5CDD505-2E9C-101B-9397-08002B2CF9AE}" pid="5" name="Počítadlo přístupů">
    <vt:lpwstr>;#1;#6eacb5ec-7f6e-4367-8897-f24fc766df7d;#a14869b5-2b46-477e-bf09-77fe0f7ac238;#25;#http://intranetvzp.vzp.cz/vnitrni_predpisy_2008;#</vt:lpwstr>
  </property>
  <property fmtid="{D5CDD505-2E9C-101B-9397-08002B2CF9AE}" pid="6" name="Oblast úpravy">
    <vt:lpwstr>Řízení a organizace VZP ČR</vt:lpwstr>
  </property>
  <property fmtid="{D5CDD505-2E9C-101B-9397-08002B2CF9AE}" pid="7" name="ContentType">
    <vt:lpwstr>Dokument</vt:lpwstr>
  </property>
  <property fmtid="{D5CDD505-2E9C-101B-9397-08002B2CF9AE}" pid="8" name="Číslo PŘ">
    <vt:lpwstr>1.00000000000000</vt:lpwstr>
  </property>
  <property fmtid="{D5CDD505-2E9C-101B-9397-08002B2CF9AE}" pid="9" name="Druh dokumentu">
    <vt:lpwstr>Příloha 3</vt:lpwstr>
  </property>
  <property fmtid="{D5CDD505-2E9C-101B-9397-08002B2CF9AE}" pid="10" name="Věc">
    <vt:lpwstr>Příkaz ředitele VZP ČR</vt:lpwstr>
  </property>
  <property fmtid="{D5CDD505-2E9C-101B-9397-08002B2CF9AE}" pid="11" name="Předkládá">
    <vt:lpwstr>JUDr. Karel Hlaváček</vt:lpwstr>
  </property>
  <property fmtid="{D5CDD505-2E9C-101B-9397-08002B2CF9AE}" pid="12" name="Stav">
    <vt:lpwstr>Platné</vt:lpwstr>
  </property>
  <property fmtid="{D5CDD505-2E9C-101B-9397-08002B2CF9AE}" pid="13" name="Účinnost od">
    <vt:lpwstr>2010-02-01T00:00:00Z</vt:lpwstr>
  </property>
  <property fmtid="{D5CDD505-2E9C-101B-9397-08002B2CF9AE}" pid="14" name="VZP_Counter">
    <vt:lpwstr>32</vt:lpwstr>
  </property>
  <property fmtid="{D5CDD505-2E9C-101B-9397-08002B2CF9AE}" pid="15" name="Platnost do">
    <vt:lpwstr/>
  </property>
  <property fmtid="{D5CDD505-2E9C-101B-9397-08002B2CF9AE}" pid="16" name="ContentTypeId">
    <vt:lpwstr>0x010100E9E802B33C7BBA40B03C6ECA39AD018D</vt:lpwstr>
  </property>
</Properties>
</file>