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7CC7B" w14:textId="0B59CA19" w:rsidR="00043DD1" w:rsidRPr="0035573C" w:rsidRDefault="00043DD1" w:rsidP="008072FB">
      <w:pPr>
        <w:pStyle w:val="Nzev"/>
        <w:pageBreakBefore w:val="0"/>
        <w:jc w:val="center"/>
        <w:rPr>
          <w:rFonts w:cstheme="minorHAnsi"/>
          <w:sz w:val="28"/>
          <w:szCs w:val="28"/>
        </w:rPr>
      </w:pPr>
      <w:r w:rsidRPr="0035573C">
        <w:rPr>
          <w:rFonts w:cstheme="minorHAnsi"/>
          <w:sz w:val="28"/>
          <w:szCs w:val="28"/>
        </w:rPr>
        <w:t>SMLOUVA O SPOLUPRÁCI</w:t>
      </w:r>
    </w:p>
    <w:p w14:paraId="0A2C4FB2" w14:textId="77777777" w:rsidR="00043DD1" w:rsidRPr="00555805" w:rsidRDefault="00043DD1" w:rsidP="008072FB">
      <w:pPr>
        <w:jc w:val="center"/>
        <w:rPr>
          <w:rFonts w:cstheme="minorHAnsi"/>
        </w:rPr>
      </w:pPr>
      <w:r w:rsidRPr="00555805">
        <w:rPr>
          <w:rFonts w:cstheme="minorHAnsi"/>
        </w:rPr>
        <w:t>uzavřená podle § 1746 odst. 2 zákona č. 89/2012 Sb., občanský zákoník</w:t>
      </w:r>
    </w:p>
    <w:p w14:paraId="60FA1E4D" w14:textId="77777777" w:rsidR="00043DD1" w:rsidRPr="00555805" w:rsidRDefault="00043DD1" w:rsidP="00027043">
      <w:pPr>
        <w:jc w:val="both"/>
        <w:rPr>
          <w:rFonts w:cstheme="minorHAnsi"/>
        </w:rPr>
      </w:pPr>
    </w:p>
    <w:p w14:paraId="76696A7A" w14:textId="77777777" w:rsidR="00043DD1" w:rsidRPr="00555805" w:rsidRDefault="00043DD1" w:rsidP="00027043">
      <w:pPr>
        <w:jc w:val="both"/>
        <w:rPr>
          <w:rFonts w:cstheme="minorHAnsi"/>
        </w:rPr>
      </w:pPr>
      <w:r w:rsidRPr="00555805">
        <w:rPr>
          <w:rFonts w:cstheme="minorHAnsi"/>
        </w:rPr>
        <w:t>mezi</w:t>
      </w:r>
    </w:p>
    <w:p w14:paraId="4526C9D9" w14:textId="77777777" w:rsidR="00043DD1" w:rsidRPr="00555805" w:rsidRDefault="00043DD1" w:rsidP="00027043">
      <w:pPr>
        <w:jc w:val="both"/>
        <w:rPr>
          <w:rFonts w:cstheme="minorHAnsi"/>
        </w:rPr>
      </w:pPr>
    </w:p>
    <w:p w14:paraId="7C1A69A9" w14:textId="58C10062" w:rsidR="00043DD1" w:rsidRPr="00555805" w:rsidRDefault="00043DD1" w:rsidP="00027043">
      <w:pPr>
        <w:pStyle w:val="Odstavecseseznamem"/>
        <w:numPr>
          <w:ilvl w:val="0"/>
          <w:numId w:val="4"/>
        </w:numPr>
        <w:jc w:val="both"/>
        <w:rPr>
          <w:rFonts w:cstheme="minorHAnsi"/>
          <w:b/>
        </w:rPr>
      </w:pPr>
      <w:r w:rsidRPr="00555805">
        <w:rPr>
          <w:rFonts w:cstheme="minorHAnsi"/>
          <w:b/>
        </w:rPr>
        <w:t>Masarykovým onkologickým ústavem</w:t>
      </w:r>
    </w:p>
    <w:p w14:paraId="1C5484D0" w14:textId="77777777" w:rsidR="00043DD1" w:rsidRPr="00555805" w:rsidRDefault="00043DD1" w:rsidP="00027043">
      <w:pPr>
        <w:jc w:val="both"/>
        <w:rPr>
          <w:rFonts w:cstheme="minorHAnsi"/>
        </w:rPr>
      </w:pPr>
      <w:r w:rsidRPr="00555805">
        <w:rPr>
          <w:rFonts w:cstheme="minorHAnsi"/>
        </w:rPr>
        <w:t>se sídlem: Žlutý kopec 7, 656 53 Brno</w:t>
      </w:r>
    </w:p>
    <w:p w14:paraId="7177E252" w14:textId="77777777" w:rsidR="00043DD1" w:rsidRPr="00555805" w:rsidRDefault="00043DD1" w:rsidP="00027043">
      <w:pPr>
        <w:jc w:val="both"/>
        <w:rPr>
          <w:rFonts w:cstheme="minorHAnsi"/>
        </w:rPr>
      </w:pPr>
      <w:r w:rsidRPr="00555805">
        <w:rPr>
          <w:rFonts w:cstheme="minorHAnsi"/>
        </w:rPr>
        <w:t>IČO: 00209805</w:t>
      </w:r>
    </w:p>
    <w:p w14:paraId="1F325DED" w14:textId="3D7BE86F" w:rsidR="00043DD1" w:rsidRPr="00555805" w:rsidRDefault="00043DD1" w:rsidP="00027043">
      <w:pPr>
        <w:jc w:val="both"/>
        <w:rPr>
          <w:rFonts w:cstheme="minorHAnsi"/>
        </w:rPr>
      </w:pPr>
      <w:r w:rsidRPr="00555805">
        <w:rPr>
          <w:rFonts w:cstheme="minorHAnsi"/>
        </w:rPr>
        <w:t>zastoupený</w:t>
      </w:r>
      <w:r w:rsidR="00857270" w:rsidRPr="00555805">
        <w:rPr>
          <w:rFonts w:cstheme="minorHAnsi"/>
        </w:rPr>
        <w:t>m</w:t>
      </w:r>
      <w:r w:rsidRPr="00555805">
        <w:rPr>
          <w:rFonts w:cstheme="minorHAnsi"/>
        </w:rPr>
        <w:t xml:space="preserve">: </w:t>
      </w:r>
      <w:r w:rsidR="00D6631B" w:rsidRPr="00555805">
        <w:rPr>
          <w:rFonts w:cstheme="minorHAnsi"/>
        </w:rPr>
        <w:t>prof. MUDr. Markem Svob</w:t>
      </w:r>
      <w:r w:rsidR="00643704" w:rsidRPr="00555805">
        <w:rPr>
          <w:rFonts w:cstheme="minorHAnsi"/>
        </w:rPr>
        <w:t>o</w:t>
      </w:r>
      <w:r w:rsidR="00D6631B" w:rsidRPr="00555805">
        <w:rPr>
          <w:rFonts w:cstheme="minorHAnsi"/>
        </w:rPr>
        <w:t>dou, Ph.D., ředitelem</w:t>
      </w:r>
    </w:p>
    <w:p w14:paraId="6A4A0391" w14:textId="77777777" w:rsidR="00043DD1" w:rsidRPr="00555805" w:rsidRDefault="00043DD1" w:rsidP="00027043">
      <w:pPr>
        <w:jc w:val="both"/>
        <w:rPr>
          <w:rFonts w:cstheme="minorHAnsi"/>
        </w:rPr>
      </w:pPr>
      <w:r w:rsidRPr="00555805">
        <w:rPr>
          <w:rFonts w:cstheme="minorHAnsi"/>
        </w:rPr>
        <w:t>dále jen „MOÚ“</w:t>
      </w:r>
    </w:p>
    <w:p w14:paraId="3477D3E7" w14:textId="77777777" w:rsidR="00043DD1" w:rsidRPr="00555805" w:rsidRDefault="00043DD1" w:rsidP="00027043">
      <w:pPr>
        <w:jc w:val="both"/>
        <w:rPr>
          <w:rFonts w:cstheme="minorHAnsi"/>
        </w:rPr>
      </w:pPr>
    </w:p>
    <w:p w14:paraId="06AAF724" w14:textId="67D7C35E" w:rsidR="00014F62" w:rsidRPr="00555805" w:rsidRDefault="00014F62" w:rsidP="00027043">
      <w:pPr>
        <w:jc w:val="both"/>
        <w:rPr>
          <w:rFonts w:cstheme="minorHAnsi"/>
        </w:rPr>
      </w:pPr>
      <w:r w:rsidRPr="00555805">
        <w:rPr>
          <w:rFonts w:cstheme="minorHAnsi"/>
        </w:rPr>
        <w:t>a</w:t>
      </w:r>
    </w:p>
    <w:p w14:paraId="1B279E96" w14:textId="77777777" w:rsidR="00043DD1" w:rsidRPr="00555805" w:rsidRDefault="00043DD1" w:rsidP="00027043">
      <w:pPr>
        <w:jc w:val="both"/>
        <w:rPr>
          <w:rFonts w:cstheme="minorHAnsi"/>
        </w:rPr>
      </w:pPr>
    </w:p>
    <w:p w14:paraId="59FB9278" w14:textId="3976B0FD" w:rsidR="00043DD1" w:rsidRPr="00555805" w:rsidRDefault="00043DD1" w:rsidP="00027043">
      <w:pPr>
        <w:pStyle w:val="Odstavecseseznamem"/>
        <w:numPr>
          <w:ilvl w:val="0"/>
          <w:numId w:val="4"/>
        </w:numPr>
        <w:jc w:val="both"/>
        <w:rPr>
          <w:rFonts w:cstheme="minorHAnsi"/>
          <w:b/>
        </w:rPr>
      </w:pPr>
      <w:r w:rsidRPr="00555805">
        <w:rPr>
          <w:rFonts w:cstheme="minorHAnsi"/>
          <w:b/>
        </w:rPr>
        <w:t xml:space="preserve">Masarykovou univerzitou, </w:t>
      </w:r>
      <w:r w:rsidR="00C82D13" w:rsidRPr="00555805">
        <w:rPr>
          <w:rFonts w:cstheme="minorHAnsi"/>
          <w:b/>
        </w:rPr>
        <w:t>Přírodovědeckou fakultou</w:t>
      </w:r>
      <w:r w:rsidR="00014F62" w:rsidRPr="00555805">
        <w:rPr>
          <w:rFonts w:cstheme="minorHAnsi"/>
          <w:b/>
        </w:rPr>
        <w:t xml:space="preserve">, </w:t>
      </w:r>
      <w:r w:rsidRPr="00555805">
        <w:rPr>
          <w:rFonts w:cstheme="minorHAnsi"/>
          <w:b/>
        </w:rPr>
        <w:t>Centr</w:t>
      </w:r>
      <w:r w:rsidR="00014F62" w:rsidRPr="00555805">
        <w:rPr>
          <w:rFonts w:cstheme="minorHAnsi"/>
          <w:b/>
        </w:rPr>
        <w:t>um</w:t>
      </w:r>
      <w:r w:rsidRPr="00555805">
        <w:rPr>
          <w:rFonts w:cstheme="minorHAnsi"/>
          <w:b/>
        </w:rPr>
        <w:t xml:space="preserve"> RECETOX</w:t>
      </w:r>
    </w:p>
    <w:p w14:paraId="232EE55B" w14:textId="77777777" w:rsidR="00043DD1" w:rsidRPr="00555805" w:rsidRDefault="00043DD1" w:rsidP="00027043">
      <w:pPr>
        <w:jc w:val="both"/>
        <w:rPr>
          <w:rFonts w:cstheme="minorHAnsi"/>
        </w:rPr>
      </w:pPr>
      <w:r w:rsidRPr="00555805">
        <w:rPr>
          <w:rFonts w:cstheme="minorHAnsi"/>
        </w:rPr>
        <w:t>se sídlem: Žerotínovo nám. 9, 601 77 Brno</w:t>
      </w:r>
    </w:p>
    <w:p w14:paraId="3D83C0A7" w14:textId="4728690E" w:rsidR="00B544BA" w:rsidRPr="00555805" w:rsidRDefault="00B544BA" w:rsidP="00027043">
      <w:pPr>
        <w:jc w:val="both"/>
        <w:rPr>
          <w:rFonts w:cstheme="minorHAnsi"/>
        </w:rPr>
      </w:pPr>
      <w:r w:rsidRPr="00555805">
        <w:rPr>
          <w:rFonts w:cstheme="minorHAnsi"/>
        </w:rPr>
        <w:t>kontaktní adresa: Kamenice 753, 625 00 Brno-Bohunice</w:t>
      </w:r>
    </w:p>
    <w:p w14:paraId="59218CC7" w14:textId="77777777" w:rsidR="00043DD1" w:rsidRPr="00555805" w:rsidRDefault="00043DD1" w:rsidP="00027043">
      <w:pPr>
        <w:jc w:val="both"/>
        <w:rPr>
          <w:rFonts w:cstheme="minorHAnsi"/>
        </w:rPr>
      </w:pPr>
      <w:r w:rsidRPr="00555805">
        <w:rPr>
          <w:rFonts w:cstheme="minorHAnsi"/>
        </w:rPr>
        <w:t>IČO: 00216224</w:t>
      </w:r>
    </w:p>
    <w:p w14:paraId="77229B63" w14:textId="56F3F8D5" w:rsidR="00043DD1" w:rsidRPr="00555805" w:rsidRDefault="00043DD1" w:rsidP="00027043">
      <w:pPr>
        <w:jc w:val="both"/>
        <w:rPr>
          <w:rFonts w:cstheme="minorHAnsi"/>
        </w:rPr>
      </w:pPr>
      <w:r w:rsidRPr="00555805">
        <w:rPr>
          <w:rFonts w:cstheme="minorHAnsi"/>
        </w:rPr>
        <w:t>zastoupen</w:t>
      </w:r>
      <w:r w:rsidR="00857270" w:rsidRPr="00555805">
        <w:rPr>
          <w:rFonts w:cstheme="minorHAnsi"/>
        </w:rPr>
        <w:t>ou</w:t>
      </w:r>
      <w:r w:rsidRPr="00555805">
        <w:rPr>
          <w:rFonts w:cstheme="minorHAnsi"/>
        </w:rPr>
        <w:t xml:space="preserve">: </w:t>
      </w:r>
      <w:r w:rsidR="00014F62" w:rsidRPr="00555805">
        <w:rPr>
          <w:rFonts w:cstheme="minorHAnsi"/>
        </w:rPr>
        <w:t xml:space="preserve">prof. </w:t>
      </w:r>
      <w:r w:rsidR="00B6417D" w:rsidRPr="00555805">
        <w:rPr>
          <w:rFonts w:cstheme="minorHAnsi"/>
        </w:rPr>
        <w:t>MUDr. Martinem Barešem, Ph.D.</w:t>
      </w:r>
      <w:r w:rsidR="00643704" w:rsidRPr="00555805">
        <w:rPr>
          <w:rFonts w:cstheme="minorHAnsi"/>
        </w:rPr>
        <w:t>, rektorem</w:t>
      </w:r>
    </w:p>
    <w:p w14:paraId="05B010CA" w14:textId="77777777" w:rsidR="00043DD1" w:rsidRPr="00555805" w:rsidRDefault="00043DD1" w:rsidP="00027043">
      <w:pPr>
        <w:jc w:val="both"/>
        <w:rPr>
          <w:rFonts w:cstheme="minorHAnsi"/>
        </w:rPr>
      </w:pPr>
      <w:r w:rsidRPr="00555805">
        <w:rPr>
          <w:rFonts w:cstheme="minorHAnsi"/>
        </w:rPr>
        <w:t>dále jen „RECETOX“</w:t>
      </w:r>
    </w:p>
    <w:p w14:paraId="4E80D78B" w14:textId="77777777" w:rsidR="00043DD1" w:rsidRPr="00555805" w:rsidRDefault="00043DD1" w:rsidP="00027043">
      <w:pPr>
        <w:jc w:val="both"/>
        <w:rPr>
          <w:rFonts w:cstheme="minorHAnsi"/>
        </w:rPr>
      </w:pPr>
    </w:p>
    <w:p w14:paraId="3FD9D83F" w14:textId="77777777" w:rsidR="00043DD1" w:rsidRPr="00555805" w:rsidRDefault="00043DD1" w:rsidP="00027043">
      <w:pPr>
        <w:jc w:val="both"/>
        <w:rPr>
          <w:rFonts w:cstheme="minorHAnsi"/>
        </w:rPr>
      </w:pPr>
      <w:r w:rsidRPr="00555805">
        <w:rPr>
          <w:rFonts w:cstheme="minorHAnsi"/>
        </w:rPr>
        <w:t>MOÚ a RECETOX dále také jen jako "Smluvní strany"</w:t>
      </w:r>
    </w:p>
    <w:p w14:paraId="44EDB2A1" w14:textId="68D1239D" w:rsidR="00043DD1" w:rsidRPr="00555805" w:rsidRDefault="00043DD1" w:rsidP="00027043">
      <w:pPr>
        <w:pStyle w:val="Nadpis1"/>
        <w:jc w:val="both"/>
        <w:rPr>
          <w:rFonts w:cstheme="minorHAnsi"/>
        </w:rPr>
      </w:pPr>
      <w:r w:rsidRPr="00555805">
        <w:rPr>
          <w:rFonts w:cstheme="minorHAnsi"/>
        </w:rPr>
        <w:lastRenderedPageBreak/>
        <w:t>Článek I</w:t>
      </w:r>
      <w:r w:rsidR="00745741" w:rsidRPr="00555805">
        <w:rPr>
          <w:rFonts w:cstheme="minorHAnsi"/>
        </w:rPr>
        <w:t xml:space="preserve">: </w:t>
      </w:r>
      <w:r w:rsidRPr="00555805">
        <w:rPr>
          <w:rFonts w:cstheme="minorHAnsi"/>
        </w:rPr>
        <w:t>Úvodní ustanovení</w:t>
      </w:r>
    </w:p>
    <w:p w14:paraId="02560939" w14:textId="3D471D7F" w:rsidR="00C82D13" w:rsidRPr="00555805" w:rsidRDefault="00043DD1" w:rsidP="00027043">
      <w:pPr>
        <w:pStyle w:val="Nadpis2"/>
        <w:jc w:val="both"/>
        <w:rPr>
          <w:rFonts w:cstheme="minorHAnsi"/>
          <w:szCs w:val="24"/>
        </w:rPr>
      </w:pPr>
      <w:r w:rsidRPr="00555805">
        <w:rPr>
          <w:rFonts w:cstheme="minorHAnsi"/>
        </w:rPr>
        <w:t xml:space="preserve">Tato smlouva upravuje dlouhodobou spolupráci mezi MOÚ a RECETOX v oblasti uchovávání, sdílení a výzkumného využití biologického materiálu a souvisejících osobních údajů, </w:t>
      </w:r>
      <w:r w:rsidR="00C82D13" w:rsidRPr="00555805">
        <w:rPr>
          <w:rFonts w:cstheme="minorHAnsi"/>
        </w:rPr>
        <w:t xml:space="preserve">a to </w:t>
      </w:r>
      <w:r w:rsidR="008811EF" w:rsidRPr="00555805">
        <w:rPr>
          <w:rFonts w:cstheme="minorHAnsi"/>
        </w:rPr>
        <w:t>zejména</w:t>
      </w:r>
      <w:r w:rsidRPr="00555805">
        <w:rPr>
          <w:rFonts w:cstheme="minorHAnsi"/>
        </w:rPr>
        <w:t xml:space="preserve"> v rámci </w:t>
      </w:r>
      <w:r w:rsidR="008D1791" w:rsidRPr="00555805">
        <w:rPr>
          <w:rFonts w:cstheme="minorHAnsi"/>
        </w:rPr>
        <w:t xml:space="preserve">probíhajícího </w:t>
      </w:r>
      <w:r w:rsidRPr="00555805">
        <w:rPr>
          <w:rFonts w:cstheme="minorHAnsi"/>
        </w:rPr>
        <w:t>projektu</w:t>
      </w:r>
      <w:r w:rsidR="00C82D13" w:rsidRPr="00555805">
        <w:rPr>
          <w:rFonts w:cstheme="minorHAnsi"/>
        </w:rPr>
        <w:t xml:space="preserve"> s názvem </w:t>
      </w:r>
      <w:r w:rsidR="00C82D13" w:rsidRPr="00555805">
        <w:rPr>
          <w:rFonts w:cstheme="minorHAnsi"/>
          <w:b/>
          <w:i/>
          <w:color w:val="000000"/>
          <w:szCs w:val="24"/>
        </w:rPr>
        <w:t xml:space="preserve">Záchrana životů prostřednictvím výzkumu v oblasti včasné detekce a prevence rakoviny: Molekulární, </w:t>
      </w:r>
      <w:proofErr w:type="spellStart"/>
      <w:r w:rsidR="00C82D13" w:rsidRPr="00555805">
        <w:rPr>
          <w:rFonts w:cstheme="minorHAnsi"/>
          <w:b/>
          <w:i/>
          <w:color w:val="000000"/>
          <w:szCs w:val="24"/>
        </w:rPr>
        <w:t>genomické</w:t>
      </w:r>
      <w:proofErr w:type="spellEnd"/>
      <w:r w:rsidR="00C82D13" w:rsidRPr="00555805">
        <w:rPr>
          <w:rFonts w:cstheme="minorHAnsi"/>
          <w:b/>
          <w:i/>
          <w:color w:val="000000"/>
          <w:szCs w:val="24"/>
        </w:rPr>
        <w:t xml:space="preserve"> a sociální faktory“</w:t>
      </w:r>
      <w:r w:rsidR="00C82D13" w:rsidRPr="00555805">
        <w:rPr>
          <w:rFonts w:cstheme="minorHAnsi"/>
          <w:szCs w:val="24"/>
        </w:rPr>
        <w:t>, registrační číslo CZ.02.01.01/00/22_008/0004644 v rámci Operačního programu Jan Amos Komenský</w:t>
      </w:r>
      <w:r w:rsidRPr="00555805">
        <w:rPr>
          <w:rFonts w:cstheme="minorHAnsi"/>
          <w:szCs w:val="24"/>
        </w:rPr>
        <w:t xml:space="preserve"> </w:t>
      </w:r>
      <w:r w:rsidR="00C82D13" w:rsidRPr="00555805">
        <w:rPr>
          <w:rFonts w:cstheme="minorHAnsi"/>
          <w:szCs w:val="24"/>
        </w:rPr>
        <w:t>(</w:t>
      </w:r>
      <w:r w:rsidRPr="00555805">
        <w:rPr>
          <w:rFonts w:cstheme="minorHAnsi"/>
          <w:szCs w:val="24"/>
        </w:rPr>
        <w:t>SALVAGE</w:t>
      </w:r>
      <w:r w:rsidR="00C82D13" w:rsidRPr="00555805">
        <w:rPr>
          <w:rFonts w:cstheme="minorHAnsi"/>
          <w:szCs w:val="24"/>
        </w:rPr>
        <w:t>)</w:t>
      </w:r>
      <w:r w:rsidR="008811EF" w:rsidRPr="00555805">
        <w:rPr>
          <w:rFonts w:cstheme="minorHAnsi"/>
          <w:szCs w:val="24"/>
        </w:rPr>
        <w:t xml:space="preserve"> a </w:t>
      </w:r>
      <w:r w:rsidR="00D215C5" w:rsidRPr="00555805">
        <w:rPr>
          <w:rFonts w:cstheme="minorHAnsi"/>
          <w:szCs w:val="24"/>
        </w:rPr>
        <w:t xml:space="preserve">současně také </w:t>
      </w:r>
      <w:r w:rsidR="00C82D13" w:rsidRPr="00555805">
        <w:rPr>
          <w:rFonts w:cstheme="minorHAnsi"/>
          <w:szCs w:val="24"/>
        </w:rPr>
        <w:t xml:space="preserve">v rámci </w:t>
      </w:r>
      <w:r w:rsidRPr="00555805">
        <w:rPr>
          <w:rFonts w:cstheme="minorHAnsi"/>
          <w:szCs w:val="24"/>
        </w:rPr>
        <w:t xml:space="preserve">dalších </w:t>
      </w:r>
      <w:r w:rsidR="008811EF" w:rsidRPr="00555805">
        <w:rPr>
          <w:rFonts w:cstheme="minorHAnsi"/>
          <w:szCs w:val="24"/>
        </w:rPr>
        <w:t xml:space="preserve">navazujících </w:t>
      </w:r>
      <w:r w:rsidRPr="00555805">
        <w:rPr>
          <w:rFonts w:cstheme="minorHAnsi"/>
          <w:szCs w:val="24"/>
        </w:rPr>
        <w:t>výzkumných aktivit</w:t>
      </w:r>
      <w:r w:rsidR="00D6631B" w:rsidRPr="00555805">
        <w:rPr>
          <w:rFonts w:cstheme="minorHAnsi"/>
          <w:szCs w:val="24"/>
        </w:rPr>
        <w:t xml:space="preserve"> v oblasti onkologické prevence a výzkumu </w:t>
      </w:r>
      <w:r w:rsidR="001E63A8" w:rsidRPr="00555805">
        <w:rPr>
          <w:rFonts w:cstheme="minorHAnsi"/>
          <w:szCs w:val="24"/>
        </w:rPr>
        <w:t>faktorů ovlivňujících lidské zdraví</w:t>
      </w:r>
      <w:r w:rsidR="002B59AA" w:rsidRPr="00555805">
        <w:rPr>
          <w:rFonts w:cstheme="minorHAnsi"/>
          <w:szCs w:val="24"/>
        </w:rPr>
        <w:t xml:space="preserve"> (dále též „výzkum“)</w:t>
      </w:r>
      <w:r w:rsidRPr="00555805">
        <w:rPr>
          <w:rFonts w:cstheme="minorHAnsi"/>
          <w:szCs w:val="24"/>
        </w:rPr>
        <w:t>.</w:t>
      </w:r>
    </w:p>
    <w:p w14:paraId="16218708" w14:textId="094D8C20" w:rsidR="00043DD1" w:rsidRPr="00555805" w:rsidRDefault="00043DD1" w:rsidP="00027043">
      <w:pPr>
        <w:pStyle w:val="Nadpis2"/>
        <w:jc w:val="both"/>
        <w:rPr>
          <w:rFonts w:cstheme="minorHAnsi"/>
        </w:rPr>
      </w:pPr>
      <w:r w:rsidRPr="00555805">
        <w:rPr>
          <w:rFonts w:cstheme="minorHAnsi"/>
        </w:rPr>
        <w:t xml:space="preserve">Spolupráce navazuje na dříve uzavřené memorandum mezi </w:t>
      </w:r>
      <w:r w:rsidR="00E51489" w:rsidRPr="00555805">
        <w:rPr>
          <w:rFonts w:cstheme="minorHAnsi"/>
        </w:rPr>
        <w:t>S</w:t>
      </w:r>
      <w:r w:rsidR="00D215C5" w:rsidRPr="00555805">
        <w:rPr>
          <w:rFonts w:cstheme="minorHAnsi"/>
        </w:rPr>
        <w:t xml:space="preserve">mluvními </w:t>
      </w:r>
      <w:r w:rsidRPr="00555805">
        <w:rPr>
          <w:rFonts w:cstheme="minorHAnsi"/>
        </w:rPr>
        <w:t xml:space="preserve">stranami, přičemž touto smlouvou se stanovují konkrétní práva a povinnosti </w:t>
      </w:r>
      <w:r w:rsidR="00E51489" w:rsidRPr="00555805">
        <w:rPr>
          <w:rFonts w:cstheme="minorHAnsi"/>
        </w:rPr>
        <w:t>S</w:t>
      </w:r>
      <w:r w:rsidRPr="00555805">
        <w:rPr>
          <w:rFonts w:cstheme="minorHAnsi"/>
        </w:rPr>
        <w:t>mluvních stran.</w:t>
      </w:r>
    </w:p>
    <w:p w14:paraId="4BAE88B3" w14:textId="484C0C71" w:rsidR="00043DD1" w:rsidRPr="00555805" w:rsidRDefault="00043DD1" w:rsidP="00027043">
      <w:pPr>
        <w:pStyle w:val="Nadpis1"/>
        <w:jc w:val="both"/>
        <w:rPr>
          <w:rFonts w:cstheme="minorHAnsi"/>
        </w:rPr>
      </w:pPr>
      <w:r w:rsidRPr="00555805">
        <w:rPr>
          <w:rFonts w:cstheme="minorHAnsi"/>
        </w:rPr>
        <w:t>Článek II</w:t>
      </w:r>
      <w:r w:rsidR="00745741" w:rsidRPr="00555805">
        <w:rPr>
          <w:rFonts w:cstheme="minorHAnsi"/>
        </w:rPr>
        <w:t xml:space="preserve">: </w:t>
      </w:r>
      <w:r w:rsidRPr="00555805">
        <w:rPr>
          <w:rFonts w:cstheme="minorHAnsi"/>
        </w:rPr>
        <w:t>Předmět spolupráce</w:t>
      </w:r>
    </w:p>
    <w:p w14:paraId="1D67999A" w14:textId="77777777" w:rsidR="00043DD1" w:rsidRPr="00555805" w:rsidRDefault="00043DD1" w:rsidP="00027043">
      <w:pPr>
        <w:pStyle w:val="Nadpis2"/>
        <w:jc w:val="both"/>
        <w:rPr>
          <w:rFonts w:cstheme="minorHAnsi"/>
          <w:szCs w:val="24"/>
        </w:rPr>
      </w:pPr>
      <w:r w:rsidRPr="00555805">
        <w:rPr>
          <w:rFonts w:cstheme="minorHAnsi"/>
          <w:szCs w:val="24"/>
        </w:rPr>
        <w:t>Předmětem spolupráce je zejména:</w:t>
      </w:r>
    </w:p>
    <w:p w14:paraId="03805D74" w14:textId="0C17A7AD" w:rsidR="0062657B" w:rsidRPr="00555805" w:rsidRDefault="00043DD1" w:rsidP="00027043">
      <w:pPr>
        <w:pStyle w:val="Nadpis3"/>
        <w:jc w:val="both"/>
        <w:rPr>
          <w:rFonts w:cstheme="minorHAnsi"/>
          <w:szCs w:val="24"/>
        </w:rPr>
      </w:pPr>
      <w:r w:rsidRPr="00555805">
        <w:rPr>
          <w:rFonts w:cstheme="minorHAnsi"/>
          <w:szCs w:val="24"/>
        </w:rPr>
        <w:t>odběr a uchovávání biologického materiálu</w:t>
      </w:r>
      <w:r w:rsidR="00AB5A61" w:rsidRPr="00555805">
        <w:rPr>
          <w:rFonts w:cstheme="minorHAnsi"/>
          <w:szCs w:val="24"/>
        </w:rPr>
        <w:t xml:space="preserve"> </w:t>
      </w:r>
      <w:r w:rsidR="00D215C5" w:rsidRPr="00555805">
        <w:rPr>
          <w:rFonts w:cstheme="minorHAnsi"/>
          <w:szCs w:val="24"/>
        </w:rPr>
        <w:t>(</w:t>
      </w:r>
      <w:r w:rsidR="00921FB9">
        <w:rPr>
          <w:rFonts w:cstheme="minorHAnsi"/>
          <w:szCs w:val="24"/>
        </w:rPr>
        <w:t xml:space="preserve">zejména </w:t>
      </w:r>
      <w:r w:rsidR="00AB5A61" w:rsidRPr="00555805">
        <w:rPr>
          <w:rFonts w:cstheme="minorHAnsi"/>
          <w:szCs w:val="24"/>
        </w:rPr>
        <w:t>krve</w:t>
      </w:r>
      <w:r w:rsidR="00D215C5" w:rsidRPr="00555805">
        <w:rPr>
          <w:rFonts w:cstheme="minorHAnsi"/>
          <w:szCs w:val="24"/>
        </w:rPr>
        <w:t>)</w:t>
      </w:r>
      <w:r w:rsidR="00AB5A61" w:rsidRPr="00555805">
        <w:rPr>
          <w:rFonts w:cstheme="minorHAnsi"/>
          <w:szCs w:val="24"/>
        </w:rPr>
        <w:t xml:space="preserve"> </w:t>
      </w:r>
      <w:r w:rsidRPr="00555805">
        <w:rPr>
          <w:rFonts w:cstheme="minorHAnsi"/>
          <w:szCs w:val="24"/>
        </w:rPr>
        <w:t>a souvisejících dat</w:t>
      </w:r>
      <w:r w:rsidR="00440980" w:rsidRPr="00555805">
        <w:rPr>
          <w:rFonts w:cstheme="minorHAnsi"/>
          <w:szCs w:val="24"/>
        </w:rPr>
        <w:t xml:space="preserve">, </w:t>
      </w:r>
      <w:r w:rsidR="006F14BA" w:rsidRPr="00555805">
        <w:rPr>
          <w:rFonts w:cstheme="minorHAnsi"/>
          <w:szCs w:val="24"/>
        </w:rPr>
        <w:t xml:space="preserve">zejména </w:t>
      </w:r>
      <w:r w:rsidR="00BB48DA" w:rsidRPr="00555805">
        <w:rPr>
          <w:rFonts w:cstheme="minorHAnsi"/>
          <w:szCs w:val="24"/>
        </w:rPr>
        <w:t>identifikačních</w:t>
      </w:r>
      <w:r w:rsidR="007F0E9C" w:rsidRPr="00555805">
        <w:rPr>
          <w:rFonts w:cstheme="minorHAnsi"/>
          <w:szCs w:val="24"/>
        </w:rPr>
        <w:t xml:space="preserve"> a kontaktních</w:t>
      </w:r>
      <w:r w:rsidR="00BB48DA" w:rsidRPr="00555805">
        <w:rPr>
          <w:rFonts w:cstheme="minorHAnsi"/>
          <w:szCs w:val="24"/>
        </w:rPr>
        <w:t xml:space="preserve"> dat, </w:t>
      </w:r>
      <w:r w:rsidR="00440980" w:rsidRPr="00555805">
        <w:rPr>
          <w:rFonts w:cstheme="minorHAnsi"/>
          <w:szCs w:val="24"/>
        </w:rPr>
        <w:t>klinických dat a dat o faktorech životního stylu</w:t>
      </w:r>
      <w:r w:rsidR="0062657B" w:rsidRPr="00555805">
        <w:rPr>
          <w:rFonts w:cstheme="minorHAnsi"/>
          <w:szCs w:val="24"/>
        </w:rPr>
        <w:t>:</w:t>
      </w:r>
    </w:p>
    <w:p w14:paraId="5CA623EE" w14:textId="496B36F5" w:rsidR="0062657B" w:rsidRPr="00555805" w:rsidRDefault="0062657B" w:rsidP="00027043">
      <w:pPr>
        <w:pStyle w:val="Nadpis3"/>
        <w:numPr>
          <w:ilvl w:val="0"/>
          <w:numId w:val="0"/>
        </w:numPr>
        <w:ind w:left="720"/>
        <w:jc w:val="both"/>
        <w:rPr>
          <w:rFonts w:cstheme="minorHAnsi"/>
          <w:szCs w:val="24"/>
        </w:rPr>
      </w:pPr>
      <w:proofErr w:type="gramStart"/>
      <w:r w:rsidRPr="00555805">
        <w:rPr>
          <w:rFonts w:cstheme="minorHAnsi"/>
          <w:szCs w:val="24"/>
        </w:rPr>
        <w:t xml:space="preserve">a) </w:t>
      </w:r>
      <w:r w:rsidR="00043DD1" w:rsidRPr="00555805">
        <w:rPr>
          <w:rFonts w:cstheme="minorHAnsi"/>
          <w:szCs w:val="24"/>
        </w:rPr>
        <w:t xml:space="preserve"> pacient</w:t>
      </w:r>
      <w:r w:rsidR="00F77344" w:rsidRPr="00555805">
        <w:rPr>
          <w:rFonts w:cstheme="minorHAnsi"/>
          <w:szCs w:val="24"/>
        </w:rPr>
        <w:t>ů</w:t>
      </w:r>
      <w:proofErr w:type="gramEnd"/>
      <w:r w:rsidR="00D6631B" w:rsidRPr="00555805">
        <w:rPr>
          <w:rFonts w:cstheme="minorHAnsi"/>
          <w:szCs w:val="24"/>
        </w:rPr>
        <w:t xml:space="preserve"> MOÚ</w:t>
      </w:r>
      <w:r w:rsidR="00753A35" w:rsidRPr="00555805">
        <w:rPr>
          <w:rFonts w:cstheme="minorHAnsi"/>
          <w:szCs w:val="24"/>
        </w:rPr>
        <w:t xml:space="preserve"> s onkologickou diagnózou</w:t>
      </w:r>
      <w:r w:rsidR="00EA2CDF" w:rsidRPr="00555805">
        <w:rPr>
          <w:rFonts w:cstheme="minorHAnsi"/>
          <w:szCs w:val="24"/>
        </w:rPr>
        <w:t xml:space="preserve">, </w:t>
      </w:r>
    </w:p>
    <w:p w14:paraId="2A7C7B85" w14:textId="50B1D9FF" w:rsidR="00043DD1" w:rsidRPr="00555805" w:rsidRDefault="0062657B" w:rsidP="00027043">
      <w:pPr>
        <w:pStyle w:val="Nadpis3"/>
        <w:numPr>
          <w:ilvl w:val="0"/>
          <w:numId w:val="0"/>
        </w:numPr>
        <w:ind w:left="720"/>
        <w:jc w:val="both"/>
        <w:rPr>
          <w:rFonts w:cstheme="minorHAnsi"/>
          <w:szCs w:val="24"/>
        </w:rPr>
      </w:pPr>
      <w:r w:rsidRPr="00555805">
        <w:rPr>
          <w:rFonts w:cstheme="minorHAnsi"/>
          <w:szCs w:val="24"/>
        </w:rPr>
        <w:t xml:space="preserve">b) </w:t>
      </w:r>
      <w:r w:rsidR="00043DD1" w:rsidRPr="00555805">
        <w:rPr>
          <w:rFonts w:cstheme="minorHAnsi"/>
          <w:szCs w:val="24"/>
        </w:rPr>
        <w:t>zdravých osob</w:t>
      </w:r>
      <w:r w:rsidR="00671268" w:rsidRPr="00555805">
        <w:rPr>
          <w:rFonts w:cstheme="minorHAnsi"/>
          <w:szCs w:val="24"/>
        </w:rPr>
        <w:t xml:space="preserve"> </w:t>
      </w:r>
      <w:r w:rsidR="00E82390" w:rsidRPr="00555805">
        <w:rPr>
          <w:rFonts w:cstheme="minorHAnsi"/>
          <w:szCs w:val="24"/>
        </w:rPr>
        <w:t>(</w:t>
      </w:r>
      <w:r w:rsidR="00671268" w:rsidRPr="00555805">
        <w:rPr>
          <w:rFonts w:cstheme="minorHAnsi"/>
          <w:szCs w:val="24"/>
        </w:rPr>
        <w:t xml:space="preserve">bez </w:t>
      </w:r>
      <w:r w:rsidR="00E83C78" w:rsidRPr="00555805">
        <w:rPr>
          <w:rFonts w:cstheme="minorHAnsi"/>
          <w:szCs w:val="24"/>
        </w:rPr>
        <w:t xml:space="preserve">stanovené </w:t>
      </w:r>
      <w:r w:rsidR="00671268" w:rsidRPr="00555805">
        <w:rPr>
          <w:rFonts w:cstheme="minorHAnsi"/>
          <w:szCs w:val="24"/>
        </w:rPr>
        <w:t>onkologické diagnózy</w:t>
      </w:r>
      <w:r w:rsidR="00E82390" w:rsidRPr="00555805">
        <w:rPr>
          <w:rFonts w:cstheme="minorHAnsi"/>
          <w:szCs w:val="24"/>
        </w:rPr>
        <w:t>)</w:t>
      </w:r>
      <w:r w:rsidR="00043DD1" w:rsidRPr="00555805">
        <w:rPr>
          <w:rFonts w:cstheme="minorHAnsi"/>
          <w:szCs w:val="24"/>
        </w:rPr>
        <w:t>,</w:t>
      </w:r>
      <w:r w:rsidR="00D6631B" w:rsidRPr="00555805">
        <w:rPr>
          <w:rFonts w:cstheme="minorHAnsi"/>
          <w:szCs w:val="24"/>
        </w:rPr>
        <w:t xml:space="preserve"> </w:t>
      </w:r>
      <w:r w:rsidRPr="00555805">
        <w:rPr>
          <w:rFonts w:cstheme="minorHAnsi"/>
          <w:szCs w:val="24"/>
        </w:rPr>
        <w:t>kteří</w:t>
      </w:r>
      <w:r w:rsidR="007B0BD9" w:rsidRPr="00555805">
        <w:rPr>
          <w:rFonts w:cstheme="minorHAnsi"/>
          <w:szCs w:val="24"/>
        </w:rPr>
        <w:t xml:space="preserve"> </w:t>
      </w:r>
      <w:r w:rsidR="00EA2CDF" w:rsidRPr="00555805">
        <w:rPr>
          <w:rFonts w:cstheme="minorHAnsi"/>
          <w:szCs w:val="24"/>
        </w:rPr>
        <w:t xml:space="preserve">se rozhodnou účastnit </w:t>
      </w:r>
      <w:r w:rsidR="007B0BD9" w:rsidRPr="00555805">
        <w:rPr>
          <w:rFonts w:cstheme="minorHAnsi"/>
          <w:szCs w:val="24"/>
        </w:rPr>
        <w:t>projektu SALVAGE</w:t>
      </w:r>
      <w:r w:rsidR="00D6631B" w:rsidRPr="00555805">
        <w:rPr>
          <w:rFonts w:cstheme="minorHAnsi"/>
          <w:szCs w:val="24"/>
        </w:rPr>
        <w:t>,</w:t>
      </w:r>
    </w:p>
    <w:p w14:paraId="020098E6" w14:textId="1343028C" w:rsidR="008D1E53" w:rsidRPr="00555805" w:rsidRDefault="008D1E53" w:rsidP="00027043">
      <w:pPr>
        <w:keepNext/>
        <w:jc w:val="both"/>
        <w:rPr>
          <w:rFonts w:cstheme="minorHAnsi"/>
          <w:sz w:val="24"/>
          <w:szCs w:val="24"/>
        </w:rPr>
      </w:pPr>
      <w:r w:rsidRPr="00555805">
        <w:rPr>
          <w:rFonts w:cstheme="minorHAnsi"/>
        </w:rPr>
        <w:tab/>
      </w:r>
      <w:r w:rsidRPr="00555805">
        <w:rPr>
          <w:rFonts w:cstheme="minorHAnsi"/>
          <w:sz w:val="24"/>
          <w:szCs w:val="24"/>
        </w:rPr>
        <w:t xml:space="preserve">(dále </w:t>
      </w:r>
      <w:r w:rsidR="001853A6" w:rsidRPr="00555805">
        <w:rPr>
          <w:rFonts w:cstheme="minorHAnsi"/>
          <w:sz w:val="24"/>
          <w:szCs w:val="24"/>
        </w:rPr>
        <w:t xml:space="preserve">v textu </w:t>
      </w:r>
      <w:r w:rsidRPr="00555805">
        <w:rPr>
          <w:rFonts w:cstheme="minorHAnsi"/>
          <w:sz w:val="24"/>
          <w:szCs w:val="24"/>
        </w:rPr>
        <w:t>společně jako „materiál a data“)</w:t>
      </w:r>
      <w:r w:rsidR="001853A6" w:rsidRPr="00555805">
        <w:rPr>
          <w:rFonts w:cstheme="minorHAnsi"/>
          <w:sz w:val="24"/>
          <w:szCs w:val="24"/>
        </w:rPr>
        <w:t>.</w:t>
      </w:r>
    </w:p>
    <w:p w14:paraId="11186571" w14:textId="4E451A55" w:rsidR="0062657B" w:rsidRPr="00555805" w:rsidRDefault="0062657B" w:rsidP="00027043">
      <w:pPr>
        <w:pStyle w:val="Nadpis3"/>
        <w:jc w:val="both"/>
        <w:rPr>
          <w:rFonts w:cstheme="minorHAnsi"/>
          <w:szCs w:val="24"/>
        </w:rPr>
      </w:pPr>
      <w:r w:rsidRPr="00555805">
        <w:rPr>
          <w:rFonts w:cstheme="minorHAnsi"/>
          <w:szCs w:val="24"/>
        </w:rPr>
        <w:t xml:space="preserve">paralelní uchovávání vzorků </w:t>
      </w:r>
      <w:r w:rsidR="00921FB9">
        <w:rPr>
          <w:rFonts w:cstheme="minorHAnsi"/>
          <w:szCs w:val="24"/>
        </w:rPr>
        <w:t>biologického materiálu</w:t>
      </w:r>
      <w:r w:rsidRPr="00555805">
        <w:rPr>
          <w:rFonts w:cstheme="minorHAnsi"/>
          <w:szCs w:val="24"/>
        </w:rPr>
        <w:t xml:space="preserve"> a souvisejících dat uvedených v čl. 2.1.1 a) v </w:t>
      </w:r>
      <w:proofErr w:type="spellStart"/>
      <w:r w:rsidRPr="00555805">
        <w:rPr>
          <w:rFonts w:cstheme="minorHAnsi"/>
          <w:szCs w:val="24"/>
        </w:rPr>
        <w:t>biobance</w:t>
      </w:r>
      <w:proofErr w:type="spellEnd"/>
      <w:r w:rsidRPr="00555805">
        <w:rPr>
          <w:rFonts w:cstheme="minorHAnsi"/>
          <w:szCs w:val="24"/>
        </w:rPr>
        <w:t xml:space="preserve"> MOÚ a </w:t>
      </w:r>
      <w:proofErr w:type="spellStart"/>
      <w:r w:rsidRPr="00555805">
        <w:rPr>
          <w:rFonts w:cstheme="minorHAnsi"/>
          <w:szCs w:val="24"/>
        </w:rPr>
        <w:t>biobance</w:t>
      </w:r>
      <w:proofErr w:type="spellEnd"/>
      <w:r w:rsidRPr="00555805">
        <w:rPr>
          <w:rFonts w:cstheme="minorHAnsi"/>
          <w:szCs w:val="24"/>
        </w:rPr>
        <w:t xml:space="preserve"> RECETOX,</w:t>
      </w:r>
    </w:p>
    <w:p w14:paraId="1AF86F14" w14:textId="2FADBA5E" w:rsidR="0062657B" w:rsidRPr="00555805" w:rsidRDefault="0062657B" w:rsidP="00027043">
      <w:pPr>
        <w:keepNext/>
        <w:ind w:left="709" w:hanging="709"/>
        <w:jc w:val="both"/>
        <w:rPr>
          <w:rFonts w:cstheme="minorHAnsi"/>
          <w:sz w:val="24"/>
          <w:szCs w:val="24"/>
        </w:rPr>
      </w:pPr>
      <w:r w:rsidRPr="00555805">
        <w:rPr>
          <w:rFonts w:cstheme="minorHAnsi"/>
          <w:sz w:val="24"/>
          <w:szCs w:val="24"/>
        </w:rPr>
        <w:t>2.1.3</w:t>
      </w:r>
      <w:r w:rsidRPr="00555805">
        <w:rPr>
          <w:rFonts w:cstheme="minorHAnsi"/>
          <w:sz w:val="24"/>
          <w:szCs w:val="24"/>
        </w:rPr>
        <w:tab/>
        <w:t xml:space="preserve">uchovávání vzorků </w:t>
      </w:r>
      <w:r w:rsidR="00921FB9">
        <w:rPr>
          <w:rFonts w:cstheme="minorHAnsi"/>
          <w:sz w:val="24"/>
          <w:szCs w:val="24"/>
        </w:rPr>
        <w:t>biologického materiálu</w:t>
      </w:r>
      <w:r w:rsidR="00921FB9" w:rsidRPr="00555805">
        <w:rPr>
          <w:rFonts w:cstheme="minorHAnsi"/>
          <w:sz w:val="24"/>
          <w:szCs w:val="24"/>
        </w:rPr>
        <w:t xml:space="preserve"> </w:t>
      </w:r>
      <w:r w:rsidRPr="00555805">
        <w:rPr>
          <w:rFonts w:cstheme="minorHAnsi"/>
          <w:sz w:val="24"/>
          <w:szCs w:val="24"/>
        </w:rPr>
        <w:t>a souvisejících dat uvedených v čl. 2.1.1. b) v </w:t>
      </w:r>
      <w:proofErr w:type="spellStart"/>
      <w:r w:rsidRPr="00555805">
        <w:rPr>
          <w:rFonts w:cstheme="minorHAnsi"/>
          <w:sz w:val="24"/>
          <w:szCs w:val="24"/>
        </w:rPr>
        <w:t>biobance</w:t>
      </w:r>
      <w:proofErr w:type="spellEnd"/>
      <w:r w:rsidRPr="00555805">
        <w:rPr>
          <w:rFonts w:cstheme="minorHAnsi"/>
          <w:sz w:val="24"/>
          <w:szCs w:val="24"/>
        </w:rPr>
        <w:t xml:space="preserve"> RECETOX, případně dle domluvy </w:t>
      </w:r>
      <w:r w:rsidR="00F77344" w:rsidRPr="00555805">
        <w:rPr>
          <w:rFonts w:cstheme="minorHAnsi"/>
          <w:sz w:val="24"/>
          <w:szCs w:val="24"/>
        </w:rPr>
        <w:t>odpovědných osob S</w:t>
      </w:r>
      <w:r w:rsidRPr="00555805">
        <w:rPr>
          <w:rFonts w:cstheme="minorHAnsi"/>
          <w:sz w:val="24"/>
          <w:szCs w:val="24"/>
        </w:rPr>
        <w:t>mluvní</w:t>
      </w:r>
      <w:r w:rsidR="008520FD" w:rsidRPr="00555805">
        <w:rPr>
          <w:rFonts w:cstheme="minorHAnsi"/>
          <w:sz w:val="24"/>
          <w:szCs w:val="24"/>
        </w:rPr>
        <w:t>ch</w:t>
      </w:r>
      <w:r w:rsidRPr="00555805">
        <w:rPr>
          <w:rFonts w:cstheme="minorHAnsi"/>
          <w:sz w:val="24"/>
          <w:szCs w:val="24"/>
        </w:rPr>
        <w:t xml:space="preserve"> stran paralelně v </w:t>
      </w:r>
      <w:proofErr w:type="spellStart"/>
      <w:r w:rsidRPr="00555805">
        <w:rPr>
          <w:rFonts w:cstheme="minorHAnsi"/>
          <w:sz w:val="24"/>
          <w:szCs w:val="24"/>
        </w:rPr>
        <w:t>biobance</w:t>
      </w:r>
      <w:proofErr w:type="spellEnd"/>
      <w:r w:rsidRPr="00555805">
        <w:rPr>
          <w:rFonts w:cstheme="minorHAnsi"/>
          <w:sz w:val="24"/>
          <w:szCs w:val="24"/>
        </w:rPr>
        <w:t xml:space="preserve"> MOÚ a </w:t>
      </w:r>
      <w:proofErr w:type="spellStart"/>
      <w:r w:rsidR="00F77344" w:rsidRPr="00555805">
        <w:rPr>
          <w:rFonts w:cstheme="minorHAnsi"/>
          <w:sz w:val="24"/>
          <w:szCs w:val="24"/>
        </w:rPr>
        <w:t>biobance</w:t>
      </w:r>
      <w:proofErr w:type="spellEnd"/>
      <w:r w:rsidR="00F77344" w:rsidRPr="00555805">
        <w:rPr>
          <w:rFonts w:cstheme="minorHAnsi"/>
          <w:sz w:val="24"/>
          <w:szCs w:val="24"/>
        </w:rPr>
        <w:t xml:space="preserve"> </w:t>
      </w:r>
      <w:r w:rsidRPr="00555805">
        <w:rPr>
          <w:rFonts w:cstheme="minorHAnsi"/>
          <w:sz w:val="24"/>
          <w:szCs w:val="24"/>
        </w:rPr>
        <w:t>RECETOX,</w:t>
      </w:r>
    </w:p>
    <w:p w14:paraId="093E1710" w14:textId="59A027FC" w:rsidR="0062657B" w:rsidRPr="00555805" w:rsidRDefault="0062657B" w:rsidP="00027043">
      <w:pPr>
        <w:keepNext/>
        <w:keepLines/>
        <w:ind w:left="709" w:hanging="709"/>
        <w:jc w:val="both"/>
        <w:rPr>
          <w:rFonts w:cstheme="minorHAnsi"/>
          <w:sz w:val="24"/>
          <w:szCs w:val="24"/>
        </w:rPr>
      </w:pPr>
      <w:proofErr w:type="gramStart"/>
      <w:r w:rsidRPr="00555805">
        <w:rPr>
          <w:rFonts w:cstheme="minorHAnsi"/>
          <w:sz w:val="24"/>
          <w:szCs w:val="24"/>
        </w:rPr>
        <w:t xml:space="preserve">2.1.4   </w:t>
      </w:r>
      <w:r w:rsidR="001853A6" w:rsidRPr="00555805">
        <w:rPr>
          <w:rFonts w:cstheme="minorHAnsi"/>
          <w:sz w:val="24"/>
          <w:szCs w:val="24"/>
        </w:rPr>
        <w:t>v</w:t>
      </w:r>
      <w:r w:rsidRPr="00555805">
        <w:rPr>
          <w:rFonts w:cstheme="minorHAnsi"/>
          <w:sz w:val="24"/>
          <w:szCs w:val="24"/>
        </w:rPr>
        <w:t>yužití</w:t>
      </w:r>
      <w:proofErr w:type="gramEnd"/>
      <w:r w:rsidRPr="00555805">
        <w:rPr>
          <w:rFonts w:cstheme="minorHAnsi"/>
          <w:sz w:val="24"/>
          <w:szCs w:val="24"/>
        </w:rPr>
        <w:t xml:space="preserve"> materiál</w:t>
      </w:r>
      <w:r w:rsidR="00CD0360" w:rsidRPr="00555805">
        <w:rPr>
          <w:rFonts w:cstheme="minorHAnsi"/>
          <w:sz w:val="24"/>
          <w:szCs w:val="24"/>
        </w:rPr>
        <w:t>u</w:t>
      </w:r>
      <w:r w:rsidRPr="00555805">
        <w:rPr>
          <w:rFonts w:cstheme="minorHAnsi"/>
          <w:sz w:val="24"/>
          <w:szCs w:val="24"/>
        </w:rPr>
        <w:t xml:space="preserve"> a dat uvedených </w:t>
      </w:r>
      <w:r w:rsidR="00AB508C" w:rsidRPr="00555805">
        <w:rPr>
          <w:rFonts w:cstheme="minorHAnsi"/>
          <w:sz w:val="24"/>
          <w:szCs w:val="24"/>
        </w:rPr>
        <w:t xml:space="preserve">v čl. 2.1.1 </w:t>
      </w:r>
      <w:r w:rsidR="00F77344" w:rsidRPr="00555805">
        <w:rPr>
          <w:rFonts w:cstheme="minorHAnsi"/>
          <w:sz w:val="24"/>
          <w:szCs w:val="24"/>
        </w:rPr>
        <w:t xml:space="preserve">jak </w:t>
      </w:r>
      <w:r w:rsidR="001853A6" w:rsidRPr="00555805">
        <w:rPr>
          <w:rFonts w:cstheme="minorHAnsi"/>
          <w:sz w:val="24"/>
          <w:szCs w:val="24"/>
        </w:rPr>
        <w:t>pro</w:t>
      </w:r>
      <w:r w:rsidRPr="00555805">
        <w:rPr>
          <w:rFonts w:cstheme="minorHAnsi"/>
          <w:sz w:val="24"/>
          <w:szCs w:val="24"/>
        </w:rPr>
        <w:t xml:space="preserve"> společný výzkum S</w:t>
      </w:r>
      <w:r w:rsidR="00F77344" w:rsidRPr="00555805">
        <w:rPr>
          <w:rFonts w:cstheme="minorHAnsi"/>
          <w:sz w:val="24"/>
          <w:szCs w:val="24"/>
        </w:rPr>
        <w:t xml:space="preserve">mluvních stran, tak </w:t>
      </w:r>
      <w:r w:rsidRPr="00555805">
        <w:rPr>
          <w:rFonts w:cstheme="minorHAnsi"/>
          <w:sz w:val="24"/>
          <w:szCs w:val="24"/>
        </w:rPr>
        <w:t>pro jejich vlastní výzkumné aktivity v souladu s informovanými souhlasy</w:t>
      </w:r>
      <w:r w:rsidR="00F77344" w:rsidRPr="00555805">
        <w:rPr>
          <w:rFonts w:cstheme="minorHAnsi"/>
          <w:sz w:val="24"/>
          <w:szCs w:val="24"/>
        </w:rPr>
        <w:t xml:space="preserve"> udělenými </w:t>
      </w:r>
      <w:r w:rsidR="00A05AB6" w:rsidRPr="00555805">
        <w:rPr>
          <w:rFonts w:cstheme="minorHAnsi"/>
          <w:sz w:val="24"/>
          <w:szCs w:val="24"/>
        </w:rPr>
        <w:t>subjekty výzkumu</w:t>
      </w:r>
      <w:r w:rsidRPr="00555805">
        <w:rPr>
          <w:rFonts w:cstheme="minorHAnsi"/>
          <w:sz w:val="24"/>
          <w:szCs w:val="24"/>
        </w:rPr>
        <w:t xml:space="preserve">, a to včetně sdílení </w:t>
      </w:r>
      <w:r w:rsidR="00A05AB6" w:rsidRPr="00555805">
        <w:rPr>
          <w:rFonts w:cstheme="minorHAnsi"/>
          <w:sz w:val="24"/>
          <w:szCs w:val="24"/>
        </w:rPr>
        <w:t xml:space="preserve">materiálu a </w:t>
      </w:r>
      <w:r w:rsidRPr="00555805">
        <w:rPr>
          <w:rFonts w:cstheme="minorHAnsi"/>
          <w:sz w:val="24"/>
          <w:szCs w:val="24"/>
        </w:rPr>
        <w:t>dat s třetími osobami (z akademické i soukromé sféry)</w:t>
      </w:r>
      <w:r w:rsidR="0060315E" w:rsidRPr="00555805">
        <w:rPr>
          <w:rFonts w:cstheme="minorHAnsi"/>
          <w:sz w:val="24"/>
          <w:szCs w:val="24"/>
        </w:rPr>
        <w:t xml:space="preserve"> v rámci výzkumu</w:t>
      </w:r>
      <w:r w:rsidRPr="00555805">
        <w:rPr>
          <w:rFonts w:cstheme="minorHAnsi"/>
          <w:sz w:val="24"/>
          <w:szCs w:val="24"/>
        </w:rPr>
        <w:t>.</w:t>
      </w:r>
    </w:p>
    <w:p w14:paraId="6673AA54" w14:textId="77777777" w:rsidR="008D1791" w:rsidRPr="00555805" w:rsidRDefault="00043DD1" w:rsidP="00027043">
      <w:pPr>
        <w:pStyle w:val="Nadpis3"/>
        <w:numPr>
          <w:ilvl w:val="2"/>
          <w:numId w:val="17"/>
        </w:numPr>
        <w:jc w:val="both"/>
        <w:rPr>
          <w:rFonts w:cstheme="minorHAnsi"/>
        </w:rPr>
      </w:pPr>
      <w:r w:rsidRPr="00555805">
        <w:rPr>
          <w:rFonts w:cstheme="minorHAnsi"/>
        </w:rPr>
        <w:t>koordinace vědeckých výstupů včetně autorského sdílení</w:t>
      </w:r>
      <w:r w:rsidR="008D1791" w:rsidRPr="00555805">
        <w:rPr>
          <w:rFonts w:cstheme="minorHAnsi"/>
        </w:rPr>
        <w:t>,</w:t>
      </w:r>
    </w:p>
    <w:p w14:paraId="26FA6A4B" w14:textId="03FF19D0" w:rsidR="00043DD1" w:rsidRPr="00555805" w:rsidRDefault="008D1791" w:rsidP="00027043">
      <w:pPr>
        <w:pStyle w:val="Nadpis3"/>
        <w:jc w:val="both"/>
        <w:rPr>
          <w:rFonts w:cstheme="minorHAnsi"/>
        </w:rPr>
      </w:pPr>
      <w:r w:rsidRPr="00555805">
        <w:rPr>
          <w:rFonts w:cstheme="minorHAnsi"/>
        </w:rPr>
        <w:t>spolupráce při tvorbě protokolu studií, sdílení know-how při zpracování epidemiologických dat</w:t>
      </w:r>
      <w:r w:rsidR="00043DD1" w:rsidRPr="00555805">
        <w:rPr>
          <w:rFonts w:cstheme="minorHAnsi"/>
        </w:rPr>
        <w:t>.</w:t>
      </w:r>
    </w:p>
    <w:p w14:paraId="7C4E46B8" w14:textId="1D407670" w:rsidR="00E075BA" w:rsidRPr="00555805" w:rsidRDefault="00E075BA" w:rsidP="00027043">
      <w:pPr>
        <w:pStyle w:val="Nadpis2"/>
        <w:jc w:val="both"/>
        <w:rPr>
          <w:rFonts w:cstheme="minorHAnsi"/>
          <w:szCs w:val="28"/>
        </w:rPr>
      </w:pPr>
      <w:r w:rsidRPr="00555805">
        <w:rPr>
          <w:rFonts w:cstheme="minorHAnsi"/>
        </w:rPr>
        <w:t>Sběr materiálu a dat zajišťuje MOÚ.</w:t>
      </w:r>
    </w:p>
    <w:p w14:paraId="2BE2E6DD" w14:textId="4C1FD57F" w:rsidR="001E400D" w:rsidRPr="00555805" w:rsidRDefault="001E400D" w:rsidP="00027043">
      <w:pPr>
        <w:pStyle w:val="Nadpis2"/>
        <w:jc w:val="both"/>
        <w:rPr>
          <w:rFonts w:cstheme="minorHAnsi"/>
          <w:sz w:val="22"/>
          <w:szCs w:val="22"/>
        </w:rPr>
      </w:pPr>
      <w:r w:rsidRPr="00555805">
        <w:rPr>
          <w:rFonts w:cstheme="minorHAnsi"/>
        </w:rPr>
        <w:t>Veškeré aktivity v rámci spolupráce budou prováděny v souladu s platnou legislativou v oblasti ochrany osobních údajů, biomedicínského výzkumu a s Helsinskou deklarací.</w:t>
      </w:r>
    </w:p>
    <w:p w14:paraId="13BDACD4" w14:textId="4254D442" w:rsidR="001E400D" w:rsidRPr="00555805" w:rsidRDefault="001E400D" w:rsidP="00027043">
      <w:pPr>
        <w:pStyle w:val="Nadpis2"/>
        <w:jc w:val="both"/>
        <w:rPr>
          <w:rFonts w:cstheme="minorHAnsi"/>
          <w:szCs w:val="24"/>
        </w:rPr>
      </w:pPr>
      <w:r w:rsidRPr="00555805">
        <w:rPr>
          <w:rFonts w:cstheme="minorHAnsi"/>
          <w:bCs/>
          <w:szCs w:val="24"/>
        </w:rPr>
        <w:lastRenderedPageBreak/>
        <w:t xml:space="preserve">Veškeré aktivity v rámci spolupráce budou </w:t>
      </w:r>
      <w:r w:rsidR="00277C77" w:rsidRPr="00555805">
        <w:rPr>
          <w:rFonts w:cstheme="minorHAnsi"/>
          <w:bCs/>
          <w:szCs w:val="24"/>
        </w:rPr>
        <w:t>S</w:t>
      </w:r>
      <w:r w:rsidRPr="00555805">
        <w:rPr>
          <w:rFonts w:cstheme="minorHAnsi"/>
          <w:bCs/>
          <w:szCs w:val="24"/>
        </w:rPr>
        <w:t xml:space="preserve">mluvními stranami prováděny bezúplatně. </w:t>
      </w:r>
      <w:r w:rsidRPr="00555805">
        <w:rPr>
          <w:rFonts w:cstheme="minorHAnsi"/>
          <w:szCs w:val="24"/>
        </w:rPr>
        <w:t xml:space="preserve">Své náklady na spolupráci podlé této smlouvy nese každá ze </w:t>
      </w:r>
      <w:r w:rsidR="00277C77" w:rsidRPr="00555805">
        <w:rPr>
          <w:rFonts w:cstheme="minorHAnsi"/>
          <w:szCs w:val="24"/>
        </w:rPr>
        <w:t>S</w:t>
      </w:r>
      <w:r w:rsidRPr="00555805">
        <w:rPr>
          <w:rFonts w:cstheme="minorHAnsi"/>
          <w:szCs w:val="24"/>
        </w:rPr>
        <w:t>mluvních stran sama, nebude-li dohodnuto jinak.</w:t>
      </w:r>
    </w:p>
    <w:p w14:paraId="4C2CE9D6" w14:textId="2EB51E68" w:rsidR="00043DD1" w:rsidRPr="00555805" w:rsidRDefault="00043DD1" w:rsidP="00027043">
      <w:pPr>
        <w:pStyle w:val="Nadpis1"/>
        <w:jc w:val="both"/>
        <w:rPr>
          <w:rFonts w:cstheme="minorHAnsi"/>
        </w:rPr>
      </w:pPr>
      <w:r w:rsidRPr="00555805">
        <w:rPr>
          <w:rFonts w:cstheme="minorHAnsi"/>
        </w:rPr>
        <w:t>Článek III</w:t>
      </w:r>
      <w:r w:rsidR="001325FC" w:rsidRPr="00555805">
        <w:rPr>
          <w:rFonts w:cstheme="minorHAnsi"/>
        </w:rPr>
        <w:t xml:space="preserve">: </w:t>
      </w:r>
      <w:r w:rsidRPr="00555805">
        <w:rPr>
          <w:rFonts w:cstheme="minorHAnsi"/>
        </w:rPr>
        <w:t>Ochrana osobních údajů</w:t>
      </w:r>
    </w:p>
    <w:p w14:paraId="7B70AEEE" w14:textId="1507405A" w:rsidR="00993BF7" w:rsidRPr="00555805" w:rsidRDefault="00043DD1" w:rsidP="00027043">
      <w:pPr>
        <w:pStyle w:val="Nadpis2"/>
        <w:jc w:val="both"/>
        <w:rPr>
          <w:rFonts w:cstheme="minorHAnsi"/>
        </w:rPr>
      </w:pPr>
      <w:r w:rsidRPr="00555805">
        <w:rPr>
          <w:rFonts w:cstheme="minorHAnsi"/>
        </w:rPr>
        <w:t xml:space="preserve">Obě </w:t>
      </w:r>
      <w:r w:rsidR="006B1F13" w:rsidRPr="00555805">
        <w:rPr>
          <w:rFonts w:cstheme="minorHAnsi"/>
        </w:rPr>
        <w:t>S</w:t>
      </w:r>
      <w:r w:rsidRPr="00555805">
        <w:rPr>
          <w:rFonts w:cstheme="minorHAnsi"/>
        </w:rPr>
        <w:t>mluvní strany vystupují jako samostatní správci osobních údajů.</w:t>
      </w:r>
      <w:r w:rsidR="00993BF7" w:rsidRPr="00555805">
        <w:rPr>
          <w:rFonts w:cstheme="minorHAnsi"/>
        </w:rPr>
        <w:t xml:space="preserve"> Tímto článkem si mezi sebou sjednávají své podíly na odpovědnosti za plnění povinností podle Nařízení Evropského parlamentu a Rady EU 2016/679 ze dne 27. dubna 2016, o ochraně fyzických osob v souvislosti se zpracováním osobních údajů a o volném pohybu těchto údajů (dále jen „GDPR“).</w:t>
      </w:r>
    </w:p>
    <w:p w14:paraId="2CF3D8F2" w14:textId="77777777" w:rsidR="00993BF7" w:rsidRPr="00555805" w:rsidRDefault="00993BF7" w:rsidP="00027043">
      <w:pPr>
        <w:pStyle w:val="Nadpis2"/>
        <w:jc w:val="both"/>
        <w:rPr>
          <w:rFonts w:cstheme="minorHAnsi"/>
        </w:rPr>
      </w:pPr>
      <w:r w:rsidRPr="00555805">
        <w:rPr>
          <w:rFonts w:cstheme="minorHAnsi"/>
        </w:rPr>
        <w:t>Kategorie subjektů údajů, jejichž osobní údaje budou smluvními stranami zpracovávány:</w:t>
      </w:r>
    </w:p>
    <w:p w14:paraId="21D698C1" w14:textId="7787E40A" w:rsidR="00993BF7" w:rsidRPr="00555805" w:rsidRDefault="000E7BE8" w:rsidP="00027043">
      <w:pPr>
        <w:pStyle w:val="Nadpis2"/>
        <w:numPr>
          <w:ilvl w:val="0"/>
          <w:numId w:val="14"/>
        </w:numPr>
        <w:spacing w:before="0" w:after="0"/>
        <w:ind w:left="993" w:hanging="426"/>
        <w:jc w:val="both"/>
        <w:rPr>
          <w:rFonts w:cstheme="minorHAnsi"/>
        </w:rPr>
      </w:pPr>
      <w:r w:rsidRPr="00555805">
        <w:rPr>
          <w:rFonts w:cstheme="minorHAnsi"/>
        </w:rPr>
        <w:t>z</w:t>
      </w:r>
      <w:r w:rsidR="00993BF7" w:rsidRPr="00555805">
        <w:rPr>
          <w:rFonts w:cstheme="minorHAnsi"/>
        </w:rPr>
        <w:t xml:space="preserve">aměstnanci </w:t>
      </w:r>
      <w:r w:rsidR="006B1F13" w:rsidRPr="00555805">
        <w:rPr>
          <w:rFonts w:cstheme="minorHAnsi"/>
        </w:rPr>
        <w:t>S</w:t>
      </w:r>
      <w:r w:rsidR="00993BF7" w:rsidRPr="00555805">
        <w:rPr>
          <w:rFonts w:cstheme="minorHAnsi"/>
        </w:rPr>
        <w:t>mluvních stran</w:t>
      </w:r>
      <w:r w:rsidRPr="00555805">
        <w:rPr>
          <w:rFonts w:cstheme="minorHAnsi"/>
        </w:rPr>
        <w:t>,</w:t>
      </w:r>
    </w:p>
    <w:p w14:paraId="09A03BC9" w14:textId="5D8ADEEC" w:rsidR="00E83C78" w:rsidRPr="00555805" w:rsidRDefault="000E7BE8" w:rsidP="00027043">
      <w:pPr>
        <w:pStyle w:val="Nadpis2"/>
        <w:numPr>
          <w:ilvl w:val="0"/>
          <w:numId w:val="14"/>
        </w:numPr>
        <w:spacing w:before="0" w:after="0"/>
        <w:ind w:left="993" w:hanging="426"/>
        <w:jc w:val="both"/>
        <w:rPr>
          <w:rFonts w:cstheme="minorHAnsi"/>
        </w:rPr>
      </w:pPr>
      <w:r w:rsidRPr="00555805">
        <w:rPr>
          <w:rFonts w:cstheme="minorHAnsi"/>
        </w:rPr>
        <w:t>p</w:t>
      </w:r>
      <w:r w:rsidR="00993BF7" w:rsidRPr="00555805">
        <w:rPr>
          <w:rFonts w:cstheme="minorHAnsi"/>
        </w:rPr>
        <w:t xml:space="preserve">acienti </w:t>
      </w:r>
      <w:r w:rsidR="00FE7EA0" w:rsidRPr="00555805">
        <w:rPr>
          <w:rFonts w:cstheme="minorHAnsi"/>
        </w:rPr>
        <w:t xml:space="preserve">MOÚ, </w:t>
      </w:r>
    </w:p>
    <w:p w14:paraId="40AED99D" w14:textId="413B638F" w:rsidR="00993BF7" w:rsidRPr="00555805" w:rsidRDefault="000E7BE8" w:rsidP="00027043">
      <w:pPr>
        <w:pStyle w:val="Nadpis2"/>
        <w:numPr>
          <w:ilvl w:val="0"/>
          <w:numId w:val="14"/>
        </w:numPr>
        <w:spacing w:before="0" w:after="0"/>
        <w:ind w:left="993" w:hanging="426"/>
        <w:jc w:val="both"/>
        <w:rPr>
          <w:rFonts w:cstheme="minorHAnsi"/>
        </w:rPr>
      </w:pPr>
      <w:r w:rsidRPr="00555805">
        <w:rPr>
          <w:rFonts w:cstheme="minorHAnsi"/>
        </w:rPr>
        <w:t>d</w:t>
      </w:r>
      <w:r w:rsidR="00E83C78" w:rsidRPr="00555805">
        <w:rPr>
          <w:rFonts w:cstheme="minorHAnsi"/>
        </w:rPr>
        <w:t xml:space="preserve">alší </w:t>
      </w:r>
      <w:r w:rsidR="00993BF7" w:rsidRPr="00555805">
        <w:rPr>
          <w:rFonts w:cstheme="minorHAnsi"/>
        </w:rPr>
        <w:t>zdrav</w:t>
      </w:r>
      <w:r w:rsidR="00E83C78" w:rsidRPr="00555805">
        <w:rPr>
          <w:rFonts w:cstheme="minorHAnsi"/>
        </w:rPr>
        <w:t xml:space="preserve">é </w:t>
      </w:r>
      <w:r w:rsidR="00993BF7" w:rsidRPr="00555805">
        <w:rPr>
          <w:rFonts w:cstheme="minorHAnsi"/>
        </w:rPr>
        <w:t>osob</w:t>
      </w:r>
      <w:r w:rsidR="00E83C78" w:rsidRPr="00555805">
        <w:rPr>
          <w:rFonts w:cstheme="minorHAnsi"/>
        </w:rPr>
        <w:t>y</w:t>
      </w:r>
      <w:r w:rsidR="00FE7EA0" w:rsidRPr="00555805">
        <w:rPr>
          <w:rFonts w:cstheme="minorHAnsi"/>
        </w:rPr>
        <w:t xml:space="preserve"> (</w:t>
      </w:r>
      <w:r w:rsidR="00FD6D10" w:rsidRPr="00555805">
        <w:rPr>
          <w:rFonts w:cstheme="minorHAnsi"/>
        </w:rPr>
        <w:t>osoby</w:t>
      </w:r>
      <w:r w:rsidR="00E83C78" w:rsidRPr="00555805">
        <w:rPr>
          <w:rFonts w:cstheme="minorHAnsi"/>
        </w:rPr>
        <w:t xml:space="preserve"> bez </w:t>
      </w:r>
      <w:r w:rsidR="00E86A5D" w:rsidRPr="00555805">
        <w:rPr>
          <w:rFonts w:cstheme="minorHAnsi"/>
        </w:rPr>
        <w:t>stanove</w:t>
      </w:r>
      <w:r w:rsidR="00E83C78" w:rsidRPr="00555805">
        <w:rPr>
          <w:rFonts w:cstheme="minorHAnsi"/>
        </w:rPr>
        <w:t>né onkologické diagnózy</w:t>
      </w:r>
      <w:r w:rsidR="00FE7EA0" w:rsidRPr="00555805">
        <w:rPr>
          <w:rFonts w:cstheme="minorHAnsi"/>
        </w:rPr>
        <w:t>), kte</w:t>
      </w:r>
      <w:r w:rsidR="00CD032B">
        <w:rPr>
          <w:rFonts w:cstheme="minorHAnsi"/>
        </w:rPr>
        <w:t>ré</w:t>
      </w:r>
      <w:r w:rsidR="00FE7EA0" w:rsidRPr="00555805">
        <w:rPr>
          <w:rFonts w:cstheme="minorHAnsi"/>
        </w:rPr>
        <w:t xml:space="preserve"> se rozhodnou do studie vstoupit</w:t>
      </w:r>
      <w:r w:rsidRPr="00555805">
        <w:rPr>
          <w:rFonts w:cstheme="minorHAnsi"/>
        </w:rPr>
        <w:t>.</w:t>
      </w:r>
    </w:p>
    <w:p w14:paraId="0EDF2A0A" w14:textId="059F7627" w:rsidR="00993BF7" w:rsidRPr="00555805" w:rsidRDefault="00993BF7" w:rsidP="00027043">
      <w:pPr>
        <w:pStyle w:val="Nadpis2"/>
        <w:jc w:val="both"/>
        <w:rPr>
          <w:rFonts w:cstheme="minorHAnsi"/>
        </w:rPr>
      </w:pPr>
      <w:r w:rsidRPr="00555805">
        <w:rPr>
          <w:rFonts w:cstheme="minorHAnsi"/>
        </w:rPr>
        <w:t xml:space="preserve">Kategorie zpracovávaných osobních údajů v rámci spolupráce </w:t>
      </w:r>
      <w:r w:rsidR="007C41A0" w:rsidRPr="00555805">
        <w:rPr>
          <w:rFonts w:cstheme="minorHAnsi"/>
        </w:rPr>
        <w:t>S</w:t>
      </w:r>
      <w:r w:rsidRPr="00555805">
        <w:rPr>
          <w:rFonts w:cstheme="minorHAnsi"/>
        </w:rPr>
        <w:t>mluvních stran na projektu</w:t>
      </w:r>
      <w:r w:rsidR="007C41A0" w:rsidRPr="00555805">
        <w:rPr>
          <w:rFonts w:cstheme="minorHAnsi"/>
        </w:rPr>
        <w:t xml:space="preserve"> (</w:t>
      </w:r>
      <w:r w:rsidRPr="00555805">
        <w:rPr>
          <w:rFonts w:cstheme="minorHAnsi"/>
        </w:rPr>
        <w:t>viz čl. 1.1 této smlouvy</w:t>
      </w:r>
      <w:r w:rsidR="007C41A0" w:rsidRPr="00555805">
        <w:rPr>
          <w:rFonts w:cstheme="minorHAnsi"/>
        </w:rPr>
        <w:t>)</w:t>
      </w:r>
      <w:r w:rsidRPr="00555805">
        <w:rPr>
          <w:rFonts w:cstheme="minorHAnsi"/>
        </w:rPr>
        <w:t>:</w:t>
      </w:r>
    </w:p>
    <w:p w14:paraId="29178C9B" w14:textId="1E674396" w:rsidR="00EE098C" w:rsidRPr="00555805" w:rsidRDefault="00993BF7" w:rsidP="00027043">
      <w:pPr>
        <w:pStyle w:val="Nadpis2"/>
        <w:numPr>
          <w:ilvl w:val="0"/>
          <w:numId w:val="14"/>
        </w:numPr>
        <w:spacing w:after="0"/>
        <w:ind w:left="426" w:hanging="426"/>
        <w:jc w:val="both"/>
        <w:rPr>
          <w:rFonts w:cstheme="minorHAnsi"/>
        </w:rPr>
      </w:pPr>
      <w:r w:rsidRPr="00555805">
        <w:rPr>
          <w:rFonts w:cstheme="minorHAnsi"/>
        </w:rPr>
        <w:t>Zaměstnanci smluvních stran:</w:t>
      </w:r>
    </w:p>
    <w:p w14:paraId="225C787C" w14:textId="69C1E7A1" w:rsidR="00993BF7" w:rsidRPr="00555805" w:rsidRDefault="000E7BE8" w:rsidP="00685B40">
      <w:pPr>
        <w:pStyle w:val="Nadpis2"/>
        <w:numPr>
          <w:ilvl w:val="0"/>
          <w:numId w:val="52"/>
        </w:numPr>
        <w:spacing w:before="0" w:after="0"/>
        <w:jc w:val="both"/>
        <w:rPr>
          <w:rFonts w:cstheme="minorHAnsi"/>
        </w:rPr>
      </w:pPr>
      <w:r w:rsidRPr="00555805">
        <w:rPr>
          <w:rFonts w:cstheme="minorHAnsi"/>
        </w:rPr>
        <w:t>i</w:t>
      </w:r>
      <w:r w:rsidR="00993BF7" w:rsidRPr="00555805">
        <w:rPr>
          <w:rFonts w:cstheme="minorHAnsi"/>
        </w:rPr>
        <w:t xml:space="preserve">dentifikační údaje </w:t>
      </w:r>
      <w:r w:rsidR="00B2514E" w:rsidRPr="00555805">
        <w:rPr>
          <w:rFonts w:cstheme="minorHAnsi"/>
        </w:rPr>
        <w:t>(</w:t>
      </w:r>
      <w:r w:rsidR="00993BF7" w:rsidRPr="00555805">
        <w:rPr>
          <w:rFonts w:cstheme="minorHAnsi"/>
        </w:rPr>
        <w:t>jmén</w:t>
      </w:r>
      <w:r w:rsidR="00F547AF" w:rsidRPr="00555805">
        <w:rPr>
          <w:rFonts w:cstheme="minorHAnsi"/>
        </w:rPr>
        <w:t>o</w:t>
      </w:r>
      <w:r w:rsidR="00993BF7" w:rsidRPr="00555805">
        <w:rPr>
          <w:rFonts w:cstheme="minorHAnsi"/>
        </w:rPr>
        <w:t xml:space="preserve">, příjmení, tituly a další relevantní </w:t>
      </w:r>
      <w:r w:rsidR="00F547AF" w:rsidRPr="00555805">
        <w:rPr>
          <w:rFonts w:cstheme="minorHAnsi"/>
        </w:rPr>
        <w:t>údaje</w:t>
      </w:r>
      <w:r w:rsidR="00993BF7" w:rsidRPr="00555805">
        <w:rPr>
          <w:rFonts w:cstheme="minorHAnsi"/>
        </w:rPr>
        <w:t xml:space="preserve"> související s odpovědností zaměstnanců smluvních stran při práci na projektu</w:t>
      </w:r>
      <w:r w:rsidR="00B2514E" w:rsidRPr="00555805">
        <w:rPr>
          <w:rFonts w:cstheme="minorHAnsi"/>
        </w:rPr>
        <w:t>)</w:t>
      </w:r>
      <w:r w:rsidRPr="00555805">
        <w:rPr>
          <w:rFonts w:cstheme="minorHAnsi"/>
        </w:rPr>
        <w:t>.</w:t>
      </w:r>
    </w:p>
    <w:p w14:paraId="183A25A2" w14:textId="77777777" w:rsidR="00A05AB6" w:rsidRPr="00555805" w:rsidRDefault="00993BF7" w:rsidP="00027043">
      <w:pPr>
        <w:pStyle w:val="Nadpis2"/>
        <w:numPr>
          <w:ilvl w:val="0"/>
          <w:numId w:val="14"/>
        </w:numPr>
        <w:spacing w:after="0"/>
        <w:ind w:left="426" w:hanging="426"/>
        <w:jc w:val="both"/>
        <w:rPr>
          <w:rFonts w:cstheme="minorHAnsi"/>
        </w:rPr>
      </w:pPr>
      <w:r w:rsidRPr="00555805">
        <w:rPr>
          <w:rFonts w:cstheme="minorHAnsi"/>
        </w:rPr>
        <w:t xml:space="preserve">Pacienti MOÚ: </w:t>
      </w:r>
    </w:p>
    <w:p w14:paraId="5DEBF26D" w14:textId="2C6C4217" w:rsidR="002F5731" w:rsidRDefault="000E7BE8" w:rsidP="002F5731">
      <w:pPr>
        <w:pStyle w:val="Nadpis2"/>
        <w:numPr>
          <w:ilvl w:val="0"/>
          <w:numId w:val="52"/>
        </w:numPr>
        <w:spacing w:before="0" w:after="0"/>
        <w:jc w:val="both"/>
        <w:rPr>
          <w:rFonts w:cstheme="minorHAnsi"/>
        </w:rPr>
      </w:pPr>
      <w:r w:rsidRPr="00555805">
        <w:rPr>
          <w:rFonts w:cstheme="minorHAnsi"/>
        </w:rPr>
        <w:t>i</w:t>
      </w:r>
      <w:r w:rsidR="00993BF7" w:rsidRPr="00555805">
        <w:rPr>
          <w:rFonts w:cstheme="minorHAnsi"/>
        </w:rPr>
        <w:t>dentifikační</w:t>
      </w:r>
      <w:r w:rsidR="00AB508C" w:rsidRPr="00555805">
        <w:rPr>
          <w:rFonts w:cstheme="minorHAnsi"/>
        </w:rPr>
        <w:t xml:space="preserve"> a kontaktní</w:t>
      </w:r>
      <w:r w:rsidR="00993BF7" w:rsidRPr="00555805">
        <w:rPr>
          <w:rFonts w:cstheme="minorHAnsi"/>
        </w:rPr>
        <w:t xml:space="preserve"> údaje </w:t>
      </w:r>
      <w:r w:rsidR="00984C30" w:rsidRPr="00555805">
        <w:rPr>
          <w:rFonts w:cstheme="minorHAnsi"/>
        </w:rPr>
        <w:t>[</w:t>
      </w:r>
      <w:r w:rsidR="00F72C34">
        <w:rPr>
          <w:rFonts w:cstheme="minorHAnsi"/>
        </w:rPr>
        <w:t>XXXXXXX</w:t>
      </w:r>
      <w:r w:rsidR="00984C30" w:rsidRPr="00555805">
        <w:rPr>
          <w:rFonts w:cstheme="minorHAnsi"/>
        </w:rPr>
        <w:t>]</w:t>
      </w:r>
      <w:r w:rsidR="00993BF7" w:rsidRPr="00555805">
        <w:rPr>
          <w:rFonts w:cstheme="minorHAnsi"/>
        </w:rPr>
        <w:t>,</w:t>
      </w:r>
      <w:r w:rsidR="00685B40">
        <w:rPr>
          <w:rFonts w:cstheme="minorHAnsi"/>
        </w:rPr>
        <w:t xml:space="preserve"> </w:t>
      </w:r>
      <w:r w:rsidRPr="00DB2806">
        <w:rPr>
          <w:rFonts w:cstheme="minorHAnsi"/>
        </w:rPr>
        <w:t>d</w:t>
      </w:r>
      <w:r w:rsidR="00993BF7" w:rsidRPr="00DB2806">
        <w:rPr>
          <w:rFonts w:cstheme="minorHAnsi"/>
        </w:rPr>
        <w:t>emografické údaje (</w:t>
      </w:r>
      <w:r w:rsidR="00F72C34">
        <w:rPr>
          <w:rFonts w:cstheme="minorHAnsi"/>
        </w:rPr>
        <w:t>XXXXXXX</w:t>
      </w:r>
      <w:r w:rsidR="00993BF7" w:rsidRPr="00DB2806">
        <w:rPr>
          <w:rFonts w:cstheme="minorHAnsi"/>
        </w:rPr>
        <w:t xml:space="preserve">), </w:t>
      </w:r>
    </w:p>
    <w:p w14:paraId="5086DF06" w14:textId="225D342B" w:rsidR="00993BF7" w:rsidRPr="00DB2806" w:rsidRDefault="000E7BE8" w:rsidP="002F5731">
      <w:pPr>
        <w:pStyle w:val="Nadpis2"/>
        <w:numPr>
          <w:ilvl w:val="0"/>
          <w:numId w:val="52"/>
        </w:numPr>
        <w:spacing w:before="0" w:after="0"/>
        <w:jc w:val="both"/>
        <w:rPr>
          <w:rFonts w:cstheme="minorHAnsi"/>
        </w:rPr>
      </w:pPr>
      <w:r w:rsidRPr="00DB2806">
        <w:rPr>
          <w:rFonts w:cstheme="minorHAnsi"/>
        </w:rPr>
        <w:t>ú</w:t>
      </w:r>
      <w:r w:rsidR="00993BF7" w:rsidRPr="00DB2806">
        <w:rPr>
          <w:rFonts w:cstheme="minorHAnsi"/>
        </w:rPr>
        <w:t>daje zvláštní kategorie zahrnující informace vypovídající o zdravotním stavu</w:t>
      </w:r>
      <w:r w:rsidR="005227A8" w:rsidRPr="00DB2806">
        <w:rPr>
          <w:rFonts w:cstheme="minorHAnsi"/>
        </w:rPr>
        <w:t xml:space="preserve"> (</w:t>
      </w:r>
      <w:r w:rsidR="00F72C34">
        <w:rPr>
          <w:rFonts w:cstheme="minorHAnsi"/>
        </w:rPr>
        <w:t>XXXXXXX</w:t>
      </w:r>
      <w:r w:rsidR="005227A8" w:rsidRPr="00DB2806">
        <w:rPr>
          <w:rFonts w:cstheme="minorHAnsi"/>
        </w:rPr>
        <w:t>)</w:t>
      </w:r>
      <w:r w:rsidR="00993BF7" w:rsidRPr="00DB2806">
        <w:rPr>
          <w:rFonts w:cstheme="minorHAnsi"/>
        </w:rPr>
        <w:t>, genetické údaje</w:t>
      </w:r>
      <w:r w:rsidR="00AB508C" w:rsidRPr="00DB2806">
        <w:rPr>
          <w:rFonts w:cstheme="minorHAnsi"/>
        </w:rPr>
        <w:t xml:space="preserve"> (</w:t>
      </w:r>
      <w:r w:rsidR="00F72C34">
        <w:rPr>
          <w:rFonts w:cstheme="minorHAnsi"/>
        </w:rPr>
        <w:t>XXXXXXX</w:t>
      </w:r>
      <w:r w:rsidR="00AB508C" w:rsidRPr="00DB2806">
        <w:rPr>
          <w:rFonts w:cstheme="minorHAnsi"/>
        </w:rPr>
        <w:t>)</w:t>
      </w:r>
      <w:r w:rsidR="00993BF7" w:rsidRPr="00DB2806">
        <w:rPr>
          <w:rFonts w:cstheme="minorHAnsi"/>
        </w:rPr>
        <w:t>.</w:t>
      </w:r>
    </w:p>
    <w:p w14:paraId="5586E5AA" w14:textId="43B1C825" w:rsidR="000E7BE8" w:rsidRPr="00555805" w:rsidRDefault="00533CFF" w:rsidP="00027043">
      <w:pPr>
        <w:pStyle w:val="Nadpis2"/>
        <w:numPr>
          <w:ilvl w:val="0"/>
          <w:numId w:val="14"/>
        </w:numPr>
        <w:spacing w:after="0"/>
        <w:ind w:left="426" w:hanging="426"/>
        <w:jc w:val="both"/>
        <w:rPr>
          <w:rFonts w:cstheme="minorHAnsi"/>
        </w:rPr>
      </w:pPr>
      <w:r w:rsidRPr="00555805">
        <w:rPr>
          <w:rFonts w:cstheme="minorHAnsi"/>
        </w:rPr>
        <w:t>Další</w:t>
      </w:r>
      <w:r w:rsidR="00E83C78" w:rsidRPr="00555805">
        <w:rPr>
          <w:rFonts w:cstheme="minorHAnsi"/>
        </w:rPr>
        <w:t xml:space="preserve"> zdravé</w:t>
      </w:r>
      <w:r w:rsidRPr="00555805">
        <w:rPr>
          <w:rFonts w:cstheme="minorHAnsi"/>
        </w:rPr>
        <w:t xml:space="preserve"> osoby (</w:t>
      </w:r>
      <w:r w:rsidR="00AB508C" w:rsidRPr="00555805">
        <w:rPr>
          <w:rFonts w:cstheme="minorHAnsi"/>
        </w:rPr>
        <w:t>osoby</w:t>
      </w:r>
      <w:r w:rsidR="00E83C78" w:rsidRPr="00555805">
        <w:rPr>
          <w:rFonts w:cstheme="minorHAnsi"/>
        </w:rPr>
        <w:t xml:space="preserve"> bez stanovené onkologické diagn</w:t>
      </w:r>
      <w:r w:rsidR="000E7BE8" w:rsidRPr="00555805">
        <w:rPr>
          <w:rFonts w:cstheme="minorHAnsi"/>
        </w:rPr>
        <w:t>óz</w:t>
      </w:r>
      <w:r w:rsidR="00E83C78" w:rsidRPr="00555805">
        <w:rPr>
          <w:rFonts w:cstheme="minorHAnsi"/>
        </w:rPr>
        <w:t>y</w:t>
      </w:r>
      <w:r w:rsidR="00E82390" w:rsidRPr="00555805">
        <w:rPr>
          <w:rFonts w:cstheme="minorHAnsi"/>
        </w:rPr>
        <w:t>)</w:t>
      </w:r>
      <w:r w:rsidR="000E7BE8" w:rsidRPr="00555805">
        <w:rPr>
          <w:rFonts w:cstheme="minorHAnsi"/>
        </w:rPr>
        <w:t>:</w:t>
      </w:r>
    </w:p>
    <w:p w14:paraId="567D08EE" w14:textId="5002D991" w:rsidR="00982F08" w:rsidRPr="00555805" w:rsidRDefault="00DB2806" w:rsidP="002F5731">
      <w:pPr>
        <w:pStyle w:val="Nadpis2"/>
        <w:numPr>
          <w:ilvl w:val="0"/>
          <w:numId w:val="52"/>
        </w:numPr>
        <w:spacing w:before="0" w:after="0"/>
        <w:jc w:val="both"/>
        <w:rPr>
          <w:rFonts w:cstheme="minorHAnsi"/>
        </w:rPr>
      </w:pPr>
      <w:r>
        <w:rPr>
          <w:rFonts w:cstheme="minorHAnsi"/>
        </w:rPr>
        <w:t>i</w:t>
      </w:r>
      <w:r w:rsidR="00993BF7" w:rsidRPr="00555805">
        <w:rPr>
          <w:rFonts w:cstheme="minorHAnsi"/>
        </w:rPr>
        <w:t>dentifikační</w:t>
      </w:r>
      <w:r w:rsidR="00AB508C" w:rsidRPr="00555805">
        <w:rPr>
          <w:rFonts w:cstheme="minorHAnsi"/>
        </w:rPr>
        <w:t xml:space="preserve"> a kontaktní</w:t>
      </w:r>
      <w:r w:rsidR="00993BF7" w:rsidRPr="00555805">
        <w:rPr>
          <w:rFonts w:cstheme="minorHAnsi"/>
        </w:rPr>
        <w:t xml:space="preserve"> údaje</w:t>
      </w:r>
      <w:r w:rsidR="00FE7EA0" w:rsidRPr="00555805">
        <w:rPr>
          <w:rFonts w:cstheme="minorHAnsi"/>
        </w:rPr>
        <w:t xml:space="preserve"> </w:t>
      </w:r>
      <w:r w:rsidR="00982F08" w:rsidRPr="00555805">
        <w:rPr>
          <w:rFonts w:cstheme="minorHAnsi"/>
        </w:rPr>
        <w:t>[</w:t>
      </w:r>
      <w:r w:rsidR="00F72C34">
        <w:rPr>
          <w:rFonts w:cstheme="minorHAnsi"/>
        </w:rPr>
        <w:t>XXXXXXXX</w:t>
      </w:r>
      <w:r w:rsidR="00982F08" w:rsidRPr="00555805">
        <w:rPr>
          <w:rFonts w:cstheme="minorHAnsi"/>
        </w:rPr>
        <w:t>]</w:t>
      </w:r>
      <w:r w:rsidR="00685B40">
        <w:rPr>
          <w:rFonts w:cstheme="minorHAnsi"/>
        </w:rPr>
        <w:t xml:space="preserve">, </w:t>
      </w:r>
      <w:r w:rsidR="00E86A5D" w:rsidRPr="00555805">
        <w:rPr>
          <w:rFonts w:cstheme="minorHAnsi"/>
        </w:rPr>
        <w:t>demografické údaje (</w:t>
      </w:r>
      <w:r w:rsidR="00F72C34">
        <w:rPr>
          <w:rFonts w:cstheme="minorHAnsi"/>
        </w:rPr>
        <w:t>XXXXXXX</w:t>
      </w:r>
      <w:r w:rsidR="00E86A5D" w:rsidRPr="00555805">
        <w:rPr>
          <w:rFonts w:cstheme="minorHAnsi"/>
        </w:rPr>
        <w:t xml:space="preserve">), </w:t>
      </w:r>
    </w:p>
    <w:p w14:paraId="7C42B7BF" w14:textId="6E721050" w:rsidR="00CD0360" w:rsidRPr="00555805" w:rsidRDefault="000024D9" w:rsidP="002F5731">
      <w:pPr>
        <w:pStyle w:val="Nadpis2"/>
        <w:numPr>
          <w:ilvl w:val="0"/>
          <w:numId w:val="52"/>
        </w:numPr>
        <w:spacing w:before="0" w:after="0"/>
        <w:jc w:val="both"/>
        <w:rPr>
          <w:rFonts w:cstheme="minorHAnsi"/>
        </w:rPr>
      </w:pPr>
      <w:r w:rsidRPr="00555805">
        <w:rPr>
          <w:rFonts w:cstheme="minorHAnsi"/>
        </w:rPr>
        <w:t>údaje zvláštní kategorie zahrnující informace vypovídající o zdravotním stavu, genetické údaje</w:t>
      </w:r>
      <w:r w:rsidR="00AB508C" w:rsidRPr="00555805">
        <w:rPr>
          <w:rFonts w:cstheme="minorHAnsi"/>
        </w:rPr>
        <w:t xml:space="preserve"> (</w:t>
      </w:r>
      <w:r w:rsidR="00F72C34">
        <w:rPr>
          <w:rFonts w:cstheme="minorHAnsi"/>
        </w:rPr>
        <w:t>XXXXXXX</w:t>
      </w:r>
      <w:r w:rsidR="00AB508C" w:rsidRPr="00555805">
        <w:rPr>
          <w:rFonts w:cstheme="minorHAnsi"/>
        </w:rPr>
        <w:t>)</w:t>
      </w:r>
      <w:r w:rsidR="00F547AF" w:rsidRPr="00555805">
        <w:rPr>
          <w:rFonts w:cstheme="minorHAnsi"/>
        </w:rPr>
        <w:t>.</w:t>
      </w:r>
    </w:p>
    <w:p w14:paraId="4D4FCCF2" w14:textId="20CD68BF" w:rsidR="002E3D6D" w:rsidRPr="00555805" w:rsidRDefault="002E3D6D" w:rsidP="00AD51B9">
      <w:pPr>
        <w:keepNext/>
        <w:jc w:val="both"/>
        <w:rPr>
          <w:rFonts w:eastAsiaTheme="majorEastAsia" w:cstheme="minorHAnsi"/>
          <w:sz w:val="24"/>
          <w:szCs w:val="32"/>
        </w:rPr>
      </w:pPr>
      <w:r w:rsidRPr="00555805">
        <w:rPr>
          <w:rFonts w:eastAsiaTheme="majorEastAsia" w:cstheme="minorHAnsi"/>
          <w:sz w:val="24"/>
          <w:szCs w:val="32"/>
        </w:rPr>
        <w:t>Osobní údaje zpracovávají obě Smluvní strany v souladu s</w:t>
      </w:r>
      <w:r w:rsidR="00521854" w:rsidRPr="00555805">
        <w:rPr>
          <w:rFonts w:eastAsiaTheme="majorEastAsia" w:cstheme="minorHAnsi"/>
          <w:sz w:val="24"/>
          <w:szCs w:val="32"/>
        </w:rPr>
        <w:t>e souhlasem o zpracování osobních údajů, který jim jako</w:t>
      </w:r>
      <w:r w:rsidR="00376155" w:rsidRPr="00555805">
        <w:rPr>
          <w:rFonts w:eastAsiaTheme="majorEastAsia" w:cstheme="minorHAnsi"/>
          <w:sz w:val="24"/>
          <w:szCs w:val="32"/>
        </w:rPr>
        <w:t>žto</w:t>
      </w:r>
      <w:r w:rsidR="00521854" w:rsidRPr="00555805">
        <w:rPr>
          <w:rFonts w:eastAsiaTheme="majorEastAsia" w:cstheme="minorHAnsi"/>
          <w:sz w:val="24"/>
          <w:szCs w:val="32"/>
        </w:rPr>
        <w:t xml:space="preserve"> samostatným správcům udělili účastníci výzkumu. V rámci zajištění vysoké ochra</w:t>
      </w:r>
      <w:r w:rsidR="005F2C05" w:rsidRPr="00555805">
        <w:rPr>
          <w:rFonts w:eastAsiaTheme="majorEastAsia" w:cstheme="minorHAnsi"/>
          <w:sz w:val="24"/>
          <w:szCs w:val="32"/>
        </w:rPr>
        <w:t>n</w:t>
      </w:r>
      <w:r w:rsidR="00521854" w:rsidRPr="00555805">
        <w:rPr>
          <w:rFonts w:eastAsiaTheme="majorEastAsia" w:cstheme="minorHAnsi"/>
          <w:sz w:val="24"/>
          <w:szCs w:val="32"/>
        </w:rPr>
        <w:t xml:space="preserve">y osobních údajů jsou </w:t>
      </w:r>
      <w:r w:rsidR="005F2C05" w:rsidRPr="00555805">
        <w:rPr>
          <w:rFonts w:eastAsiaTheme="majorEastAsia" w:cstheme="minorHAnsi"/>
          <w:sz w:val="24"/>
          <w:szCs w:val="32"/>
        </w:rPr>
        <w:t xml:space="preserve">v rámci převozu vzorků z MOÚ na RECETOX vzorky </w:t>
      </w:r>
      <w:r w:rsidR="001A55F3" w:rsidRPr="00555805">
        <w:rPr>
          <w:rFonts w:eastAsiaTheme="majorEastAsia" w:cstheme="minorHAnsi"/>
          <w:sz w:val="24"/>
          <w:szCs w:val="32"/>
        </w:rPr>
        <w:t xml:space="preserve">opatřeny kódem, který třetím osobám znemožňuje identifikaci </w:t>
      </w:r>
      <w:r w:rsidR="00376155" w:rsidRPr="00555805">
        <w:rPr>
          <w:rFonts w:eastAsiaTheme="majorEastAsia" w:cstheme="minorHAnsi"/>
          <w:sz w:val="24"/>
          <w:szCs w:val="32"/>
        </w:rPr>
        <w:t>osoby, jíž vzorek patří.</w:t>
      </w:r>
    </w:p>
    <w:p w14:paraId="249E9AAC" w14:textId="614D8E15" w:rsidR="00CD0360" w:rsidRPr="00555805" w:rsidRDefault="00AB508C" w:rsidP="00AD51B9">
      <w:pPr>
        <w:keepNext/>
        <w:jc w:val="both"/>
        <w:rPr>
          <w:rFonts w:eastAsiaTheme="majorEastAsia" w:cstheme="minorHAnsi"/>
          <w:sz w:val="24"/>
          <w:szCs w:val="32"/>
        </w:rPr>
      </w:pPr>
      <w:r w:rsidRPr="00555805">
        <w:rPr>
          <w:rFonts w:eastAsiaTheme="majorEastAsia" w:cstheme="minorHAnsi"/>
          <w:sz w:val="24"/>
          <w:szCs w:val="32"/>
        </w:rPr>
        <w:t xml:space="preserve">Klíč k propojení osobních údajů s konkrétní osobou mají k dispozici pouze oprávněné osoby </w:t>
      </w:r>
      <w:r w:rsidR="001D4B7E" w:rsidRPr="00555805">
        <w:rPr>
          <w:rFonts w:eastAsiaTheme="majorEastAsia" w:cstheme="minorHAnsi"/>
          <w:sz w:val="24"/>
          <w:szCs w:val="32"/>
        </w:rPr>
        <w:t>S</w:t>
      </w:r>
      <w:r w:rsidRPr="00555805">
        <w:rPr>
          <w:rFonts w:eastAsiaTheme="majorEastAsia" w:cstheme="minorHAnsi"/>
          <w:sz w:val="24"/>
          <w:szCs w:val="32"/>
        </w:rPr>
        <w:t>mluvních stran.</w:t>
      </w:r>
    </w:p>
    <w:p w14:paraId="03996A07" w14:textId="0FB0F7C3" w:rsidR="005227A8" w:rsidRPr="00555805" w:rsidRDefault="005227A8" w:rsidP="00CD032B">
      <w:pPr>
        <w:pStyle w:val="Nadpis2"/>
      </w:pPr>
      <w:r w:rsidRPr="00555805">
        <w:t>Rodné číslo subjektů údajů (pacientů i zdravých osob) bude zpracováváno na základě jejich souhlasu v souladu s § 13c odst. 1 písm. d) zákona č. 133/2000 Sb., o evidenci obyvatel, ve</w:t>
      </w:r>
      <w:r w:rsidR="00921FB9">
        <w:t> </w:t>
      </w:r>
      <w:r w:rsidRPr="00555805">
        <w:t xml:space="preserve">znění pozdějších předpisů. Rodné číslo je zpracováváno pro účely </w:t>
      </w:r>
      <w:r w:rsidR="00B476AF" w:rsidRPr="00555805">
        <w:t>vyplývající z</w:t>
      </w:r>
      <w:r w:rsidR="00222A64" w:rsidRPr="00555805">
        <w:t>e souhlasu se zpracováním osobních údajů, který účastníci výzkumu udělili.</w:t>
      </w:r>
      <w:r w:rsidRPr="00555805">
        <w:t xml:space="preserve"> </w:t>
      </w:r>
    </w:p>
    <w:p w14:paraId="55E5DFD1" w14:textId="7E460C1D" w:rsidR="00917AC8" w:rsidRPr="00CD032B" w:rsidRDefault="00FD6D10" w:rsidP="00CD032B">
      <w:pPr>
        <w:pStyle w:val="Nadpis2"/>
      </w:pPr>
      <w:r w:rsidRPr="00CD032B">
        <w:t>Zpracovávané údaje zvláštní kategorie (dále jen „citlivé“) a použitá omezení nebo záruky:</w:t>
      </w:r>
    </w:p>
    <w:p w14:paraId="01F6B2B8" w14:textId="6546D08C" w:rsidR="00993BF7" w:rsidRPr="00CD032B" w:rsidRDefault="00993BF7" w:rsidP="00CD032B">
      <w:pPr>
        <w:pStyle w:val="Nadpis3"/>
      </w:pPr>
      <w:r w:rsidRPr="00CD032B">
        <w:t>Zpracovávané citlivé údaje:</w:t>
      </w:r>
      <w:r w:rsidR="00192A8C" w:rsidRPr="00CD032B">
        <w:t xml:space="preserve"> </w:t>
      </w:r>
      <w:r w:rsidRPr="00CD032B">
        <w:t>Údaje o zdravotním stavu pacientů, včetně diagnóz, které spadají do zvláštní kategorie osobních údajů ve smyslu čl. 9 GDPR</w:t>
      </w:r>
      <w:r w:rsidR="00FD6D10" w:rsidRPr="00CD032B">
        <w:t>, genetické (</w:t>
      </w:r>
      <w:r w:rsidR="00F72C34">
        <w:t>XXXXXXX</w:t>
      </w:r>
      <w:r w:rsidR="00FD6D10" w:rsidRPr="00CD032B">
        <w:t>)</w:t>
      </w:r>
      <w:r w:rsidR="00192A8C" w:rsidRPr="00CD032B">
        <w:t>.</w:t>
      </w:r>
    </w:p>
    <w:p w14:paraId="7032FEEE" w14:textId="77777777" w:rsidR="00993BF7" w:rsidRPr="00B14A59" w:rsidRDefault="00993BF7" w:rsidP="00CD032B">
      <w:pPr>
        <w:pStyle w:val="Nadpis3"/>
      </w:pPr>
      <w:r w:rsidRPr="00B14A59">
        <w:t>Použitá omezení a záruky:</w:t>
      </w:r>
    </w:p>
    <w:p w14:paraId="6F6AD23E" w14:textId="48F1FBAF" w:rsidR="00993BF7" w:rsidRPr="00555805" w:rsidRDefault="00993BF7" w:rsidP="00027043">
      <w:pPr>
        <w:pStyle w:val="Nadpis2"/>
        <w:numPr>
          <w:ilvl w:val="0"/>
          <w:numId w:val="14"/>
        </w:numPr>
        <w:spacing w:after="0"/>
        <w:ind w:left="851" w:hanging="426"/>
        <w:jc w:val="both"/>
        <w:rPr>
          <w:rFonts w:cstheme="minorHAnsi"/>
        </w:rPr>
      </w:pPr>
      <w:r w:rsidRPr="00555805">
        <w:rPr>
          <w:rFonts w:cstheme="minorHAnsi"/>
        </w:rPr>
        <w:t xml:space="preserve">Osobní údaje budou zpracovávány pouze pro účely souvisejícím s plněním povinnosti dle této smlouvy a s použitím biologického materiálu a souvisejících dat pro účely uvedené </w:t>
      </w:r>
      <w:r w:rsidR="00D54601" w:rsidRPr="00555805">
        <w:rPr>
          <w:rFonts w:cstheme="minorHAnsi"/>
        </w:rPr>
        <w:t>souhlasu se zpracováním osobních údajů</w:t>
      </w:r>
      <w:r w:rsidRPr="00555805">
        <w:rPr>
          <w:rFonts w:cstheme="minorHAnsi"/>
        </w:rPr>
        <w:t>. Jakékoli další použití údajů je zakázáno.</w:t>
      </w:r>
    </w:p>
    <w:p w14:paraId="701086F0" w14:textId="06D0B6D4" w:rsidR="00993BF7" w:rsidRPr="00555805" w:rsidRDefault="00993BF7" w:rsidP="00027043">
      <w:pPr>
        <w:pStyle w:val="Nadpis2"/>
        <w:numPr>
          <w:ilvl w:val="0"/>
          <w:numId w:val="14"/>
        </w:numPr>
        <w:spacing w:after="0"/>
        <w:ind w:left="851" w:hanging="426"/>
        <w:jc w:val="both"/>
        <w:rPr>
          <w:rFonts w:cstheme="minorHAnsi"/>
          <w:strike/>
        </w:rPr>
      </w:pPr>
      <w:r w:rsidRPr="00555805">
        <w:rPr>
          <w:rFonts w:cstheme="minorHAnsi"/>
        </w:rPr>
        <w:t xml:space="preserve">Přístup k údajům bude omezen na autorizované osoby </w:t>
      </w:r>
      <w:r w:rsidR="006B1F13" w:rsidRPr="00555805">
        <w:rPr>
          <w:rFonts w:cstheme="minorHAnsi"/>
        </w:rPr>
        <w:t>S</w:t>
      </w:r>
      <w:r w:rsidRPr="00555805">
        <w:rPr>
          <w:rFonts w:cstheme="minorHAnsi"/>
        </w:rPr>
        <w:t xml:space="preserve">mluvních stran s příslušnými oprávněními. Přístupová práva budou pravidelně revidována a aktualizována podle aktuálních potřeb. Pro přístup k údajům v elektronické podobě </w:t>
      </w:r>
      <w:r w:rsidR="00BA6D6B" w:rsidRPr="00555805">
        <w:rPr>
          <w:rFonts w:cstheme="minorHAnsi"/>
        </w:rPr>
        <w:t>bude použito silné heslo</w:t>
      </w:r>
      <w:r w:rsidR="001624DA" w:rsidRPr="00555805">
        <w:rPr>
          <w:rFonts w:cstheme="minorHAnsi"/>
        </w:rPr>
        <w:t>.</w:t>
      </w:r>
    </w:p>
    <w:p w14:paraId="033F40BA" w14:textId="5950850C" w:rsidR="00043DD1" w:rsidRPr="00555805" w:rsidRDefault="00043DD1" w:rsidP="00027043">
      <w:pPr>
        <w:pStyle w:val="Nadpis2"/>
        <w:jc w:val="both"/>
        <w:rPr>
          <w:rFonts w:cstheme="minorHAnsi"/>
        </w:rPr>
      </w:pPr>
      <w:r w:rsidRPr="00555805">
        <w:rPr>
          <w:rFonts w:cstheme="minorHAnsi"/>
        </w:rPr>
        <w:t>MOÚ bude odpovědný za primární zpracování osobních údajů a zajištění informovaných souhlasů subjektů údajů</w:t>
      </w:r>
      <w:r w:rsidR="001E63A8" w:rsidRPr="00555805">
        <w:rPr>
          <w:rFonts w:cstheme="minorHAnsi"/>
        </w:rPr>
        <w:t xml:space="preserve"> s použitím materiálu a dat pro účely </w:t>
      </w:r>
      <w:r w:rsidR="00C82D13" w:rsidRPr="00555805">
        <w:rPr>
          <w:rFonts w:cstheme="minorHAnsi"/>
        </w:rPr>
        <w:t xml:space="preserve">uvedené v této </w:t>
      </w:r>
      <w:r w:rsidR="001624DA" w:rsidRPr="00555805">
        <w:rPr>
          <w:rFonts w:cstheme="minorHAnsi"/>
        </w:rPr>
        <w:t>S</w:t>
      </w:r>
      <w:r w:rsidR="00C82D13" w:rsidRPr="00555805">
        <w:rPr>
          <w:rFonts w:cstheme="minorHAnsi"/>
        </w:rPr>
        <w:t>mlouvě</w:t>
      </w:r>
      <w:r w:rsidRPr="00555805">
        <w:rPr>
          <w:rFonts w:cstheme="minorHAnsi"/>
        </w:rPr>
        <w:t>. Tyto souhlasy budou:</w:t>
      </w:r>
    </w:p>
    <w:p w14:paraId="2CA2DA3E" w14:textId="010D0165" w:rsidR="00043DD1" w:rsidRPr="00555805" w:rsidRDefault="00043DD1" w:rsidP="00CD032B">
      <w:pPr>
        <w:pStyle w:val="Nadpis3"/>
        <w:ind w:left="993" w:hanging="709"/>
        <w:jc w:val="both"/>
        <w:rPr>
          <w:rFonts w:cstheme="minorHAnsi"/>
        </w:rPr>
      </w:pPr>
      <w:r w:rsidRPr="00555805">
        <w:rPr>
          <w:rFonts w:cstheme="minorHAnsi"/>
        </w:rPr>
        <w:t>odpovídat požadavkům GDPR</w:t>
      </w:r>
      <w:r w:rsidR="001E63A8" w:rsidRPr="00555805">
        <w:rPr>
          <w:rFonts w:cstheme="minorHAnsi"/>
        </w:rPr>
        <w:t>,</w:t>
      </w:r>
      <w:r w:rsidR="001624DA" w:rsidRPr="00555805">
        <w:rPr>
          <w:rFonts w:cstheme="minorHAnsi"/>
        </w:rPr>
        <w:t xml:space="preserve"> </w:t>
      </w:r>
      <w:r w:rsidRPr="00555805">
        <w:rPr>
          <w:rFonts w:cstheme="minorHAnsi"/>
        </w:rPr>
        <w:t>zákona č. 110/2019 Sb.,</w:t>
      </w:r>
      <w:r w:rsidR="001E63A8" w:rsidRPr="00555805">
        <w:rPr>
          <w:rFonts w:cstheme="minorHAnsi"/>
        </w:rPr>
        <w:t xml:space="preserve"> o zpracování osobních údajů, ve znění pozdějších předpisů, a zákona č. 372/2011 Sb., o zdravotních službách, ve znění pozdějších předpisů,</w:t>
      </w:r>
    </w:p>
    <w:p w14:paraId="7E9B389D" w14:textId="59E21CCA" w:rsidR="00043DD1" w:rsidRPr="00555805" w:rsidRDefault="00043DD1" w:rsidP="00917AC8">
      <w:pPr>
        <w:pStyle w:val="Nadpis3"/>
        <w:ind w:left="993"/>
        <w:jc w:val="both"/>
        <w:rPr>
          <w:rFonts w:cstheme="minorHAnsi"/>
        </w:rPr>
      </w:pPr>
      <w:r w:rsidRPr="00555805">
        <w:rPr>
          <w:rFonts w:cstheme="minorHAnsi"/>
        </w:rPr>
        <w:t>reflektovat etické požadavky Helsinské deklarace,</w:t>
      </w:r>
    </w:p>
    <w:p w14:paraId="23D7E9CE" w14:textId="3167F079" w:rsidR="00043DD1" w:rsidRPr="00555805" w:rsidRDefault="00043DD1" w:rsidP="00917AC8">
      <w:pPr>
        <w:pStyle w:val="Nadpis3"/>
        <w:ind w:left="993"/>
        <w:jc w:val="both"/>
        <w:rPr>
          <w:rFonts w:cstheme="minorHAnsi"/>
        </w:rPr>
      </w:pPr>
      <w:r w:rsidRPr="00555805">
        <w:rPr>
          <w:rFonts w:cstheme="minorHAnsi"/>
        </w:rPr>
        <w:t xml:space="preserve">umožňovat i tzv. </w:t>
      </w:r>
      <w:proofErr w:type="spellStart"/>
      <w:r w:rsidRPr="00555805">
        <w:rPr>
          <w:rFonts w:cstheme="minorHAnsi"/>
        </w:rPr>
        <w:t>secondary</w:t>
      </w:r>
      <w:proofErr w:type="spellEnd"/>
      <w:r w:rsidRPr="00555805">
        <w:rPr>
          <w:rFonts w:cstheme="minorHAnsi"/>
        </w:rPr>
        <w:t xml:space="preserve"> use dat a vzorků pro budoucí výzkum,</w:t>
      </w:r>
    </w:p>
    <w:p w14:paraId="2D314699" w14:textId="6AFB1F9C" w:rsidR="00043DD1" w:rsidRPr="00555805" w:rsidRDefault="00043DD1" w:rsidP="00917AC8">
      <w:pPr>
        <w:pStyle w:val="Nadpis3"/>
        <w:ind w:left="993"/>
        <w:jc w:val="both"/>
        <w:rPr>
          <w:rFonts w:cstheme="minorHAnsi"/>
        </w:rPr>
      </w:pPr>
      <w:r w:rsidRPr="00555805">
        <w:rPr>
          <w:rFonts w:cstheme="minorHAnsi"/>
        </w:rPr>
        <w:t xml:space="preserve">uchovávány MOÚ </w:t>
      </w:r>
      <w:r w:rsidR="008B041D" w:rsidRPr="00555805">
        <w:rPr>
          <w:rFonts w:cstheme="minorHAnsi"/>
        </w:rPr>
        <w:t xml:space="preserve">a RECETOX </w:t>
      </w:r>
      <w:r w:rsidR="00BB48DA" w:rsidRPr="00555805">
        <w:rPr>
          <w:rFonts w:cstheme="minorHAnsi"/>
        </w:rPr>
        <w:t xml:space="preserve">(kopie) </w:t>
      </w:r>
      <w:r w:rsidRPr="00555805">
        <w:rPr>
          <w:rFonts w:cstheme="minorHAnsi"/>
        </w:rPr>
        <w:t>pro potřeby kontroly a archivace.</w:t>
      </w:r>
    </w:p>
    <w:p w14:paraId="5C1B6C61" w14:textId="3EF88C0C" w:rsidR="00043DD1" w:rsidRPr="00555805" w:rsidRDefault="00043DD1" w:rsidP="00027043">
      <w:pPr>
        <w:pStyle w:val="Nadpis2"/>
        <w:jc w:val="both"/>
        <w:rPr>
          <w:rFonts w:cstheme="minorHAnsi"/>
        </w:rPr>
      </w:pPr>
      <w:r w:rsidRPr="00555805">
        <w:rPr>
          <w:rFonts w:cstheme="minorHAnsi"/>
        </w:rPr>
        <w:t xml:space="preserve">RECETOX bude oprávněn využívat </w:t>
      </w:r>
      <w:r w:rsidR="008D1E53" w:rsidRPr="00555805">
        <w:rPr>
          <w:rFonts w:cstheme="minorHAnsi"/>
        </w:rPr>
        <w:t xml:space="preserve">materiál a data </w:t>
      </w:r>
      <w:r w:rsidRPr="00555805">
        <w:rPr>
          <w:rFonts w:cstheme="minorHAnsi"/>
        </w:rPr>
        <w:t xml:space="preserve">na základě informovaných souhlasů, v rozsahu odpovídajícím výzkumným účelům projektu SALVAGE a </w:t>
      </w:r>
      <w:r w:rsidR="00B572D5" w:rsidRPr="00555805">
        <w:rPr>
          <w:rFonts w:cstheme="minorHAnsi"/>
        </w:rPr>
        <w:t xml:space="preserve">dalších souvisejících a </w:t>
      </w:r>
      <w:r w:rsidRPr="00555805">
        <w:rPr>
          <w:rFonts w:cstheme="minorHAnsi"/>
        </w:rPr>
        <w:t>navazujících studií</w:t>
      </w:r>
      <w:r w:rsidR="001E63A8" w:rsidRPr="00555805">
        <w:rPr>
          <w:rFonts w:cstheme="minorHAnsi"/>
        </w:rPr>
        <w:t xml:space="preserve"> a taktéž </w:t>
      </w:r>
      <w:r w:rsidR="001853A6" w:rsidRPr="00555805">
        <w:rPr>
          <w:rFonts w:cstheme="minorHAnsi"/>
        </w:rPr>
        <w:t xml:space="preserve">v rámci </w:t>
      </w:r>
      <w:r w:rsidR="001E63A8" w:rsidRPr="00555805">
        <w:rPr>
          <w:rFonts w:cstheme="minorHAnsi"/>
        </w:rPr>
        <w:t>dalšího výzkumu zaměřeného na faktory ovlivňujících lidské zdraví</w:t>
      </w:r>
      <w:r w:rsidRPr="00555805">
        <w:rPr>
          <w:rFonts w:cstheme="minorHAnsi"/>
        </w:rPr>
        <w:t>.</w:t>
      </w:r>
    </w:p>
    <w:p w14:paraId="3F3D1DF1" w14:textId="7A9F8EC7" w:rsidR="00945499" w:rsidRPr="00555805" w:rsidRDefault="007439F4" w:rsidP="00027043">
      <w:pPr>
        <w:pStyle w:val="Nadpis2"/>
        <w:jc w:val="both"/>
        <w:rPr>
          <w:rFonts w:cstheme="minorHAnsi"/>
          <w:szCs w:val="24"/>
        </w:rPr>
      </w:pPr>
      <w:r w:rsidRPr="00555805">
        <w:rPr>
          <w:rFonts w:cstheme="minorHAnsi"/>
          <w:szCs w:val="24"/>
        </w:rPr>
        <w:t xml:space="preserve">Podrobnosti předávání </w:t>
      </w:r>
      <w:r w:rsidR="004F26DC" w:rsidRPr="00555805">
        <w:rPr>
          <w:rFonts w:cstheme="minorHAnsi"/>
          <w:szCs w:val="24"/>
        </w:rPr>
        <w:t xml:space="preserve">materiálu </w:t>
      </w:r>
      <w:r w:rsidRPr="00555805">
        <w:rPr>
          <w:rFonts w:cstheme="minorHAnsi"/>
          <w:szCs w:val="24"/>
        </w:rPr>
        <w:t xml:space="preserve">a dat mezi oběma </w:t>
      </w:r>
      <w:r w:rsidR="004F26DC" w:rsidRPr="00555805">
        <w:rPr>
          <w:rFonts w:cstheme="minorHAnsi"/>
          <w:szCs w:val="24"/>
        </w:rPr>
        <w:t>S</w:t>
      </w:r>
      <w:r w:rsidRPr="00555805">
        <w:rPr>
          <w:rFonts w:cstheme="minorHAnsi"/>
          <w:szCs w:val="24"/>
        </w:rPr>
        <w:t xml:space="preserve">mluvními stranami budou dohodnuta </w:t>
      </w:r>
      <w:r w:rsidR="00097A8D" w:rsidRPr="00555805">
        <w:rPr>
          <w:rFonts w:cstheme="minorHAnsi"/>
          <w:szCs w:val="24"/>
        </w:rPr>
        <w:t>O</w:t>
      </w:r>
      <w:r w:rsidRPr="00555805">
        <w:rPr>
          <w:rFonts w:cstheme="minorHAnsi"/>
          <w:szCs w:val="24"/>
        </w:rPr>
        <w:t xml:space="preserve">dpovědnými </w:t>
      </w:r>
      <w:r w:rsidR="00E46943" w:rsidRPr="00555805">
        <w:rPr>
          <w:rFonts w:cstheme="minorHAnsi"/>
          <w:szCs w:val="24"/>
        </w:rPr>
        <w:t>osobami Smluvních stran. Vždy bude respektována vysoká úroveň ochrany osobníc</w:t>
      </w:r>
      <w:r w:rsidR="00BC7650" w:rsidRPr="00555805">
        <w:rPr>
          <w:rFonts w:cstheme="minorHAnsi"/>
          <w:szCs w:val="24"/>
        </w:rPr>
        <w:t>h</w:t>
      </w:r>
      <w:r w:rsidR="00E46943" w:rsidRPr="00555805">
        <w:rPr>
          <w:rFonts w:cstheme="minorHAnsi"/>
          <w:szCs w:val="24"/>
        </w:rPr>
        <w:t xml:space="preserve"> údajů účastníků výzkumu a dalších subjektů údajů.</w:t>
      </w:r>
    </w:p>
    <w:p w14:paraId="7B1151D8" w14:textId="5BE36F99" w:rsidR="00F13DED" w:rsidRPr="00555805" w:rsidRDefault="00F13DED" w:rsidP="00027043">
      <w:pPr>
        <w:pStyle w:val="Nadpis2"/>
        <w:jc w:val="both"/>
        <w:rPr>
          <w:rFonts w:cstheme="minorHAnsi"/>
          <w:szCs w:val="24"/>
        </w:rPr>
      </w:pPr>
      <w:r w:rsidRPr="00555805">
        <w:rPr>
          <w:rFonts w:cstheme="minorHAnsi"/>
        </w:rPr>
        <w:t>Na základě dohody Odpovědných osob Smluvních stran může RECETOX samostatně kontaktovat účastníky výzkumu, zejména v případech samostatného výzkumu na shromážděných datech a vzorcích a také v rámci navazujících výzkumných studiích.</w:t>
      </w:r>
    </w:p>
    <w:p w14:paraId="2BC5EAB6" w14:textId="2AD17889" w:rsidR="00643704" w:rsidRPr="00555805" w:rsidRDefault="00043DD1" w:rsidP="00027043">
      <w:pPr>
        <w:pStyle w:val="Nadpis2"/>
        <w:jc w:val="both"/>
        <w:rPr>
          <w:rFonts w:cstheme="minorHAnsi"/>
        </w:rPr>
      </w:pPr>
      <w:r w:rsidRPr="00555805">
        <w:rPr>
          <w:rFonts w:cstheme="minorHAnsi"/>
        </w:rPr>
        <w:t xml:space="preserve">Obě </w:t>
      </w:r>
      <w:r w:rsidR="00945499" w:rsidRPr="00555805">
        <w:rPr>
          <w:rFonts w:cstheme="minorHAnsi"/>
        </w:rPr>
        <w:t>S</w:t>
      </w:r>
      <w:r w:rsidRPr="00555805">
        <w:rPr>
          <w:rFonts w:cstheme="minorHAnsi"/>
        </w:rPr>
        <w:t>mluvní strany se zavazují přijmout odpovídající technická a organizační opatření dle čl. 32 GDPR</w:t>
      </w:r>
      <w:r w:rsidR="00BB48DA" w:rsidRPr="00555805">
        <w:rPr>
          <w:rFonts w:cstheme="minorHAnsi"/>
        </w:rPr>
        <w:t>, zejména ta uvedená v příloze č. 2 této smlouvy.</w:t>
      </w:r>
    </w:p>
    <w:p w14:paraId="08085A19" w14:textId="126347AE" w:rsidR="006C22BB" w:rsidRPr="00555805" w:rsidRDefault="00E70784" w:rsidP="00027043">
      <w:pPr>
        <w:pStyle w:val="Odstavecseseznamem"/>
        <w:widowControl w:val="0"/>
        <w:numPr>
          <w:ilvl w:val="0"/>
          <w:numId w:val="5"/>
        </w:numPr>
        <w:suppressAutoHyphens/>
        <w:spacing w:after="0" w:line="240" w:lineRule="auto"/>
        <w:ind w:left="777" w:hanging="357"/>
        <w:contextualSpacing w:val="0"/>
        <w:jc w:val="both"/>
        <w:rPr>
          <w:rFonts w:cstheme="minorHAnsi"/>
          <w:color w:val="000000"/>
        </w:rPr>
      </w:pPr>
      <w:r w:rsidRPr="00555805">
        <w:rPr>
          <w:rFonts w:cstheme="minorHAnsi"/>
          <w:color w:val="000000" w:themeColor="text1"/>
        </w:rPr>
        <w:t xml:space="preserve">osobní údaje budou předávány pouze </w:t>
      </w:r>
      <w:r w:rsidR="00CB645C" w:rsidRPr="00555805">
        <w:rPr>
          <w:rFonts w:cstheme="minorHAnsi"/>
          <w:color w:val="000000" w:themeColor="text1"/>
        </w:rPr>
        <w:t xml:space="preserve">vysoce </w:t>
      </w:r>
      <w:r w:rsidR="00AA2FEE" w:rsidRPr="00555805">
        <w:rPr>
          <w:rFonts w:cstheme="minorHAnsi"/>
          <w:color w:val="000000" w:themeColor="text1"/>
        </w:rPr>
        <w:t xml:space="preserve">zabezpečeným způsobem mezi pověřenými </w:t>
      </w:r>
      <w:r w:rsidR="00CB645C" w:rsidRPr="00555805">
        <w:rPr>
          <w:rFonts w:cstheme="minorHAnsi"/>
          <w:color w:val="000000" w:themeColor="text1"/>
        </w:rPr>
        <w:t xml:space="preserve">osobami </w:t>
      </w:r>
      <w:r w:rsidR="00AA2FEE" w:rsidRPr="00555805">
        <w:rPr>
          <w:rFonts w:cstheme="minorHAnsi"/>
          <w:color w:val="000000" w:themeColor="text1"/>
        </w:rPr>
        <w:t xml:space="preserve">určenými </w:t>
      </w:r>
      <w:r w:rsidR="00CB645C" w:rsidRPr="00555805">
        <w:rPr>
          <w:rFonts w:cstheme="minorHAnsi"/>
          <w:color w:val="000000" w:themeColor="text1"/>
        </w:rPr>
        <w:t xml:space="preserve">k tomu </w:t>
      </w:r>
      <w:r w:rsidR="00AA2FEE" w:rsidRPr="00555805">
        <w:rPr>
          <w:rFonts w:cstheme="minorHAnsi"/>
          <w:color w:val="000000" w:themeColor="text1"/>
        </w:rPr>
        <w:t>Smluvními stranami, které budou seznámeny s ochranou osobních údajů dle právních předpisů a této smlouvy</w:t>
      </w:r>
      <w:r w:rsidR="00CA37EB" w:rsidRPr="00555805">
        <w:rPr>
          <w:rFonts w:cstheme="minorHAnsi"/>
          <w:color w:val="000000" w:themeColor="text1"/>
        </w:rPr>
        <w:t>;</w:t>
      </w:r>
    </w:p>
    <w:p w14:paraId="5CADAA34" w14:textId="7D378164" w:rsidR="00E70784" w:rsidRPr="00555805" w:rsidRDefault="006C22BB" w:rsidP="00AD51B9">
      <w:pPr>
        <w:pStyle w:val="Odstavecseseznamem"/>
        <w:numPr>
          <w:ilvl w:val="0"/>
          <w:numId w:val="5"/>
        </w:numPr>
        <w:suppressAutoHyphens/>
        <w:spacing w:after="0" w:line="240" w:lineRule="auto"/>
        <w:ind w:left="777" w:hanging="357"/>
        <w:contextualSpacing w:val="0"/>
        <w:jc w:val="both"/>
        <w:rPr>
          <w:rFonts w:cstheme="minorHAnsi"/>
          <w:color w:val="000000"/>
        </w:rPr>
      </w:pPr>
      <w:r w:rsidRPr="00555805">
        <w:rPr>
          <w:rFonts w:cstheme="minorHAnsi"/>
          <w:color w:val="000000" w:themeColor="text1"/>
        </w:rPr>
        <w:t xml:space="preserve">osobní údaje budou předávány </w:t>
      </w:r>
      <w:r w:rsidR="00E70784" w:rsidRPr="00555805">
        <w:rPr>
          <w:rFonts w:cstheme="minorHAnsi"/>
          <w:color w:val="000000" w:themeColor="text1"/>
        </w:rPr>
        <w:t>v </w:t>
      </w:r>
      <w:proofErr w:type="spellStart"/>
      <w:r w:rsidR="00E70784" w:rsidRPr="00555805">
        <w:rPr>
          <w:rFonts w:cstheme="minorHAnsi"/>
          <w:color w:val="000000" w:themeColor="text1"/>
        </w:rPr>
        <w:t>pseudonymizované</w:t>
      </w:r>
      <w:proofErr w:type="spellEnd"/>
      <w:r w:rsidR="00E70784" w:rsidRPr="00555805">
        <w:rPr>
          <w:rFonts w:cstheme="minorHAnsi"/>
          <w:color w:val="000000" w:themeColor="text1"/>
        </w:rPr>
        <w:t xml:space="preserve"> podobě pod bezvýznamovým kódem, přičemž klíč umožňující propojení dat s konkrétní fyzickou osobou</w:t>
      </w:r>
      <w:r w:rsidR="009C4DF2">
        <w:rPr>
          <w:rFonts w:cstheme="minorHAnsi"/>
          <w:color w:val="000000" w:themeColor="text1"/>
        </w:rPr>
        <w:t xml:space="preserve"> bude v dispozici oprávněných zaměstnanců Smluvních stran</w:t>
      </w:r>
      <w:r w:rsidR="00E70784" w:rsidRPr="00555805">
        <w:rPr>
          <w:rFonts w:cstheme="minorHAnsi"/>
          <w:color w:val="000000" w:themeColor="text1"/>
        </w:rPr>
        <w:t>;</w:t>
      </w:r>
    </w:p>
    <w:p w14:paraId="09E44260" w14:textId="07DDF3F1" w:rsidR="000C7BA1" w:rsidRPr="00555805" w:rsidRDefault="000C7BA1" w:rsidP="00AD51B9">
      <w:pPr>
        <w:pStyle w:val="Odstavecseseznamem"/>
        <w:numPr>
          <w:ilvl w:val="0"/>
          <w:numId w:val="5"/>
        </w:numPr>
        <w:suppressAutoHyphens/>
        <w:spacing w:after="0" w:line="240" w:lineRule="auto"/>
        <w:ind w:left="777" w:hanging="357"/>
        <w:contextualSpacing w:val="0"/>
        <w:jc w:val="both"/>
        <w:rPr>
          <w:rFonts w:cstheme="minorHAnsi"/>
          <w:color w:val="000000"/>
        </w:rPr>
      </w:pPr>
      <w:r w:rsidRPr="00555805">
        <w:rPr>
          <w:rFonts w:cstheme="minorHAnsi"/>
          <w:color w:val="000000" w:themeColor="text1"/>
        </w:rPr>
        <w:t xml:space="preserve">strany si předají osobní údaje pacientů tak, že budou </w:t>
      </w:r>
      <w:r w:rsidR="008A65FB" w:rsidRPr="00555805">
        <w:rPr>
          <w:rFonts w:cstheme="minorHAnsi"/>
          <w:color w:val="000000" w:themeColor="text1"/>
        </w:rPr>
        <w:t xml:space="preserve">následně </w:t>
      </w:r>
      <w:r w:rsidRPr="00555805">
        <w:rPr>
          <w:rFonts w:cstheme="minorHAnsi"/>
          <w:color w:val="000000" w:themeColor="text1"/>
        </w:rPr>
        <w:t>obě schopny identifikovat konkrétní osobu. V </w:t>
      </w:r>
      <w:proofErr w:type="spellStart"/>
      <w:r w:rsidRPr="00555805">
        <w:rPr>
          <w:rFonts w:cstheme="minorHAnsi"/>
          <w:color w:val="000000" w:themeColor="text1"/>
        </w:rPr>
        <w:t>biobance</w:t>
      </w:r>
      <w:proofErr w:type="spellEnd"/>
      <w:r w:rsidRPr="00555805">
        <w:rPr>
          <w:rFonts w:cstheme="minorHAnsi"/>
          <w:color w:val="000000" w:themeColor="text1"/>
        </w:rPr>
        <w:t xml:space="preserve"> jsou však vzorky a data uložena v pseudonymní podobě pod bezvýznamovým kódem, přičemž klíčem k propojení vzorku a dat s konkrétní osobu disponují pouze oprávněné osoby </w:t>
      </w:r>
      <w:proofErr w:type="spellStart"/>
      <w:r w:rsidRPr="00555805">
        <w:rPr>
          <w:rFonts w:cstheme="minorHAnsi"/>
          <w:color w:val="000000" w:themeColor="text1"/>
        </w:rPr>
        <w:t>biobank</w:t>
      </w:r>
      <w:proofErr w:type="spellEnd"/>
      <w:r w:rsidR="008A65FB" w:rsidRPr="00555805">
        <w:rPr>
          <w:rFonts w:cstheme="minorHAnsi"/>
          <w:color w:val="000000" w:themeColor="text1"/>
        </w:rPr>
        <w:t>;</w:t>
      </w:r>
    </w:p>
    <w:p w14:paraId="0D67751F" w14:textId="4E808BAB" w:rsidR="00E70784" w:rsidRPr="00555805" w:rsidRDefault="00AD1421" w:rsidP="00AD51B9">
      <w:pPr>
        <w:pStyle w:val="Odstavecseseznamem"/>
        <w:numPr>
          <w:ilvl w:val="0"/>
          <w:numId w:val="5"/>
        </w:numPr>
        <w:suppressAutoHyphens/>
        <w:spacing w:after="0" w:line="240" w:lineRule="auto"/>
        <w:ind w:left="777" w:hanging="357"/>
        <w:contextualSpacing w:val="0"/>
        <w:jc w:val="both"/>
        <w:rPr>
          <w:rFonts w:cstheme="minorHAnsi"/>
          <w:color w:val="000000"/>
        </w:rPr>
      </w:pPr>
      <w:r w:rsidRPr="00555805">
        <w:rPr>
          <w:rFonts w:cstheme="minorHAnsi"/>
          <w:color w:val="000000" w:themeColor="text1"/>
        </w:rPr>
        <w:t xml:space="preserve">strany </w:t>
      </w:r>
      <w:r w:rsidR="00E70784" w:rsidRPr="00555805">
        <w:rPr>
          <w:rFonts w:cstheme="minorHAnsi"/>
          <w:color w:val="000000" w:themeColor="text1"/>
        </w:rPr>
        <w:t>stanoví pravidla pro přístup k osobním údajům v souladu s principem „potřebuji vědět“, tj. přístup pouze pověřeným osobám, které přístup k osobním údajům nezbytně potřebují za účelem plnění této smlouvy;</w:t>
      </w:r>
    </w:p>
    <w:p w14:paraId="20757F92" w14:textId="74CACA86" w:rsidR="00E70784" w:rsidRPr="00555805" w:rsidRDefault="00AD1421" w:rsidP="00AD51B9">
      <w:pPr>
        <w:pStyle w:val="Odstavecseseznamem"/>
        <w:numPr>
          <w:ilvl w:val="0"/>
          <w:numId w:val="5"/>
        </w:numPr>
        <w:suppressAutoHyphens/>
        <w:spacing w:after="0" w:line="240" w:lineRule="auto"/>
        <w:ind w:left="777" w:hanging="357"/>
        <w:contextualSpacing w:val="0"/>
        <w:jc w:val="both"/>
        <w:rPr>
          <w:rFonts w:cstheme="minorHAnsi"/>
          <w:color w:val="000000"/>
        </w:rPr>
      </w:pPr>
      <w:r w:rsidRPr="00555805">
        <w:rPr>
          <w:rFonts w:cstheme="minorHAnsi"/>
          <w:color w:val="000000" w:themeColor="text1"/>
        </w:rPr>
        <w:t xml:space="preserve">strany </w:t>
      </w:r>
      <w:r w:rsidR="00E70784" w:rsidRPr="00555805">
        <w:rPr>
          <w:rFonts w:cstheme="minorHAnsi"/>
          <w:color w:val="000000" w:themeColor="text1"/>
        </w:rPr>
        <w:t xml:space="preserve">zabezpečí přístup do informačního systému obsahujícího osobní údaje </w:t>
      </w:r>
      <w:r w:rsidR="00BA6D6B" w:rsidRPr="00555805">
        <w:rPr>
          <w:rFonts w:cstheme="minorHAnsi"/>
          <w:color w:val="000000" w:themeColor="text1"/>
        </w:rPr>
        <w:t xml:space="preserve">silným </w:t>
      </w:r>
      <w:r w:rsidR="00E70784" w:rsidRPr="00555805">
        <w:rPr>
          <w:rFonts w:cstheme="minorHAnsi"/>
          <w:color w:val="000000" w:themeColor="text1"/>
        </w:rPr>
        <w:t>heslem</w:t>
      </w:r>
      <w:r w:rsidR="00BA6D6B" w:rsidRPr="00555805">
        <w:rPr>
          <w:rFonts w:cstheme="minorHAnsi"/>
          <w:color w:val="000000" w:themeColor="text1"/>
        </w:rPr>
        <w:t xml:space="preserve"> (</w:t>
      </w:r>
      <w:r w:rsidR="00BA6D6B" w:rsidRPr="00555805">
        <w:rPr>
          <w:rFonts w:cstheme="minorHAnsi"/>
        </w:rPr>
        <w:t>Délka hesla musí být minimálně 12 znaků. Heslo musí být komplexní, pokud to systém umožňuje. Musí obsahovat malé písmeno, velké písmeno a alespoň jeden jiný znak než písmena (číslice, tečka, čárka, lomítko, zavináč apod.</w:t>
      </w:r>
      <w:r w:rsidR="00BA6D6B" w:rsidRPr="00555805">
        <w:rPr>
          <w:rFonts w:cstheme="minorHAnsi"/>
          <w:color w:val="000000" w:themeColor="text1"/>
        </w:rPr>
        <w:t>)</w:t>
      </w:r>
      <w:r w:rsidR="00E70784" w:rsidRPr="00555805">
        <w:rPr>
          <w:rFonts w:cstheme="minorHAnsi"/>
          <w:color w:val="000000" w:themeColor="text1"/>
        </w:rPr>
        <w:t>;</w:t>
      </w:r>
    </w:p>
    <w:p w14:paraId="56ABBDBC" w14:textId="77777777" w:rsidR="00E70784" w:rsidRPr="00555805" w:rsidRDefault="00E70784" w:rsidP="00AD51B9">
      <w:pPr>
        <w:pStyle w:val="Odstavecseseznamem"/>
        <w:numPr>
          <w:ilvl w:val="0"/>
          <w:numId w:val="5"/>
        </w:numPr>
        <w:suppressAutoHyphens/>
        <w:spacing w:after="0" w:line="240" w:lineRule="auto"/>
        <w:ind w:left="777" w:hanging="357"/>
        <w:contextualSpacing w:val="0"/>
        <w:jc w:val="both"/>
        <w:rPr>
          <w:rFonts w:cstheme="minorHAnsi"/>
          <w:color w:val="000000"/>
        </w:rPr>
      </w:pPr>
      <w:r w:rsidRPr="00555805">
        <w:rPr>
          <w:rFonts w:cstheme="minorHAnsi"/>
          <w:color w:val="000000" w:themeColor="text1"/>
        </w:rPr>
        <w:t>osobní údaje ve fyzické podobě budou zabezpečeny v uzamčených místnostech;</w:t>
      </w:r>
    </w:p>
    <w:p w14:paraId="0FFD66D9" w14:textId="77777777" w:rsidR="006E5A4A" w:rsidRPr="00555805" w:rsidRDefault="006E5A4A" w:rsidP="00AD51B9">
      <w:pPr>
        <w:pStyle w:val="Odstavecseseznamem"/>
        <w:numPr>
          <w:ilvl w:val="0"/>
          <w:numId w:val="5"/>
        </w:numPr>
        <w:suppressAutoHyphens/>
        <w:spacing w:after="0" w:line="240" w:lineRule="auto"/>
        <w:ind w:left="777" w:hanging="357"/>
        <w:contextualSpacing w:val="0"/>
        <w:jc w:val="both"/>
        <w:rPr>
          <w:rFonts w:cstheme="minorHAnsi"/>
          <w:color w:val="000000"/>
        </w:rPr>
      </w:pPr>
      <w:r w:rsidRPr="00555805">
        <w:rPr>
          <w:rFonts w:cstheme="minorHAnsi"/>
          <w:color w:val="000000" w:themeColor="text1"/>
        </w:rPr>
        <w:t>bude zajištěna integrita osobních údajů tak, aby nedocházelo k neoprávněným změnám a aby osobní údaje mohly být odděleny od jiných informací (tj. schopnost systémů zajistit v případě žádosti např. výmaz nebo omezení zpracování některých osobních údajů);</w:t>
      </w:r>
    </w:p>
    <w:p w14:paraId="3AF82D8F" w14:textId="6073A8C7" w:rsidR="00E70784" w:rsidRPr="00555805" w:rsidRDefault="006E5A4A" w:rsidP="00AD51B9">
      <w:pPr>
        <w:pStyle w:val="Odstavecseseznamem"/>
        <w:numPr>
          <w:ilvl w:val="0"/>
          <w:numId w:val="5"/>
        </w:numPr>
        <w:suppressAutoHyphens/>
        <w:spacing w:after="0" w:line="240" w:lineRule="auto"/>
        <w:ind w:left="777" w:hanging="357"/>
        <w:contextualSpacing w:val="0"/>
        <w:jc w:val="both"/>
        <w:rPr>
          <w:rFonts w:cstheme="minorHAnsi"/>
          <w:strike/>
          <w:color w:val="000000"/>
        </w:rPr>
      </w:pPr>
      <w:r w:rsidRPr="00555805">
        <w:rPr>
          <w:rFonts w:cstheme="minorHAnsi"/>
          <w:color w:val="000000" w:themeColor="text1"/>
        </w:rPr>
        <w:t>přenos osobních údajů v listinné či elektronické podobě na dálku bude zajištěn způsobem vylučujícím přístup neoprávněných osob (např. dopis do vlastních rukou, chránění souborů heslem).</w:t>
      </w:r>
    </w:p>
    <w:p w14:paraId="2CEF4649" w14:textId="5D599B49" w:rsidR="00043DD1" w:rsidRPr="00555805" w:rsidRDefault="0048127B" w:rsidP="00027043">
      <w:pPr>
        <w:pStyle w:val="Nadpis2"/>
        <w:jc w:val="both"/>
        <w:rPr>
          <w:rFonts w:cstheme="minorHAnsi"/>
        </w:rPr>
      </w:pPr>
      <w:r w:rsidRPr="00555805">
        <w:rPr>
          <w:rFonts w:cstheme="minorHAnsi"/>
        </w:rPr>
        <w:t xml:space="preserve">Smluvní </w:t>
      </w:r>
      <w:r w:rsidR="00B572D5" w:rsidRPr="00555805">
        <w:rPr>
          <w:rFonts w:cstheme="minorHAnsi"/>
        </w:rPr>
        <w:t xml:space="preserve">strany samostatně odpovídají vůči třetím osobám za porušení </w:t>
      </w:r>
      <w:r w:rsidR="000B29BB" w:rsidRPr="00555805">
        <w:rPr>
          <w:rFonts w:cstheme="minorHAnsi"/>
        </w:rPr>
        <w:t>právních</w:t>
      </w:r>
      <w:r w:rsidR="002C6DC7" w:rsidRPr="00555805">
        <w:rPr>
          <w:rFonts w:cstheme="minorHAnsi"/>
        </w:rPr>
        <w:t xml:space="preserve"> </w:t>
      </w:r>
      <w:r w:rsidR="000B29BB" w:rsidRPr="00555805">
        <w:rPr>
          <w:rFonts w:cstheme="minorHAnsi"/>
        </w:rPr>
        <w:t xml:space="preserve">předpisů v oblasti ochrany osobních údajů, včetně případných </w:t>
      </w:r>
      <w:proofErr w:type="spellStart"/>
      <w:r w:rsidR="000B29BB" w:rsidRPr="00555805">
        <w:rPr>
          <w:rFonts w:cstheme="minorHAnsi"/>
        </w:rPr>
        <w:t>škodních</w:t>
      </w:r>
      <w:proofErr w:type="spellEnd"/>
      <w:r w:rsidR="000B29BB" w:rsidRPr="00555805">
        <w:rPr>
          <w:rFonts w:cstheme="minorHAnsi"/>
        </w:rPr>
        <w:t xml:space="preserve"> nároků.</w:t>
      </w:r>
    </w:p>
    <w:p w14:paraId="06F43DE9" w14:textId="299BDFB0" w:rsidR="00AA4400" w:rsidRPr="00555805" w:rsidRDefault="00123BBC" w:rsidP="00027043">
      <w:pPr>
        <w:pStyle w:val="Nadpis2"/>
        <w:jc w:val="both"/>
        <w:rPr>
          <w:rStyle w:val="Zkladntext20"/>
          <w:rFonts w:asciiTheme="minorHAnsi" w:eastAsiaTheme="majorEastAsia" w:hAnsiTheme="minorHAnsi" w:cstheme="minorHAnsi"/>
          <w:color w:val="auto"/>
          <w:szCs w:val="32"/>
          <w:lang w:eastAsia="en-US" w:bidi="ar-SA"/>
        </w:rPr>
      </w:pPr>
      <w:r w:rsidRPr="00555805">
        <w:rPr>
          <w:rFonts w:cstheme="minorHAnsi"/>
        </w:rPr>
        <w:t xml:space="preserve">Smluvní strany </w:t>
      </w:r>
      <w:r w:rsidR="00AA4400" w:rsidRPr="00555805">
        <w:rPr>
          <w:rFonts w:cstheme="minorHAnsi"/>
        </w:rPr>
        <w:t>se zavazuj</w:t>
      </w:r>
      <w:r w:rsidRPr="00555805">
        <w:rPr>
          <w:rFonts w:cstheme="minorHAnsi"/>
        </w:rPr>
        <w:t>í</w:t>
      </w:r>
      <w:r w:rsidR="00AA4400" w:rsidRPr="00555805">
        <w:rPr>
          <w:rFonts w:cstheme="minorHAnsi"/>
        </w:rPr>
        <w:t xml:space="preserve"> </w:t>
      </w:r>
      <w:r w:rsidRPr="00555805">
        <w:rPr>
          <w:rFonts w:cstheme="minorHAnsi"/>
        </w:rPr>
        <w:t xml:space="preserve">vzájemně </w:t>
      </w:r>
      <w:r w:rsidR="00AA4400" w:rsidRPr="00555805">
        <w:rPr>
          <w:rFonts w:cstheme="minorHAnsi"/>
        </w:rPr>
        <w:t xml:space="preserve">informovat bezodkladně o tom, že některý z dárců biologického materiálu odvolal svůj informovaný souhlas s použitím materiálu </w:t>
      </w:r>
      <w:r w:rsidR="009C4DF2">
        <w:rPr>
          <w:rFonts w:cstheme="minorHAnsi"/>
        </w:rPr>
        <w:t xml:space="preserve">a </w:t>
      </w:r>
      <w:r w:rsidR="00AA4400" w:rsidRPr="00555805">
        <w:rPr>
          <w:rFonts w:cstheme="minorHAnsi"/>
        </w:rPr>
        <w:t xml:space="preserve">dat pro účely uvedené v této smlouvě. V takovém případě je třeba materiál, pokud nebyl dosud použit, bezodkladně zničit a související data vymazat, což si musí obě strany vzájemně doložit písemným prohlášením zaslaným na e-mail </w:t>
      </w:r>
      <w:r w:rsidR="00097A8D" w:rsidRPr="00555805">
        <w:rPr>
          <w:rFonts w:cstheme="minorHAnsi"/>
        </w:rPr>
        <w:t>O</w:t>
      </w:r>
      <w:r w:rsidR="00AA4400" w:rsidRPr="00555805">
        <w:rPr>
          <w:rFonts w:cstheme="minorHAnsi"/>
        </w:rPr>
        <w:t xml:space="preserve">dpovědných osob </w:t>
      </w:r>
      <w:r w:rsidR="00303871" w:rsidRPr="00555805">
        <w:rPr>
          <w:rFonts w:cstheme="minorHAnsi"/>
        </w:rPr>
        <w:t>S</w:t>
      </w:r>
      <w:r w:rsidR="00AA4400" w:rsidRPr="00555805">
        <w:rPr>
          <w:rFonts w:cstheme="minorHAnsi"/>
        </w:rPr>
        <w:t xml:space="preserve">mluvních stran </w:t>
      </w:r>
      <w:r w:rsidR="00B0147A" w:rsidRPr="00555805">
        <w:rPr>
          <w:rFonts w:cstheme="minorHAnsi"/>
        </w:rPr>
        <w:t>nebo jiným dohodnutým způsobem.</w:t>
      </w:r>
    </w:p>
    <w:p w14:paraId="254F9BE3" w14:textId="77777777" w:rsidR="00644C67" w:rsidRPr="00555805" w:rsidRDefault="00AA4400" w:rsidP="00027043">
      <w:pPr>
        <w:pStyle w:val="Nadpis2"/>
        <w:jc w:val="both"/>
        <w:rPr>
          <w:rStyle w:val="Zkladntext20"/>
          <w:rFonts w:asciiTheme="minorHAnsi" w:eastAsiaTheme="minorHAnsi" w:hAnsiTheme="minorHAnsi" w:cstheme="minorHAnsi"/>
          <w:color w:val="000000" w:themeColor="text1"/>
        </w:rPr>
      </w:pPr>
      <w:r w:rsidRPr="00555805">
        <w:rPr>
          <w:rStyle w:val="Zkladntext20"/>
          <w:rFonts w:asciiTheme="minorHAnsi" w:eastAsiaTheme="minorHAnsi" w:hAnsiTheme="minorHAnsi" w:cstheme="minorHAnsi"/>
          <w:color w:val="000000" w:themeColor="text1"/>
        </w:rPr>
        <w:t xml:space="preserve">Každá </w:t>
      </w:r>
      <w:r w:rsidR="00303871" w:rsidRPr="00555805">
        <w:rPr>
          <w:rStyle w:val="Zkladntext20"/>
          <w:rFonts w:asciiTheme="minorHAnsi" w:eastAsiaTheme="minorHAnsi" w:hAnsiTheme="minorHAnsi" w:cstheme="minorHAnsi"/>
          <w:color w:val="000000" w:themeColor="text1"/>
        </w:rPr>
        <w:t>S</w:t>
      </w:r>
      <w:r w:rsidRPr="00555805">
        <w:rPr>
          <w:rStyle w:val="Zkladntext20"/>
          <w:rFonts w:asciiTheme="minorHAnsi" w:eastAsiaTheme="minorHAnsi" w:hAnsiTheme="minorHAnsi" w:cstheme="minorHAnsi"/>
          <w:color w:val="000000" w:themeColor="text1"/>
        </w:rPr>
        <w:t xml:space="preserve">mluvní strana je povinna písemně ohlásit druhé </w:t>
      </w:r>
      <w:r w:rsidR="00623806" w:rsidRPr="00555805">
        <w:rPr>
          <w:rStyle w:val="Zkladntext20"/>
          <w:rFonts w:asciiTheme="minorHAnsi" w:eastAsiaTheme="minorHAnsi" w:hAnsiTheme="minorHAnsi" w:cstheme="minorHAnsi"/>
          <w:color w:val="000000" w:themeColor="text1"/>
        </w:rPr>
        <w:t>S</w:t>
      </w:r>
      <w:r w:rsidRPr="00555805">
        <w:rPr>
          <w:rStyle w:val="Zkladntext20"/>
          <w:rFonts w:asciiTheme="minorHAnsi" w:eastAsiaTheme="minorHAnsi" w:hAnsiTheme="minorHAnsi" w:cstheme="minorHAnsi"/>
          <w:color w:val="000000" w:themeColor="text1"/>
        </w:rPr>
        <w:t xml:space="preserve">mluvní straně porušení zabezpečení osobních údajů (dále jen „incident“) a poskytnout druhé </w:t>
      </w:r>
      <w:r w:rsidR="00303871" w:rsidRPr="00555805">
        <w:rPr>
          <w:rStyle w:val="Zkladntext20"/>
          <w:rFonts w:asciiTheme="minorHAnsi" w:eastAsiaTheme="minorHAnsi" w:hAnsiTheme="minorHAnsi" w:cstheme="minorHAnsi"/>
          <w:color w:val="000000" w:themeColor="text1"/>
        </w:rPr>
        <w:t>S</w:t>
      </w:r>
      <w:r w:rsidRPr="00555805">
        <w:rPr>
          <w:rStyle w:val="Zkladntext20"/>
          <w:rFonts w:asciiTheme="minorHAnsi" w:eastAsiaTheme="minorHAnsi" w:hAnsiTheme="minorHAnsi" w:cstheme="minorHAnsi"/>
          <w:color w:val="000000" w:themeColor="text1"/>
        </w:rPr>
        <w:t xml:space="preserve">mluvní straně podrobný popis povahy daného případu porušení zabezpečení osobních údajů, a to ve lhůtě 24 hodin od zjištění </w:t>
      </w:r>
      <w:r w:rsidR="00D217D5" w:rsidRPr="00555805">
        <w:rPr>
          <w:rStyle w:val="Zkladntext20"/>
          <w:rFonts w:asciiTheme="minorHAnsi" w:eastAsiaTheme="minorHAnsi" w:hAnsiTheme="minorHAnsi" w:cstheme="minorHAnsi"/>
          <w:color w:val="000000" w:themeColor="text1"/>
        </w:rPr>
        <w:t>incidentu</w:t>
      </w:r>
      <w:r w:rsidRPr="00555805">
        <w:rPr>
          <w:rStyle w:val="Zkladntext20"/>
          <w:rFonts w:asciiTheme="minorHAnsi" w:eastAsiaTheme="minorHAnsi" w:hAnsiTheme="minorHAnsi" w:cstheme="minorHAnsi"/>
          <w:color w:val="000000" w:themeColor="text1"/>
        </w:rPr>
        <w:t xml:space="preserve">. Obě </w:t>
      </w:r>
      <w:r w:rsidR="00303871" w:rsidRPr="00555805">
        <w:rPr>
          <w:rStyle w:val="Zkladntext20"/>
          <w:rFonts w:asciiTheme="minorHAnsi" w:eastAsiaTheme="minorHAnsi" w:hAnsiTheme="minorHAnsi" w:cstheme="minorHAnsi"/>
          <w:color w:val="000000" w:themeColor="text1"/>
        </w:rPr>
        <w:t>S</w:t>
      </w:r>
      <w:r w:rsidRPr="00555805">
        <w:rPr>
          <w:rStyle w:val="Zkladntext20"/>
          <w:rFonts w:asciiTheme="minorHAnsi" w:eastAsiaTheme="minorHAnsi" w:hAnsiTheme="minorHAnsi" w:cstheme="minorHAnsi"/>
          <w:color w:val="000000" w:themeColor="text1"/>
        </w:rPr>
        <w:t xml:space="preserve">mluvní strany si vzájemně zajišťují součinnost při řešení porušení zabezpečení osobních údajů a každá ze </w:t>
      </w:r>
      <w:r w:rsidR="00623806" w:rsidRPr="00555805">
        <w:rPr>
          <w:rStyle w:val="Zkladntext20"/>
          <w:rFonts w:asciiTheme="minorHAnsi" w:eastAsiaTheme="minorHAnsi" w:hAnsiTheme="minorHAnsi" w:cstheme="minorHAnsi"/>
          <w:color w:val="000000" w:themeColor="text1"/>
        </w:rPr>
        <w:t>S</w:t>
      </w:r>
      <w:r w:rsidRPr="00555805">
        <w:rPr>
          <w:rStyle w:val="Zkladntext20"/>
          <w:rFonts w:asciiTheme="minorHAnsi" w:eastAsiaTheme="minorHAnsi" w:hAnsiTheme="minorHAnsi" w:cstheme="minorHAnsi"/>
          <w:color w:val="000000" w:themeColor="text1"/>
        </w:rPr>
        <w:t xml:space="preserve">mluvních stran má nárok na informace o řešení, přijatých opatření a ohlašování takového incidentu dozorovému úřadu druhou </w:t>
      </w:r>
      <w:r w:rsidR="00623806" w:rsidRPr="00555805">
        <w:rPr>
          <w:rStyle w:val="Zkladntext20"/>
          <w:rFonts w:asciiTheme="minorHAnsi" w:eastAsiaTheme="minorHAnsi" w:hAnsiTheme="minorHAnsi" w:cstheme="minorHAnsi"/>
          <w:color w:val="000000" w:themeColor="text1"/>
        </w:rPr>
        <w:t>S</w:t>
      </w:r>
      <w:r w:rsidRPr="00555805">
        <w:rPr>
          <w:rStyle w:val="Zkladntext20"/>
          <w:rFonts w:asciiTheme="minorHAnsi" w:eastAsiaTheme="minorHAnsi" w:hAnsiTheme="minorHAnsi" w:cstheme="minorHAnsi"/>
          <w:color w:val="000000" w:themeColor="text1"/>
        </w:rPr>
        <w:t xml:space="preserve">mluvní stranou. V případě, že </w:t>
      </w:r>
      <w:r w:rsidR="00F13DED" w:rsidRPr="00555805">
        <w:rPr>
          <w:rStyle w:val="Zkladntext20"/>
          <w:rFonts w:asciiTheme="minorHAnsi" w:eastAsiaTheme="minorHAnsi" w:hAnsiTheme="minorHAnsi" w:cstheme="minorHAnsi"/>
          <w:color w:val="000000" w:themeColor="text1"/>
        </w:rPr>
        <w:t>kterákoliv ze Smluvních stran</w:t>
      </w:r>
      <w:r w:rsidR="008B041D" w:rsidRPr="00555805">
        <w:rPr>
          <w:rStyle w:val="Zkladntext20"/>
          <w:rFonts w:asciiTheme="minorHAnsi" w:eastAsiaTheme="minorHAnsi" w:hAnsiTheme="minorHAnsi" w:cstheme="minorHAnsi"/>
          <w:color w:val="000000" w:themeColor="text1"/>
        </w:rPr>
        <w:t xml:space="preserve"> vyhodnotí</w:t>
      </w:r>
      <w:r w:rsidRPr="00555805">
        <w:rPr>
          <w:rStyle w:val="Zkladntext20"/>
          <w:rFonts w:asciiTheme="minorHAnsi" w:eastAsiaTheme="minorHAnsi" w:hAnsiTheme="minorHAnsi" w:cstheme="minorHAnsi"/>
          <w:color w:val="000000" w:themeColor="text1"/>
        </w:rPr>
        <w:t>,</w:t>
      </w:r>
      <w:r w:rsidR="00C136EF" w:rsidRPr="00555805">
        <w:rPr>
          <w:rStyle w:val="Zkladntext20"/>
          <w:rFonts w:asciiTheme="minorHAnsi" w:eastAsiaTheme="minorHAnsi" w:hAnsiTheme="minorHAnsi" w:cstheme="minorHAnsi"/>
          <w:color w:val="000000" w:themeColor="text1"/>
        </w:rPr>
        <w:t xml:space="preserve"> </w:t>
      </w:r>
      <w:r w:rsidR="00F13DED" w:rsidRPr="00555805">
        <w:rPr>
          <w:rStyle w:val="Zkladntext20"/>
          <w:rFonts w:asciiTheme="minorHAnsi" w:eastAsiaTheme="minorHAnsi" w:hAnsiTheme="minorHAnsi" w:cstheme="minorHAnsi"/>
          <w:color w:val="000000" w:themeColor="text1"/>
        </w:rPr>
        <w:t xml:space="preserve">že druhá </w:t>
      </w:r>
      <w:r w:rsidR="00623806" w:rsidRPr="00555805">
        <w:rPr>
          <w:rStyle w:val="Zkladntext20"/>
          <w:rFonts w:asciiTheme="minorHAnsi" w:eastAsiaTheme="minorHAnsi" w:hAnsiTheme="minorHAnsi" w:cstheme="minorHAnsi"/>
          <w:color w:val="000000" w:themeColor="text1"/>
        </w:rPr>
        <w:t>S</w:t>
      </w:r>
      <w:r w:rsidR="00C136EF" w:rsidRPr="00555805">
        <w:rPr>
          <w:rStyle w:val="Zkladntext20"/>
          <w:rFonts w:asciiTheme="minorHAnsi" w:eastAsiaTheme="minorHAnsi" w:hAnsiTheme="minorHAnsi" w:cstheme="minorHAnsi"/>
          <w:color w:val="000000" w:themeColor="text1"/>
        </w:rPr>
        <w:t>mluvní strana</w:t>
      </w:r>
      <w:r w:rsidRPr="00555805">
        <w:rPr>
          <w:rStyle w:val="Zkladntext20"/>
          <w:rFonts w:asciiTheme="minorHAnsi" w:eastAsiaTheme="minorHAnsi" w:hAnsiTheme="minorHAnsi" w:cstheme="minorHAnsi"/>
          <w:color w:val="000000" w:themeColor="text1"/>
        </w:rPr>
        <w:t xml:space="preserve"> nepřijal</w:t>
      </w:r>
      <w:r w:rsidR="00F13DED" w:rsidRPr="00555805">
        <w:rPr>
          <w:rStyle w:val="Zkladntext20"/>
          <w:rFonts w:asciiTheme="minorHAnsi" w:eastAsiaTheme="minorHAnsi" w:hAnsiTheme="minorHAnsi" w:cstheme="minorHAnsi"/>
          <w:color w:val="000000" w:themeColor="text1"/>
        </w:rPr>
        <w:t>a</w:t>
      </w:r>
      <w:r w:rsidRPr="00555805">
        <w:rPr>
          <w:rStyle w:val="Zkladntext20"/>
          <w:rFonts w:asciiTheme="minorHAnsi" w:eastAsiaTheme="minorHAnsi" w:hAnsiTheme="minorHAnsi" w:cstheme="minorHAnsi"/>
          <w:color w:val="000000" w:themeColor="text1"/>
        </w:rPr>
        <w:t xml:space="preserve"> vhodná opatření, která by zajistila, že incident nebude mít za následek vysoké riziko pro práva a svobody pacientů</w:t>
      </w:r>
      <w:r w:rsidR="00F13DED" w:rsidRPr="00555805">
        <w:rPr>
          <w:rStyle w:val="Zkladntext20"/>
          <w:rFonts w:asciiTheme="minorHAnsi" w:eastAsiaTheme="minorHAnsi" w:hAnsiTheme="minorHAnsi" w:cstheme="minorHAnsi"/>
          <w:color w:val="000000" w:themeColor="text1"/>
        </w:rPr>
        <w:t xml:space="preserve">, dalších účastníků výzkumu nebo </w:t>
      </w:r>
      <w:r w:rsidRPr="00555805">
        <w:rPr>
          <w:rStyle w:val="Zkladntext20"/>
          <w:rFonts w:asciiTheme="minorHAnsi" w:eastAsiaTheme="minorHAnsi" w:hAnsiTheme="minorHAnsi" w:cstheme="minorHAnsi"/>
          <w:color w:val="000000" w:themeColor="text1"/>
        </w:rPr>
        <w:t xml:space="preserve">zaměstnanců </w:t>
      </w:r>
      <w:r w:rsidR="00F13DED" w:rsidRPr="00555805">
        <w:rPr>
          <w:rStyle w:val="Zkladntext20"/>
          <w:rFonts w:asciiTheme="minorHAnsi" w:eastAsiaTheme="minorHAnsi" w:hAnsiTheme="minorHAnsi" w:cstheme="minorHAnsi"/>
          <w:color w:val="000000" w:themeColor="text1"/>
        </w:rPr>
        <w:t xml:space="preserve">dotčené </w:t>
      </w:r>
      <w:r w:rsidR="00623806" w:rsidRPr="00555805">
        <w:rPr>
          <w:rStyle w:val="Zkladntext20"/>
          <w:rFonts w:asciiTheme="minorHAnsi" w:eastAsiaTheme="minorHAnsi" w:hAnsiTheme="minorHAnsi" w:cstheme="minorHAnsi"/>
          <w:color w:val="000000" w:themeColor="text1"/>
        </w:rPr>
        <w:t>S</w:t>
      </w:r>
      <w:r w:rsidR="00F13DED" w:rsidRPr="00555805">
        <w:rPr>
          <w:rStyle w:val="Zkladntext20"/>
          <w:rFonts w:asciiTheme="minorHAnsi" w:eastAsiaTheme="minorHAnsi" w:hAnsiTheme="minorHAnsi" w:cstheme="minorHAnsi"/>
          <w:color w:val="000000" w:themeColor="text1"/>
        </w:rPr>
        <w:t>mluvní strany</w:t>
      </w:r>
      <w:r w:rsidR="005227A8" w:rsidRPr="00555805">
        <w:rPr>
          <w:rStyle w:val="Zkladntext20"/>
          <w:rFonts w:asciiTheme="minorHAnsi" w:eastAsiaTheme="minorHAnsi" w:hAnsiTheme="minorHAnsi" w:cstheme="minorHAnsi"/>
          <w:color w:val="000000" w:themeColor="text1"/>
        </w:rPr>
        <w:t>,</w:t>
      </w:r>
      <w:r w:rsidR="00F13DED" w:rsidRPr="00555805">
        <w:rPr>
          <w:rStyle w:val="Zkladntext20"/>
          <w:rFonts w:asciiTheme="minorHAnsi" w:eastAsiaTheme="minorHAnsi" w:hAnsiTheme="minorHAnsi" w:cstheme="minorHAnsi"/>
          <w:color w:val="000000" w:themeColor="text1"/>
        </w:rPr>
        <w:t xml:space="preserve"> </w:t>
      </w:r>
      <w:r w:rsidRPr="00555805">
        <w:rPr>
          <w:rStyle w:val="Zkladntext20"/>
          <w:rFonts w:asciiTheme="minorHAnsi" w:eastAsiaTheme="minorHAnsi" w:hAnsiTheme="minorHAnsi" w:cstheme="minorHAnsi"/>
          <w:color w:val="000000" w:themeColor="text1"/>
        </w:rPr>
        <w:t>zajistí na webu oznámení o takovém incidentu pro pacienty</w:t>
      </w:r>
      <w:r w:rsidR="00F13DED" w:rsidRPr="00555805">
        <w:rPr>
          <w:rStyle w:val="Zkladntext20"/>
          <w:rFonts w:asciiTheme="minorHAnsi" w:eastAsiaTheme="minorHAnsi" w:hAnsiTheme="minorHAnsi" w:cstheme="minorHAnsi"/>
          <w:color w:val="000000" w:themeColor="text1"/>
        </w:rPr>
        <w:t xml:space="preserve">, </w:t>
      </w:r>
      <w:r w:rsidRPr="00555805">
        <w:rPr>
          <w:rStyle w:val="Zkladntext20"/>
          <w:rFonts w:asciiTheme="minorHAnsi" w:eastAsiaTheme="minorHAnsi" w:hAnsiTheme="minorHAnsi" w:cstheme="minorHAnsi"/>
          <w:color w:val="000000" w:themeColor="text1"/>
        </w:rPr>
        <w:t xml:space="preserve">v rámci </w:t>
      </w:r>
      <w:r w:rsidR="00F13DED" w:rsidRPr="00555805">
        <w:rPr>
          <w:rStyle w:val="Zkladntext20"/>
          <w:rFonts w:asciiTheme="minorHAnsi" w:eastAsiaTheme="minorHAnsi" w:hAnsiTheme="minorHAnsi" w:cstheme="minorHAnsi"/>
          <w:color w:val="000000" w:themeColor="text1"/>
        </w:rPr>
        <w:t xml:space="preserve">vlastních informačních systémů ve vztahu k zaměstnancům a na webu ve vztahu k dalším účastníkům výzkumu. </w:t>
      </w:r>
    </w:p>
    <w:p w14:paraId="4AA0CEC2" w14:textId="3B0153EF" w:rsidR="00C9059A" w:rsidRPr="00555805" w:rsidRDefault="00AA4400" w:rsidP="00027043">
      <w:pPr>
        <w:pStyle w:val="Nadpis2"/>
        <w:jc w:val="both"/>
        <w:rPr>
          <w:rFonts w:cstheme="minorHAnsi"/>
        </w:rPr>
      </w:pPr>
      <w:r w:rsidRPr="00555805">
        <w:rPr>
          <w:rStyle w:val="Zkladntext20"/>
          <w:rFonts w:asciiTheme="minorHAnsi" w:eastAsiaTheme="minorHAnsi" w:hAnsiTheme="minorHAnsi" w:cstheme="minorHAnsi"/>
          <w:color w:val="000000" w:themeColor="text1"/>
        </w:rPr>
        <w:t xml:space="preserve">Subjekty údajů mohou </w:t>
      </w:r>
      <w:r w:rsidR="002F5731">
        <w:rPr>
          <w:rStyle w:val="Zkladntext20"/>
          <w:rFonts w:asciiTheme="minorHAnsi" w:eastAsiaTheme="minorHAnsi" w:hAnsiTheme="minorHAnsi" w:cstheme="minorHAnsi"/>
          <w:color w:val="000000" w:themeColor="text1"/>
        </w:rPr>
        <w:t>uplatnit</w:t>
      </w:r>
      <w:r w:rsidR="002F5731" w:rsidRPr="00555805">
        <w:rPr>
          <w:rStyle w:val="Zkladntext20"/>
          <w:rFonts w:asciiTheme="minorHAnsi" w:eastAsiaTheme="minorHAnsi" w:hAnsiTheme="minorHAnsi" w:cstheme="minorHAnsi"/>
          <w:color w:val="000000" w:themeColor="text1"/>
        </w:rPr>
        <w:t xml:space="preserve"> </w:t>
      </w:r>
      <w:r w:rsidRPr="00555805">
        <w:rPr>
          <w:rStyle w:val="Zkladntext20"/>
          <w:rFonts w:asciiTheme="minorHAnsi" w:eastAsiaTheme="minorHAnsi" w:hAnsiTheme="minorHAnsi" w:cstheme="minorHAnsi"/>
          <w:color w:val="000000" w:themeColor="text1"/>
        </w:rPr>
        <w:t>svá práva u každého ze samostatných správců</w:t>
      </w:r>
      <w:r w:rsidRPr="00555805">
        <w:rPr>
          <w:rFonts w:cstheme="minorHAnsi"/>
        </w:rPr>
        <w:t>. Smluvní strany se tímto dohodly, že za vyřízení žádostí pacientů MOÚ o výkon jejich práv odpovíd</w:t>
      </w:r>
      <w:r w:rsidR="00CF62CB">
        <w:rPr>
          <w:rFonts w:cstheme="minorHAnsi"/>
        </w:rPr>
        <w:t xml:space="preserve">á správce, u něhož byla práva uplatněna, </w:t>
      </w:r>
      <w:r w:rsidRPr="00555805">
        <w:rPr>
          <w:rFonts w:cstheme="minorHAnsi"/>
        </w:rPr>
        <w:t xml:space="preserve">k tomu </w:t>
      </w:r>
      <w:r w:rsidR="00CF62CB">
        <w:rPr>
          <w:rFonts w:cstheme="minorHAnsi"/>
        </w:rPr>
        <w:t>si Smluvní strany</w:t>
      </w:r>
      <w:r w:rsidRPr="00555805">
        <w:rPr>
          <w:rFonts w:cstheme="minorHAnsi"/>
        </w:rPr>
        <w:t xml:space="preserve"> poskytuj</w:t>
      </w:r>
      <w:r w:rsidR="00CF62CB">
        <w:rPr>
          <w:rFonts w:cstheme="minorHAnsi"/>
        </w:rPr>
        <w:t>í</w:t>
      </w:r>
      <w:r w:rsidRPr="00555805">
        <w:rPr>
          <w:rFonts w:cstheme="minorHAnsi"/>
        </w:rPr>
        <w:t xml:space="preserve"> součinnost </w:t>
      </w:r>
      <w:r w:rsidR="00CF62CB">
        <w:rPr>
          <w:rFonts w:cstheme="minorHAnsi"/>
        </w:rPr>
        <w:t>včetně</w:t>
      </w:r>
      <w:r w:rsidR="009544EA" w:rsidRPr="00555805">
        <w:rPr>
          <w:rFonts w:cstheme="minorHAnsi"/>
        </w:rPr>
        <w:t xml:space="preserve"> informování </w:t>
      </w:r>
      <w:r w:rsidRPr="00555805">
        <w:rPr>
          <w:rFonts w:cstheme="minorHAnsi"/>
        </w:rPr>
        <w:t xml:space="preserve">pověřence pro ochranu osobních údajů. Pověřenec pro ochranu osobních údajů </w:t>
      </w:r>
      <w:r w:rsidR="00584761" w:rsidRPr="00555805">
        <w:rPr>
          <w:rFonts w:cstheme="minorHAnsi"/>
        </w:rPr>
        <w:t>MU</w:t>
      </w:r>
      <w:r w:rsidRPr="00555805">
        <w:rPr>
          <w:rFonts w:cstheme="minorHAnsi"/>
        </w:rPr>
        <w:t xml:space="preserve"> informuje o takové žádosti pověřence pro ochranu osobních údajů MOÚ e-mailem na </w:t>
      </w:r>
      <w:hyperlink r:id="rId8" w:history="1">
        <w:r w:rsidR="00DB0200" w:rsidRPr="00555805">
          <w:rPr>
            <w:rStyle w:val="Hypertextovodkaz"/>
            <w:rFonts w:cstheme="minorHAnsi"/>
          </w:rPr>
          <w:t>dpo@mou.cz</w:t>
        </w:r>
      </w:hyperlink>
      <w:r w:rsidRPr="00555805">
        <w:rPr>
          <w:rFonts w:cstheme="minorHAnsi"/>
        </w:rPr>
        <w:t>.</w:t>
      </w:r>
      <w:r w:rsidR="00DB0200" w:rsidRPr="00555805">
        <w:rPr>
          <w:rFonts w:cstheme="minorHAnsi"/>
        </w:rPr>
        <w:t xml:space="preserve"> </w:t>
      </w:r>
      <w:r w:rsidR="00CF62CB">
        <w:rPr>
          <w:rFonts w:cstheme="minorHAnsi"/>
        </w:rPr>
        <w:t>Pověřenec MOÚ informuje o žádosti pověřence pro ochranu osobních údajů MU e-ma</w:t>
      </w:r>
      <w:r w:rsidR="001E52F3">
        <w:rPr>
          <w:rFonts w:cstheme="minorHAnsi"/>
        </w:rPr>
        <w:t>i</w:t>
      </w:r>
      <w:r w:rsidR="00CF62CB">
        <w:rPr>
          <w:rFonts w:cstheme="minorHAnsi"/>
        </w:rPr>
        <w:t xml:space="preserve">lem na </w:t>
      </w:r>
      <w:hyperlink r:id="rId9" w:history="1">
        <w:r w:rsidR="00CF62CB" w:rsidRPr="000D4378">
          <w:rPr>
            <w:rStyle w:val="Hypertextovodkaz"/>
            <w:rFonts w:cstheme="minorHAnsi"/>
          </w:rPr>
          <w:t>dpo@muni.cz</w:t>
        </w:r>
      </w:hyperlink>
      <w:r w:rsidR="00CF62CB">
        <w:rPr>
          <w:rFonts w:cstheme="minorHAnsi"/>
        </w:rPr>
        <w:t xml:space="preserve">. </w:t>
      </w:r>
    </w:p>
    <w:p w14:paraId="0789335C" w14:textId="45EC5D1C" w:rsidR="00043DD1" w:rsidRPr="00555805" w:rsidRDefault="00043DD1" w:rsidP="00027043">
      <w:pPr>
        <w:pStyle w:val="Nadpis1"/>
        <w:jc w:val="both"/>
        <w:rPr>
          <w:rFonts w:cstheme="minorHAnsi"/>
        </w:rPr>
      </w:pPr>
      <w:r w:rsidRPr="00555805">
        <w:rPr>
          <w:rFonts w:cstheme="minorHAnsi"/>
        </w:rPr>
        <w:t>Článek IV</w:t>
      </w:r>
      <w:r w:rsidR="000B29BB" w:rsidRPr="00555805">
        <w:rPr>
          <w:rFonts w:cstheme="minorHAnsi"/>
        </w:rPr>
        <w:t xml:space="preserve">: </w:t>
      </w:r>
      <w:r w:rsidRPr="00555805">
        <w:rPr>
          <w:rFonts w:cstheme="minorHAnsi"/>
        </w:rPr>
        <w:t xml:space="preserve">Správa </w:t>
      </w:r>
      <w:r w:rsidR="00303BA2" w:rsidRPr="00555805">
        <w:rPr>
          <w:rFonts w:cstheme="minorHAnsi"/>
        </w:rPr>
        <w:t xml:space="preserve">materiálu </w:t>
      </w:r>
      <w:r w:rsidRPr="00555805">
        <w:rPr>
          <w:rFonts w:cstheme="minorHAnsi"/>
        </w:rPr>
        <w:t>a dat</w:t>
      </w:r>
    </w:p>
    <w:p w14:paraId="25DB319D" w14:textId="1C134EA2" w:rsidR="00043DD1" w:rsidRPr="00555805" w:rsidRDefault="00303BA2" w:rsidP="00027043">
      <w:pPr>
        <w:pStyle w:val="Nadpis2"/>
        <w:jc w:val="both"/>
        <w:rPr>
          <w:rFonts w:cstheme="minorHAnsi"/>
        </w:rPr>
      </w:pPr>
      <w:r w:rsidRPr="00555805">
        <w:rPr>
          <w:rFonts w:cstheme="minorHAnsi"/>
        </w:rPr>
        <w:t>Materiál</w:t>
      </w:r>
      <w:r w:rsidR="00043DD1" w:rsidRPr="00555805">
        <w:rPr>
          <w:rFonts w:cstheme="minorHAnsi"/>
        </w:rPr>
        <w:t xml:space="preserve"> a data budou uchovávány v souladu s pravidly každé </w:t>
      </w:r>
      <w:r w:rsidR="009F6840" w:rsidRPr="00555805">
        <w:rPr>
          <w:rFonts w:cstheme="minorHAnsi"/>
        </w:rPr>
        <w:t>Smluvní str</w:t>
      </w:r>
      <w:r w:rsidR="009C4DF2">
        <w:rPr>
          <w:rFonts w:cstheme="minorHAnsi"/>
        </w:rPr>
        <w:t>an</w:t>
      </w:r>
      <w:r w:rsidR="009F6840" w:rsidRPr="00555805">
        <w:rPr>
          <w:rFonts w:cstheme="minorHAnsi"/>
        </w:rPr>
        <w:t>y</w:t>
      </w:r>
      <w:r w:rsidR="00043DD1" w:rsidRPr="00555805">
        <w:rPr>
          <w:rFonts w:cstheme="minorHAnsi"/>
        </w:rPr>
        <w:t xml:space="preserve">. Smluvní strany se zavazují vést dokumentaci umožňující </w:t>
      </w:r>
      <w:proofErr w:type="spellStart"/>
      <w:r w:rsidR="00043DD1" w:rsidRPr="00555805">
        <w:rPr>
          <w:rFonts w:cstheme="minorHAnsi"/>
        </w:rPr>
        <w:t>dohledatelnost</w:t>
      </w:r>
      <w:proofErr w:type="spellEnd"/>
      <w:r w:rsidR="00043DD1" w:rsidRPr="00555805">
        <w:rPr>
          <w:rFonts w:cstheme="minorHAnsi"/>
        </w:rPr>
        <w:t xml:space="preserve"> a </w:t>
      </w:r>
      <w:proofErr w:type="spellStart"/>
      <w:r w:rsidR="00043DD1" w:rsidRPr="00555805">
        <w:rPr>
          <w:rFonts w:cstheme="minorHAnsi"/>
        </w:rPr>
        <w:t>auditovatelnost</w:t>
      </w:r>
      <w:proofErr w:type="spellEnd"/>
      <w:r w:rsidR="00043DD1" w:rsidRPr="00555805">
        <w:rPr>
          <w:rFonts w:cstheme="minorHAnsi"/>
        </w:rPr>
        <w:t xml:space="preserve"> každého vzorku.</w:t>
      </w:r>
    </w:p>
    <w:p w14:paraId="52EB6DB4" w14:textId="27ED0CA4" w:rsidR="002C2337" w:rsidRPr="00555805" w:rsidRDefault="00043DD1" w:rsidP="00027043">
      <w:pPr>
        <w:pStyle w:val="Nadpis2"/>
        <w:jc w:val="both"/>
        <w:rPr>
          <w:rFonts w:cstheme="minorHAnsi"/>
          <w:color w:val="000000" w:themeColor="text1"/>
        </w:rPr>
      </w:pPr>
      <w:r w:rsidRPr="00555805">
        <w:rPr>
          <w:rFonts w:cstheme="minorHAnsi"/>
        </w:rPr>
        <w:t xml:space="preserve">Předání </w:t>
      </w:r>
      <w:r w:rsidR="00D217D5" w:rsidRPr="00555805">
        <w:rPr>
          <w:rFonts w:cstheme="minorHAnsi"/>
        </w:rPr>
        <w:t xml:space="preserve">materiálu </w:t>
      </w:r>
      <w:r w:rsidRPr="00555805">
        <w:rPr>
          <w:rFonts w:cstheme="minorHAnsi"/>
        </w:rPr>
        <w:t xml:space="preserve">a dat mezi MOÚ a RECETOX bude </w:t>
      </w:r>
      <w:r w:rsidR="00F21D2A" w:rsidRPr="00555805">
        <w:rPr>
          <w:rFonts w:cstheme="minorHAnsi"/>
        </w:rPr>
        <w:t>prováděno ve lhůtách,</w:t>
      </w:r>
      <w:r w:rsidR="00643704" w:rsidRPr="00555805">
        <w:rPr>
          <w:rFonts w:cstheme="minorHAnsi"/>
        </w:rPr>
        <w:t xml:space="preserve"> způsobem</w:t>
      </w:r>
      <w:r w:rsidR="00F21D2A" w:rsidRPr="00555805">
        <w:rPr>
          <w:rFonts w:cstheme="minorHAnsi"/>
        </w:rPr>
        <w:t xml:space="preserve"> a v datových formátech dohodnutých</w:t>
      </w:r>
      <w:r w:rsidR="00643704" w:rsidRPr="00555805">
        <w:rPr>
          <w:rFonts w:cstheme="minorHAnsi"/>
        </w:rPr>
        <w:t xml:space="preserve"> </w:t>
      </w:r>
      <w:r w:rsidR="00097A8D" w:rsidRPr="00555805">
        <w:rPr>
          <w:rFonts w:cstheme="minorHAnsi"/>
        </w:rPr>
        <w:t>O</w:t>
      </w:r>
      <w:r w:rsidR="00643704" w:rsidRPr="00555805">
        <w:rPr>
          <w:rFonts w:cstheme="minorHAnsi"/>
        </w:rPr>
        <w:t xml:space="preserve">dpovědnými osobami </w:t>
      </w:r>
      <w:r w:rsidR="00606E7A" w:rsidRPr="00555805">
        <w:rPr>
          <w:rFonts w:cstheme="minorHAnsi"/>
        </w:rPr>
        <w:t xml:space="preserve">Smluvních stran </w:t>
      </w:r>
      <w:r w:rsidR="00643704" w:rsidRPr="00555805">
        <w:rPr>
          <w:rFonts w:cstheme="minorHAnsi"/>
        </w:rPr>
        <w:t xml:space="preserve">a bude </w:t>
      </w:r>
      <w:r w:rsidRPr="00555805">
        <w:rPr>
          <w:rFonts w:cstheme="minorHAnsi"/>
        </w:rPr>
        <w:t>provázeno dokumentací, včetně protokolárního předávacího listu.</w:t>
      </w:r>
      <w:r w:rsidR="00643704" w:rsidRPr="00555805">
        <w:rPr>
          <w:rFonts w:cstheme="minorHAnsi"/>
        </w:rPr>
        <w:t xml:space="preserve"> </w:t>
      </w:r>
      <w:r w:rsidR="00643704" w:rsidRPr="00555805">
        <w:rPr>
          <w:rFonts w:cstheme="minorHAnsi"/>
          <w:color w:val="000000" w:themeColor="text1"/>
        </w:rPr>
        <w:t>MOÚ data (osobní údaje</w:t>
      </w:r>
      <w:r w:rsidR="00C82D13" w:rsidRPr="00555805">
        <w:rPr>
          <w:rFonts w:cstheme="minorHAnsi"/>
          <w:color w:val="000000" w:themeColor="text1"/>
        </w:rPr>
        <w:t>)</w:t>
      </w:r>
      <w:r w:rsidR="005227A8" w:rsidRPr="00555805">
        <w:rPr>
          <w:rFonts w:cstheme="minorHAnsi"/>
          <w:color w:val="000000" w:themeColor="text1"/>
        </w:rPr>
        <w:t xml:space="preserve"> předá pouze v šifrované</w:t>
      </w:r>
      <w:r w:rsidR="00643704" w:rsidRPr="00555805">
        <w:rPr>
          <w:rFonts w:cstheme="minorHAnsi"/>
          <w:color w:val="000000" w:themeColor="text1"/>
        </w:rPr>
        <w:t xml:space="preserve"> podobě pod bezvýznamovým kódem, přičemž klíč umožňující propojení dat </w:t>
      </w:r>
      <w:r w:rsidR="00303BA2" w:rsidRPr="00555805">
        <w:rPr>
          <w:rFonts w:cstheme="minorHAnsi"/>
          <w:color w:val="000000" w:themeColor="text1"/>
        </w:rPr>
        <w:t xml:space="preserve">s konkrétní fyzickou osobou budou mít k dispozici pouze </w:t>
      </w:r>
      <w:r w:rsidR="00097A8D" w:rsidRPr="00555805">
        <w:rPr>
          <w:rFonts w:cstheme="minorHAnsi"/>
          <w:color w:val="000000" w:themeColor="text1"/>
        </w:rPr>
        <w:t xml:space="preserve">k tomu určené </w:t>
      </w:r>
      <w:r w:rsidR="00606E7A" w:rsidRPr="00555805">
        <w:rPr>
          <w:rFonts w:cstheme="minorHAnsi"/>
          <w:color w:val="000000" w:themeColor="text1"/>
        </w:rPr>
        <w:t xml:space="preserve">pověřené </w:t>
      </w:r>
      <w:r w:rsidR="00303BA2" w:rsidRPr="00555805">
        <w:rPr>
          <w:rFonts w:cstheme="minorHAnsi"/>
          <w:color w:val="000000" w:themeColor="text1"/>
        </w:rPr>
        <w:t xml:space="preserve">osoby </w:t>
      </w:r>
      <w:r w:rsidR="00874DA1" w:rsidRPr="00555805">
        <w:rPr>
          <w:rFonts w:cstheme="minorHAnsi"/>
          <w:color w:val="000000" w:themeColor="text1"/>
        </w:rPr>
        <w:t>S</w:t>
      </w:r>
      <w:r w:rsidR="00303BA2" w:rsidRPr="00555805">
        <w:rPr>
          <w:rFonts w:cstheme="minorHAnsi"/>
          <w:color w:val="000000" w:themeColor="text1"/>
        </w:rPr>
        <w:t>mluvních stran</w:t>
      </w:r>
      <w:r w:rsidR="00F21D2A" w:rsidRPr="00555805">
        <w:rPr>
          <w:rFonts w:cstheme="minorHAnsi"/>
          <w:color w:val="000000" w:themeColor="text1"/>
        </w:rPr>
        <w:t>.</w:t>
      </w:r>
      <w:r w:rsidR="0003730F" w:rsidRPr="00555805">
        <w:rPr>
          <w:rFonts w:cstheme="minorHAnsi"/>
          <w:color w:val="000000" w:themeColor="text1"/>
        </w:rPr>
        <w:t xml:space="preserve"> </w:t>
      </w:r>
    </w:p>
    <w:p w14:paraId="7580E952" w14:textId="7B61D2F1" w:rsidR="002C2337" w:rsidRPr="00097AF1" w:rsidRDefault="002C2337" w:rsidP="00027043">
      <w:pPr>
        <w:pStyle w:val="Nadpis2"/>
        <w:jc w:val="both"/>
        <w:rPr>
          <w:rFonts w:cstheme="minorHAnsi"/>
          <w:b/>
          <w:color w:val="000000"/>
        </w:rPr>
      </w:pPr>
      <w:r w:rsidRPr="00555805">
        <w:rPr>
          <w:rFonts w:cstheme="minorHAnsi"/>
          <w:b/>
        </w:rPr>
        <w:t xml:space="preserve"> </w:t>
      </w:r>
      <w:r w:rsidR="00D217D5" w:rsidRPr="00555805">
        <w:rPr>
          <w:rFonts w:cstheme="minorHAnsi"/>
        </w:rPr>
        <w:t>M</w:t>
      </w:r>
      <w:r w:rsidRPr="00555805">
        <w:rPr>
          <w:rFonts w:cstheme="minorHAnsi"/>
        </w:rPr>
        <w:t xml:space="preserve">ateriál a data jsou poskytována tak, jak jsou. MOÚ nevydává žádná ujištění a neposkytuje žádné záruky, ať už výslovné nebo implikované. Neexistují žádné výslovné nebo implikované záruky vhodnosti materiálu a dat pro určitý účel, ani že použití biologického materiálu a dat neporušuje jakýkoli patent, autorská práva, práva </w:t>
      </w:r>
      <w:r w:rsidRPr="00097AF1">
        <w:rPr>
          <w:rFonts w:cstheme="minorHAnsi"/>
        </w:rPr>
        <w:t xml:space="preserve">k ochranné známce ani jiná vlastnická práva. </w:t>
      </w:r>
    </w:p>
    <w:p w14:paraId="6259A4BA" w14:textId="423D6230" w:rsidR="00C9059A" w:rsidRPr="00097AF1" w:rsidRDefault="00C9059A" w:rsidP="00027043">
      <w:pPr>
        <w:pStyle w:val="Nadpis2"/>
        <w:jc w:val="both"/>
        <w:rPr>
          <w:rFonts w:cstheme="minorHAnsi"/>
        </w:rPr>
      </w:pPr>
      <w:r w:rsidRPr="00097AF1">
        <w:rPr>
          <w:rFonts w:cstheme="minorHAnsi"/>
        </w:rPr>
        <w:t xml:space="preserve">Po zániku platnosti této smlouvy </w:t>
      </w:r>
      <w:r w:rsidR="00737068" w:rsidRPr="00097AF1">
        <w:rPr>
          <w:rFonts w:cstheme="minorHAnsi"/>
        </w:rPr>
        <w:t xml:space="preserve">mohou být </w:t>
      </w:r>
      <w:r w:rsidRPr="00097AF1">
        <w:rPr>
          <w:rFonts w:cstheme="minorHAnsi"/>
        </w:rPr>
        <w:t xml:space="preserve">materiál a data </w:t>
      </w:r>
      <w:r w:rsidR="00737068" w:rsidRPr="00097AF1">
        <w:rPr>
          <w:rFonts w:cstheme="minorHAnsi"/>
        </w:rPr>
        <w:t>uchovávána v </w:t>
      </w:r>
      <w:proofErr w:type="spellStart"/>
      <w:r w:rsidR="00737068" w:rsidRPr="00097AF1">
        <w:rPr>
          <w:rFonts w:cstheme="minorHAnsi"/>
        </w:rPr>
        <w:t>biobance</w:t>
      </w:r>
      <w:proofErr w:type="spellEnd"/>
      <w:r w:rsidR="00737068" w:rsidRPr="00097AF1">
        <w:rPr>
          <w:rFonts w:cstheme="minorHAnsi"/>
        </w:rPr>
        <w:t xml:space="preserve"> RECETOX po dobu uvedenou v informovaném souhlase, případně </w:t>
      </w:r>
      <w:r w:rsidR="00E52C92" w:rsidRPr="00097AF1">
        <w:rPr>
          <w:rFonts w:cstheme="minorHAnsi"/>
        </w:rPr>
        <w:t xml:space="preserve">zlikvidována </w:t>
      </w:r>
      <w:r w:rsidR="00470A66" w:rsidRPr="00097AF1">
        <w:rPr>
          <w:rFonts w:cstheme="minorHAnsi"/>
        </w:rPr>
        <w:t>na základě uplatnění práva na výmaz ze strany účastníků výzkumu.</w:t>
      </w:r>
      <w:r w:rsidR="009A190F" w:rsidRPr="00097AF1">
        <w:rPr>
          <w:rFonts w:cstheme="minorHAnsi"/>
        </w:rPr>
        <w:t xml:space="preserve"> Podrobnosti v takovém případě dohodnou </w:t>
      </w:r>
      <w:r w:rsidR="00097A8D" w:rsidRPr="00097AF1">
        <w:rPr>
          <w:rFonts w:cstheme="minorHAnsi"/>
        </w:rPr>
        <w:t>O</w:t>
      </w:r>
      <w:r w:rsidR="009A190F" w:rsidRPr="00097AF1">
        <w:rPr>
          <w:rFonts w:cstheme="minorHAnsi"/>
        </w:rPr>
        <w:t>dpovědné osoby Smluvních stran.</w:t>
      </w:r>
    </w:p>
    <w:p w14:paraId="5CE8015C" w14:textId="58FD849D" w:rsidR="00043DD1" w:rsidRPr="00555805" w:rsidRDefault="000F5D72" w:rsidP="00027043">
      <w:pPr>
        <w:pStyle w:val="Nadpis2"/>
        <w:jc w:val="both"/>
        <w:rPr>
          <w:rFonts w:cstheme="minorHAnsi"/>
        </w:rPr>
      </w:pPr>
      <w:r w:rsidRPr="00555805">
        <w:rPr>
          <w:rFonts w:cstheme="minorHAnsi"/>
        </w:rPr>
        <w:t xml:space="preserve">V souladu s interními pravidly každé </w:t>
      </w:r>
      <w:r w:rsidR="00606E7A" w:rsidRPr="00555805">
        <w:rPr>
          <w:rFonts w:cstheme="minorHAnsi"/>
        </w:rPr>
        <w:t>S</w:t>
      </w:r>
      <w:r w:rsidRPr="00555805">
        <w:rPr>
          <w:rFonts w:cstheme="minorHAnsi"/>
        </w:rPr>
        <w:t xml:space="preserve">mluvní strany bude další </w:t>
      </w:r>
      <w:r w:rsidR="001E03F0" w:rsidRPr="00555805">
        <w:rPr>
          <w:rFonts w:cstheme="minorHAnsi"/>
        </w:rPr>
        <w:t xml:space="preserve">využití vzorků a dat podléhat posouzení příslušnými etickými komisemi. </w:t>
      </w:r>
    </w:p>
    <w:p w14:paraId="6F52B73A" w14:textId="69394327" w:rsidR="00043DD1" w:rsidRPr="00555805" w:rsidRDefault="00043DD1" w:rsidP="00027043">
      <w:pPr>
        <w:pStyle w:val="Nadpis1"/>
        <w:jc w:val="both"/>
        <w:rPr>
          <w:rFonts w:cstheme="minorHAnsi"/>
        </w:rPr>
      </w:pPr>
      <w:r w:rsidRPr="00555805">
        <w:rPr>
          <w:rFonts w:cstheme="minorHAnsi"/>
        </w:rPr>
        <w:t>Článek V</w:t>
      </w:r>
      <w:r w:rsidR="001E03F0" w:rsidRPr="00555805">
        <w:rPr>
          <w:rFonts w:cstheme="minorHAnsi"/>
        </w:rPr>
        <w:t xml:space="preserve">: </w:t>
      </w:r>
      <w:r w:rsidRPr="00555805">
        <w:rPr>
          <w:rFonts w:cstheme="minorHAnsi"/>
        </w:rPr>
        <w:t>Výzkumná spolupráce a výstupy</w:t>
      </w:r>
    </w:p>
    <w:p w14:paraId="27B67FF1" w14:textId="0B42116F" w:rsidR="00043DD1" w:rsidRPr="00555805" w:rsidRDefault="00043DD1" w:rsidP="00027043">
      <w:pPr>
        <w:pStyle w:val="Nadpis2"/>
        <w:jc w:val="both"/>
        <w:rPr>
          <w:rFonts w:cstheme="minorHAnsi"/>
        </w:rPr>
      </w:pPr>
      <w:r w:rsidRPr="00555805">
        <w:rPr>
          <w:rFonts w:cstheme="minorHAnsi"/>
        </w:rPr>
        <w:t>Vědecké výstupy (</w:t>
      </w:r>
      <w:r w:rsidR="001C1659" w:rsidRPr="00555805">
        <w:rPr>
          <w:rFonts w:cstheme="minorHAnsi"/>
        </w:rPr>
        <w:t xml:space="preserve">autorská díla, </w:t>
      </w:r>
      <w:r w:rsidRPr="00555805">
        <w:rPr>
          <w:rFonts w:cstheme="minorHAnsi"/>
        </w:rPr>
        <w:t xml:space="preserve">patenty, </w:t>
      </w:r>
      <w:r w:rsidR="001C1659" w:rsidRPr="00555805">
        <w:rPr>
          <w:rFonts w:cstheme="minorHAnsi"/>
        </w:rPr>
        <w:t>databáze</w:t>
      </w:r>
      <w:r w:rsidRPr="00555805">
        <w:rPr>
          <w:rFonts w:cstheme="minorHAnsi"/>
        </w:rPr>
        <w:t xml:space="preserve">) vzniklé na základě této spolupráce budou sdíleny dle podílu </w:t>
      </w:r>
      <w:r w:rsidR="001C1659" w:rsidRPr="00555805">
        <w:rPr>
          <w:rFonts w:cstheme="minorHAnsi"/>
        </w:rPr>
        <w:t xml:space="preserve">Smluvních stran </w:t>
      </w:r>
      <w:r w:rsidRPr="00555805">
        <w:rPr>
          <w:rFonts w:cstheme="minorHAnsi"/>
        </w:rPr>
        <w:t xml:space="preserve">na </w:t>
      </w:r>
      <w:r w:rsidR="001C1659" w:rsidRPr="00555805">
        <w:rPr>
          <w:rFonts w:cstheme="minorHAnsi"/>
        </w:rPr>
        <w:t>vzniku daného výsledku</w:t>
      </w:r>
      <w:r w:rsidRPr="00555805">
        <w:rPr>
          <w:rFonts w:cstheme="minorHAnsi"/>
        </w:rPr>
        <w:t>.</w:t>
      </w:r>
    </w:p>
    <w:p w14:paraId="6B996021" w14:textId="15711E70" w:rsidR="00043DD1" w:rsidRPr="00555805" w:rsidRDefault="00043DD1" w:rsidP="00027043">
      <w:pPr>
        <w:pStyle w:val="Nadpis2"/>
        <w:jc w:val="both"/>
        <w:rPr>
          <w:rFonts w:cstheme="minorHAnsi"/>
        </w:rPr>
      </w:pPr>
      <w:r w:rsidRPr="00555805">
        <w:rPr>
          <w:rFonts w:cstheme="minorHAnsi"/>
        </w:rPr>
        <w:t xml:space="preserve">Smluvní strany se </w:t>
      </w:r>
      <w:r w:rsidR="001B3067" w:rsidRPr="00555805">
        <w:rPr>
          <w:rFonts w:cstheme="minorHAnsi"/>
        </w:rPr>
        <w:t xml:space="preserve">prostřednictvím svých </w:t>
      </w:r>
      <w:r w:rsidR="00B05A54" w:rsidRPr="00555805">
        <w:rPr>
          <w:rFonts w:cstheme="minorHAnsi"/>
        </w:rPr>
        <w:t>O</w:t>
      </w:r>
      <w:r w:rsidR="001B3067" w:rsidRPr="00555805">
        <w:rPr>
          <w:rFonts w:cstheme="minorHAnsi"/>
        </w:rPr>
        <w:t xml:space="preserve">dpovědných osob </w:t>
      </w:r>
      <w:r w:rsidRPr="00555805">
        <w:rPr>
          <w:rFonts w:cstheme="minorHAnsi"/>
        </w:rPr>
        <w:t>dohodnou na společném autorství nebo uvedení příslušných afiliací</w:t>
      </w:r>
      <w:r w:rsidR="00C82D13" w:rsidRPr="00555805">
        <w:rPr>
          <w:rFonts w:cstheme="minorHAnsi"/>
        </w:rPr>
        <w:t xml:space="preserve"> v souladu s akademickými zvyklostmi</w:t>
      </w:r>
      <w:r w:rsidRPr="00555805">
        <w:rPr>
          <w:rFonts w:cstheme="minorHAnsi"/>
        </w:rPr>
        <w:t>.</w:t>
      </w:r>
      <w:r w:rsidR="004B1037" w:rsidRPr="00555805">
        <w:rPr>
          <w:rFonts w:cstheme="minorHAnsi"/>
        </w:rPr>
        <w:t xml:space="preserve"> Vždy však bude zaručeno, že při použití biologického materiálu a/nebo dat poskytnutých MOÚ </w:t>
      </w:r>
      <w:r w:rsidR="0066763A" w:rsidRPr="00555805">
        <w:rPr>
          <w:rFonts w:cstheme="minorHAnsi"/>
        </w:rPr>
        <w:t>k</w:t>
      </w:r>
      <w:r w:rsidR="00497F50" w:rsidRPr="00555805">
        <w:rPr>
          <w:rFonts w:cstheme="minorHAnsi"/>
        </w:rPr>
        <w:t> výzkumným aktivitám</w:t>
      </w:r>
      <w:r w:rsidR="0066763A" w:rsidRPr="00555805">
        <w:rPr>
          <w:rFonts w:cstheme="minorHAnsi"/>
        </w:rPr>
        <w:t xml:space="preserve"> </w:t>
      </w:r>
      <w:r w:rsidR="004B1037" w:rsidRPr="00555805">
        <w:rPr>
          <w:rFonts w:cstheme="minorHAnsi"/>
        </w:rPr>
        <w:t xml:space="preserve">dle této smlouvy </w:t>
      </w:r>
      <w:r w:rsidR="00C440B7" w:rsidRPr="00555805">
        <w:rPr>
          <w:rFonts w:cstheme="minorHAnsi"/>
        </w:rPr>
        <w:t>b</w:t>
      </w:r>
      <w:r w:rsidR="004B1037" w:rsidRPr="00555805">
        <w:rPr>
          <w:rFonts w:cstheme="minorHAnsi"/>
        </w:rPr>
        <w:t xml:space="preserve">udou o </w:t>
      </w:r>
      <w:r w:rsidR="00C440B7" w:rsidRPr="00555805">
        <w:rPr>
          <w:rFonts w:cstheme="minorHAnsi"/>
        </w:rPr>
        <w:t xml:space="preserve">přípravě </w:t>
      </w:r>
      <w:r w:rsidR="004B1037" w:rsidRPr="00555805">
        <w:rPr>
          <w:rFonts w:cstheme="minorHAnsi"/>
        </w:rPr>
        <w:t xml:space="preserve">publikačních </w:t>
      </w:r>
      <w:r w:rsidR="00C440B7" w:rsidRPr="00555805">
        <w:rPr>
          <w:rFonts w:cstheme="minorHAnsi"/>
        </w:rPr>
        <w:t>i</w:t>
      </w:r>
      <w:r w:rsidR="004B1037" w:rsidRPr="00555805">
        <w:rPr>
          <w:rFonts w:cstheme="minorHAnsi"/>
        </w:rPr>
        <w:t xml:space="preserve"> nepublikačních výs</w:t>
      </w:r>
      <w:r w:rsidR="00C440B7" w:rsidRPr="00555805">
        <w:rPr>
          <w:rFonts w:cstheme="minorHAnsi"/>
        </w:rPr>
        <w:t xml:space="preserve">ledků </w:t>
      </w:r>
      <w:r w:rsidR="00CB645C" w:rsidRPr="00555805">
        <w:rPr>
          <w:rFonts w:cstheme="minorHAnsi"/>
        </w:rPr>
        <w:t xml:space="preserve">(zejména jde o publikace, poster, přednáška na odborné konferenci) </w:t>
      </w:r>
      <w:r w:rsidR="00C440B7" w:rsidRPr="00555805">
        <w:rPr>
          <w:rFonts w:cstheme="minorHAnsi"/>
        </w:rPr>
        <w:t xml:space="preserve">na nich založených </w:t>
      </w:r>
      <w:r w:rsidR="004B1037" w:rsidRPr="00555805">
        <w:rPr>
          <w:rFonts w:cstheme="minorHAnsi"/>
        </w:rPr>
        <w:t>informováni zástupci MOÚ</w:t>
      </w:r>
      <w:r w:rsidR="00C440B7" w:rsidRPr="00555805">
        <w:rPr>
          <w:rFonts w:cstheme="minorHAnsi"/>
        </w:rPr>
        <w:t xml:space="preserve"> (</w:t>
      </w:r>
      <w:r w:rsidR="007F4A52" w:rsidRPr="00555805">
        <w:rPr>
          <w:rFonts w:cstheme="minorHAnsi"/>
        </w:rPr>
        <w:t xml:space="preserve">informaci RECETOX zašle na </w:t>
      </w:r>
      <w:r w:rsidR="00C440B7" w:rsidRPr="00555805">
        <w:rPr>
          <w:rFonts w:cstheme="minorHAnsi"/>
        </w:rPr>
        <w:t>contact@bbmri.cz</w:t>
      </w:r>
      <w:r w:rsidR="00BD49E9" w:rsidRPr="00555805">
        <w:rPr>
          <w:rFonts w:cstheme="minorHAnsi"/>
        </w:rPr>
        <w:t xml:space="preserve"> </w:t>
      </w:r>
      <w:r w:rsidR="00794074" w:rsidRPr="00555805">
        <w:rPr>
          <w:rFonts w:cstheme="minorHAnsi"/>
        </w:rPr>
        <w:t>, případně na jiný kontakt příslušného výzkumného pracovníka dle dohody Odpovědných osob Smluvních stran</w:t>
      </w:r>
      <w:r w:rsidR="00C440B7" w:rsidRPr="00555805">
        <w:rPr>
          <w:rFonts w:cstheme="minorHAnsi"/>
        </w:rPr>
        <w:t>)</w:t>
      </w:r>
      <w:r w:rsidR="004B1037" w:rsidRPr="00555805">
        <w:rPr>
          <w:rFonts w:cstheme="minorHAnsi"/>
        </w:rPr>
        <w:t xml:space="preserve"> před jejich zasláním do odborných časopisů nebo registrací u úřadů spravujících </w:t>
      </w:r>
      <w:r w:rsidR="00737068" w:rsidRPr="00555805">
        <w:rPr>
          <w:rFonts w:cstheme="minorHAnsi"/>
        </w:rPr>
        <w:t xml:space="preserve">duševní </w:t>
      </w:r>
      <w:r w:rsidR="004B1037" w:rsidRPr="00555805">
        <w:rPr>
          <w:rFonts w:cstheme="minorHAnsi"/>
        </w:rPr>
        <w:t>vlastnictví</w:t>
      </w:r>
      <w:r w:rsidR="00C440B7" w:rsidRPr="00555805">
        <w:rPr>
          <w:rFonts w:cstheme="minorHAnsi"/>
        </w:rPr>
        <w:t xml:space="preserve"> a bude umožněno odborníkům MOÚ se podílet na jejich vzniku, pokud potvrdí takový zájem</w:t>
      </w:r>
      <w:r w:rsidR="004B1037" w:rsidRPr="00555805">
        <w:rPr>
          <w:rFonts w:cstheme="minorHAnsi"/>
        </w:rPr>
        <w:t xml:space="preserve">. </w:t>
      </w:r>
    </w:p>
    <w:p w14:paraId="312ED25B" w14:textId="279472A3" w:rsidR="0039047F" w:rsidRPr="00555805" w:rsidRDefault="0039047F" w:rsidP="00027043">
      <w:pPr>
        <w:pStyle w:val="Nadpis2"/>
        <w:jc w:val="both"/>
        <w:rPr>
          <w:rFonts w:cstheme="minorHAnsi"/>
        </w:rPr>
      </w:pPr>
      <w:r w:rsidRPr="00555805">
        <w:rPr>
          <w:rFonts w:cstheme="minorHAnsi"/>
          <w:color w:val="000000" w:themeColor="text1"/>
        </w:rPr>
        <w:t>RECETOX se zavazuje zajistit, že</w:t>
      </w:r>
      <w:r w:rsidR="00B00C83" w:rsidRPr="00555805">
        <w:rPr>
          <w:rFonts w:cstheme="minorHAnsi"/>
          <w:color w:val="000000" w:themeColor="text1"/>
        </w:rPr>
        <w:t xml:space="preserve"> vždy</w:t>
      </w:r>
      <w:r w:rsidRPr="00555805">
        <w:rPr>
          <w:rFonts w:cstheme="minorHAnsi"/>
          <w:color w:val="000000" w:themeColor="text1"/>
        </w:rPr>
        <w:t xml:space="preserve"> v případě, že bude vytvořen výstup, který lze považovat za autorské dílo dle § 2 zákona č. 121/2000 Sb., o právu autorském a o právech souvisejících s právem autorským a o změně některých zákonů (autorský zákon), ve znění pozdějších předpisů (zejména publikace, poster, přednáška na odborné konferenci), na jehož dosažení bylo použito biologického materiálu a/nebo dat poskytnutých MOÚ</w:t>
      </w:r>
      <w:r w:rsidR="006D1040" w:rsidRPr="00555805">
        <w:rPr>
          <w:rFonts w:cstheme="minorHAnsi"/>
          <w:color w:val="000000" w:themeColor="text1"/>
        </w:rPr>
        <w:t xml:space="preserve"> dle této smlouvy</w:t>
      </w:r>
      <w:r w:rsidR="00497F50" w:rsidRPr="00555805">
        <w:rPr>
          <w:rFonts w:cstheme="minorHAnsi"/>
          <w:color w:val="000000" w:themeColor="text1"/>
        </w:rPr>
        <w:t xml:space="preserve"> (a to i v případě, že MOÚ se kromě poskytnutí materiálu a dat na předmětném výstupu již dále nepodílí)</w:t>
      </w:r>
      <w:r w:rsidRPr="00555805">
        <w:rPr>
          <w:rFonts w:cstheme="minorHAnsi"/>
          <w:color w:val="000000" w:themeColor="text1"/>
        </w:rPr>
        <w:t xml:space="preserve">, bude v těchto výstupech uvedena dedikace </w:t>
      </w:r>
      <w:r w:rsidR="00C82D13" w:rsidRPr="00555805">
        <w:rPr>
          <w:rFonts w:cstheme="minorHAnsi"/>
          <w:color w:val="000000" w:themeColor="text1"/>
        </w:rPr>
        <w:t>ve vztahu k</w:t>
      </w:r>
      <w:r w:rsidRPr="00555805">
        <w:rPr>
          <w:rFonts w:cstheme="minorHAnsi"/>
          <w:color w:val="000000" w:themeColor="text1"/>
        </w:rPr>
        <w:t xml:space="preserve"> </w:t>
      </w:r>
      <w:proofErr w:type="spellStart"/>
      <w:r w:rsidR="003615DD" w:rsidRPr="00555805">
        <w:rPr>
          <w:rFonts w:cstheme="minorHAnsi"/>
          <w:color w:val="000000" w:themeColor="text1"/>
        </w:rPr>
        <w:t>biobance</w:t>
      </w:r>
      <w:proofErr w:type="spellEnd"/>
      <w:r w:rsidRPr="00555805">
        <w:rPr>
          <w:rFonts w:cstheme="minorHAnsi"/>
          <w:color w:val="000000" w:themeColor="text1"/>
        </w:rPr>
        <w:t xml:space="preserve"> MOÚ.</w:t>
      </w:r>
      <w:r w:rsidR="002C2337" w:rsidRPr="00555805">
        <w:rPr>
          <w:rFonts w:cstheme="minorHAnsi"/>
          <w:color w:val="000000" w:themeColor="text1"/>
        </w:rPr>
        <w:t xml:space="preserve"> RECETOX se zavazuje neprodleně nahlásit informaci o vzniklém výstupu MOÚ na email: </w:t>
      </w:r>
      <w:hyperlink r:id="rId10">
        <w:r w:rsidR="002C2337" w:rsidRPr="00555805">
          <w:rPr>
            <w:rStyle w:val="Hypertextovodkaz"/>
            <w:rFonts w:cstheme="minorHAnsi"/>
            <w:color w:val="000000" w:themeColor="text1"/>
          </w:rPr>
          <w:t>contact@bbmri.cz</w:t>
        </w:r>
      </w:hyperlink>
      <w:r w:rsidR="002C2337" w:rsidRPr="00555805">
        <w:rPr>
          <w:rFonts w:cstheme="minorHAnsi"/>
          <w:color w:val="000000" w:themeColor="text1"/>
        </w:rPr>
        <w:t xml:space="preserve">, </w:t>
      </w:r>
      <w:r w:rsidR="004B1037" w:rsidRPr="00555805">
        <w:rPr>
          <w:rFonts w:cstheme="minorHAnsi"/>
          <w:color w:val="000000" w:themeColor="text1"/>
        </w:rPr>
        <w:t xml:space="preserve">tak aby bylo zajištěno uvedení správné dedikace před zveřejněním díla, </w:t>
      </w:r>
      <w:r w:rsidR="002C2337" w:rsidRPr="00555805">
        <w:rPr>
          <w:rFonts w:cstheme="minorHAnsi"/>
          <w:color w:val="000000" w:themeColor="text1"/>
        </w:rPr>
        <w:t>přičemž MOÚ následně sdělí požadované znění dedikace.</w:t>
      </w:r>
      <w:r w:rsidR="00B00C83" w:rsidRPr="00555805">
        <w:rPr>
          <w:rFonts w:cstheme="minorHAnsi"/>
          <w:color w:val="000000" w:themeColor="text1"/>
        </w:rPr>
        <w:t xml:space="preserve"> Případné spoluautorství a afiliace v případě společných výzkumných aktivit bude předmětem dohody </w:t>
      </w:r>
      <w:r w:rsidR="007A104D" w:rsidRPr="00555805">
        <w:rPr>
          <w:rFonts w:cstheme="minorHAnsi"/>
          <w:color w:val="000000" w:themeColor="text1"/>
        </w:rPr>
        <w:t>O</w:t>
      </w:r>
      <w:r w:rsidR="00B00C83" w:rsidRPr="00555805">
        <w:rPr>
          <w:rFonts w:cstheme="minorHAnsi"/>
          <w:color w:val="000000" w:themeColor="text1"/>
        </w:rPr>
        <w:t xml:space="preserve">dpovědných osob </w:t>
      </w:r>
      <w:r w:rsidR="007A104D" w:rsidRPr="00555805">
        <w:rPr>
          <w:rFonts w:cstheme="minorHAnsi"/>
          <w:color w:val="000000" w:themeColor="text1"/>
        </w:rPr>
        <w:t>Smluvních stran</w:t>
      </w:r>
      <w:r w:rsidR="00B00C83" w:rsidRPr="00555805">
        <w:rPr>
          <w:rFonts w:cstheme="minorHAnsi"/>
          <w:color w:val="000000" w:themeColor="text1"/>
        </w:rPr>
        <w:t>, přičemž bude postupován</w:t>
      </w:r>
      <w:r w:rsidR="002A24C2" w:rsidRPr="00555805">
        <w:rPr>
          <w:rFonts w:cstheme="minorHAnsi"/>
          <w:color w:val="000000" w:themeColor="text1"/>
        </w:rPr>
        <w:t>o</w:t>
      </w:r>
      <w:r w:rsidR="00B00C83" w:rsidRPr="00555805">
        <w:rPr>
          <w:rFonts w:cstheme="minorHAnsi"/>
          <w:color w:val="000000" w:themeColor="text1"/>
        </w:rPr>
        <w:t xml:space="preserve"> dle akademických zvyklostí.</w:t>
      </w:r>
    </w:p>
    <w:p w14:paraId="59EE659E" w14:textId="035E6140" w:rsidR="00043DD1" w:rsidRPr="00555805" w:rsidRDefault="00043DD1" w:rsidP="00027043">
      <w:pPr>
        <w:pStyle w:val="Nadpis1"/>
        <w:jc w:val="both"/>
        <w:rPr>
          <w:rFonts w:cstheme="minorHAnsi"/>
        </w:rPr>
      </w:pPr>
      <w:r w:rsidRPr="00555805">
        <w:rPr>
          <w:rFonts w:cstheme="minorHAnsi"/>
        </w:rPr>
        <w:t>Článek VI</w:t>
      </w:r>
      <w:r w:rsidR="001C1659" w:rsidRPr="00555805">
        <w:rPr>
          <w:rFonts w:cstheme="minorHAnsi"/>
        </w:rPr>
        <w:t xml:space="preserve">: </w:t>
      </w:r>
      <w:r w:rsidRPr="00555805">
        <w:rPr>
          <w:rFonts w:cstheme="minorHAnsi"/>
        </w:rPr>
        <w:t>Pojištění a odpovědnost</w:t>
      </w:r>
    </w:p>
    <w:p w14:paraId="5C6AFF16" w14:textId="35186E98" w:rsidR="00043DD1" w:rsidRPr="00555805" w:rsidRDefault="00043DD1" w:rsidP="00027043">
      <w:pPr>
        <w:pStyle w:val="Nadpis2"/>
        <w:jc w:val="both"/>
        <w:rPr>
          <w:rFonts w:cstheme="minorHAnsi"/>
        </w:rPr>
      </w:pPr>
      <w:r w:rsidRPr="00555805">
        <w:rPr>
          <w:rFonts w:cstheme="minorHAnsi"/>
        </w:rPr>
        <w:t xml:space="preserve">Každá ze </w:t>
      </w:r>
      <w:r w:rsidR="007A104D" w:rsidRPr="00555805">
        <w:rPr>
          <w:rFonts w:cstheme="minorHAnsi"/>
        </w:rPr>
        <w:t>S</w:t>
      </w:r>
      <w:r w:rsidRPr="00555805">
        <w:rPr>
          <w:rFonts w:cstheme="minorHAnsi"/>
        </w:rPr>
        <w:t xml:space="preserve">mluvních stran odpovídá za vlastní činnost v rámci spolupráce a </w:t>
      </w:r>
      <w:r w:rsidR="0035347A" w:rsidRPr="00555805">
        <w:rPr>
          <w:rFonts w:cstheme="minorHAnsi"/>
        </w:rPr>
        <w:t xml:space="preserve">v případě </w:t>
      </w:r>
      <w:r w:rsidR="002C2337" w:rsidRPr="00555805">
        <w:rPr>
          <w:rFonts w:cstheme="minorHAnsi"/>
        </w:rPr>
        <w:t>nutnosti</w:t>
      </w:r>
      <w:r w:rsidR="0035347A" w:rsidRPr="00555805">
        <w:rPr>
          <w:rFonts w:cstheme="minorHAnsi"/>
        </w:rPr>
        <w:t xml:space="preserve"> odpovídá za </w:t>
      </w:r>
      <w:r w:rsidRPr="00555805">
        <w:rPr>
          <w:rFonts w:cstheme="minorHAnsi"/>
        </w:rPr>
        <w:t>uzavřen</w:t>
      </w:r>
      <w:r w:rsidR="0035347A" w:rsidRPr="00555805">
        <w:rPr>
          <w:rFonts w:cstheme="minorHAnsi"/>
        </w:rPr>
        <w:t>í</w:t>
      </w:r>
      <w:r w:rsidRPr="00555805">
        <w:rPr>
          <w:rFonts w:cstheme="minorHAnsi"/>
        </w:rPr>
        <w:t xml:space="preserve"> odpovídající</w:t>
      </w:r>
      <w:r w:rsidR="0035347A" w:rsidRPr="00555805">
        <w:rPr>
          <w:rFonts w:cstheme="minorHAnsi"/>
        </w:rPr>
        <w:t>ho</w:t>
      </w:r>
      <w:r w:rsidRPr="00555805">
        <w:rPr>
          <w:rFonts w:cstheme="minorHAnsi"/>
        </w:rPr>
        <w:t xml:space="preserve"> pojištění výzkumných činností.</w:t>
      </w:r>
    </w:p>
    <w:p w14:paraId="2911B3E9" w14:textId="10EF6BC5" w:rsidR="00043DD1" w:rsidRPr="00555805" w:rsidRDefault="00043DD1" w:rsidP="00027043">
      <w:pPr>
        <w:pStyle w:val="Nadpis2"/>
        <w:jc w:val="both"/>
        <w:rPr>
          <w:rFonts w:cstheme="minorHAnsi"/>
        </w:rPr>
      </w:pPr>
      <w:r w:rsidRPr="00555805">
        <w:rPr>
          <w:rFonts w:cstheme="minorHAnsi"/>
        </w:rPr>
        <w:t xml:space="preserve">Škody způsobené třetím stranám budou hrazeny </w:t>
      </w:r>
      <w:r w:rsidR="00C36003" w:rsidRPr="00555805">
        <w:rPr>
          <w:rFonts w:cstheme="minorHAnsi"/>
        </w:rPr>
        <w:t>tou Smluvní stranou</w:t>
      </w:r>
      <w:r w:rsidRPr="00555805">
        <w:rPr>
          <w:rFonts w:cstheme="minorHAnsi"/>
        </w:rPr>
        <w:t xml:space="preserve">, </w:t>
      </w:r>
      <w:r w:rsidR="00C36003" w:rsidRPr="00555805">
        <w:rPr>
          <w:rFonts w:cstheme="minorHAnsi"/>
        </w:rPr>
        <w:t xml:space="preserve">díky jejíž </w:t>
      </w:r>
      <w:r w:rsidRPr="00555805">
        <w:rPr>
          <w:rFonts w:cstheme="minorHAnsi"/>
        </w:rPr>
        <w:t>činnost</w:t>
      </w:r>
      <w:r w:rsidR="00C36003" w:rsidRPr="00555805">
        <w:rPr>
          <w:rFonts w:cstheme="minorHAnsi"/>
        </w:rPr>
        <w:t>i</w:t>
      </w:r>
      <w:r w:rsidRPr="00555805">
        <w:rPr>
          <w:rFonts w:cstheme="minorHAnsi"/>
        </w:rPr>
        <w:t xml:space="preserve"> došlo ke </w:t>
      </w:r>
      <w:r w:rsidR="00C36003" w:rsidRPr="00555805">
        <w:rPr>
          <w:rFonts w:cstheme="minorHAnsi"/>
        </w:rPr>
        <w:t xml:space="preserve">vzniku </w:t>
      </w:r>
      <w:r w:rsidRPr="00555805">
        <w:rPr>
          <w:rFonts w:cstheme="minorHAnsi"/>
        </w:rPr>
        <w:t>škod</w:t>
      </w:r>
      <w:r w:rsidR="00C36003" w:rsidRPr="00555805">
        <w:rPr>
          <w:rFonts w:cstheme="minorHAnsi"/>
        </w:rPr>
        <w:t>y</w:t>
      </w:r>
      <w:r w:rsidRPr="00555805">
        <w:rPr>
          <w:rFonts w:cstheme="minorHAnsi"/>
        </w:rPr>
        <w:t>.</w:t>
      </w:r>
    </w:p>
    <w:p w14:paraId="1FEDA7D0" w14:textId="7A66C35D" w:rsidR="00043DD1" w:rsidRPr="00555805" w:rsidRDefault="00043DD1" w:rsidP="00027043">
      <w:pPr>
        <w:pStyle w:val="Nadpis1"/>
        <w:jc w:val="both"/>
        <w:rPr>
          <w:rFonts w:cstheme="minorHAnsi"/>
        </w:rPr>
      </w:pPr>
      <w:r w:rsidRPr="00555805">
        <w:rPr>
          <w:rFonts w:cstheme="minorHAnsi"/>
        </w:rPr>
        <w:t>Článek VII</w:t>
      </w:r>
      <w:r w:rsidR="00C36003" w:rsidRPr="00555805">
        <w:rPr>
          <w:rFonts w:cstheme="minorHAnsi"/>
        </w:rPr>
        <w:t xml:space="preserve">: </w:t>
      </w:r>
      <w:r w:rsidRPr="00555805">
        <w:rPr>
          <w:rFonts w:cstheme="minorHAnsi"/>
        </w:rPr>
        <w:t>Mlčenlivost a ochrana důvěrných informací</w:t>
      </w:r>
    </w:p>
    <w:p w14:paraId="1F14CF9D" w14:textId="77777777" w:rsidR="00043DD1" w:rsidRPr="00555805" w:rsidRDefault="00043DD1" w:rsidP="00027043">
      <w:pPr>
        <w:pStyle w:val="Nadpis2"/>
        <w:jc w:val="both"/>
        <w:rPr>
          <w:rFonts w:cstheme="minorHAnsi"/>
        </w:rPr>
      </w:pPr>
      <w:r w:rsidRPr="00555805">
        <w:rPr>
          <w:rFonts w:cstheme="minorHAnsi"/>
        </w:rPr>
        <w:t>Smluvní strany se zavazují zachovávat mlčenlivost o všech důvěrných informacích, které si v rámci spolupráce předají.</w:t>
      </w:r>
    </w:p>
    <w:p w14:paraId="0A204682" w14:textId="77777777" w:rsidR="00126FF1" w:rsidRPr="00555805" w:rsidRDefault="00043DD1" w:rsidP="00027043">
      <w:pPr>
        <w:pStyle w:val="Nadpis2"/>
        <w:jc w:val="both"/>
        <w:rPr>
          <w:rFonts w:cstheme="minorHAnsi"/>
        </w:rPr>
      </w:pPr>
      <w:r w:rsidRPr="00555805">
        <w:rPr>
          <w:rFonts w:cstheme="minorHAnsi"/>
        </w:rPr>
        <w:t>Povinnost mlčenlivosti trvá i po ukončení této smlouvy.</w:t>
      </w:r>
    </w:p>
    <w:p w14:paraId="211288E9" w14:textId="60DBBF90" w:rsidR="00126FF1" w:rsidRPr="00555805" w:rsidRDefault="00126FF1" w:rsidP="00027043">
      <w:pPr>
        <w:pStyle w:val="Nadpis2"/>
        <w:jc w:val="both"/>
        <w:rPr>
          <w:rFonts w:cstheme="minorHAnsi"/>
        </w:rPr>
      </w:pPr>
      <w:r w:rsidRPr="00555805">
        <w:rPr>
          <w:rFonts w:cstheme="minorHAnsi"/>
        </w:rPr>
        <w:t xml:space="preserve">Za důvěrné informace se nepovažují informace, které: a) jsou veřejně známé nebo se stanou veřejně známými bez porušení této smlouvy, b) musí být zpřístupněny ze zákona nebo na základě rozhodnutí soudu či správního orgánu, c) jsou zveřejněny ve vědeckých publikacích nebo výstupech projektu, pokud k tomu došlo se souhlasem obou </w:t>
      </w:r>
      <w:r w:rsidR="00C9569C" w:rsidRPr="00555805">
        <w:rPr>
          <w:rFonts w:cstheme="minorHAnsi"/>
        </w:rPr>
        <w:t xml:space="preserve">Smluvních </w:t>
      </w:r>
      <w:r w:rsidRPr="00555805">
        <w:rPr>
          <w:rFonts w:cstheme="minorHAnsi"/>
        </w:rPr>
        <w:t>stran.</w:t>
      </w:r>
    </w:p>
    <w:p w14:paraId="61BB505F" w14:textId="4C77B4C1" w:rsidR="00043DD1" w:rsidRPr="00555805" w:rsidRDefault="00043DD1" w:rsidP="00027043">
      <w:pPr>
        <w:pStyle w:val="Nadpis1"/>
        <w:jc w:val="both"/>
        <w:rPr>
          <w:rFonts w:cstheme="minorHAnsi"/>
        </w:rPr>
      </w:pPr>
      <w:r w:rsidRPr="00555805">
        <w:rPr>
          <w:rFonts w:cstheme="minorHAnsi"/>
        </w:rPr>
        <w:t>Článek VIII</w:t>
      </w:r>
      <w:r w:rsidR="00C36003" w:rsidRPr="00555805">
        <w:rPr>
          <w:rFonts w:cstheme="minorHAnsi"/>
        </w:rPr>
        <w:t xml:space="preserve">: </w:t>
      </w:r>
      <w:r w:rsidRPr="00555805">
        <w:rPr>
          <w:rFonts w:cstheme="minorHAnsi"/>
        </w:rPr>
        <w:t>Závěrečná ustanovení</w:t>
      </w:r>
    </w:p>
    <w:p w14:paraId="3014D3D5" w14:textId="77777777" w:rsidR="00043DD1" w:rsidRPr="00555805" w:rsidRDefault="00043DD1" w:rsidP="00027043">
      <w:pPr>
        <w:pStyle w:val="Nadpis2"/>
        <w:jc w:val="both"/>
        <w:rPr>
          <w:rFonts w:cstheme="minorHAnsi"/>
        </w:rPr>
      </w:pPr>
      <w:r w:rsidRPr="00555805">
        <w:rPr>
          <w:rFonts w:cstheme="minorHAnsi"/>
        </w:rPr>
        <w:t>Tato smlouva se uzavírá na dobu neurčitou.</w:t>
      </w:r>
    </w:p>
    <w:p w14:paraId="71CE6F3A" w14:textId="77777777" w:rsidR="00BC7650" w:rsidRPr="00555805" w:rsidRDefault="00043DD1" w:rsidP="00027043">
      <w:pPr>
        <w:pStyle w:val="Nadpis2"/>
        <w:jc w:val="both"/>
        <w:rPr>
          <w:rFonts w:cstheme="minorHAnsi"/>
        </w:rPr>
      </w:pPr>
      <w:r w:rsidRPr="00555805">
        <w:rPr>
          <w:rFonts w:cstheme="minorHAnsi"/>
        </w:rPr>
        <w:t>Smlouvu lze ukončit písemnou výpovědí s šestiměsíční výpovědní lhůtou.</w:t>
      </w:r>
    </w:p>
    <w:p w14:paraId="6985BD66" w14:textId="77777777" w:rsidR="00375D06" w:rsidRPr="00555805" w:rsidRDefault="006111FB" w:rsidP="00027043">
      <w:pPr>
        <w:pStyle w:val="Nadpis2"/>
        <w:jc w:val="both"/>
        <w:rPr>
          <w:rFonts w:cstheme="minorHAnsi"/>
          <w:color w:val="000000" w:themeColor="text1"/>
        </w:rPr>
      </w:pPr>
      <w:r w:rsidRPr="00555805">
        <w:rPr>
          <w:rFonts w:cstheme="minorHAnsi"/>
        </w:rPr>
        <w:t xml:space="preserve"> </w:t>
      </w:r>
      <w:r w:rsidR="00270831" w:rsidRPr="00555805">
        <w:rPr>
          <w:rFonts w:cstheme="minorHAnsi"/>
          <w:szCs w:val="24"/>
        </w:rPr>
        <w:t>P</w:t>
      </w:r>
      <w:r w:rsidRPr="00555805">
        <w:rPr>
          <w:rFonts w:cstheme="minorHAnsi"/>
          <w:szCs w:val="24"/>
        </w:rPr>
        <w:t xml:space="preserve">orušení jakékoliv povinnosti RECETOX uvedené v čl. 5.2 a/nebo </w:t>
      </w:r>
      <w:proofErr w:type="gramStart"/>
      <w:r w:rsidRPr="00555805">
        <w:rPr>
          <w:rFonts w:cstheme="minorHAnsi"/>
          <w:szCs w:val="24"/>
        </w:rPr>
        <w:t>5.3. této</w:t>
      </w:r>
      <w:proofErr w:type="gramEnd"/>
      <w:r w:rsidRPr="00555805">
        <w:rPr>
          <w:rFonts w:cstheme="minorHAnsi"/>
          <w:szCs w:val="24"/>
        </w:rPr>
        <w:t xml:space="preserve"> </w:t>
      </w:r>
      <w:r w:rsidR="00C9569C" w:rsidRPr="00555805">
        <w:rPr>
          <w:rFonts w:cstheme="minorHAnsi"/>
          <w:szCs w:val="24"/>
        </w:rPr>
        <w:t>s</w:t>
      </w:r>
      <w:r w:rsidRPr="00555805">
        <w:rPr>
          <w:rFonts w:cstheme="minorHAnsi"/>
          <w:szCs w:val="24"/>
        </w:rPr>
        <w:t>mlouvy</w:t>
      </w:r>
      <w:r w:rsidR="00270831" w:rsidRPr="00555805">
        <w:rPr>
          <w:rFonts w:cstheme="minorHAnsi"/>
          <w:szCs w:val="24"/>
        </w:rPr>
        <w:t xml:space="preserve"> je považováno za podstatné porušení smlouvy</w:t>
      </w:r>
      <w:r w:rsidRPr="00555805">
        <w:rPr>
          <w:rFonts w:cstheme="minorHAnsi"/>
          <w:szCs w:val="24"/>
        </w:rPr>
        <w:t>.</w:t>
      </w:r>
      <w:r w:rsidR="00270831" w:rsidRPr="00555805">
        <w:rPr>
          <w:rFonts w:cstheme="minorHAnsi"/>
          <w:szCs w:val="24"/>
        </w:rPr>
        <w:t xml:space="preserve"> V takovém případě je MOÚ oprávněn od této smlouvy písemně odstoupit s účinky ke dni jeho doručení.</w:t>
      </w:r>
      <w:r w:rsidR="00BC7650" w:rsidRPr="00555805">
        <w:rPr>
          <w:rFonts w:cstheme="minorHAnsi"/>
          <w:szCs w:val="24"/>
        </w:rPr>
        <w:t xml:space="preserve"> MOÚ je taktéž oprávněn pro případ porušení povinnosti RECETOX uvedené v čl. 5.2 a/nebo čl. 5.3 požadovat po RECETOX zaplacení smluvní pokuty ve </w:t>
      </w:r>
      <w:r w:rsidR="00BC7650" w:rsidRPr="00555805">
        <w:rPr>
          <w:rFonts w:cstheme="minorHAnsi"/>
          <w:color w:val="000000" w:themeColor="text1"/>
        </w:rPr>
        <w:t xml:space="preserve">výši 5 000 Kč (slovy </w:t>
      </w:r>
      <w:r w:rsidR="00C9569C" w:rsidRPr="00555805">
        <w:rPr>
          <w:rFonts w:cstheme="minorHAnsi"/>
          <w:color w:val="000000" w:themeColor="text1"/>
        </w:rPr>
        <w:t>„</w:t>
      </w:r>
      <w:r w:rsidR="00BC7650" w:rsidRPr="00555805">
        <w:rPr>
          <w:rFonts w:cstheme="minorHAnsi"/>
          <w:color w:val="000000" w:themeColor="text1"/>
        </w:rPr>
        <w:t>pět tisíc korun českých</w:t>
      </w:r>
      <w:r w:rsidR="00C9569C" w:rsidRPr="00555805">
        <w:rPr>
          <w:rFonts w:cstheme="minorHAnsi"/>
          <w:color w:val="000000" w:themeColor="text1"/>
        </w:rPr>
        <w:t>“</w:t>
      </w:r>
      <w:r w:rsidR="00BC7650" w:rsidRPr="00555805">
        <w:rPr>
          <w:rFonts w:cstheme="minorHAnsi"/>
          <w:color w:val="000000" w:themeColor="text1"/>
        </w:rPr>
        <w:t>), a to za každý případ takového porušení. Smluvní pokuta je splatná ve lhůtě 30 dnů od obdržení písemné výzvy MOÚ k její úhradě. Zaplacení smluvní pokuty se nedotýká nároku MOÚ na náhradu škody ve výši přesahující smluvní pokutu.</w:t>
      </w:r>
    </w:p>
    <w:p w14:paraId="0194884A" w14:textId="77777777" w:rsidR="00857270" w:rsidRPr="00555805" w:rsidRDefault="00043DD1" w:rsidP="00027043">
      <w:pPr>
        <w:pStyle w:val="Nadpis2"/>
        <w:jc w:val="both"/>
        <w:rPr>
          <w:rFonts w:cstheme="minorHAnsi"/>
        </w:rPr>
      </w:pPr>
      <w:r w:rsidRPr="00555805">
        <w:rPr>
          <w:rFonts w:cstheme="minorHAnsi"/>
        </w:rPr>
        <w:t>Změny a doplňky této smlouvy musí být provedeny písemnou formou.</w:t>
      </w:r>
    </w:p>
    <w:p w14:paraId="7A918A03" w14:textId="126E1FAE" w:rsidR="00C06793" w:rsidRPr="00555805" w:rsidRDefault="00C06793" w:rsidP="00027043">
      <w:pPr>
        <w:pStyle w:val="Nadpis2"/>
        <w:jc w:val="both"/>
        <w:rPr>
          <w:rFonts w:cstheme="minorHAnsi"/>
        </w:rPr>
      </w:pPr>
      <w:r w:rsidRPr="00555805">
        <w:rPr>
          <w:rFonts w:cstheme="minorHAnsi"/>
          <w:lang w:eastAsia="cs-CZ"/>
        </w:rPr>
        <w:t>Tato smlouva bude zveřejněna v registru smluv podle zákona č. 340/2015 Sb. Odpovědnost za zveřejnění nese MOÚ.</w:t>
      </w:r>
    </w:p>
    <w:p w14:paraId="1DCF7E4D" w14:textId="42DD3649" w:rsidR="009416B2" w:rsidRPr="00555805" w:rsidRDefault="009416B2" w:rsidP="00027043">
      <w:pPr>
        <w:pStyle w:val="Nadpis2"/>
        <w:jc w:val="both"/>
        <w:rPr>
          <w:rFonts w:cstheme="minorHAnsi"/>
        </w:rPr>
      </w:pPr>
      <w:r w:rsidRPr="00555805">
        <w:rPr>
          <w:rFonts w:cstheme="minorHAnsi"/>
        </w:rPr>
        <w:t xml:space="preserve">Odpovědnými osobami </w:t>
      </w:r>
      <w:r w:rsidR="00FE6077" w:rsidRPr="00555805">
        <w:rPr>
          <w:rFonts w:cstheme="minorHAnsi"/>
        </w:rPr>
        <w:t xml:space="preserve">Smluvních stran </w:t>
      </w:r>
      <w:r w:rsidRPr="00555805">
        <w:rPr>
          <w:rFonts w:cstheme="minorHAnsi"/>
        </w:rPr>
        <w:t xml:space="preserve">pro plnění této smlouvy </w:t>
      </w:r>
      <w:r w:rsidR="00FE6077" w:rsidRPr="00555805">
        <w:rPr>
          <w:rFonts w:cstheme="minorHAnsi"/>
        </w:rPr>
        <w:t xml:space="preserve">(„Odpovědné osoby Smluvních stran“) </w:t>
      </w:r>
      <w:r w:rsidRPr="00555805">
        <w:rPr>
          <w:rFonts w:cstheme="minorHAnsi"/>
        </w:rPr>
        <w:t>jsou:</w:t>
      </w:r>
    </w:p>
    <w:p w14:paraId="3B02C6F8" w14:textId="3C1EE06A" w:rsidR="009416B2" w:rsidRPr="00555805" w:rsidRDefault="009416B2" w:rsidP="00027043">
      <w:pPr>
        <w:pStyle w:val="Nadpis3"/>
        <w:jc w:val="both"/>
        <w:rPr>
          <w:rFonts w:cstheme="minorHAnsi"/>
        </w:rPr>
      </w:pPr>
      <w:r w:rsidRPr="00555805">
        <w:rPr>
          <w:rFonts w:cstheme="minorHAnsi"/>
        </w:rPr>
        <w:t xml:space="preserve">za MOÚ: </w:t>
      </w:r>
      <w:r w:rsidR="00F72C34">
        <w:rPr>
          <w:rFonts w:cstheme="minorHAnsi"/>
        </w:rPr>
        <w:t>XXXXXXX</w:t>
      </w:r>
      <w:r w:rsidR="002C2337" w:rsidRPr="00555805">
        <w:rPr>
          <w:rFonts w:cstheme="minorHAnsi"/>
        </w:rPr>
        <w:t xml:space="preserve">, e-mail: </w:t>
      </w:r>
      <w:r w:rsidR="00F72C34">
        <w:rPr>
          <w:rFonts w:cstheme="minorHAnsi"/>
        </w:rPr>
        <w:t>XXXXXXX</w:t>
      </w:r>
    </w:p>
    <w:p w14:paraId="404F3A25" w14:textId="56010CCA" w:rsidR="009416B2" w:rsidRPr="00555805" w:rsidRDefault="009416B2" w:rsidP="00027043">
      <w:pPr>
        <w:pStyle w:val="Nadpis3"/>
        <w:jc w:val="both"/>
        <w:rPr>
          <w:rFonts w:cstheme="minorHAnsi"/>
        </w:rPr>
      </w:pPr>
      <w:r w:rsidRPr="00555805">
        <w:rPr>
          <w:rFonts w:cstheme="minorHAnsi"/>
        </w:rPr>
        <w:t xml:space="preserve">za RECETOX: </w:t>
      </w:r>
      <w:r w:rsidR="00F72C34">
        <w:rPr>
          <w:rFonts w:cstheme="minorHAnsi"/>
        </w:rPr>
        <w:t>XXXXXXX</w:t>
      </w:r>
      <w:r w:rsidRPr="00555805">
        <w:rPr>
          <w:rFonts w:cstheme="minorHAnsi"/>
        </w:rPr>
        <w:t xml:space="preserve">, e-mail: </w:t>
      </w:r>
      <w:r w:rsidR="00F72C34">
        <w:rPr>
          <w:rFonts w:cstheme="minorHAnsi"/>
        </w:rPr>
        <w:t>XXXXXXXX</w:t>
      </w:r>
    </w:p>
    <w:p w14:paraId="3266ADB7" w14:textId="3136BC8E" w:rsidR="00043DD1" w:rsidRPr="00555805" w:rsidRDefault="00043DD1" w:rsidP="00027043">
      <w:pPr>
        <w:pStyle w:val="Nadpis2"/>
        <w:jc w:val="both"/>
        <w:rPr>
          <w:rFonts w:cstheme="minorHAnsi"/>
        </w:rPr>
      </w:pPr>
      <w:r w:rsidRPr="00555805">
        <w:rPr>
          <w:rFonts w:cstheme="minorHAnsi"/>
        </w:rPr>
        <w:t>Smlouva je vyhotovena ve dvou vyhotoveních, každá ze smluvních stran obdrží jedno.</w:t>
      </w:r>
      <w:r w:rsidR="002C2337" w:rsidRPr="00555805">
        <w:rPr>
          <w:rFonts w:cstheme="minorHAnsi"/>
        </w:rPr>
        <w:t xml:space="preserve"> Je-li tato smlouva uzavřena elektronicky, obdrží každá strana její shodné elektronicky podepsané vyhotovení.</w:t>
      </w:r>
    </w:p>
    <w:p w14:paraId="646A35FF" w14:textId="7CEF313A" w:rsidR="00043DD1" w:rsidRPr="00555805" w:rsidRDefault="00043DD1" w:rsidP="00027043">
      <w:pPr>
        <w:jc w:val="both"/>
        <w:rPr>
          <w:rFonts w:cstheme="minorHAnsi"/>
        </w:rPr>
      </w:pPr>
      <w:r w:rsidRPr="00555805">
        <w:rPr>
          <w:rFonts w:cstheme="minorHAnsi"/>
        </w:rPr>
        <w:t xml:space="preserve">V Brně dne </w:t>
      </w:r>
    </w:p>
    <w:p w14:paraId="2B342EDD" w14:textId="77777777" w:rsidR="002C2337" w:rsidRPr="00555805" w:rsidRDefault="002C2337" w:rsidP="00027043">
      <w:pPr>
        <w:jc w:val="both"/>
        <w:rPr>
          <w:rFonts w:cstheme="minorHAnsi"/>
        </w:rPr>
      </w:pPr>
    </w:p>
    <w:p w14:paraId="42A524D4" w14:textId="0AB77F28" w:rsidR="002C2337" w:rsidRPr="00555805" w:rsidRDefault="00043DD1" w:rsidP="00027043">
      <w:pPr>
        <w:jc w:val="both"/>
        <w:rPr>
          <w:rFonts w:cstheme="minorHAnsi"/>
        </w:rPr>
      </w:pPr>
      <w:r w:rsidRPr="00555805">
        <w:rPr>
          <w:rFonts w:cstheme="minorHAnsi"/>
        </w:rPr>
        <w:t>za MOÚ:</w:t>
      </w:r>
      <w:r w:rsidR="00DB6631">
        <w:rPr>
          <w:rFonts w:cstheme="minorHAnsi"/>
        </w:rPr>
        <w:t xml:space="preserve"> 4. 12. 2025</w:t>
      </w:r>
      <w:r w:rsidR="00DB6631">
        <w:rPr>
          <w:rFonts w:cstheme="minorHAnsi"/>
        </w:rPr>
        <w:tab/>
      </w:r>
      <w:r w:rsidR="00DB6631">
        <w:rPr>
          <w:rFonts w:cstheme="minorHAnsi"/>
        </w:rPr>
        <w:tab/>
      </w:r>
      <w:r w:rsidR="00DB6631">
        <w:rPr>
          <w:rFonts w:cstheme="minorHAnsi"/>
        </w:rPr>
        <w:tab/>
      </w:r>
      <w:r w:rsidR="00DB6631">
        <w:rPr>
          <w:rFonts w:cstheme="minorHAnsi"/>
        </w:rPr>
        <w:tab/>
      </w:r>
      <w:bookmarkStart w:id="0" w:name="_GoBack"/>
      <w:bookmarkEnd w:id="0"/>
      <w:r w:rsidR="002C2337" w:rsidRPr="00555805">
        <w:rPr>
          <w:rFonts w:cstheme="minorHAnsi"/>
        </w:rPr>
        <w:t>za Masarykovu univerzitu (RECETOX):</w:t>
      </w:r>
      <w:r w:rsidR="00DB6631">
        <w:rPr>
          <w:rFonts w:cstheme="minorHAnsi"/>
        </w:rPr>
        <w:t xml:space="preserve"> 12. 12. 2025</w:t>
      </w:r>
    </w:p>
    <w:p w14:paraId="5E7ACF51" w14:textId="77777777" w:rsidR="002C2337" w:rsidRPr="00555805" w:rsidRDefault="002C2337" w:rsidP="00027043">
      <w:pPr>
        <w:jc w:val="both"/>
        <w:rPr>
          <w:rFonts w:cstheme="minorHAnsi"/>
        </w:rPr>
      </w:pPr>
    </w:p>
    <w:p w14:paraId="5FA9E34C" w14:textId="0CCAD90F" w:rsidR="00043DD1" w:rsidRPr="00555805" w:rsidRDefault="00043DD1" w:rsidP="00027043">
      <w:pPr>
        <w:jc w:val="both"/>
        <w:rPr>
          <w:rFonts w:cstheme="minorHAnsi"/>
        </w:rPr>
      </w:pPr>
      <w:r w:rsidRPr="00555805">
        <w:rPr>
          <w:rFonts w:cstheme="minorHAnsi"/>
        </w:rPr>
        <w:t>………………………………………………</w:t>
      </w:r>
      <w:r w:rsidR="002C2337" w:rsidRPr="00555805">
        <w:rPr>
          <w:rFonts w:cstheme="minorHAnsi"/>
        </w:rPr>
        <w:tab/>
      </w:r>
      <w:r w:rsidR="002C2337" w:rsidRPr="00555805">
        <w:rPr>
          <w:rFonts w:cstheme="minorHAnsi"/>
        </w:rPr>
        <w:tab/>
      </w:r>
      <w:r w:rsidR="002C2337" w:rsidRPr="00555805">
        <w:rPr>
          <w:rFonts w:cstheme="minorHAnsi"/>
        </w:rPr>
        <w:tab/>
      </w:r>
      <w:r w:rsidR="002C2337" w:rsidRPr="00555805">
        <w:rPr>
          <w:rFonts w:cstheme="minorHAnsi"/>
        </w:rPr>
        <w:tab/>
        <w:t>………………………………………………</w:t>
      </w:r>
    </w:p>
    <w:p w14:paraId="765119AB" w14:textId="77E2A5E0" w:rsidR="002C2337" w:rsidRPr="00555805" w:rsidRDefault="002C2337" w:rsidP="00027043">
      <w:pPr>
        <w:jc w:val="both"/>
        <w:rPr>
          <w:rFonts w:cstheme="minorHAnsi"/>
        </w:rPr>
      </w:pPr>
      <w:r w:rsidRPr="00555805">
        <w:rPr>
          <w:rFonts w:cstheme="minorHAnsi"/>
        </w:rPr>
        <w:t>prof. MUDr. Marek Svoboda, Ph.D.</w:t>
      </w:r>
      <w:r w:rsidRPr="00555805">
        <w:rPr>
          <w:rFonts w:cstheme="minorHAnsi"/>
        </w:rPr>
        <w:tab/>
      </w:r>
      <w:r w:rsidRPr="00555805">
        <w:rPr>
          <w:rFonts w:cstheme="minorHAnsi"/>
        </w:rPr>
        <w:tab/>
      </w:r>
      <w:r w:rsidRPr="00555805">
        <w:rPr>
          <w:rFonts w:cstheme="minorHAnsi"/>
        </w:rPr>
        <w:tab/>
        <w:t>prof. MUDr. Martin Bareš, Ph.D.</w:t>
      </w:r>
    </w:p>
    <w:p w14:paraId="68BBDA0B" w14:textId="4B391460" w:rsidR="002C2337" w:rsidRPr="00555805" w:rsidRDefault="002C2337" w:rsidP="00027043">
      <w:pPr>
        <w:jc w:val="both"/>
        <w:rPr>
          <w:rFonts w:cstheme="minorHAnsi"/>
        </w:rPr>
      </w:pPr>
      <w:r w:rsidRPr="00555805">
        <w:rPr>
          <w:rFonts w:cstheme="minorHAnsi"/>
        </w:rPr>
        <w:t>ředitel</w:t>
      </w:r>
      <w:r w:rsidRPr="00555805">
        <w:rPr>
          <w:rFonts w:cstheme="minorHAnsi"/>
        </w:rPr>
        <w:tab/>
      </w:r>
      <w:r w:rsidRPr="00555805">
        <w:rPr>
          <w:rFonts w:cstheme="minorHAnsi"/>
        </w:rPr>
        <w:tab/>
      </w:r>
      <w:r w:rsidRPr="00555805">
        <w:rPr>
          <w:rFonts w:cstheme="minorHAnsi"/>
        </w:rPr>
        <w:tab/>
      </w:r>
      <w:r w:rsidRPr="00555805">
        <w:rPr>
          <w:rFonts w:cstheme="minorHAnsi"/>
        </w:rPr>
        <w:tab/>
      </w:r>
      <w:r w:rsidRPr="00555805">
        <w:rPr>
          <w:rFonts w:cstheme="minorHAnsi"/>
        </w:rPr>
        <w:tab/>
      </w:r>
      <w:r w:rsidRPr="00555805">
        <w:rPr>
          <w:rFonts w:cstheme="minorHAnsi"/>
        </w:rPr>
        <w:tab/>
      </w:r>
      <w:r w:rsidRPr="00555805">
        <w:rPr>
          <w:rFonts w:cstheme="minorHAnsi"/>
        </w:rPr>
        <w:tab/>
        <w:t>rektor</w:t>
      </w:r>
    </w:p>
    <w:p w14:paraId="3D69BE3F" w14:textId="77777777" w:rsidR="005818FE" w:rsidRPr="00555805" w:rsidRDefault="007F4B10" w:rsidP="00AD51B9">
      <w:pPr>
        <w:pStyle w:val="Nzev"/>
      </w:pPr>
      <w:r w:rsidRPr="00555805">
        <w:t>P</w:t>
      </w:r>
      <w:r w:rsidR="00BB48DA" w:rsidRPr="00555805">
        <w:t>říloha č. 1</w:t>
      </w:r>
    </w:p>
    <w:p w14:paraId="2A7F1F92" w14:textId="77777777" w:rsidR="005818FE" w:rsidRPr="005818FE" w:rsidRDefault="005818FE" w:rsidP="00027043">
      <w:pPr>
        <w:spacing w:before="100" w:beforeAutospacing="1" w:after="100" w:afterAutospacing="1" w:line="240" w:lineRule="auto"/>
        <w:rPr>
          <w:rFonts w:eastAsia="Times New Roman" w:cstheme="minorHAnsi"/>
          <w:kern w:val="0"/>
          <w:sz w:val="24"/>
          <w:szCs w:val="24"/>
          <w:lang w:eastAsia="cs-CZ"/>
          <w14:ligatures w14:val="none"/>
        </w:rPr>
      </w:pPr>
      <w:r w:rsidRPr="005818FE">
        <w:rPr>
          <w:rFonts w:eastAsia="Times New Roman" w:cstheme="minorHAnsi"/>
          <w:b/>
          <w:bCs/>
          <w:kern w:val="0"/>
          <w:sz w:val="24"/>
          <w:szCs w:val="24"/>
          <w:lang w:eastAsia="cs-CZ"/>
          <w14:ligatures w14:val="none"/>
        </w:rPr>
        <w:t xml:space="preserve">Rozsah dat automaticky předávaných RECETOX (minimální </w:t>
      </w:r>
      <w:proofErr w:type="spellStart"/>
      <w:r w:rsidRPr="005818FE">
        <w:rPr>
          <w:rFonts w:eastAsia="Times New Roman" w:cstheme="minorHAnsi"/>
          <w:b/>
          <w:bCs/>
          <w:kern w:val="0"/>
          <w:sz w:val="24"/>
          <w:szCs w:val="24"/>
          <w:lang w:eastAsia="cs-CZ"/>
          <w14:ligatures w14:val="none"/>
        </w:rPr>
        <w:t>dataset</w:t>
      </w:r>
      <w:proofErr w:type="spellEnd"/>
      <w:r w:rsidRPr="005818FE">
        <w:rPr>
          <w:rFonts w:eastAsia="Times New Roman" w:cstheme="minorHAnsi"/>
          <w:b/>
          <w:bCs/>
          <w:kern w:val="0"/>
          <w:sz w:val="24"/>
          <w:szCs w:val="24"/>
          <w:lang w:eastAsia="cs-CZ"/>
          <w14:ligatures w14:val="none"/>
        </w:rPr>
        <w:t>) v zašifrované podobě</w:t>
      </w:r>
    </w:p>
    <w:p w14:paraId="1EC36FB0" w14:textId="178E9E80" w:rsidR="00BB48DA" w:rsidRPr="00370568" w:rsidRDefault="00F72C34" w:rsidP="00F72C34">
      <w:pPr>
        <w:spacing w:before="100" w:beforeAutospacing="1" w:after="100" w:afterAutospacing="1" w:line="240" w:lineRule="auto"/>
        <w:rPr>
          <w:rFonts w:eastAsia="Times New Roman" w:cstheme="minorHAnsi"/>
          <w:kern w:val="0"/>
          <w:sz w:val="24"/>
          <w:szCs w:val="24"/>
          <w:lang w:eastAsia="cs-CZ"/>
          <w14:ligatures w14:val="none"/>
        </w:rPr>
      </w:pPr>
      <w:r>
        <w:rPr>
          <w:rFonts w:eastAsia="Times New Roman" w:cstheme="minorHAnsi"/>
          <w:b/>
          <w:bCs/>
          <w:kern w:val="0"/>
          <w:sz w:val="24"/>
          <w:szCs w:val="24"/>
          <w:lang w:eastAsia="cs-CZ"/>
          <w14:ligatures w14:val="none"/>
        </w:rPr>
        <w:t>Nepodléhá uveřejnění dle § 3 odst. 1 zákona č. 340/2015 Sb., o registru smluv, ve znění pozdějších předpisů</w:t>
      </w:r>
    </w:p>
    <w:p w14:paraId="6FDFBE7F" w14:textId="6D528CB2" w:rsidR="00BB48DA" w:rsidRPr="00555805" w:rsidRDefault="00DD5814" w:rsidP="00370568">
      <w:pPr>
        <w:pStyle w:val="Nzev"/>
        <w:rPr>
          <w:caps/>
        </w:rPr>
      </w:pPr>
      <w:r w:rsidRPr="00555805">
        <w:rPr>
          <w:caps/>
        </w:rPr>
        <w:t>P</w:t>
      </w:r>
      <w:r w:rsidRPr="00555805">
        <w:t>říloha č. 2</w:t>
      </w:r>
    </w:p>
    <w:p w14:paraId="66B66C12" w14:textId="77777777" w:rsidR="00910388" w:rsidRPr="00910388" w:rsidRDefault="00910388" w:rsidP="00027043">
      <w:pPr>
        <w:spacing w:before="100" w:beforeAutospacing="1" w:after="100" w:afterAutospacing="1" w:line="240" w:lineRule="auto"/>
        <w:rPr>
          <w:rFonts w:eastAsia="Times New Roman" w:cstheme="minorHAnsi"/>
          <w:kern w:val="0"/>
          <w:sz w:val="24"/>
          <w:szCs w:val="24"/>
          <w:lang w:eastAsia="cs-CZ"/>
          <w14:ligatures w14:val="none"/>
        </w:rPr>
      </w:pPr>
      <w:r w:rsidRPr="00910388">
        <w:rPr>
          <w:rFonts w:eastAsia="Times New Roman" w:cstheme="minorHAnsi"/>
          <w:b/>
          <w:bCs/>
          <w:kern w:val="0"/>
          <w:sz w:val="24"/>
          <w:szCs w:val="24"/>
          <w:lang w:eastAsia="cs-CZ"/>
          <w14:ligatures w14:val="none"/>
        </w:rPr>
        <w:t>Technická a organizační opatření k zabezpečení osobních údajů</w:t>
      </w:r>
      <w:r w:rsidRPr="00910388">
        <w:rPr>
          <w:rFonts w:eastAsia="Times New Roman" w:cstheme="minorHAnsi"/>
          <w:kern w:val="0"/>
          <w:sz w:val="24"/>
          <w:szCs w:val="24"/>
          <w:lang w:eastAsia="cs-CZ"/>
          <w14:ligatures w14:val="none"/>
        </w:rPr>
        <w:br/>
      </w:r>
      <w:r w:rsidRPr="00910388">
        <w:rPr>
          <w:rFonts w:eastAsia="Times New Roman" w:cstheme="minorHAnsi"/>
          <w:i/>
          <w:iCs/>
          <w:kern w:val="0"/>
          <w:sz w:val="24"/>
          <w:szCs w:val="24"/>
          <w:lang w:eastAsia="cs-CZ"/>
          <w14:ligatures w14:val="none"/>
        </w:rPr>
        <w:t>Přehled technických a organizačních opatření přijatých smluvními stranami:</w:t>
      </w:r>
    </w:p>
    <w:p w14:paraId="0F6B6259" w14:textId="77777777" w:rsidR="00F72C34" w:rsidRPr="00370568" w:rsidRDefault="00F72C34" w:rsidP="00F72C34">
      <w:pPr>
        <w:spacing w:before="100" w:beforeAutospacing="1" w:after="100" w:afterAutospacing="1" w:line="240" w:lineRule="auto"/>
        <w:rPr>
          <w:rFonts w:eastAsia="Times New Roman" w:cstheme="minorHAnsi"/>
          <w:kern w:val="0"/>
          <w:sz w:val="24"/>
          <w:szCs w:val="24"/>
          <w:lang w:eastAsia="cs-CZ"/>
          <w14:ligatures w14:val="none"/>
        </w:rPr>
      </w:pPr>
      <w:r>
        <w:rPr>
          <w:rFonts w:eastAsia="Times New Roman" w:cstheme="minorHAnsi"/>
          <w:b/>
          <w:bCs/>
          <w:kern w:val="0"/>
          <w:sz w:val="24"/>
          <w:szCs w:val="24"/>
          <w:lang w:eastAsia="cs-CZ"/>
          <w14:ligatures w14:val="none"/>
        </w:rPr>
        <w:t>Nepodléhá uveřejnění dle § 3 odst. 1 zákona č. 340/2015 Sb., o registru smluv, ve znění pozdějších předpisů</w:t>
      </w:r>
    </w:p>
    <w:p w14:paraId="605B4375" w14:textId="2DC8E7A5" w:rsidR="00BB48DA" w:rsidRPr="00370568" w:rsidRDefault="00BB48DA" w:rsidP="00F72C34">
      <w:pPr>
        <w:spacing w:before="100" w:beforeAutospacing="1" w:after="100" w:afterAutospacing="1" w:line="240" w:lineRule="auto"/>
        <w:rPr>
          <w:rFonts w:eastAsia="Times New Roman" w:cstheme="minorHAnsi"/>
          <w:kern w:val="0"/>
          <w:sz w:val="24"/>
          <w:szCs w:val="24"/>
          <w:lang w:eastAsia="cs-CZ"/>
          <w14:ligatures w14:val="none"/>
        </w:rPr>
      </w:pPr>
    </w:p>
    <w:sectPr w:rsidR="00BB48DA" w:rsidRPr="00370568">
      <w:foot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49F445" w16cid:durableId="1349F4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78E43" w14:textId="77777777" w:rsidR="00DD7372" w:rsidRDefault="00DD7372" w:rsidP="00857270">
      <w:pPr>
        <w:spacing w:after="0" w:line="240" w:lineRule="auto"/>
      </w:pPr>
      <w:r>
        <w:separator/>
      </w:r>
    </w:p>
  </w:endnote>
  <w:endnote w:type="continuationSeparator" w:id="0">
    <w:p w14:paraId="07FD6BD2" w14:textId="77777777" w:rsidR="00DD7372" w:rsidRDefault="00DD7372" w:rsidP="0085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884277"/>
      <w:docPartObj>
        <w:docPartGallery w:val="Page Numbers (Bottom of Page)"/>
        <w:docPartUnique/>
      </w:docPartObj>
    </w:sdtPr>
    <w:sdtEndPr/>
    <w:sdtContent>
      <w:p w14:paraId="040A3C4D" w14:textId="5D7C8F0D" w:rsidR="00123BBC" w:rsidRDefault="00123BBC">
        <w:pPr>
          <w:pStyle w:val="Zpat"/>
          <w:jc w:val="center"/>
        </w:pPr>
        <w:r>
          <w:fldChar w:fldCharType="begin"/>
        </w:r>
        <w:r>
          <w:instrText>PAGE   \* MERGEFORMAT</w:instrText>
        </w:r>
        <w:r>
          <w:fldChar w:fldCharType="separate"/>
        </w:r>
        <w:r w:rsidR="00DB6631">
          <w:rPr>
            <w:noProof/>
          </w:rPr>
          <w:t>10</w:t>
        </w:r>
        <w:r>
          <w:fldChar w:fldCharType="end"/>
        </w:r>
      </w:p>
    </w:sdtContent>
  </w:sdt>
  <w:p w14:paraId="087EAF62" w14:textId="77777777" w:rsidR="00123BBC" w:rsidRDefault="00123B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EA6F3" w14:textId="77777777" w:rsidR="00DD7372" w:rsidRDefault="00DD7372" w:rsidP="00857270">
      <w:pPr>
        <w:spacing w:after="0" w:line="240" w:lineRule="auto"/>
      </w:pPr>
      <w:r>
        <w:separator/>
      </w:r>
    </w:p>
  </w:footnote>
  <w:footnote w:type="continuationSeparator" w:id="0">
    <w:p w14:paraId="443A29D5" w14:textId="77777777" w:rsidR="00DD7372" w:rsidRDefault="00DD7372" w:rsidP="00857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C15"/>
    <w:multiLevelType w:val="multilevel"/>
    <w:tmpl w:val="402AEF1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sz w:val="24"/>
        <w:szCs w:val="24"/>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007D56C3"/>
    <w:multiLevelType w:val="multilevel"/>
    <w:tmpl w:val="7A78BE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374701"/>
    <w:multiLevelType w:val="multilevel"/>
    <w:tmpl w:val="4B26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C7286"/>
    <w:multiLevelType w:val="hybridMultilevel"/>
    <w:tmpl w:val="BDCCB83E"/>
    <w:lvl w:ilvl="0" w:tplc="DC007BA4">
      <w:start w:val="3"/>
      <w:numFmt w:val="bullet"/>
      <w:lvlText w:val="-"/>
      <w:lvlJc w:val="left"/>
      <w:pPr>
        <w:ind w:left="1776" w:hanging="360"/>
      </w:pPr>
      <w:rPr>
        <w:rFonts w:ascii="Calibri" w:eastAsiaTheme="majorEastAsia"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3E80189"/>
    <w:multiLevelType w:val="hybridMultilevel"/>
    <w:tmpl w:val="33F83CBE"/>
    <w:lvl w:ilvl="0" w:tplc="D71281E4">
      <w:start w:val="3"/>
      <w:numFmt w:val="decimal"/>
      <w:lvlText w:val="5.%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9C0FC5"/>
    <w:multiLevelType w:val="multilevel"/>
    <w:tmpl w:val="5426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E463E"/>
    <w:multiLevelType w:val="hybridMultilevel"/>
    <w:tmpl w:val="D96489AC"/>
    <w:lvl w:ilvl="0" w:tplc="3F4006DE">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B5F4B0D"/>
    <w:multiLevelType w:val="multilevel"/>
    <w:tmpl w:val="DEA2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730EC"/>
    <w:multiLevelType w:val="hybridMultilevel"/>
    <w:tmpl w:val="FC0CE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C81647"/>
    <w:multiLevelType w:val="multilevel"/>
    <w:tmpl w:val="9B7207BC"/>
    <w:lvl w:ilvl="0">
      <w:start w:val="1"/>
      <w:numFmt w:val="decimal"/>
      <w:lvlText w:val="%1."/>
      <w:lvlJc w:val="righ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01F78F0"/>
    <w:multiLevelType w:val="multilevel"/>
    <w:tmpl w:val="CB726B56"/>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22A305AD"/>
    <w:multiLevelType w:val="multilevel"/>
    <w:tmpl w:val="FFD07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482689"/>
    <w:multiLevelType w:val="hybridMultilevel"/>
    <w:tmpl w:val="759E8A9C"/>
    <w:lvl w:ilvl="0" w:tplc="0405000F">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13" w15:restartNumberingAfterBreak="0">
    <w:nsid w:val="24806C98"/>
    <w:multiLevelType w:val="multilevel"/>
    <w:tmpl w:val="A7CC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71113"/>
    <w:multiLevelType w:val="multilevel"/>
    <w:tmpl w:val="5B7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72BCF"/>
    <w:multiLevelType w:val="hybridMultilevel"/>
    <w:tmpl w:val="02C0CD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6C0A9A"/>
    <w:multiLevelType w:val="multilevel"/>
    <w:tmpl w:val="A69C32A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63C5F58"/>
    <w:multiLevelType w:val="hybridMultilevel"/>
    <w:tmpl w:val="DD20D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2E23A8"/>
    <w:multiLevelType w:val="multilevel"/>
    <w:tmpl w:val="31C8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F30B6C"/>
    <w:multiLevelType w:val="multilevel"/>
    <w:tmpl w:val="2BB2C2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C607D0B"/>
    <w:multiLevelType w:val="multilevel"/>
    <w:tmpl w:val="B1FE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7519A8"/>
    <w:multiLevelType w:val="multilevel"/>
    <w:tmpl w:val="E068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9138C"/>
    <w:multiLevelType w:val="multilevel"/>
    <w:tmpl w:val="4774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F25BF2"/>
    <w:multiLevelType w:val="multilevel"/>
    <w:tmpl w:val="6312232A"/>
    <w:lvl w:ilvl="0">
      <w:start w:val="4"/>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4" w15:restartNumberingAfterBreak="0">
    <w:nsid w:val="4E2B1E3A"/>
    <w:multiLevelType w:val="multilevel"/>
    <w:tmpl w:val="AFE2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4B5925"/>
    <w:multiLevelType w:val="multilevel"/>
    <w:tmpl w:val="4D84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5E2162"/>
    <w:multiLevelType w:val="hybridMultilevel"/>
    <w:tmpl w:val="81E492A4"/>
    <w:lvl w:ilvl="0" w:tplc="3F18EDF6">
      <w:start w:val="2"/>
      <w:numFmt w:val="bullet"/>
      <w:lvlText w:val="-"/>
      <w:lvlJc w:val="left"/>
      <w:pPr>
        <w:ind w:left="1776" w:hanging="360"/>
      </w:pPr>
      <w:rPr>
        <w:rFonts w:ascii="Calibri" w:eastAsiaTheme="majorEastAsia"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7" w15:restartNumberingAfterBreak="0">
    <w:nsid w:val="4F925424"/>
    <w:multiLevelType w:val="multilevel"/>
    <w:tmpl w:val="5B42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231759"/>
    <w:multiLevelType w:val="hybridMultilevel"/>
    <w:tmpl w:val="901ADE42"/>
    <w:lvl w:ilvl="0" w:tplc="04050001">
      <w:start w:val="1"/>
      <w:numFmt w:val="bullet"/>
      <w:lvlText w:val=""/>
      <w:lvlJc w:val="left"/>
      <w:pPr>
        <w:ind w:left="1296" w:hanging="360"/>
      </w:pPr>
      <w:rPr>
        <w:rFonts w:ascii="Symbol" w:hAnsi="Symbol" w:hint="default"/>
      </w:rPr>
    </w:lvl>
    <w:lvl w:ilvl="1" w:tplc="04050003">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29" w15:restartNumberingAfterBreak="0">
    <w:nsid w:val="544F310D"/>
    <w:multiLevelType w:val="multilevel"/>
    <w:tmpl w:val="103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B7199C"/>
    <w:multiLevelType w:val="hybridMultilevel"/>
    <w:tmpl w:val="49FE1B96"/>
    <w:lvl w:ilvl="0" w:tplc="B8205628">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1908F5"/>
    <w:multiLevelType w:val="hybridMultilevel"/>
    <w:tmpl w:val="2FA2A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25781B"/>
    <w:multiLevelType w:val="hybridMultilevel"/>
    <w:tmpl w:val="D87EF686"/>
    <w:lvl w:ilvl="0" w:tplc="307A177A">
      <w:start w:val="1"/>
      <w:numFmt w:val="decimal"/>
      <w:lvlText w:val="4.%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720336DC"/>
    <w:multiLevelType w:val="hybridMultilevel"/>
    <w:tmpl w:val="9CEC7F94"/>
    <w:lvl w:ilvl="0" w:tplc="3F4006DE">
      <w:start w:val="1"/>
      <w:numFmt w:val="bullet"/>
      <w:lvlText w:val=""/>
      <w:lvlJc w:val="left"/>
      <w:pPr>
        <w:ind w:left="1296" w:hanging="360"/>
      </w:pPr>
      <w:rPr>
        <w:rFonts w:ascii="Symbol" w:hAnsi="Symbol" w:hint="default"/>
      </w:rPr>
    </w:lvl>
    <w:lvl w:ilvl="1" w:tplc="04050003">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4" w15:restartNumberingAfterBreak="0">
    <w:nsid w:val="743846DE"/>
    <w:multiLevelType w:val="multilevel"/>
    <w:tmpl w:val="0C94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3B3567"/>
    <w:multiLevelType w:val="hybridMultilevel"/>
    <w:tmpl w:val="FFAE65FA"/>
    <w:lvl w:ilvl="0" w:tplc="307A177A">
      <w:start w:val="1"/>
      <w:numFmt w:val="decimal"/>
      <w:lvlText w:val="4.%1."/>
      <w:lvlJc w:val="left"/>
      <w:pPr>
        <w:ind w:left="780" w:hanging="360"/>
      </w:pPr>
      <w:rPr>
        <w:rFonts w:hint="default"/>
        <w:b/>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6" w15:restartNumberingAfterBreak="0">
    <w:nsid w:val="7D904599"/>
    <w:multiLevelType w:val="hybridMultilevel"/>
    <w:tmpl w:val="7F36AD66"/>
    <w:lvl w:ilvl="0" w:tplc="13AAA84C">
      <w:start w:val="1"/>
      <w:numFmt w:val="lowerLetter"/>
      <w:lvlText w:val="%1)"/>
      <w:lvlJc w:val="left"/>
      <w:pPr>
        <w:tabs>
          <w:tab w:val="num" w:pos="720"/>
        </w:tabs>
        <w:ind w:left="720" w:hanging="360"/>
      </w:pPr>
      <w:rPr>
        <w:rFonts w:ascii="Arial" w:eastAsia="Times New Roman" w:hAnsi="Arial" w:cs="Arial"/>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0"/>
  </w:num>
  <w:num w:numId="3">
    <w:abstractNumId w:val="11"/>
  </w:num>
  <w:num w:numId="4">
    <w:abstractNumId w:val="15"/>
  </w:num>
  <w:num w:numId="5">
    <w:abstractNumId w:val="10"/>
  </w:num>
  <w:num w:numId="6">
    <w:abstractNumId w:val="35"/>
  </w:num>
  <w:num w:numId="7">
    <w:abstractNumId w:val="9"/>
  </w:num>
  <w:num w:numId="8">
    <w:abstractNumId w:val="30"/>
  </w:num>
  <w:num w:numId="9">
    <w:abstractNumId w:val="4"/>
  </w:num>
  <w:num w:numId="10">
    <w:abstractNumId w:val="16"/>
  </w:num>
  <w:num w:numId="11">
    <w:abstractNumId w:val="32"/>
  </w:num>
  <w:num w:numId="12">
    <w:abstractNumId w:val="1"/>
  </w:num>
  <w:num w:numId="13">
    <w:abstractNumId w:val="17"/>
  </w:num>
  <w:num w:numId="14">
    <w:abstractNumId w:val="28"/>
  </w:num>
  <w:num w:numId="15">
    <w:abstractNumId w:val="26"/>
  </w:num>
  <w:num w:numId="16">
    <w:abstractNumId w:val="0"/>
  </w:num>
  <w:num w:numId="17">
    <w:abstractNumId w:val="0"/>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8"/>
  </w:num>
  <w:num w:numId="20">
    <w:abstractNumId w:val="36"/>
  </w:num>
  <w:num w:numId="21">
    <w:abstractNumId w:val="31"/>
  </w:num>
  <w:num w:numId="22">
    <w:abstractNumId w:val="23"/>
  </w:num>
  <w:num w:numId="23">
    <w:abstractNumId w:val="3"/>
  </w:num>
  <w:num w:numId="24">
    <w:abstractNumId w:val="22"/>
  </w:num>
  <w:num w:numId="25">
    <w:abstractNumId w:val="14"/>
  </w:num>
  <w:num w:numId="26">
    <w:abstractNumId w:val="25"/>
  </w:num>
  <w:num w:numId="27">
    <w:abstractNumId w:val="24"/>
  </w:num>
  <w:num w:numId="28">
    <w:abstractNumId w:val="18"/>
  </w:num>
  <w:num w:numId="29">
    <w:abstractNumId w:val="20"/>
  </w:num>
  <w:num w:numId="30">
    <w:abstractNumId w:val="27"/>
  </w:num>
  <w:num w:numId="31">
    <w:abstractNumId w:val="7"/>
  </w:num>
  <w:num w:numId="32">
    <w:abstractNumId w:val="21"/>
  </w:num>
  <w:num w:numId="33">
    <w:abstractNumId w:val="29"/>
  </w:num>
  <w:num w:numId="34">
    <w:abstractNumId w:val="5"/>
  </w:num>
  <w:num w:numId="35">
    <w:abstractNumId w:val="34"/>
  </w:num>
  <w:num w:numId="36">
    <w:abstractNumId w:val="2"/>
  </w:num>
  <w:num w:numId="37">
    <w:abstractNumId w:val="13"/>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33"/>
  </w:num>
  <w:num w:numId="48">
    <w:abstractNumId w:val="0"/>
  </w:num>
  <w:num w:numId="49">
    <w:abstractNumId w:val="0"/>
  </w:num>
  <w:num w:numId="50">
    <w:abstractNumId w:val="0"/>
  </w:num>
  <w:num w:numId="51">
    <w:abstractNumId w:val="0"/>
  </w:num>
  <w:num w:numId="52">
    <w:abstractNumId w:val="6"/>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cyMTI0NbIwsTA3s7RU0lEKTi0uzszPAykwrgUAyM0P5CwAAAA="/>
  </w:docVars>
  <w:rsids>
    <w:rsidRoot w:val="00043DD1"/>
    <w:rsid w:val="000024D9"/>
    <w:rsid w:val="00014F62"/>
    <w:rsid w:val="00027043"/>
    <w:rsid w:val="0003730F"/>
    <w:rsid w:val="00043DD1"/>
    <w:rsid w:val="000677A7"/>
    <w:rsid w:val="00090F95"/>
    <w:rsid w:val="00096D75"/>
    <w:rsid w:val="00097A8D"/>
    <w:rsid w:val="00097AF1"/>
    <w:rsid w:val="000B29BB"/>
    <w:rsid w:val="000B69C8"/>
    <w:rsid w:val="000C7BA1"/>
    <w:rsid w:val="000E7BE8"/>
    <w:rsid w:val="000F5D72"/>
    <w:rsid w:val="001046B3"/>
    <w:rsid w:val="00121ABD"/>
    <w:rsid w:val="00123BBC"/>
    <w:rsid w:val="00126FF1"/>
    <w:rsid w:val="001325FC"/>
    <w:rsid w:val="001360DC"/>
    <w:rsid w:val="001624DA"/>
    <w:rsid w:val="00166901"/>
    <w:rsid w:val="001853A6"/>
    <w:rsid w:val="00192A8C"/>
    <w:rsid w:val="00195A7E"/>
    <w:rsid w:val="001A18E6"/>
    <w:rsid w:val="001A55F3"/>
    <w:rsid w:val="001B3067"/>
    <w:rsid w:val="001C1659"/>
    <w:rsid w:val="001C2AC9"/>
    <w:rsid w:val="001D4B7E"/>
    <w:rsid w:val="001E03F0"/>
    <w:rsid w:val="001E400D"/>
    <w:rsid w:val="001E52F3"/>
    <w:rsid w:val="001E63A8"/>
    <w:rsid w:val="001F2ECA"/>
    <w:rsid w:val="001F6F96"/>
    <w:rsid w:val="00201B55"/>
    <w:rsid w:val="0021337B"/>
    <w:rsid w:val="00222A64"/>
    <w:rsid w:val="00234307"/>
    <w:rsid w:val="00240332"/>
    <w:rsid w:val="0025585A"/>
    <w:rsid w:val="002660A7"/>
    <w:rsid w:val="00270831"/>
    <w:rsid w:val="002733F8"/>
    <w:rsid w:val="00277C77"/>
    <w:rsid w:val="00282DD3"/>
    <w:rsid w:val="002A24C2"/>
    <w:rsid w:val="002A5034"/>
    <w:rsid w:val="002A514D"/>
    <w:rsid w:val="002B4D5C"/>
    <w:rsid w:val="002B59AA"/>
    <w:rsid w:val="002C2337"/>
    <w:rsid w:val="002C6DC7"/>
    <w:rsid w:val="002D423D"/>
    <w:rsid w:val="002E3D6D"/>
    <w:rsid w:val="002E7117"/>
    <w:rsid w:val="002F11A3"/>
    <w:rsid w:val="002F5731"/>
    <w:rsid w:val="00303871"/>
    <w:rsid w:val="00303BA2"/>
    <w:rsid w:val="0030400B"/>
    <w:rsid w:val="003053F1"/>
    <w:rsid w:val="00325B35"/>
    <w:rsid w:val="0035347A"/>
    <w:rsid w:val="0035573C"/>
    <w:rsid w:val="003615DD"/>
    <w:rsid w:val="00363524"/>
    <w:rsid w:val="00370568"/>
    <w:rsid w:val="0037336D"/>
    <w:rsid w:val="00375D06"/>
    <w:rsid w:val="00376155"/>
    <w:rsid w:val="0039047F"/>
    <w:rsid w:val="00391CA0"/>
    <w:rsid w:val="003A7232"/>
    <w:rsid w:val="003D041A"/>
    <w:rsid w:val="00430570"/>
    <w:rsid w:val="00440980"/>
    <w:rsid w:val="00446668"/>
    <w:rsid w:val="00465A84"/>
    <w:rsid w:val="00467A9B"/>
    <w:rsid w:val="00470A66"/>
    <w:rsid w:val="0048031A"/>
    <w:rsid w:val="0048127B"/>
    <w:rsid w:val="004830EE"/>
    <w:rsid w:val="004933AB"/>
    <w:rsid w:val="00497F50"/>
    <w:rsid w:val="004B01EE"/>
    <w:rsid w:val="004B1037"/>
    <w:rsid w:val="004C0EA3"/>
    <w:rsid w:val="004C37FB"/>
    <w:rsid w:val="004D481B"/>
    <w:rsid w:val="004F26DC"/>
    <w:rsid w:val="00503D52"/>
    <w:rsid w:val="00521854"/>
    <w:rsid w:val="005227A8"/>
    <w:rsid w:val="00522E43"/>
    <w:rsid w:val="00524D72"/>
    <w:rsid w:val="00533CFF"/>
    <w:rsid w:val="00551F5A"/>
    <w:rsid w:val="00555805"/>
    <w:rsid w:val="00571BE1"/>
    <w:rsid w:val="005818FE"/>
    <w:rsid w:val="00584761"/>
    <w:rsid w:val="005A5C39"/>
    <w:rsid w:val="005E0BB4"/>
    <w:rsid w:val="005F2C05"/>
    <w:rsid w:val="006030EB"/>
    <w:rsid w:val="0060315E"/>
    <w:rsid w:val="006061BC"/>
    <w:rsid w:val="00606E7A"/>
    <w:rsid w:val="006111FB"/>
    <w:rsid w:val="00623806"/>
    <w:rsid w:val="0062657B"/>
    <w:rsid w:val="0063221B"/>
    <w:rsid w:val="00633614"/>
    <w:rsid w:val="006414E4"/>
    <w:rsid w:val="00643704"/>
    <w:rsid w:val="00644C67"/>
    <w:rsid w:val="00651DFF"/>
    <w:rsid w:val="00652F05"/>
    <w:rsid w:val="0066763A"/>
    <w:rsid w:val="00671268"/>
    <w:rsid w:val="006758F6"/>
    <w:rsid w:val="00685B40"/>
    <w:rsid w:val="00692426"/>
    <w:rsid w:val="00693EB2"/>
    <w:rsid w:val="006B1F13"/>
    <w:rsid w:val="006C22BB"/>
    <w:rsid w:val="006D1040"/>
    <w:rsid w:val="006D6439"/>
    <w:rsid w:val="006E5A4A"/>
    <w:rsid w:val="006F14BA"/>
    <w:rsid w:val="006F24E8"/>
    <w:rsid w:val="007151D6"/>
    <w:rsid w:val="00726821"/>
    <w:rsid w:val="00737068"/>
    <w:rsid w:val="007439F4"/>
    <w:rsid w:val="00745741"/>
    <w:rsid w:val="00753A35"/>
    <w:rsid w:val="00793B6C"/>
    <w:rsid w:val="00794074"/>
    <w:rsid w:val="007A104D"/>
    <w:rsid w:val="007A19F3"/>
    <w:rsid w:val="007B0BD9"/>
    <w:rsid w:val="007B139B"/>
    <w:rsid w:val="007B3C84"/>
    <w:rsid w:val="007B7EF0"/>
    <w:rsid w:val="007C41A0"/>
    <w:rsid w:val="007D2C16"/>
    <w:rsid w:val="007E4C57"/>
    <w:rsid w:val="007E71B6"/>
    <w:rsid w:val="007F0E9C"/>
    <w:rsid w:val="007F4A52"/>
    <w:rsid w:val="007F4B10"/>
    <w:rsid w:val="008072FB"/>
    <w:rsid w:val="00826D8C"/>
    <w:rsid w:val="008520FD"/>
    <w:rsid w:val="00857270"/>
    <w:rsid w:val="00862F30"/>
    <w:rsid w:val="00874DA1"/>
    <w:rsid w:val="008811EF"/>
    <w:rsid w:val="008A1195"/>
    <w:rsid w:val="008A1FD4"/>
    <w:rsid w:val="008A4C59"/>
    <w:rsid w:val="008A65FB"/>
    <w:rsid w:val="008B041D"/>
    <w:rsid w:val="008C64B2"/>
    <w:rsid w:val="008D1791"/>
    <w:rsid w:val="008D1E53"/>
    <w:rsid w:val="00910388"/>
    <w:rsid w:val="009110B4"/>
    <w:rsid w:val="00917AC8"/>
    <w:rsid w:val="00921FB9"/>
    <w:rsid w:val="00931ECE"/>
    <w:rsid w:val="009416B2"/>
    <w:rsid w:val="00945499"/>
    <w:rsid w:val="009544EA"/>
    <w:rsid w:val="00955459"/>
    <w:rsid w:val="0096745D"/>
    <w:rsid w:val="00982508"/>
    <w:rsid w:val="00982F08"/>
    <w:rsid w:val="00984C30"/>
    <w:rsid w:val="009912BE"/>
    <w:rsid w:val="00993BF7"/>
    <w:rsid w:val="00996990"/>
    <w:rsid w:val="009A190F"/>
    <w:rsid w:val="009A48BF"/>
    <w:rsid w:val="009B6789"/>
    <w:rsid w:val="009C326D"/>
    <w:rsid w:val="009C4DF2"/>
    <w:rsid w:val="009D340A"/>
    <w:rsid w:val="009F6840"/>
    <w:rsid w:val="00A03743"/>
    <w:rsid w:val="00A05AB6"/>
    <w:rsid w:val="00A0647F"/>
    <w:rsid w:val="00A13FC3"/>
    <w:rsid w:val="00A303A9"/>
    <w:rsid w:val="00A342BD"/>
    <w:rsid w:val="00A41ECB"/>
    <w:rsid w:val="00A625F7"/>
    <w:rsid w:val="00A64AE5"/>
    <w:rsid w:val="00A6562F"/>
    <w:rsid w:val="00A70F3A"/>
    <w:rsid w:val="00A71407"/>
    <w:rsid w:val="00A83118"/>
    <w:rsid w:val="00A85A41"/>
    <w:rsid w:val="00AA0107"/>
    <w:rsid w:val="00AA2FEE"/>
    <w:rsid w:val="00AA4400"/>
    <w:rsid w:val="00AB508C"/>
    <w:rsid w:val="00AB5A61"/>
    <w:rsid w:val="00AC3DED"/>
    <w:rsid w:val="00AD1421"/>
    <w:rsid w:val="00AD1B14"/>
    <w:rsid w:val="00AD51B9"/>
    <w:rsid w:val="00AD79E6"/>
    <w:rsid w:val="00AE3271"/>
    <w:rsid w:val="00B00C83"/>
    <w:rsid w:val="00B0147A"/>
    <w:rsid w:val="00B045BF"/>
    <w:rsid w:val="00B05A54"/>
    <w:rsid w:val="00B1118B"/>
    <w:rsid w:val="00B1304E"/>
    <w:rsid w:val="00B14A59"/>
    <w:rsid w:val="00B14D3F"/>
    <w:rsid w:val="00B15B5E"/>
    <w:rsid w:val="00B2514E"/>
    <w:rsid w:val="00B262A4"/>
    <w:rsid w:val="00B32C38"/>
    <w:rsid w:val="00B34323"/>
    <w:rsid w:val="00B37F39"/>
    <w:rsid w:val="00B476AF"/>
    <w:rsid w:val="00B524C6"/>
    <w:rsid w:val="00B544BA"/>
    <w:rsid w:val="00B572D5"/>
    <w:rsid w:val="00B57FCC"/>
    <w:rsid w:val="00B6417D"/>
    <w:rsid w:val="00B70AA8"/>
    <w:rsid w:val="00B7605D"/>
    <w:rsid w:val="00BA6D6B"/>
    <w:rsid w:val="00BB48DA"/>
    <w:rsid w:val="00BC7650"/>
    <w:rsid w:val="00BD49E9"/>
    <w:rsid w:val="00BE0421"/>
    <w:rsid w:val="00C02403"/>
    <w:rsid w:val="00C05BFA"/>
    <w:rsid w:val="00C06793"/>
    <w:rsid w:val="00C136EF"/>
    <w:rsid w:val="00C13F3A"/>
    <w:rsid w:val="00C247FE"/>
    <w:rsid w:val="00C26BE7"/>
    <w:rsid w:val="00C36003"/>
    <w:rsid w:val="00C36103"/>
    <w:rsid w:val="00C43317"/>
    <w:rsid w:val="00C440B7"/>
    <w:rsid w:val="00C47B17"/>
    <w:rsid w:val="00C62BA0"/>
    <w:rsid w:val="00C82D13"/>
    <w:rsid w:val="00C862C4"/>
    <w:rsid w:val="00C9059A"/>
    <w:rsid w:val="00C92B8D"/>
    <w:rsid w:val="00C94173"/>
    <w:rsid w:val="00C9569C"/>
    <w:rsid w:val="00C97840"/>
    <w:rsid w:val="00CA37EB"/>
    <w:rsid w:val="00CB1C2F"/>
    <w:rsid w:val="00CB3BBE"/>
    <w:rsid w:val="00CB6042"/>
    <w:rsid w:val="00CB645C"/>
    <w:rsid w:val="00CD032B"/>
    <w:rsid w:val="00CD0360"/>
    <w:rsid w:val="00CE0174"/>
    <w:rsid w:val="00CF62CB"/>
    <w:rsid w:val="00D048AE"/>
    <w:rsid w:val="00D136A2"/>
    <w:rsid w:val="00D215C5"/>
    <w:rsid w:val="00D217D5"/>
    <w:rsid w:val="00D24A62"/>
    <w:rsid w:val="00D41B6A"/>
    <w:rsid w:val="00D41CB6"/>
    <w:rsid w:val="00D54601"/>
    <w:rsid w:val="00D56B91"/>
    <w:rsid w:val="00D6631B"/>
    <w:rsid w:val="00D711AF"/>
    <w:rsid w:val="00D75D8C"/>
    <w:rsid w:val="00D80446"/>
    <w:rsid w:val="00D945DE"/>
    <w:rsid w:val="00DB0200"/>
    <w:rsid w:val="00DB2806"/>
    <w:rsid w:val="00DB63F3"/>
    <w:rsid w:val="00DB6631"/>
    <w:rsid w:val="00DB684A"/>
    <w:rsid w:val="00DC4E11"/>
    <w:rsid w:val="00DC5606"/>
    <w:rsid w:val="00DD5814"/>
    <w:rsid w:val="00DD7372"/>
    <w:rsid w:val="00E021A2"/>
    <w:rsid w:val="00E075BA"/>
    <w:rsid w:val="00E16861"/>
    <w:rsid w:val="00E40C05"/>
    <w:rsid w:val="00E46943"/>
    <w:rsid w:val="00E51489"/>
    <w:rsid w:val="00E52C92"/>
    <w:rsid w:val="00E609D6"/>
    <w:rsid w:val="00E61424"/>
    <w:rsid w:val="00E70784"/>
    <w:rsid w:val="00E82390"/>
    <w:rsid w:val="00E82802"/>
    <w:rsid w:val="00E83C78"/>
    <w:rsid w:val="00E86A5D"/>
    <w:rsid w:val="00E93025"/>
    <w:rsid w:val="00E939CD"/>
    <w:rsid w:val="00EA0E44"/>
    <w:rsid w:val="00EA2CDF"/>
    <w:rsid w:val="00ED7E3B"/>
    <w:rsid w:val="00EE098C"/>
    <w:rsid w:val="00F13DED"/>
    <w:rsid w:val="00F169EF"/>
    <w:rsid w:val="00F21D2A"/>
    <w:rsid w:val="00F37175"/>
    <w:rsid w:val="00F547AF"/>
    <w:rsid w:val="00F5611F"/>
    <w:rsid w:val="00F61B00"/>
    <w:rsid w:val="00F6729B"/>
    <w:rsid w:val="00F72C34"/>
    <w:rsid w:val="00F77344"/>
    <w:rsid w:val="00F94216"/>
    <w:rsid w:val="00F96ED6"/>
    <w:rsid w:val="00F97E21"/>
    <w:rsid w:val="00FD293B"/>
    <w:rsid w:val="00FD6D10"/>
    <w:rsid w:val="00FE6077"/>
    <w:rsid w:val="00FE7EA0"/>
    <w:rsid w:val="00FF0D07"/>
    <w:rsid w:val="00FF2C37"/>
    <w:rsid w:val="00FF6E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E789E"/>
  <w15:chartTrackingRefBased/>
  <w15:docId w15:val="{CF27D21D-B8FD-46B6-91AF-8401F77D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46B3"/>
  </w:style>
  <w:style w:type="paragraph" w:styleId="Nadpis1">
    <w:name w:val="heading 1"/>
    <w:basedOn w:val="Normln"/>
    <w:next w:val="Normln"/>
    <w:link w:val="Nadpis1Char"/>
    <w:uiPriority w:val="9"/>
    <w:qFormat/>
    <w:rsid w:val="009912BE"/>
    <w:pPr>
      <w:keepNext/>
      <w:keepLines/>
      <w:numPr>
        <w:numId w:val="2"/>
      </w:numPr>
      <w:spacing w:before="360" w:after="80"/>
      <w:outlineLvl w:val="0"/>
    </w:pPr>
    <w:rPr>
      <w:rFonts w:eastAsiaTheme="majorEastAsia" w:cstheme="majorBidi"/>
      <w:b/>
      <w:sz w:val="28"/>
      <w:szCs w:val="40"/>
    </w:rPr>
  </w:style>
  <w:style w:type="paragraph" w:styleId="Nadpis2">
    <w:name w:val="heading 2"/>
    <w:basedOn w:val="Normln"/>
    <w:next w:val="Normln"/>
    <w:link w:val="Nadpis2Char"/>
    <w:uiPriority w:val="9"/>
    <w:unhideWhenUsed/>
    <w:qFormat/>
    <w:rsid w:val="009912BE"/>
    <w:pPr>
      <w:keepNext/>
      <w:keepLines/>
      <w:numPr>
        <w:ilvl w:val="1"/>
        <w:numId w:val="2"/>
      </w:numPr>
      <w:spacing w:before="160" w:after="80"/>
      <w:outlineLvl w:val="1"/>
    </w:pPr>
    <w:rPr>
      <w:rFonts w:eastAsiaTheme="majorEastAsia" w:cstheme="majorBidi"/>
      <w:sz w:val="24"/>
      <w:szCs w:val="32"/>
    </w:rPr>
  </w:style>
  <w:style w:type="paragraph" w:styleId="Nadpis3">
    <w:name w:val="heading 3"/>
    <w:basedOn w:val="Normln"/>
    <w:next w:val="Normln"/>
    <w:link w:val="Nadpis3Char"/>
    <w:uiPriority w:val="9"/>
    <w:unhideWhenUsed/>
    <w:qFormat/>
    <w:rsid w:val="009912BE"/>
    <w:pPr>
      <w:keepNext/>
      <w:keepLines/>
      <w:numPr>
        <w:ilvl w:val="2"/>
        <w:numId w:val="2"/>
      </w:numPr>
      <w:spacing w:before="160" w:after="80"/>
      <w:outlineLvl w:val="2"/>
    </w:pPr>
    <w:rPr>
      <w:rFonts w:eastAsiaTheme="majorEastAsia" w:cstheme="majorBidi"/>
      <w:sz w:val="24"/>
      <w:szCs w:val="28"/>
    </w:rPr>
  </w:style>
  <w:style w:type="paragraph" w:styleId="Nadpis4">
    <w:name w:val="heading 4"/>
    <w:basedOn w:val="Normln"/>
    <w:next w:val="Normln"/>
    <w:link w:val="Nadpis4Char"/>
    <w:uiPriority w:val="9"/>
    <w:semiHidden/>
    <w:unhideWhenUsed/>
    <w:qFormat/>
    <w:rsid w:val="00043DD1"/>
    <w:pPr>
      <w:keepNext/>
      <w:keepLines/>
      <w:numPr>
        <w:ilvl w:val="3"/>
        <w:numId w:val="2"/>
      </w:numPr>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043DD1"/>
    <w:pPr>
      <w:keepNext/>
      <w:keepLines/>
      <w:numPr>
        <w:ilvl w:val="4"/>
        <w:numId w:val="2"/>
      </w:numPr>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043DD1"/>
    <w:pPr>
      <w:keepNext/>
      <w:keepLines/>
      <w:numPr>
        <w:ilvl w:val="5"/>
        <w:numId w:val="2"/>
      </w:numPr>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43DD1"/>
    <w:pPr>
      <w:keepNext/>
      <w:keepLines/>
      <w:numPr>
        <w:ilvl w:val="6"/>
        <w:numId w:val="2"/>
      </w:numPr>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43DD1"/>
    <w:pPr>
      <w:keepNext/>
      <w:keepLines/>
      <w:numPr>
        <w:ilvl w:val="7"/>
        <w:numId w:val="2"/>
      </w:numPr>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43DD1"/>
    <w:pPr>
      <w:keepNext/>
      <w:keepLines/>
      <w:numPr>
        <w:ilvl w:val="8"/>
        <w:numId w:val="2"/>
      </w:numPr>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12BE"/>
    <w:rPr>
      <w:rFonts w:eastAsiaTheme="majorEastAsia" w:cstheme="majorBidi"/>
      <w:b/>
      <w:sz w:val="28"/>
      <w:szCs w:val="40"/>
    </w:rPr>
  </w:style>
  <w:style w:type="character" w:customStyle="1" w:styleId="Nadpis2Char">
    <w:name w:val="Nadpis 2 Char"/>
    <w:basedOn w:val="Standardnpsmoodstavce"/>
    <w:link w:val="Nadpis2"/>
    <w:uiPriority w:val="9"/>
    <w:rsid w:val="009912BE"/>
    <w:rPr>
      <w:rFonts w:eastAsiaTheme="majorEastAsia" w:cstheme="majorBidi"/>
      <w:sz w:val="24"/>
      <w:szCs w:val="32"/>
    </w:rPr>
  </w:style>
  <w:style w:type="character" w:customStyle="1" w:styleId="Nadpis3Char">
    <w:name w:val="Nadpis 3 Char"/>
    <w:basedOn w:val="Standardnpsmoodstavce"/>
    <w:link w:val="Nadpis3"/>
    <w:uiPriority w:val="9"/>
    <w:rsid w:val="009912BE"/>
    <w:rPr>
      <w:rFonts w:eastAsiaTheme="majorEastAsia" w:cstheme="majorBidi"/>
      <w:sz w:val="24"/>
      <w:szCs w:val="28"/>
    </w:rPr>
  </w:style>
  <w:style w:type="character" w:customStyle="1" w:styleId="Nadpis4Char">
    <w:name w:val="Nadpis 4 Char"/>
    <w:basedOn w:val="Standardnpsmoodstavce"/>
    <w:link w:val="Nadpis4"/>
    <w:uiPriority w:val="9"/>
    <w:semiHidden/>
    <w:rsid w:val="00043DD1"/>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043DD1"/>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043DD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43DD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43DD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43DD1"/>
    <w:rPr>
      <w:rFonts w:eastAsiaTheme="majorEastAsia" w:cstheme="majorBidi"/>
      <w:color w:val="272727" w:themeColor="text1" w:themeTint="D8"/>
    </w:rPr>
  </w:style>
  <w:style w:type="paragraph" w:styleId="Nzev">
    <w:name w:val="Title"/>
    <w:basedOn w:val="Normln"/>
    <w:next w:val="Normln"/>
    <w:link w:val="NzevChar"/>
    <w:uiPriority w:val="10"/>
    <w:qFormat/>
    <w:rsid w:val="00370568"/>
    <w:pPr>
      <w:keepNext/>
      <w:keepLines/>
      <w:pageBreakBefore/>
      <w:spacing w:after="80" w:line="240" w:lineRule="auto"/>
      <w:contextualSpacing/>
    </w:pPr>
    <w:rPr>
      <w:rFonts w:eastAsiaTheme="majorEastAsia" w:cstheme="majorBidi"/>
      <w:b/>
      <w:spacing w:val="-10"/>
      <w:kern w:val="28"/>
      <w:sz w:val="24"/>
      <w:szCs w:val="56"/>
    </w:rPr>
  </w:style>
  <w:style w:type="character" w:customStyle="1" w:styleId="NzevChar">
    <w:name w:val="Název Char"/>
    <w:basedOn w:val="Standardnpsmoodstavce"/>
    <w:link w:val="Nzev"/>
    <w:uiPriority w:val="10"/>
    <w:rsid w:val="00370568"/>
    <w:rPr>
      <w:rFonts w:eastAsiaTheme="majorEastAsia" w:cstheme="majorBidi"/>
      <w:b/>
      <w:spacing w:val="-10"/>
      <w:kern w:val="28"/>
      <w:sz w:val="24"/>
      <w:szCs w:val="56"/>
    </w:rPr>
  </w:style>
  <w:style w:type="paragraph" w:styleId="Podnadpis">
    <w:name w:val="Subtitle"/>
    <w:basedOn w:val="Normln"/>
    <w:next w:val="Normln"/>
    <w:link w:val="PodnadpisChar"/>
    <w:uiPriority w:val="11"/>
    <w:qFormat/>
    <w:rsid w:val="00043DD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43DD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43DD1"/>
    <w:pPr>
      <w:spacing w:before="160"/>
      <w:jc w:val="center"/>
    </w:pPr>
    <w:rPr>
      <w:i/>
      <w:iCs/>
      <w:color w:val="404040" w:themeColor="text1" w:themeTint="BF"/>
    </w:rPr>
  </w:style>
  <w:style w:type="character" w:customStyle="1" w:styleId="CittChar">
    <w:name w:val="Citát Char"/>
    <w:basedOn w:val="Standardnpsmoodstavce"/>
    <w:link w:val="Citt"/>
    <w:uiPriority w:val="29"/>
    <w:rsid w:val="00043DD1"/>
    <w:rPr>
      <w:i/>
      <w:iCs/>
      <w:color w:val="404040" w:themeColor="text1" w:themeTint="BF"/>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Lijstalinea1"/>
    <w:basedOn w:val="Normln"/>
    <w:link w:val="OdstavecseseznamemChar"/>
    <w:uiPriority w:val="34"/>
    <w:qFormat/>
    <w:rsid w:val="001046B3"/>
    <w:pPr>
      <w:keepNext/>
      <w:keepLines/>
      <w:ind w:left="720"/>
      <w:contextualSpacing/>
    </w:pPr>
    <w:rPr>
      <w:sz w:val="24"/>
    </w:rPr>
  </w:style>
  <w:style w:type="character" w:styleId="Zdraznnintenzivn">
    <w:name w:val="Intense Emphasis"/>
    <w:basedOn w:val="Standardnpsmoodstavce"/>
    <w:uiPriority w:val="21"/>
    <w:qFormat/>
    <w:rsid w:val="00043DD1"/>
    <w:rPr>
      <w:i/>
      <w:iCs/>
      <w:color w:val="2E74B5" w:themeColor="accent1" w:themeShade="BF"/>
    </w:rPr>
  </w:style>
  <w:style w:type="paragraph" w:styleId="Vrazncitt">
    <w:name w:val="Intense Quote"/>
    <w:basedOn w:val="Normln"/>
    <w:next w:val="Normln"/>
    <w:link w:val="VrazncittChar"/>
    <w:uiPriority w:val="30"/>
    <w:qFormat/>
    <w:rsid w:val="00043D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043DD1"/>
    <w:rPr>
      <w:i/>
      <w:iCs/>
      <w:color w:val="2E74B5" w:themeColor="accent1" w:themeShade="BF"/>
    </w:rPr>
  </w:style>
  <w:style w:type="character" w:styleId="Odkazintenzivn">
    <w:name w:val="Intense Reference"/>
    <w:basedOn w:val="Standardnpsmoodstavce"/>
    <w:uiPriority w:val="32"/>
    <w:qFormat/>
    <w:rsid w:val="00043DD1"/>
    <w:rPr>
      <w:b/>
      <w:bCs/>
      <w:smallCaps/>
      <w:color w:val="2E74B5" w:themeColor="accent1" w:themeShade="BF"/>
      <w:spacing w:val="5"/>
    </w:rPr>
  </w:style>
  <w:style w:type="paragraph" w:styleId="Normlnweb">
    <w:name w:val="Normal (Web)"/>
    <w:basedOn w:val="Normln"/>
    <w:uiPriority w:val="99"/>
    <w:semiHidden/>
    <w:unhideWhenUsed/>
    <w:rsid w:val="00126FF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iPriority w:val="99"/>
    <w:unhideWhenUsed/>
    <w:rsid w:val="00857270"/>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857270"/>
  </w:style>
  <w:style w:type="paragraph" w:styleId="Zpat">
    <w:name w:val="footer"/>
    <w:basedOn w:val="Normln"/>
    <w:link w:val="ZpatChar"/>
    <w:uiPriority w:val="99"/>
    <w:unhideWhenUsed/>
    <w:rsid w:val="00857270"/>
    <w:pPr>
      <w:tabs>
        <w:tab w:val="center" w:pos="4703"/>
        <w:tab w:val="right" w:pos="9406"/>
      </w:tabs>
      <w:spacing w:after="0" w:line="240" w:lineRule="auto"/>
    </w:pPr>
  </w:style>
  <w:style w:type="character" w:customStyle="1" w:styleId="ZpatChar">
    <w:name w:val="Zápatí Char"/>
    <w:basedOn w:val="Standardnpsmoodstavce"/>
    <w:link w:val="Zpat"/>
    <w:uiPriority w:val="99"/>
    <w:rsid w:val="00857270"/>
  </w:style>
  <w:style w:type="paragraph" w:styleId="Textbubliny">
    <w:name w:val="Balloon Text"/>
    <w:basedOn w:val="Normln"/>
    <w:link w:val="TextbublinyChar"/>
    <w:uiPriority w:val="99"/>
    <w:semiHidden/>
    <w:unhideWhenUsed/>
    <w:rsid w:val="00D6631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631B"/>
    <w:rPr>
      <w:rFonts w:ascii="Segoe UI" w:hAnsi="Segoe UI" w:cs="Segoe UI"/>
      <w:sz w:val="18"/>
      <w:szCs w:val="18"/>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1046B3"/>
    <w:rPr>
      <w:sz w:val="24"/>
    </w:rPr>
  </w:style>
  <w:style w:type="character" w:styleId="Odkaznakoment">
    <w:name w:val="annotation reference"/>
    <w:basedOn w:val="Standardnpsmoodstavce"/>
    <w:uiPriority w:val="99"/>
    <w:semiHidden/>
    <w:unhideWhenUsed/>
    <w:rsid w:val="0035347A"/>
    <w:rPr>
      <w:sz w:val="16"/>
      <w:szCs w:val="16"/>
    </w:rPr>
  </w:style>
  <w:style w:type="paragraph" w:styleId="Textkomente">
    <w:name w:val="annotation text"/>
    <w:basedOn w:val="Normln"/>
    <w:link w:val="TextkomenteChar"/>
    <w:uiPriority w:val="99"/>
    <w:unhideWhenUsed/>
    <w:qFormat/>
    <w:rsid w:val="0035347A"/>
    <w:pPr>
      <w:spacing w:line="240" w:lineRule="auto"/>
    </w:pPr>
    <w:rPr>
      <w:sz w:val="20"/>
      <w:szCs w:val="20"/>
    </w:rPr>
  </w:style>
  <w:style w:type="character" w:customStyle="1" w:styleId="TextkomenteChar">
    <w:name w:val="Text komentáře Char"/>
    <w:basedOn w:val="Standardnpsmoodstavce"/>
    <w:link w:val="Textkomente"/>
    <w:uiPriority w:val="99"/>
    <w:qFormat/>
    <w:rsid w:val="0035347A"/>
    <w:rPr>
      <w:sz w:val="20"/>
      <w:szCs w:val="20"/>
    </w:rPr>
  </w:style>
  <w:style w:type="paragraph" w:styleId="Pedmtkomente">
    <w:name w:val="annotation subject"/>
    <w:basedOn w:val="Textkomente"/>
    <w:next w:val="Textkomente"/>
    <w:link w:val="PedmtkomenteChar"/>
    <w:uiPriority w:val="99"/>
    <w:semiHidden/>
    <w:unhideWhenUsed/>
    <w:rsid w:val="0035347A"/>
    <w:rPr>
      <w:b/>
      <w:bCs/>
    </w:rPr>
  </w:style>
  <w:style w:type="character" w:customStyle="1" w:styleId="PedmtkomenteChar">
    <w:name w:val="Předmět komentáře Char"/>
    <w:basedOn w:val="TextkomenteChar"/>
    <w:link w:val="Pedmtkomente"/>
    <w:uiPriority w:val="99"/>
    <w:semiHidden/>
    <w:rsid w:val="0035347A"/>
    <w:rPr>
      <w:b/>
      <w:bCs/>
      <w:sz w:val="20"/>
      <w:szCs w:val="20"/>
    </w:rPr>
  </w:style>
  <w:style w:type="character" w:styleId="Hypertextovodkaz">
    <w:name w:val="Hyperlink"/>
    <w:rsid w:val="002C2337"/>
    <w:rPr>
      <w:color w:val="0000FF"/>
      <w:u w:val="single"/>
    </w:rPr>
  </w:style>
  <w:style w:type="paragraph" w:styleId="Zkladntext2">
    <w:name w:val="Body Text 2"/>
    <w:basedOn w:val="Normln"/>
    <w:link w:val="Zkladntext2Char"/>
    <w:qFormat/>
    <w:rsid w:val="002C2337"/>
    <w:pPr>
      <w:suppressAutoHyphens/>
      <w:spacing w:after="0" w:line="240" w:lineRule="auto"/>
    </w:pPr>
    <w:rPr>
      <w:rFonts w:ascii="Times New Roman" w:eastAsia="Times New Roman" w:hAnsi="Times New Roman" w:cs="Times New Roman"/>
      <w:b/>
      <w:bCs/>
      <w:color w:val="0000FF"/>
      <w:kern w:val="0"/>
      <w:sz w:val="24"/>
      <w:szCs w:val="24"/>
      <w14:ligatures w14:val="none"/>
    </w:rPr>
  </w:style>
  <w:style w:type="character" w:customStyle="1" w:styleId="Zkladntext2Char">
    <w:name w:val="Základní text 2 Char"/>
    <w:basedOn w:val="Standardnpsmoodstavce"/>
    <w:link w:val="Zkladntext2"/>
    <w:qFormat/>
    <w:rsid w:val="002C2337"/>
    <w:rPr>
      <w:rFonts w:ascii="Times New Roman" w:eastAsia="Times New Roman" w:hAnsi="Times New Roman" w:cs="Times New Roman"/>
      <w:b/>
      <w:bCs/>
      <w:color w:val="0000FF"/>
      <w:kern w:val="0"/>
      <w:sz w:val="24"/>
      <w:szCs w:val="24"/>
      <w14:ligatures w14:val="none"/>
    </w:rPr>
  </w:style>
  <w:style w:type="character" w:customStyle="1" w:styleId="Zkladntext20">
    <w:name w:val="Základní text (2)"/>
    <w:qFormat/>
    <w:rsid w:val="00C9059A"/>
    <w:rPr>
      <w:rFonts w:ascii="Times New Roman" w:eastAsia="Times New Roman" w:hAnsi="Times New Roman" w:cs="Times New Roman"/>
      <w:b w:val="0"/>
      <w:bCs w:val="0"/>
      <w:i w:val="0"/>
      <w:iCs w:val="0"/>
      <w:caps w:val="0"/>
      <w:smallCaps w:val="0"/>
      <w:strike w:val="0"/>
      <w:dstrike w:val="0"/>
      <w:color w:val="333040"/>
      <w:spacing w:val="0"/>
      <w:w w:val="100"/>
      <w:sz w:val="24"/>
      <w:szCs w:val="24"/>
      <w:u w:val="none"/>
      <w:lang w:val="cs-CZ" w:eastAsia="cs-CZ" w:bidi="cs-CZ"/>
    </w:rPr>
  </w:style>
  <w:style w:type="paragraph" w:styleId="Revize">
    <w:name w:val="Revision"/>
    <w:hidden/>
    <w:uiPriority w:val="99"/>
    <w:semiHidden/>
    <w:rsid w:val="006B1F13"/>
    <w:pPr>
      <w:spacing w:after="0" w:line="240" w:lineRule="auto"/>
    </w:pPr>
  </w:style>
  <w:style w:type="character" w:customStyle="1" w:styleId="Nevyeenzmnka1">
    <w:name w:val="Nevyřešená zmínka1"/>
    <w:basedOn w:val="Standardnpsmoodstavce"/>
    <w:uiPriority w:val="99"/>
    <w:semiHidden/>
    <w:unhideWhenUsed/>
    <w:rsid w:val="00DB0200"/>
    <w:rPr>
      <w:color w:val="605E5C"/>
      <w:shd w:val="clear" w:color="auto" w:fill="E1DFDD"/>
    </w:rPr>
  </w:style>
  <w:style w:type="paragraph" w:styleId="Prosttext">
    <w:name w:val="Plain Text"/>
    <w:basedOn w:val="Normln"/>
    <w:link w:val="ProsttextChar"/>
    <w:uiPriority w:val="99"/>
    <w:unhideWhenUsed/>
    <w:rsid w:val="001E400D"/>
    <w:pPr>
      <w:spacing w:after="0" w:line="240" w:lineRule="auto"/>
    </w:pPr>
    <w:rPr>
      <w:rFonts w:ascii="Consolas" w:eastAsia="Calibri" w:hAnsi="Consolas" w:cs="Times New Roman"/>
      <w:kern w:val="0"/>
      <w:sz w:val="21"/>
      <w:szCs w:val="21"/>
      <w14:ligatures w14:val="none"/>
    </w:rPr>
  </w:style>
  <w:style w:type="character" w:customStyle="1" w:styleId="ProsttextChar">
    <w:name w:val="Prostý text Char"/>
    <w:basedOn w:val="Standardnpsmoodstavce"/>
    <w:link w:val="Prosttext"/>
    <w:uiPriority w:val="99"/>
    <w:rsid w:val="001E400D"/>
    <w:rPr>
      <w:rFonts w:ascii="Consolas" w:eastAsia="Calibri" w:hAnsi="Consolas" w:cs="Times New Roman"/>
      <w:kern w:val="0"/>
      <w:sz w:val="21"/>
      <w:szCs w:val="21"/>
      <w14:ligatures w14:val="none"/>
    </w:rPr>
  </w:style>
  <w:style w:type="character" w:styleId="Siln">
    <w:name w:val="Strong"/>
    <w:basedOn w:val="Standardnpsmoodstavce"/>
    <w:uiPriority w:val="22"/>
    <w:qFormat/>
    <w:rsid w:val="005818FE"/>
    <w:rPr>
      <w:b/>
      <w:bCs/>
    </w:rPr>
  </w:style>
  <w:style w:type="character" w:styleId="Zdraznn">
    <w:name w:val="Emphasis"/>
    <w:basedOn w:val="Standardnpsmoodstavce"/>
    <w:uiPriority w:val="20"/>
    <w:qFormat/>
    <w:rsid w:val="00581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69615">
      <w:bodyDiv w:val="1"/>
      <w:marLeft w:val="0"/>
      <w:marRight w:val="0"/>
      <w:marTop w:val="0"/>
      <w:marBottom w:val="0"/>
      <w:divBdr>
        <w:top w:val="none" w:sz="0" w:space="0" w:color="auto"/>
        <w:left w:val="none" w:sz="0" w:space="0" w:color="auto"/>
        <w:bottom w:val="none" w:sz="0" w:space="0" w:color="auto"/>
        <w:right w:val="none" w:sz="0" w:space="0" w:color="auto"/>
      </w:divBdr>
    </w:div>
    <w:div w:id="590625717">
      <w:bodyDiv w:val="1"/>
      <w:marLeft w:val="0"/>
      <w:marRight w:val="0"/>
      <w:marTop w:val="0"/>
      <w:marBottom w:val="0"/>
      <w:divBdr>
        <w:top w:val="none" w:sz="0" w:space="0" w:color="auto"/>
        <w:left w:val="none" w:sz="0" w:space="0" w:color="auto"/>
        <w:bottom w:val="none" w:sz="0" w:space="0" w:color="auto"/>
        <w:right w:val="none" w:sz="0" w:space="0" w:color="auto"/>
      </w:divBdr>
      <w:divsChild>
        <w:div w:id="1396011324">
          <w:marLeft w:val="0"/>
          <w:marRight w:val="0"/>
          <w:marTop w:val="0"/>
          <w:marBottom w:val="0"/>
          <w:divBdr>
            <w:top w:val="none" w:sz="0" w:space="0" w:color="auto"/>
            <w:left w:val="none" w:sz="0" w:space="0" w:color="auto"/>
            <w:bottom w:val="none" w:sz="0" w:space="0" w:color="auto"/>
            <w:right w:val="none" w:sz="0" w:space="0" w:color="auto"/>
          </w:divBdr>
          <w:divsChild>
            <w:div w:id="1664776383">
              <w:marLeft w:val="0"/>
              <w:marRight w:val="0"/>
              <w:marTop w:val="0"/>
              <w:marBottom w:val="0"/>
              <w:divBdr>
                <w:top w:val="none" w:sz="0" w:space="0" w:color="auto"/>
                <w:left w:val="none" w:sz="0" w:space="0" w:color="auto"/>
                <w:bottom w:val="none" w:sz="0" w:space="0" w:color="auto"/>
                <w:right w:val="none" w:sz="0" w:space="0" w:color="auto"/>
              </w:divBdr>
              <w:divsChild>
                <w:div w:id="734082328">
                  <w:marLeft w:val="0"/>
                  <w:marRight w:val="0"/>
                  <w:marTop w:val="0"/>
                  <w:marBottom w:val="0"/>
                  <w:divBdr>
                    <w:top w:val="none" w:sz="0" w:space="0" w:color="auto"/>
                    <w:left w:val="none" w:sz="0" w:space="0" w:color="auto"/>
                    <w:bottom w:val="none" w:sz="0" w:space="0" w:color="auto"/>
                    <w:right w:val="none" w:sz="0" w:space="0" w:color="auto"/>
                  </w:divBdr>
                  <w:divsChild>
                    <w:div w:id="17882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932417">
      <w:bodyDiv w:val="1"/>
      <w:marLeft w:val="0"/>
      <w:marRight w:val="0"/>
      <w:marTop w:val="0"/>
      <w:marBottom w:val="0"/>
      <w:divBdr>
        <w:top w:val="none" w:sz="0" w:space="0" w:color="auto"/>
        <w:left w:val="none" w:sz="0" w:space="0" w:color="auto"/>
        <w:bottom w:val="none" w:sz="0" w:space="0" w:color="auto"/>
        <w:right w:val="none" w:sz="0" w:space="0" w:color="auto"/>
      </w:divBdr>
    </w:div>
    <w:div w:id="838734640">
      <w:bodyDiv w:val="1"/>
      <w:marLeft w:val="0"/>
      <w:marRight w:val="0"/>
      <w:marTop w:val="0"/>
      <w:marBottom w:val="0"/>
      <w:divBdr>
        <w:top w:val="none" w:sz="0" w:space="0" w:color="auto"/>
        <w:left w:val="none" w:sz="0" w:space="0" w:color="auto"/>
        <w:bottom w:val="none" w:sz="0" w:space="0" w:color="auto"/>
        <w:right w:val="none" w:sz="0" w:space="0" w:color="auto"/>
      </w:divBdr>
    </w:div>
    <w:div w:id="1151368867">
      <w:bodyDiv w:val="1"/>
      <w:marLeft w:val="0"/>
      <w:marRight w:val="0"/>
      <w:marTop w:val="0"/>
      <w:marBottom w:val="0"/>
      <w:divBdr>
        <w:top w:val="none" w:sz="0" w:space="0" w:color="auto"/>
        <w:left w:val="none" w:sz="0" w:space="0" w:color="auto"/>
        <w:bottom w:val="none" w:sz="0" w:space="0" w:color="auto"/>
        <w:right w:val="none" w:sz="0" w:space="0" w:color="auto"/>
      </w:divBdr>
      <w:divsChild>
        <w:div w:id="1173453294">
          <w:marLeft w:val="0"/>
          <w:marRight w:val="0"/>
          <w:marTop w:val="0"/>
          <w:marBottom w:val="0"/>
          <w:divBdr>
            <w:top w:val="none" w:sz="0" w:space="0" w:color="auto"/>
            <w:left w:val="none" w:sz="0" w:space="0" w:color="auto"/>
            <w:bottom w:val="none" w:sz="0" w:space="0" w:color="auto"/>
            <w:right w:val="none" w:sz="0" w:space="0" w:color="auto"/>
          </w:divBdr>
          <w:divsChild>
            <w:div w:id="1515411924">
              <w:marLeft w:val="0"/>
              <w:marRight w:val="0"/>
              <w:marTop w:val="0"/>
              <w:marBottom w:val="0"/>
              <w:divBdr>
                <w:top w:val="none" w:sz="0" w:space="0" w:color="auto"/>
                <w:left w:val="none" w:sz="0" w:space="0" w:color="auto"/>
                <w:bottom w:val="none" w:sz="0" w:space="0" w:color="auto"/>
                <w:right w:val="none" w:sz="0" w:space="0" w:color="auto"/>
              </w:divBdr>
              <w:divsChild>
                <w:div w:id="1251307076">
                  <w:marLeft w:val="0"/>
                  <w:marRight w:val="0"/>
                  <w:marTop w:val="0"/>
                  <w:marBottom w:val="0"/>
                  <w:divBdr>
                    <w:top w:val="none" w:sz="0" w:space="0" w:color="auto"/>
                    <w:left w:val="none" w:sz="0" w:space="0" w:color="auto"/>
                    <w:bottom w:val="none" w:sz="0" w:space="0" w:color="auto"/>
                    <w:right w:val="none" w:sz="0" w:space="0" w:color="auto"/>
                  </w:divBdr>
                  <w:divsChild>
                    <w:div w:id="20931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69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o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tact@bbmri.cz" TargetMode="External"/><Relationship Id="rId4" Type="http://schemas.openxmlformats.org/officeDocument/2006/relationships/settings" Target="settings.xml"/><Relationship Id="rId9" Type="http://schemas.openxmlformats.org/officeDocument/2006/relationships/hyperlink" Target="mailto:dpo@muni.cz" TargetMode="Externa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FADBB-4A9B-4F22-A3BF-9A4E775CD2C0}">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2549</Words>
  <Characters>15175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17689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Koukal</dc:creator>
  <cp:keywords/>
  <dc:description/>
  <cp:lastModifiedBy>Mgr. Jan Kuráň</cp:lastModifiedBy>
  <cp:revision>3</cp:revision>
  <cp:lastPrinted>2025-12-04T06:32:00Z</cp:lastPrinted>
  <dcterms:created xsi:type="dcterms:W3CDTF">2025-12-08T12:09:00Z</dcterms:created>
  <dcterms:modified xsi:type="dcterms:W3CDTF">2025-12-15T10:30:00Z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c6e14585-f0fd-4a49-8160-4e815a482b4e</vt:lpwstr>
  </property>
</Properties>
</file>