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 M L O U V 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provedení supervize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mezi účastníky: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organizace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Centrum Kociánka – pracoviště Březejc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sídlo:</w:t>
        <w:tab/>
        <w:tab/>
        <w:t xml:space="preserve">Kociánka 93/2, 612 47 Brno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IČ:</w:t>
        <w:tab/>
        <w:tab/>
        <w:t xml:space="preserve">00093378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DIČ:                00093378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zastoupena:</w:t>
        <w:tab/>
        <w:t xml:space="preserve">ředitelem –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kontaktní osoba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email:</w:t>
        <w:tab/>
        <w:tab/>
      </w:r>
      <w:r w:rsidDel="00000000" w:rsidR="00000000" w:rsidRPr="00000000">
        <w:rPr>
          <w:color w:val="ff0000"/>
          <w:sz w:val="24"/>
          <w:szCs w:val="24"/>
          <w:u w:val="none"/>
          <w:rtl w:val="0"/>
        </w:rPr>
        <w:t xml:space="preserve">xxxxxxxxxxx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sz w:val="24"/>
            <w:szCs w:val="24"/>
            <w:shd w:fill="auto" w:val="clear"/>
            <w:vertAlign w:val="baseline"/>
            <w:rtl w:val="0"/>
          </w:rPr>
          <w:t xml:space="preserve">@kocianka.cz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telefon:</w:t>
        <w:tab/>
        <w:t xml:space="preserve">+420 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xxx xxx 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dále jen „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zadavatel“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Mgr. Tomáš Ergens, DiS.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sídlo:</w:t>
        <w:tab/>
        <w:tab/>
        <w:t xml:space="preserve">Bartákova 2249/5, 628 00, Brno - Líšeň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IČ: </w:t>
        <w:tab/>
        <w:tab/>
        <w:t xml:space="preserve">05195063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číslo účtu: </w:t>
        <w:tab/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XXXXXXXX/XXXX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email:</w:t>
        <w:tab/>
        <w:tab/>
      </w:r>
      <w:r w:rsidDel="00000000" w:rsidR="00000000" w:rsidRPr="00000000">
        <w:rPr>
          <w:color w:val="ff0000"/>
          <w:sz w:val="24"/>
          <w:szCs w:val="24"/>
          <w:u w:val="none"/>
          <w:rtl w:val="0"/>
        </w:rPr>
        <w:t xml:space="preserve">xxxxxxxxxxx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sz w:val="24"/>
            <w:szCs w:val="24"/>
            <w:shd w:fill="auto" w:val="clear"/>
            <w:vertAlign w:val="baseline"/>
            <w:rtl w:val="0"/>
          </w:rPr>
          <w:t xml:space="preserve">@</w:t>
        </w:r>
      </w:hyperlink>
      <w:r w:rsidDel="00000000" w:rsidR="00000000" w:rsidRPr="00000000">
        <w:rPr>
          <w:color w:val="ff0000"/>
          <w:sz w:val="24"/>
          <w:szCs w:val="24"/>
          <w:rtl w:val="0"/>
        </w:rPr>
        <w:t xml:space="preserve">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telefon:</w:t>
        <w:tab/>
        <w:t xml:space="preserve">+420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xxx xxx 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dále jen „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supervizor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základě vzájemné dohody uzavírají tuto smlouvu: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284" w:right="0" w:hanging="284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Předmět smlouvy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426" w:right="0" w:hanging="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základě této smlouvy se supervizor zavazuje provádět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týmovou, případovou a individuální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supervizi pro pracovníky sociálních služeb pracoviště Březejc zadavatele (dále jen </w:t>
      </w:r>
      <w:r w:rsidDel="00000000" w:rsidR="00000000" w:rsidRPr="00000000">
        <w:rPr>
          <w:sz w:val="24"/>
          <w:szCs w:val="24"/>
          <w:rtl w:val="0"/>
        </w:rPr>
        <w:t xml:space="preserve">supervidování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284" w:right="0" w:hanging="284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Specifikace supervize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426" w:right="0" w:hanging="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Místo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Supervize probíhá osobně na adrese Pracoviště Březejc, Sviny 13, 594 01 Velké Meziříčí (nebude-li oboustranně dohodnuto jinak). V případě oboustranné dohody může supervize proběhnout také online prostřednictvím aplikace zajištěné supervizorem.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426" w:right="0" w:hanging="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Supervize je sjednána </w:t>
      </w:r>
      <w:r w:rsidDel="00000000" w:rsidR="00000000" w:rsidRPr="00000000">
        <w:rPr>
          <w:sz w:val="24"/>
          <w:szCs w:val="24"/>
          <w:rtl w:val="0"/>
        </w:rPr>
        <w:t xml:space="preserve">standardně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jako týmová, případová a individuální.</w:t>
      </w:r>
    </w:p>
    <w:p w:rsidR="00000000" w:rsidDel="00000000" w:rsidP="00000000" w:rsidRDefault="00000000" w:rsidRPr="00000000" w14:paraId="00000024">
      <w:pPr>
        <w:keepNext w:val="1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425" w:right="0" w:hanging="43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Čas: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 případě osobních setkání je sjednána realizace supervizních dnů v této struktuře 4 bloků, jejichž pořadí obě strany dohodnou tak, aby se časově  </w:t>
      </w:r>
      <w:r w:rsidDel="00000000" w:rsidR="00000000" w:rsidRPr="00000000">
        <w:rPr>
          <w:sz w:val="24"/>
          <w:szCs w:val="24"/>
          <w:rtl w:val="0"/>
        </w:rPr>
        <w:t xml:space="preserve">uspořádali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 oboustranně sjednaném čase (na počátku spolupráce 9:00 – 15:00):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146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skupinová supervize (90 minut)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146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skupinová supervize (90 minut)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146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individuální supervize (50 minut)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146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individuální supervize (50 minut)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 případě online setkání po oboustranné dohodě proběhne buďto výše uvedená struktura supervizního dne a nebo bude dohodnuto rozložení jednotlivých supervizí do dílčích termínů.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 obou případech (osobně, online) trvá: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86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jedno skupinové supervizní setkání (týmová i případová supervize): 90 minut,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86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individuální supervizní setkání: 50 minut.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426" w:right="0" w:hanging="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Frekvence: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Supervizní dny zahrnující výše uvedené bloky setkání proběhnou dle potřeb zadavatele a po domluvě obou smluvních stran v předem dohodnutých termínech. Při zahájení spolupráce je dohodnuta frekvence 4 supervizní dny v kalendářním roce.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426" w:right="0" w:hanging="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Sjednávání supervize: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Termíny supervizních setkání sjednává, přeorganizovává a ruší za zadavatele se supervizorem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XXXXXXXXXXX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color w:val="ff0000"/>
          <w:sz w:val="24"/>
          <w:szCs w:val="24"/>
          <w:u w:val="none"/>
          <w:rtl w:val="0"/>
        </w:rPr>
        <w:t xml:space="preserve">xxxxxxxxx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sz w:val="24"/>
            <w:szCs w:val="24"/>
            <w:shd w:fill="auto" w:val="clear"/>
            <w:vertAlign w:val="baseline"/>
            <w:rtl w:val="0"/>
          </w:rPr>
          <w:t xml:space="preserve">@kocianka.cz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+420 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xxx xxx xxx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podle potřeb zadavatele a možností supervizora. Zadavatel zajistí supervidovaným přístup k supervizi a úpravu pracovních podmínek tak, aby supervize mohla probíhat způsobem uvedeným v této smlouvě. Zadavatel se zavazuje připravit vnější podmínky pro poskytování supervize v místě konání, které jsou předpokladem pro kvalitní poskytnutí supervize.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Zruší-li zadavatel supervize domluvený termín méně než: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09" w:right="0" w:hanging="217.9999999999999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48 hodin před konáním supervizního setkání, náleží supervizorovi náhrada ve výši 100 % z nasmlouvané odměny za jedno supervizní setkání,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09" w:right="0" w:hanging="217.9999999999999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méně než 7 kalendářních </w:t>
      </w:r>
      <w:r w:rsidDel="00000000" w:rsidR="00000000" w:rsidRPr="00000000">
        <w:rPr>
          <w:sz w:val="24"/>
          <w:szCs w:val="24"/>
          <w:rtl w:val="0"/>
        </w:rPr>
        <w:t xml:space="preserve">dnů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před konáním supervizního setkání, náleží supervizorovi náhrada ve výši 50 % z nasmlouvané odměny za jedno supervizní setkání.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426" w:right="0" w:hanging="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Cíl supervize: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Hlavním cílem supervize je podpora kvalitního výkonu profese pracovníků zadavatele. Dalším cílem je péče o pracovníky jako prevence syndromu vyhoření a podpora spolupráce a komunikace v pracovním týmu a organizaci.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426" w:right="0" w:hanging="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Obsah supervizního setkání: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Tématem supervizního setkání může být proběhlá situace poskytovaní služeb, proces uvnitř organizace nebo týmu, spolupráce s konkrétním klientem služeb nebo obecné téma související s poskytováním sociálních služeb. Vyvstane-li během supervizního setkání potřeba supervidovaných získat odborný názor nebo doporučení a požadovaná odbornost bude odpovídat odbornosti supervizora, poskytne supervizor velmi stručně (obecně) svůj názor, ale co nejdříve se proces supervizního setkání vrátí k pojmenování a ke sdílení názorů, potřeb, požadavků, informací a návrhů řešení ze strany supervidovaných.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1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284" w:right="0" w:hanging="284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Hodnocení supervize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426" w:right="0" w:hanging="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Supervize je hodnocena z pohledu supervidovaných a supervizora průběžně, a to na závěr každého supervizního setkání.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426" w:right="0" w:hanging="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bgm9rcmfnomd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Ze strany vedení organizace za spolupráce vedoucích týmů je supervize hodnocena průběžně, a to s cílem vyhodnotit, jestli supervize přináší očekávané a před uzavřením smlouvy pojmenované efekty.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426" w:right="0" w:hanging="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Výsledkem některého z uvedených hodnocení může být změna nebo dodatek této smlouvy, pokud se na ní dohodnou všechny strany (zadavatel, supervizor, supervidovaní).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284" w:right="0" w:hanging="284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Supervizní dokumentace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426" w:right="0" w:hanging="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Zápis a poznámky ze supervize si mohou individuálně pořizovat supervizor nebo supervidovaní, každý dle svého uvážení a potřeb. Tyto individuální zápisy a poznámky však budou uloženy tak, aby se nedostaly do rukou osobám nepřítomným na supervizním setkání a obě strany (supervizor a supervidovaní) jsou s tím srozuměni.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284" w:right="0" w:hanging="284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Mlčenlivost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426" w:right="0" w:hanging="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Všichni účastníci supervize jsou povinni zachovávat mlčenlivost o veškerých informacích osobní povahy získaných během supervizních setkání, pokud není v této smlouvě stanoveno jinak.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426" w:right="0" w:hanging="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Výjimkou je případ, kdy supervizor zjistí závažné porušení etických pravidel, standardů kvality sociálních služeb nebo zákonů souvisejících s poskytováním sociální služby, které má nebo by mohlo mít vážný dopad na uživatele služby. V takovém případě supervizor vyzve supervidované k informování vedoucího pracovníka s cílem změnit nevhodnou praxi, a v případě opakovaného zjištění, že supervidovaní neinformovali vedoucího pracovníka má supervizor možnost informovat vedoucího pracovníka organizace.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426" w:right="0" w:hanging="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Supervizor nebude sdělovat informace důvěrné a interní povahy zjištěné během supervizních setkáním dalším osobám mimo supervidované. Výjimkou z povinnosti zachovávat mlčenlivost je supervizorova supervize, při níž supervizor může získané informace sdělovat svému supervizorovi za podmínky, že tento je vázán stejnou mlčenlivostí.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284" w:right="0" w:hanging="284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Role supervizora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426" w:right="0" w:hanging="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Supervizorova role je facilitační, podpůrná a částečně i doporučující. Jeho doporučení nemohou v žádném případě nahrazovat rozhodovací procesy nebo metodické pokyny organizace. Supervizor podporuje zejména pojmenování potřeb supervidovaných a možností řešení uspokojení potřeb v souladu s kvalitním výkonem profese pracovníků zadavatele.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284" w:right="0" w:hanging="284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Odměna supervizora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426" w:right="0" w:hanging="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8884sxtzxcnf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Supervizor je za poskytnutí supervize odměňován takto: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cena za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60 minut skupinové supervize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1500 Kč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cena za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50 minut individuální supervize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1300 Kč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 případě osobních setkání cestovné ve výši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 Kč / km ze sídla supervizora.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426" w:right="0" w:hanging="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Supervizor fakturuje obratem po poslední proběhlé supervizi. Splatnost faktury je 14 dní po dni doručení zadavateli.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1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284" w:right="0" w:hanging="284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Doba trvání smlouvy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426" w:right="0" w:hanging="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Tato smlouva se uzavírá na dobu určitou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 1. 1. 2026 do 31. 12. 2026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Změny podmínek poskytování supervize v této době případně sjedná supervizor a zadavatel v podobě dodatku této smlouvy.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426" w:right="0" w:hanging="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Tato smlouva může být ukončena výpovědí i bez udání důvodů. Písemnou výpověď ze smlouvy může dát kterákoliv smluvní strana, výpovědní lhůta je 2 měsíce od data doručení výpovědi druhé straně.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426" w:right="0" w:hanging="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Při hrubém porušení smluvních povinností jednou stranou může druhá strana smlouvy odstoupit od smlouvy s okamžitou platností.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284" w:right="0" w:hanging="284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Závěrečná ustanovení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426" w:right="0" w:hanging="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Tato smlouva nabývá platnosti dnem podpisu oběma smluvními stranami a účinnosti zveřejněním v registru smluv podle podmínek zákona č.340/2015 Sb. o registru smluv. Zveřejnění provede </w:t>
      </w:r>
      <w:r w:rsidDel="00000000" w:rsidR="00000000" w:rsidRPr="00000000">
        <w:rPr>
          <w:sz w:val="24"/>
          <w:szCs w:val="24"/>
          <w:rtl w:val="0"/>
        </w:rPr>
        <w:t xml:space="preserve">zadavatel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426" w:right="0" w:hanging="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Tato smlouva může být měněna, prodlužována či jinak doplňována na základě písemných číslovaných dodatků.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426" w:right="0" w:hanging="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Právní otázky touto smlouvou výslovně neupravené se řídí příslušnými ustanoveními občanského zákoníku.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426" w:right="0" w:hanging="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Tato smlouva je vyhotovena ve 2 stejnopisech, smluvní strany souhlasí s jejím obsahem a připojují podpisy oprávněných osob.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sz w:val="24"/>
          <w:szCs w:val="24"/>
          <w:rtl w:val="0"/>
        </w:rPr>
        <w:t xml:space="preserve">Brně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dne </w:t>
      </w:r>
      <w:r w:rsidDel="00000000" w:rsidR="00000000" w:rsidRPr="00000000">
        <w:rPr>
          <w:sz w:val="24"/>
          <w:szCs w:val="24"/>
          <w:rtl w:val="0"/>
        </w:rPr>
        <w:t xml:space="preserve">3.11.2025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 xml:space="preserve">V ………………… dne ……………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 zadavatele</w:t>
        <w:tab/>
        <w:tab/>
        <w:tab/>
        <w:tab/>
        <w:tab/>
        <w:t xml:space="preserve">            supervizor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</w:t>
        <w:tab/>
        <w:t xml:space="preserve">  </w:t>
        <w:tab/>
        <w:tab/>
        <w:tab/>
        <w:t xml:space="preserve">    ……………………………………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vertAlign w:val="baseline"/>
        </w:rPr>
      </w:pPr>
      <w:r w:rsidDel="00000000" w:rsidR="00000000" w:rsidRPr="00000000">
        <w:rPr>
          <w:color w:val="ff0000"/>
          <w:rtl w:val="0"/>
        </w:rPr>
        <w:t xml:space="preserve">XXXXXXXXXXXX,</w:t>
      </w:r>
      <w:r w:rsidDel="00000000" w:rsidR="00000000" w:rsidRPr="00000000">
        <w:rPr>
          <w:vertAlign w:val="baseline"/>
          <w:rtl w:val="0"/>
        </w:rPr>
        <w:t xml:space="preserve"> ředitel</w:t>
      </w:r>
      <w:r w:rsidDel="00000000" w:rsidR="00000000" w:rsidRPr="00000000">
        <w:rPr>
          <w:vertAlign w:val="baseline"/>
          <w:rtl w:val="0"/>
        </w:rPr>
        <w:tab/>
        <w:t xml:space="preserve">                                                    Mgr. Tomáš Ergens, DiS.</w:t>
      </w:r>
    </w:p>
    <w:sectPr>
      <w:footerReference r:id="rId10" w:type="default"/>
      <w:footerReference r:id="rId11" w:type="even"/>
      <w:pgSz w:h="15840" w:w="12240" w:orient="portrait"/>
      <w:pgMar w:bottom="1417" w:top="1417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Stránka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z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.9999999999998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3">
    <w:lvl w:ilvl="0">
      <w:start w:val="10"/>
      <w:numFmt w:val="bullet"/>
      <w:lvlText w:val="-"/>
      <w:lvlJc w:val="left"/>
      <w:pPr>
        <w:ind w:left="786" w:hanging="360.00000000000006"/>
      </w:pPr>
      <w:rPr>
        <w:rFonts w:ascii="Times New Roman" w:cs="Times New Roman" w:eastAsia="Times New Roman" w:hAnsi="Times New Roman"/>
        <w:b w:val="1"/>
        <w:bCs w:val="1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114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cs-CZ"/>
    </w:rPr>
  </w:style>
  <w:style w:type="paragraph" w:styleId="Nadpis2">
    <w:name w:val="Nadpis 2"/>
    <w:basedOn w:val="Normální"/>
    <w:next w:val="Normální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libri Light" w:cs="Times New Roman" w:eastAsia="Times New Roman" w:hAnsi="Calibri Light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Zápatí">
    <w:name w:val="Zápatí"/>
    <w:basedOn w:val="Normální"/>
    <w:next w:val="Zápat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cs-CZ"/>
    </w:rPr>
  </w:style>
  <w:style w:type="character" w:styleId="Číslostránky">
    <w:name w:val="Číslo stránky"/>
    <w:basedOn w:val="Standardnípísmoodstavce"/>
    <w:next w:val="Číslostránk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Základnítext">
    <w:name w:val="Základní text"/>
    <w:basedOn w:val="Normální"/>
    <w:next w:val="Základnítext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cs-CZ"/>
    </w:rPr>
  </w:style>
  <w:style w:type="paragraph" w:styleId="Textbubliny">
    <w:name w:val="Text bubliny"/>
    <w:basedOn w:val="Normální"/>
    <w:next w:val="Textbubli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cs-CZ"/>
    </w:rPr>
  </w:style>
  <w:style w:type="character" w:styleId="TextbublinyChar">
    <w:name w:val="Text bubliny Char"/>
    <w:next w:val="Textbubliny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Prostýtext">
    <w:name w:val="Prostý text"/>
    <w:basedOn w:val="Normální"/>
    <w:next w:val="Prostý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onsolas" w:eastAsia="Calibri" w:hAnsi="Calibri"/>
      <w:w w:val="100"/>
      <w:position w:val="-1"/>
      <w:sz w:val="22"/>
      <w:szCs w:val="21"/>
      <w:effect w:val="none"/>
      <w:vertAlign w:val="baseline"/>
      <w:cs w:val="0"/>
      <w:em w:val="none"/>
      <w:lang w:bidi="ar-SA" w:eastAsia="en-US" w:val="cs-CZ"/>
    </w:rPr>
  </w:style>
  <w:style w:type="character" w:styleId="ProstýtextChar">
    <w:name w:val="Prostý text Char"/>
    <w:next w:val="ProstýtextChar"/>
    <w:autoRedefine w:val="0"/>
    <w:hidden w:val="0"/>
    <w:qFormat w:val="0"/>
    <w:rPr>
      <w:rFonts w:ascii="Calibri" w:cs="Consolas" w:eastAsia="Calibri" w:hAnsi="Calibri"/>
      <w:w w:val="100"/>
      <w:position w:val="-1"/>
      <w:sz w:val="22"/>
      <w:szCs w:val="21"/>
      <w:effect w:val="none"/>
      <w:vertAlign w:val="baseline"/>
      <w:cs w:val="0"/>
      <w:em w:val="none"/>
      <w:lang w:eastAsia="en-US"/>
    </w:rPr>
  </w:style>
  <w:style w:type="character" w:styleId="Hypertextovýodkaz">
    <w:name w:val="Hypertextový odkaz"/>
    <w:next w:val="Hypertextovýodkaz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Záhlaví">
    <w:name w:val="Záhlaví"/>
    <w:basedOn w:val="Normální"/>
    <w:next w:val="Záhlav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cs-CZ"/>
    </w:rPr>
  </w:style>
  <w:style w:type="character" w:styleId="ZáhlavíChar">
    <w:name w:val="Záhlaví Char"/>
    <w:next w:val="Záhlaví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styleId="ZápatíChar">
    <w:name w:val="Zápatí Char"/>
    <w:next w:val="Zápatí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styleId="Odkaznakomentář">
    <w:name w:val="Odkaz na komentář"/>
    <w:next w:val="Odkaznakomentář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komentáře">
    <w:name w:val="Text komentáře"/>
    <w:basedOn w:val="Normální"/>
    <w:next w:val="Textkomentář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cs-CZ"/>
    </w:rPr>
  </w:style>
  <w:style w:type="character" w:styleId="TextkomentářeChar">
    <w:name w:val="Text komentáře Char"/>
    <w:next w:val="Textkomentáře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Předmětkomentáře">
    <w:name w:val="Předmět komentáře"/>
    <w:basedOn w:val="Textkomentáře"/>
    <w:next w:val="Textkomentář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cs-CZ"/>
    </w:rPr>
  </w:style>
  <w:style w:type="character" w:styleId="PředmětkomentářeChar">
    <w:name w:val="Předmět komentáře Char"/>
    <w:next w:val="Předmětkomentáře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Nevyřešenázmínka">
    <w:name w:val="Nevyřešená zmínka"/>
    <w:next w:val="Nevyřešenázmínka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Nadpis2Char">
    <w:name w:val="Nadpis 2 Char"/>
    <w:next w:val="Nadpis2Char"/>
    <w:autoRedefine w:val="0"/>
    <w:hidden w:val="0"/>
    <w:qFormat w:val="0"/>
    <w:rPr>
      <w:rFonts w:ascii="Calibri Light" w:cs="Times New Roman" w:eastAsia="Times New Roman" w:hAnsi="Calibri Light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Revize">
    <w:name w:val="Revize"/>
    <w:next w:val="Reviz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yperlink" Target="mailto:marie.dolezalova@kocianka.cz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arie.dolezalova@kocianka.cz" TargetMode="External"/><Relationship Id="rId8" Type="http://schemas.openxmlformats.org/officeDocument/2006/relationships/hyperlink" Target="mailto:tomas.ergens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t95sAWjH11eXpH+HYVCjaLHWXQ==">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2025-10-16T05:50:00Z</dcterms:created>
  <dc:creator>vlada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