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ind w:left="0" w:right="0" w:firstLine="0"/>
        <w:jc w:val="center"/>
      </w:pPr>
      <w:bookmarkStart w:id="0" w:name="bookmark0"/>
      <w:bookmarkStart w:id="1" w:name="bookmark1"/>
      <w:bookmarkStart w:id="2" w:name="bookmark2"/>
      <w:r>
        <w:rPr>
          <w:rFonts w:ascii="Times New Roman" w:eastAsia="Times New Roman" w:hAnsi="Times New Roman" w:cs="Times New Roman"/>
          <w:color w:val="000000"/>
          <w:spacing w:val="0"/>
          <w:w w:val="100"/>
          <w:position w:val="0"/>
          <w:sz w:val="24"/>
          <w:szCs w:val="24"/>
          <w:shd w:val="clear" w:color="auto" w:fill="auto"/>
          <w:lang w:val="cs-CZ" w:eastAsia="cs-CZ" w:bidi="cs-CZ"/>
        </w:rPr>
        <w:t>ČESTNÉ PROHLÁŠENÍ K FINANČNÍM SANKCÍM</w:t>
      </w:r>
      <w:bookmarkEnd w:id="0"/>
      <w:bookmarkEnd w:id="1"/>
      <w:bookmarkEnd w:id="2"/>
    </w:p>
    <w:p>
      <w:pPr>
        <w:pStyle w:val="Style4"/>
        <w:keepNext w:val="0"/>
        <w:keepLines w:val="0"/>
        <w:widowControl w:val="0"/>
        <w:shd w:val="clear" w:color="auto" w:fill="auto"/>
        <w:bidi w:val="0"/>
        <w:spacing w:before="0" w:after="0" w:line="221" w:lineRule="auto"/>
        <w:ind w:left="0" w:right="0" w:firstLine="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Zakázka: JCB 4 CX — servis stroje</w:t>
      </w:r>
    </w:p>
    <w:p>
      <w:pPr>
        <w:pStyle w:val="Style4"/>
        <w:keepNext w:val="0"/>
        <w:keepLines w:val="0"/>
        <w:widowControl w:val="0"/>
        <w:shd w:val="clear" w:color="auto" w:fill="auto"/>
        <w:tabs>
          <w:tab w:pos="2274" w:val="left"/>
        </w:tabs>
        <w:bidi w:val="0"/>
        <w:spacing w:before="0" w:line="221" w:lineRule="auto"/>
        <w:ind w:left="0" w:right="0" w:firstLine="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6"/>
        <w:keepNext/>
        <w:keepLines/>
        <w:widowControl w:val="0"/>
        <w:shd w:val="clear" w:color="auto" w:fill="auto"/>
        <w:bidi w:val="0"/>
        <w:spacing w:before="0"/>
        <w:ind w:left="0" w:right="0"/>
        <w:jc w:val="both"/>
      </w:pPr>
      <w:bookmarkStart w:id="3" w:name="bookmark3"/>
      <w:bookmarkStart w:id="4" w:name="bookmark4"/>
      <w:bookmarkStart w:id="5" w:name="bookmark5"/>
      <w:r>
        <w:rPr>
          <w:rFonts w:ascii="Times New Roman" w:eastAsia="Times New Roman" w:hAnsi="Times New Roman" w:cs="Times New Roman"/>
          <w:color w:val="000000"/>
          <w:spacing w:val="0"/>
          <w:w w:val="100"/>
          <w:position w:val="0"/>
          <w:sz w:val="24"/>
          <w:szCs w:val="24"/>
          <w:shd w:val="clear" w:color="auto" w:fill="auto"/>
          <w:lang w:val="cs-CZ" w:eastAsia="cs-CZ" w:bidi="cs-CZ"/>
        </w:rPr>
        <w:t>ČESTNÉ PROHLÁŠENÍ</w:t>
      </w:r>
      <w:bookmarkEnd w:id="3"/>
      <w:bookmarkEnd w:id="4"/>
      <w:bookmarkEnd w:id="5"/>
    </w:p>
    <w:p>
      <w:pPr>
        <w:pStyle w:val="Style4"/>
        <w:keepNext w:val="0"/>
        <w:keepLines w:val="0"/>
        <w:widowControl w:val="0"/>
        <w:shd w:val="clear" w:color="auto" w:fill="auto"/>
        <w:bidi w:val="0"/>
        <w:spacing w:before="0" w:line="221" w:lineRule="auto"/>
        <w:ind w:left="0" w:right="0" w:firstLine="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(název účastníka zadávacího řízení)</w:t>
      </w:r>
    </w:p>
    <w:p>
      <w:pPr>
        <w:pStyle w:val="Style4"/>
        <w:keepNext w:val="0"/>
        <w:keepLines w:val="0"/>
        <w:widowControl w:val="0"/>
        <w:shd w:val="clear" w:color="auto" w:fill="auto"/>
        <w:bidi w:val="0"/>
        <w:spacing w:before="0" w:line="221" w:lineRule="auto"/>
        <w:ind w:left="0" w:right="0" w:firstLine="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Účastník zadávacího řízení o veřejnou zakázku na akci:</w:t>
      </w:r>
    </w:p>
    <w:p>
      <w:pPr>
        <w:pStyle w:val="Style4"/>
        <w:keepNext w:val="0"/>
        <w:keepLines w:val="0"/>
        <w:widowControl w:val="0"/>
        <w:shd w:val="clear" w:color="auto" w:fill="auto"/>
        <w:bidi w:val="0"/>
        <w:spacing w:before="0" w:after="0" w:line="221" w:lineRule="auto"/>
        <w:ind w:left="0" w:right="0" w:firstLine="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JCB 4 CX — servis stroje</w:t>
      </w:r>
    </w:p>
    <w:p>
      <w:pPr>
        <w:pStyle w:val="Style4"/>
        <w:keepNext w:val="0"/>
        <w:keepLines w:val="0"/>
        <w:widowControl w:val="0"/>
        <w:shd w:val="clear" w:color="auto" w:fill="auto"/>
        <w:bidi w:val="0"/>
        <w:spacing w:before="0" w:after="0" w:line="221" w:lineRule="auto"/>
        <w:ind w:left="0" w:right="0" w:firstLine="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 společnost</w:t>
      </w:r>
    </w:p>
    <w:p>
      <w:pPr>
        <w:pStyle w:val="Style4"/>
        <w:keepNext w:val="0"/>
        <w:keepLines w:val="0"/>
        <w:widowControl w:val="0"/>
        <w:shd w:val="clear" w:color="auto" w:fill="auto"/>
        <w:bidi w:val="0"/>
        <w:spacing w:before="0" w:after="0" w:line="218" w:lineRule="auto"/>
        <w:ind w:left="32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Terramet, spol., s.r.o IČO :41692519 se sídlem : Obchodní 131, 251 Ol Čestlice, jednající prostřednictvím</w:t>
      </w:r>
    </w:p>
    <w:p>
      <w:pPr>
        <w:pStyle w:val="Style4"/>
        <w:keepNext w:val="0"/>
        <w:keepLines w:val="0"/>
        <w:widowControl w:val="0"/>
        <w:shd w:val="clear" w:color="auto" w:fill="auto"/>
        <w:bidi w:val="0"/>
        <w:spacing w:before="0" w:after="0" w:line="221" w:lineRule="auto"/>
        <w:ind w:left="0" w:right="0" w:firstLine="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jednatele společnosti</w:t>
      </w:r>
    </w:p>
    <w:p>
      <w:pPr>
        <w:pStyle w:val="Style4"/>
        <w:keepNext w:val="0"/>
        <w:keepLines w:val="0"/>
        <w:widowControl w:val="0"/>
        <w:shd w:val="clear" w:color="auto" w:fill="auto"/>
        <w:bidi w:val="0"/>
        <w:spacing w:before="0" w:after="380" w:line="221" w:lineRule="auto"/>
        <w:ind w:left="0" w:right="0" w:firstLine="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„dodavatel”),</w:t>
      </w:r>
    </w:p>
    <w:p>
      <w:pPr>
        <w:pStyle w:val="Style4"/>
        <w:keepNext w:val="0"/>
        <w:keepLines w:val="0"/>
        <w:widowControl w:val="0"/>
        <w:shd w:val="clear" w:color="auto" w:fill="auto"/>
        <w:bidi w:val="0"/>
        <w:spacing w:before="0" w:after="0" w:line="221" w:lineRule="auto"/>
        <w:ind w:left="0" w:right="0" w:firstLine="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čestně prohlašuje, že</w:t>
      </w:r>
    </w:p>
    <w:p>
      <w:pPr>
        <w:pStyle w:val="Style4"/>
        <w:keepNext w:val="0"/>
        <w:keepLines w:val="0"/>
        <w:widowControl w:val="0"/>
        <w:numPr>
          <w:ilvl w:val="0"/>
          <w:numId w:val="1"/>
        </w:numPr>
        <w:shd w:val="clear" w:color="auto" w:fill="auto"/>
        <w:tabs>
          <w:tab w:pos="707" w:val="left"/>
        </w:tabs>
        <w:bidi w:val="0"/>
        <w:spacing w:before="0" w:after="0" w:line="218" w:lineRule="auto"/>
        <w:ind w:left="580" w:right="0" w:hanging="260"/>
        <w:jc w:val="both"/>
      </w:pPr>
      <w:bookmarkStart w:id="6" w:name="bookmark6"/>
      <w:bookmarkEnd w:id="6"/>
      <w:r>
        <w:rPr>
          <w:rFonts w:ascii="Times New Roman" w:eastAsia="Times New Roman" w:hAnsi="Times New Roman" w:cs="Times New Roman"/>
          <w:color w:val="000000"/>
          <w:spacing w:val="0"/>
          <w:w w:val="100"/>
          <w:position w:val="0"/>
          <w:sz w:val="24"/>
          <w:szCs w:val="24"/>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4"/>
        <w:keepNext w:val="0"/>
        <w:keepLines w:val="0"/>
        <w:widowControl w:val="0"/>
        <w:shd w:val="clear" w:color="auto" w:fill="auto"/>
        <w:bidi w:val="0"/>
        <w:spacing w:before="0" w:after="260" w:line="221" w:lineRule="auto"/>
        <w:ind w:left="32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i. 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 ii. jiné aplikovatelné sankce platné v České republice nebo zemi sídla dodavatele, kterými je sledován stejný účel jako těmi ze Základních nařízení;</w:t>
      </w:r>
    </w:p>
    <w:p>
      <w:pPr>
        <w:pStyle w:val="Style4"/>
        <w:keepNext w:val="0"/>
        <w:keepLines w:val="0"/>
        <w:widowControl w:val="0"/>
        <w:numPr>
          <w:ilvl w:val="0"/>
          <w:numId w:val="1"/>
        </w:numPr>
        <w:shd w:val="clear" w:color="auto" w:fill="auto"/>
        <w:tabs>
          <w:tab w:pos="717" w:val="left"/>
        </w:tabs>
        <w:bidi w:val="0"/>
        <w:spacing w:before="0" w:after="0" w:line="218" w:lineRule="auto"/>
        <w:ind w:left="580" w:right="0" w:hanging="260"/>
        <w:jc w:val="both"/>
      </w:pPr>
      <w:bookmarkStart w:id="7" w:name="bookmark7"/>
      <w:bookmarkEnd w:id="7"/>
      <w:r>
        <w:rPr>
          <w:rFonts w:ascii="Times New Roman" w:eastAsia="Times New Roman" w:hAnsi="Times New Roman" w:cs="Times New Roman"/>
          <w:color w:val="000000"/>
          <w:spacing w:val="0"/>
          <w:w w:val="100"/>
          <w:position w:val="0"/>
          <w:sz w:val="24"/>
          <w:szCs w:val="24"/>
          <w:shd w:val="clear" w:color="auto" w:fill="auto"/>
          <w:lang w:val="cs-CZ" w:eastAsia="cs-CZ" w:bidi="cs-CZ"/>
        </w:rPr>
        <w:t>bude-li s ním uzavřena smlouva na veřejnou zakázku, zajistí po celou dobu plnění veřejné zakázky, že</w:t>
      </w:r>
    </w:p>
    <w:p>
      <w:pPr>
        <w:pStyle w:val="Style4"/>
        <w:keepNext w:val="0"/>
        <w:keepLines w:val="0"/>
        <w:widowControl w:val="0"/>
        <w:shd w:val="clear" w:color="auto" w:fill="auto"/>
        <w:bidi w:val="0"/>
        <w:spacing w:before="0" w:after="140" w:line="264" w:lineRule="auto"/>
        <w:ind w:left="0" w:right="0" w:firstLine="0"/>
        <w:jc w:val="both"/>
        <w:sectPr>
          <w:footnotePr>
            <w:pos w:val="pageBottom"/>
            <w:numFmt w:val="decimal"/>
            <w:numRestart w:val="continuous"/>
          </w:footnotePr>
          <w:pgSz w:w="11909" w:h="16838"/>
          <w:pgMar w:top="1766" w:left="1036" w:right="1199" w:bottom="1766" w:header="1338" w:footer="1338" w:gutter="0"/>
          <w:pgNumType w:start="1"/>
          <w:cols w:space="720"/>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i. k jejímu plnění nevyužije poddodavatele, na nějž byly takové sankce uvaleny, a to ať už se zvblaysbtteunčdínkoéauh vtoý pkoradůtkb plěařhdím</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u </w:t>
      </w:r>
      <w:r>
        <w:rPr>
          <w:rFonts w:ascii="Times New Roman" w:eastAsia="Times New Roman" w:hAnsi="Times New Roman" w:cs="Times New Roman"/>
          <w:color w:val="000000"/>
          <w:spacing w:val="0"/>
          <w:w w:val="100"/>
          <w:position w:val="0"/>
          <w:sz w:val="24"/>
          <w:szCs w:val="24"/>
          <w:shd w:val="clear" w:color="auto" w:fill="auto"/>
          <w:lang w:val="cs-CZ" w:eastAsia="cs-CZ" w:bidi="cs-CZ"/>
        </w:rPr>
        <w:t>ojne ahohosro apbdoyískvpy ostd</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w:t>
      </w:r>
      <w:r>
        <w:rPr>
          <w:rFonts w:ascii="Times New Roman" w:eastAsia="Times New Roman" w:hAnsi="Times New Roman" w:cs="Times New Roman"/>
          <w:color w:val="000000"/>
          <w:spacing w:val="0"/>
          <w:w w:val="100"/>
          <w:position w:val="0"/>
          <w:sz w:val="24"/>
          <w:szCs w:val="24"/>
          <w:shd w:val="clear" w:color="auto" w:fill="auto"/>
          <w:lang w:val="cs-CZ" w:eastAsia="cs-CZ" w:bidi="cs-CZ"/>
        </w:rPr>
        <w:t>duvoláadndaíuv p asltene ělze</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n </w:t>
      </w:r>
      <w:r>
        <w:rPr>
          <w:rFonts w:ascii="Times New Roman" w:eastAsia="Times New Roman" w:hAnsi="Times New Roman" w:cs="Times New Roman"/>
          <w:color w:val="000000"/>
          <w:spacing w:val="0"/>
          <w:w w:val="100"/>
          <w:position w:val="0"/>
          <w:sz w:val="24"/>
          <w:szCs w:val="24"/>
          <w:shd w:val="clear" w:color="auto" w:fill="auto"/>
          <w:lang w:val="cs-CZ" w:eastAsia="cs-CZ" w:bidi="cs-CZ"/>
        </w:rPr>
        <w:t>íně vneebímřoe</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j</w:t>
      </w:r>
      <w:r>
        <w:rPr>
          <w:rFonts w:ascii="Times New Roman" w:eastAsia="Times New Roman" w:hAnsi="Times New Roman" w:cs="Times New Roman"/>
          <w:color w:val="000000"/>
          <w:spacing w:val="0"/>
          <w:w w:val="100"/>
          <w:position w:val="0"/>
          <w:sz w:val="24"/>
          <w:szCs w:val="24"/>
          <w:shd w:val="clear" w:color="auto" w:fill="auto"/>
          <w:lang w:val="cs-CZ" w:eastAsia="cs-CZ" w:bidi="cs-CZ"/>
        </w:rPr>
        <w:t>sneméholzo apukřváíymzknýyachtva enkřeoebvjnoé ohnuoe z</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ařoíkmdádzýokcdhua.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v</w:t>
      </w:r>
      <w:r>
        <w:rPr>
          <w:rFonts w:ascii="Times New Roman" w:eastAsia="Times New Roman" w:hAnsi="Times New Roman" w:cs="Times New Roman"/>
          <w:color w:val="000000"/>
          <w:spacing w:val="0"/>
          <w:w w:val="100"/>
          <w:position w:val="0"/>
          <w:sz w:val="24"/>
          <w:szCs w:val="24"/>
          <w:shd w:val="clear" w:color="auto" w:fill="auto"/>
          <w:lang w:val="cs-CZ" w:eastAsia="cs-CZ" w:bidi="cs-CZ"/>
        </w:rPr>
        <w:t>laatsetlne íbkeůz, a</w:t>
      </w:r>
    </w:p>
    <w:p>
      <w:pPr>
        <w:pStyle w:val="Style4"/>
        <w:keepNext w:val="0"/>
        <w:keepLines w:val="0"/>
        <w:widowControl w:val="0"/>
        <w:shd w:val="clear" w:color="auto" w:fill="auto"/>
        <w:bidi w:val="0"/>
        <w:spacing w:before="0" w:after="44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Stránka 1 z 2</w:t>
      </w:r>
    </w:p>
    <w:p>
      <w:pPr>
        <w:pStyle w:val="Style4"/>
        <w:keepNext w:val="0"/>
        <w:keepLines w:val="0"/>
        <w:widowControl w:val="0"/>
        <w:shd w:val="clear" w:color="auto" w:fill="auto"/>
        <w:bidi w:val="0"/>
        <w:spacing w:before="0" w:after="66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Formulář</w:t>
      </w:r>
    </w:p>
    <w:p>
      <w:pPr>
        <w:pStyle w:val="Style4"/>
        <w:keepNext w:val="0"/>
        <w:keepLines w:val="0"/>
        <w:widowControl w:val="0"/>
        <w:shd w:val="clear" w:color="auto" w:fill="auto"/>
        <w:bidi w:val="0"/>
        <w:spacing w:before="0" w:after="0" w:line="259"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4"/>
        <w:keepNext w:val="0"/>
        <w:keepLines w:val="0"/>
        <w:widowControl w:val="0"/>
        <w:shd w:val="clear" w:color="auto" w:fill="auto"/>
        <w:bidi w:val="0"/>
        <w:spacing w:before="0" w:after="480" w:line="259" w:lineRule="auto"/>
        <w:ind w:left="642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Digitálně podepsal V, Datum:</w:t>
      </w:r>
    </w:p>
    <w:p>
      <w:pPr>
        <w:widowControl w:val="0"/>
        <w:jc w:val="left"/>
        <w:rPr>
          <w:sz w:val="2"/>
          <w:szCs w:val="2"/>
        </w:rPr>
        <w:sectPr>
          <w:footnotePr>
            <w:pos w:val="pageBottom"/>
            <w:numFmt w:val="decimal"/>
            <w:numRestart w:val="continuous"/>
          </w:footnotePr>
          <w:pgSz w:w="11909" w:h="16838"/>
          <w:pgMar w:top="931" w:left="1036" w:right="1190" w:bottom="931" w:header="503" w:footer="503" w:gutter="0"/>
          <w:cols w:space="720"/>
          <w:noEndnote/>
          <w:rtlGutter w:val="0"/>
          <w:docGrid w:linePitch="360"/>
        </w:sectPr>
      </w:pPr>
      <w:r>
        <w:drawing>
          <wp:inline>
            <wp:extent cx="4458970" cy="6413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4458970" cy="64135"/>
                    </a:xfrm>
                    <a:prstGeom prst="rect"/>
                  </pic:spPr>
                </pic:pic>
              </a:graphicData>
            </a:graphic>
          </wp:inline>
        </w:drawing>
      </w:r>
    </w:p>
    <w:p>
      <w:pPr>
        <w:pStyle w:val="Style4"/>
        <w:keepNext w:val="0"/>
        <w:keepLines w:val="0"/>
        <w:widowControl w:val="0"/>
        <w:shd w:val="clear" w:color="auto" w:fill="auto"/>
        <w:bidi w:val="0"/>
        <w:spacing w:before="0" w:after="0" w:line="240" w:lineRule="auto"/>
        <w:ind w:left="0" w:right="26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Stránka 2 z 2</w:t>
      </w:r>
    </w:p>
    <w:sectPr>
      <w:footnotePr>
        <w:pos w:val="pageBottom"/>
        <w:numFmt w:val="decimal"/>
        <w:numRestart w:val="continuous"/>
      </w:footnotePr>
      <w:pgSz w:w="11909" w:h="16838"/>
      <w:pgMar w:top="931" w:left="1036" w:right="1190" w:bottom="931" w:header="503" w:footer="50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u w:val="none"/>
    </w:rPr>
  </w:style>
  <w:style w:type="character" w:customStyle="1" w:styleId="CharStyle5">
    <w:name w:val="Char Style 5"/>
    <w:basedOn w:val="DefaultParagraphFont"/>
    <w:link w:val="Style4"/>
    <w:rPr>
      <w:b w:val="0"/>
      <w:bCs w:val="0"/>
      <w:i w:val="0"/>
      <w:iCs w:val="0"/>
      <w:smallCaps w:val="0"/>
      <w:strike w:val="0"/>
      <w:u w:val="none"/>
    </w:rPr>
  </w:style>
  <w:style w:type="character" w:customStyle="1" w:styleId="CharStyle7">
    <w:name w:val="Char Style 7"/>
    <w:basedOn w:val="DefaultParagraphFont"/>
    <w:link w:val="Style6"/>
    <w:rPr>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80" w:line="221" w:lineRule="auto"/>
      <w:jc w:val="center"/>
      <w:outlineLvl w:val="0"/>
    </w:pPr>
    <w:rPr>
      <w:b w:val="0"/>
      <w:bCs w:val="0"/>
      <w:i w:val="0"/>
      <w:iCs w:val="0"/>
      <w:smallCaps w:val="0"/>
      <w:strike w:val="0"/>
      <w:u w:val="none"/>
    </w:rPr>
  </w:style>
  <w:style w:type="paragraph" w:customStyle="1" w:styleId="Style4">
    <w:name w:val="Style 4"/>
    <w:basedOn w:val="Normal"/>
    <w:link w:val="CharStyle5"/>
    <w:pPr>
      <w:widowControl w:val="0"/>
      <w:shd w:val="clear" w:color="auto" w:fill="FFFFFF"/>
      <w:spacing w:after="80"/>
    </w:pPr>
    <w:rPr>
      <w:b w:val="0"/>
      <w:bCs w:val="0"/>
      <w:i w:val="0"/>
      <w:iCs w:val="0"/>
      <w:smallCaps w:val="0"/>
      <w:strike w:val="0"/>
      <w:u w:val="none"/>
    </w:rPr>
  </w:style>
  <w:style w:type="paragraph" w:customStyle="1" w:styleId="Style6">
    <w:name w:val="Style 6"/>
    <w:basedOn w:val="Normal"/>
    <w:link w:val="CharStyle7"/>
    <w:pPr>
      <w:widowControl w:val="0"/>
      <w:shd w:val="clear" w:color="auto" w:fill="FFFFFF"/>
      <w:spacing w:after="180" w:line="221" w:lineRule="auto"/>
      <w:ind w:firstLine="320"/>
      <w:outlineLvl w:val="1"/>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SKM_C250i25112611440</dc:title>
  <dc:subject/>
  <dc:creator>Romana Chaloupková</dc:creator>
  <cp:keywords/>
</cp:coreProperties>
</file>