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2DC" w:rsidRPr="00BB22DC" w:rsidRDefault="00BB22DC" w:rsidP="00BB22DC">
      <w:pPr>
        <w:keepNext/>
        <w:spacing w:after="0" w:line="240" w:lineRule="auto"/>
        <w:jc w:val="center"/>
        <w:outlineLvl w:val="0"/>
        <w:rPr>
          <w:rFonts w:ascii="Arial" w:eastAsia="Times New Roman" w:hAnsi="Arial" w:cs="Arial"/>
          <w:b/>
          <w:sz w:val="32"/>
          <w:szCs w:val="32"/>
          <w:lang w:val="x-none" w:eastAsia="cs-CZ"/>
        </w:rPr>
      </w:pPr>
      <w:r w:rsidRPr="00BB22DC">
        <w:rPr>
          <w:rFonts w:ascii="Arial" w:eastAsia="Times New Roman" w:hAnsi="Arial" w:cs="Arial"/>
          <w:b/>
          <w:sz w:val="32"/>
          <w:szCs w:val="32"/>
          <w:lang w:eastAsia="cs-CZ"/>
        </w:rPr>
        <w:t xml:space="preserve">KUPNÍ </w:t>
      </w:r>
      <w:r w:rsidRPr="00BB22DC">
        <w:rPr>
          <w:rFonts w:ascii="Arial" w:eastAsia="Times New Roman" w:hAnsi="Arial" w:cs="Arial"/>
          <w:b/>
          <w:sz w:val="32"/>
          <w:szCs w:val="32"/>
          <w:lang w:val="x-none" w:eastAsia="cs-CZ"/>
        </w:rPr>
        <w:t xml:space="preserve">SMLOUVA </w:t>
      </w:r>
    </w:p>
    <w:p w:rsidR="00BB22DC" w:rsidRPr="00BB22DC" w:rsidRDefault="00BB22DC" w:rsidP="00BB22DC">
      <w:pPr>
        <w:spacing w:after="0" w:line="240" w:lineRule="auto"/>
        <w:jc w:val="center"/>
        <w:rPr>
          <w:rFonts w:ascii="Arial" w:eastAsia="Times New Roman" w:hAnsi="Arial" w:cs="Arial"/>
          <w:lang w:eastAsia="cs-CZ"/>
        </w:rPr>
      </w:pPr>
      <w:r w:rsidRPr="00BB22DC">
        <w:rPr>
          <w:rFonts w:ascii="Arial" w:eastAsia="Times New Roman" w:hAnsi="Arial" w:cs="Arial"/>
          <w:lang w:eastAsia="cs-CZ"/>
        </w:rPr>
        <w:t>uzavřená podle § 2079 a násl. Zák. č. 89/2012 Sb., občanského zákoníku</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b/>
          <w:sz w:val="24"/>
          <w:szCs w:val="24"/>
          <w:lang w:eastAsia="cs-CZ"/>
        </w:rPr>
      </w:pPr>
      <w:r w:rsidRPr="00BB22DC">
        <w:rPr>
          <w:rFonts w:ascii="Arial" w:eastAsia="Times New Roman" w:hAnsi="Arial" w:cs="Arial"/>
          <w:b/>
          <w:sz w:val="24"/>
          <w:szCs w:val="24"/>
          <w:lang w:eastAsia="cs-CZ"/>
        </w:rPr>
        <w:t xml:space="preserve">Článek I. </w:t>
      </w:r>
    </w:p>
    <w:p w:rsidR="00BB22DC" w:rsidRPr="00BB22DC" w:rsidRDefault="00BB22DC" w:rsidP="00BB22DC">
      <w:pPr>
        <w:keepNext/>
        <w:spacing w:after="0" w:line="240" w:lineRule="auto"/>
        <w:outlineLvl w:val="1"/>
        <w:rPr>
          <w:rFonts w:ascii="Arial" w:eastAsia="Times New Roman" w:hAnsi="Arial" w:cs="Arial"/>
          <w:b/>
          <w:lang w:val="x-none" w:eastAsia="cs-CZ"/>
        </w:rPr>
      </w:pPr>
    </w:p>
    <w:p w:rsidR="00BB22DC" w:rsidRPr="00BB22DC" w:rsidRDefault="00BB22DC" w:rsidP="00BB22DC">
      <w:pPr>
        <w:keepNext/>
        <w:spacing w:after="0" w:line="240" w:lineRule="auto"/>
        <w:outlineLvl w:val="1"/>
        <w:rPr>
          <w:rFonts w:ascii="Arial" w:eastAsia="Times New Roman" w:hAnsi="Arial" w:cs="Arial"/>
          <w:b/>
          <w:lang w:eastAsia="cs-CZ"/>
        </w:rPr>
      </w:pPr>
      <w:r w:rsidRPr="00BB22DC">
        <w:rPr>
          <w:rFonts w:ascii="Arial" w:eastAsia="Times New Roman" w:hAnsi="Arial" w:cs="Arial"/>
          <w:b/>
          <w:lang w:val="x-none" w:eastAsia="cs-CZ"/>
        </w:rPr>
        <w:t>Smluvní strany</w:t>
      </w:r>
      <w:r w:rsidRPr="00BB22DC">
        <w:rPr>
          <w:rFonts w:ascii="Arial" w:eastAsia="Times New Roman" w:hAnsi="Arial" w:cs="Arial"/>
          <w:b/>
          <w:lang w:eastAsia="cs-CZ"/>
        </w:rPr>
        <w:t>:</w:t>
      </w:r>
    </w:p>
    <w:p w:rsidR="00BB22DC" w:rsidRPr="00BB22DC" w:rsidRDefault="00BB22DC" w:rsidP="00BB22DC">
      <w:pPr>
        <w:spacing w:after="0" w:line="240" w:lineRule="auto"/>
        <w:rPr>
          <w:rFonts w:ascii="Arial" w:eastAsia="Times New Roman" w:hAnsi="Arial" w:cs="Arial"/>
          <w:lang w:eastAsia="cs-CZ"/>
        </w:rPr>
      </w:pPr>
    </w:p>
    <w:tbl>
      <w:tblPr>
        <w:tblW w:w="7655" w:type="dxa"/>
        <w:tblInd w:w="70" w:type="dxa"/>
        <w:tblCellMar>
          <w:left w:w="70" w:type="dxa"/>
          <w:right w:w="70" w:type="dxa"/>
        </w:tblCellMar>
        <w:tblLook w:val="04A0" w:firstRow="1" w:lastRow="0" w:firstColumn="1" w:lastColumn="0" w:noHBand="0" w:noVBand="1"/>
      </w:tblPr>
      <w:tblGrid>
        <w:gridCol w:w="7495"/>
        <w:gridCol w:w="160"/>
      </w:tblGrid>
      <w:tr w:rsidR="00BB22DC" w:rsidRPr="00BB22DC" w:rsidTr="004216A3">
        <w:trPr>
          <w:trHeight w:val="330"/>
        </w:trPr>
        <w:tc>
          <w:tcPr>
            <w:tcW w:w="7495" w:type="dxa"/>
            <w:noWrap/>
            <w:vAlign w:val="bottom"/>
            <w:hideMark/>
          </w:tcPr>
          <w:p w:rsidR="00BB22DC" w:rsidRPr="00BB22DC" w:rsidRDefault="00BB22DC" w:rsidP="00BB22DC">
            <w:pPr>
              <w:spacing w:after="0" w:line="240" w:lineRule="auto"/>
              <w:rPr>
                <w:rFonts w:ascii="Arial" w:eastAsia="Times New Roman" w:hAnsi="Arial" w:cs="Arial"/>
                <w:b/>
                <w:bCs/>
                <w:sz w:val="20"/>
                <w:szCs w:val="20"/>
                <w:lang w:eastAsia="cs-CZ"/>
              </w:rPr>
            </w:pPr>
            <w:r w:rsidRPr="00BB22DC">
              <w:rPr>
                <w:rFonts w:ascii="Arial" w:eastAsia="Times New Roman" w:hAnsi="Arial" w:cs="Arial"/>
                <w:b/>
                <w:bCs/>
                <w:sz w:val="24"/>
                <w:szCs w:val="24"/>
                <w:lang w:eastAsia="cs-CZ"/>
              </w:rPr>
              <w:t xml:space="preserve">SORAL </w:t>
            </w:r>
            <w:proofErr w:type="spellStart"/>
            <w:r w:rsidRPr="00BB22DC">
              <w:rPr>
                <w:rFonts w:ascii="Arial" w:eastAsia="Times New Roman" w:hAnsi="Arial" w:cs="Arial"/>
                <w:b/>
                <w:bCs/>
                <w:sz w:val="24"/>
                <w:szCs w:val="24"/>
                <w:lang w:eastAsia="cs-CZ"/>
              </w:rPr>
              <w:t>Medical</w:t>
            </w:r>
            <w:proofErr w:type="spellEnd"/>
            <w:r w:rsidRPr="00BB22DC">
              <w:rPr>
                <w:rFonts w:ascii="Arial" w:eastAsia="Times New Roman" w:hAnsi="Arial" w:cs="Arial"/>
                <w:b/>
                <w:bCs/>
                <w:sz w:val="24"/>
                <w:szCs w:val="24"/>
                <w:lang w:eastAsia="cs-CZ"/>
              </w:rPr>
              <w:t xml:space="preserve"> s. r. o.</w:t>
            </w:r>
            <w:r w:rsidRPr="00BB22DC">
              <w:rPr>
                <w:rFonts w:ascii="Arial" w:eastAsia="Times New Roman" w:hAnsi="Arial" w:cs="Arial"/>
                <w:b/>
                <w:bCs/>
                <w:sz w:val="20"/>
                <w:szCs w:val="20"/>
                <w:lang w:eastAsia="cs-CZ"/>
              </w:rPr>
              <w:t xml:space="preserve"> </w:t>
            </w:r>
            <w:r w:rsidRPr="00BB22DC">
              <w:rPr>
                <w:rFonts w:ascii="Arial" w:eastAsia="Times New Roman" w:hAnsi="Arial" w:cs="Arial"/>
                <w:b/>
                <w:bCs/>
                <w:sz w:val="20"/>
                <w:szCs w:val="20"/>
                <w:lang w:eastAsia="cs-CZ"/>
              </w:rPr>
              <w:tab/>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Se sídlem: Kettnerova 1940/1, Stodůlky, 155 00 Praha 5</w:t>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IČO: 05457955 DIČ:CZ 05457955</w:t>
            </w:r>
            <w:r w:rsidRPr="00BB22DC">
              <w:rPr>
                <w:rFonts w:ascii="Arial" w:eastAsia="Times New Roman" w:hAnsi="Arial" w:cs="Arial"/>
                <w:bCs/>
                <w:lang w:eastAsia="cs-CZ"/>
              </w:rPr>
              <w:tab/>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 xml:space="preserve">zastoupena: Ing. Dalibor </w:t>
            </w:r>
            <w:proofErr w:type="spellStart"/>
            <w:r w:rsidRPr="00BB22DC">
              <w:rPr>
                <w:rFonts w:ascii="Arial" w:eastAsia="Times New Roman" w:hAnsi="Arial" w:cs="Arial"/>
                <w:bCs/>
                <w:lang w:eastAsia="cs-CZ"/>
              </w:rPr>
              <w:t>Šoral</w:t>
            </w:r>
            <w:proofErr w:type="spellEnd"/>
            <w:r w:rsidRPr="00BB22DC">
              <w:rPr>
                <w:rFonts w:ascii="Arial" w:eastAsia="Times New Roman" w:hAnsi="Arial" w:cs="Arial"/>
                <w:bCs/>
                <w:lang w:eastAsia="cs-CZ"/>
              </w:rPr>
              <w:t>, jednatel</w:t>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 xml:space="preserve">vedená v obchodním rejstříku u Městského soudu v Praze </w:t>
            </w:r>
          </w:p>
          <w:p w:rsidR="00BB22DC" w:rsidRPr="00BB22DC" w:rsidRDefault="00BB22DC" w:rsidP="00BB22DC">
            <w:pPr>
              <w:spacing w:after="0" w:line="240" w:lineRule="auto"/>
              <w:rPr>
                <w:rFonts w:ascii="Arial" w:eastAsia="Times New Roman" w:hAnsi="Arial" w:cs="Arial"/>
                <w:bCs/>
                <w:lang w:eastAsia="cs-CZ"/>
              </w:rPr>
            </w:pPr>
            <w:r w:rsidRPr="00BB22DC">
              <w:rPr>
                <w:rFonts w:ascii="Arial" w:eastAsia="Times New Roman" w:hAnsi="Arial" w:cs="Arial"/>
                <w:bCs/>
                <w:lang w:eastAsia="cs-CZ"/>
              </w:rPr>
              <w:t>pod spisovou značkou C263947</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 xml:space="preserve">bankovní spojení: </w:t>
            </w:r>
            <w:proofErr w:type="spellStart"/>
            <w:r w:rsidR="003A1B0E">
              <w:rPr>
                <w:rFonts w:ascii="Arial" w:eastAsia="Times New Roman" w:hAnsi="Arial" w:cs="Arial"/>
                <w:lang w:eastAsia="cs-CZ"/>
              </w:rPr>
              <w:t>xxxxxxx</w:t>
            </w:r>
            <w:proofErr w:type="spellEnd"/>
            <w:r w:rsidR="003A1B0E">
              <w:rPr>
                <w:rFonts w:ascii="Arial" w:eastAsia="Times New Roman" w:hAnsi="Arial" w:cs="Arial"/>
                <w:lang w:eastAsia="cs-CZ"/>
              </w:rPr>
              <w:t>,</w:t>
            </w:r>
            <w:r w:rsidRPr="00BB22DC">
              <w:rPr>
                <w:rFonts w:ascii="Arial" w:eastAsia="Times New Roman" w:hAnsi="Arial" w:cs="Arial"/>
                <w:lang w:eastAsia="cs-CZ"/>
              </w:rPr>
              <w:t xml:space="preserve"> č. účtu: </w:t>
            </w:r>
            <w:proofErr w:type="spellStart"/>
            <w:r w:rsidR="003A1B0E">
              <w:rPr>
                <w:rFonts w:ascii="Arial" w:eastAsia="Times New Roman" w:hAnsi="Arial" w:cs="Arial"/>
                <w:lang w:eastAsia="cs-CZ"/>
              </w:rPr>
              <w:t>xxxxxx</w:t>
            </w:r>
            <w:proofErr w:type="spellEnd"/>
          </w:p>
          <w:p w:rsidR="00BB22DC" w:rsidRPr="00BB22DC" w:rsidRDefault="00BB22DC" w:rsidP="00BB22DC">
            <w:pPr>
              <w:spacing w:after="0" w:line="240" w:lineRule="auto"/>
              <w:ind w:left="357" w:hanging="357"/>
              <w:jc w:val="both"/>
              <w:rPr>
                <w:rFonts w:ascii="Arial" w:eastAsia="Times New Roman" w:hAnsi="Arial" w:cs="Arial"/>
                <w:bCs/>
                <w:lang w:eastAsia="cs-CZ"/>
              </w:rPr>
            </w:pPr>
          </w:p>
        </w:tc>
        <w:tc>
          <w:tcPr>
            <w:tcW w:w="160" w:type="dxa"/>
            <w:noWrap/>
            <w:vAlign w:val="bottom"/>
            <w:hideMark/>
          </w:tcPr>
          <w:p w:rsidR="00BB22DC" w:rsidRPr="00BB22DC" w:rsidRDefault="00BB22DC" w:rsidP="00BB22DC">
            <w:pPr>
              <w:spacing w:after="0" w:line="240" w:lineRule="auto"/>
              <w:rPr>
                <w:rFonts w:ascii="Arial" w:eastAsia="Times New Roman" w:hAnsi="Arial" w:cs="Arial"/>
                <w:sz w:val="20"/>
                <w:szCs w:val="20"/>
                <w:lang w:eastAsia="cs-CZ"/>
              </w:rPr>
            </w:pPr>
            <w:r w:rsidRPr="00BB22DC">
              <w:rPr>
                <w:rFonts w:ascii="Arial" w:eastAsia="Times New Roman" w:hAnsi="Arial" w:cs="Arial"/>
                <w:sz w:val="20"/>
                <w:szCs w:val="20"/>
                <w:lang w:eastAsia="cs-CZ"/>
              </w:rPr>
              <w:t xml:space="preserve"> </w:t>
            </w:r>
          </w:p>
        </w:tc>
      </w:tr>
    </w:tbl>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   (dále jen „</w:t>
      </w:r>
      <w:r w:rsidRPr="00BB22DC">
        <w:rPr>
          <w:rFonts w:ascii="Arial" w:eastAsia="Times New Roman" w:hAnsi="Arial" w:cs="Arial"/>
          <w:b/>
          <w:lang w:eastAsia="cs-CZ"/>
        </w:rPr>
        <w:t>prodávající</w:t>
      </w:r>
      <w:r w:rsidRPr="00BB22DC">
        <w:rPr>
          <w:rFonts w:ascii="Arial" w:eastAsia="Times New Roman" w:hAnsi="Arial" w:cs="Arial"/>
          <w:lang w:eastAsia="cs-CZ"/>
        </w:rPr>
        <w:t>“)</w:t>
      </w:r>
      <w:r w:rsidRPr="00BB22DC">
        <w:rPr>
          <w:rFonts w:ascii="Arial" w:eastAsia="Times New Roman" w:hAnsi="Arial" w:cs="Arial"/>
          <w:lang w:eastAsia="cs-CZ"/>
        </w:rPr>
        <w:tab/>
      </w:r>
    </w:p>
    <w:p w:rsidR="00BB22DC" w:rsidRPr="00BB22DC" w:rsidRDefault="00BB22DC" w:rsidP="00BB22DC">
      <w:pPr>
        <w:keepNext/>
        <w:spacing w:after="0" w:line="240" w:lineRule="auto"/>
        <w:outlineLvl w:val="1"/>
        <w:rPr>
          <w:rFonts w:ascii="Arial" w:eastAsia="Times New Roman" w:hAnsi="Arial" w:cs="Arial"/>
          <w:b/>
          <w:lang w:eastAsia="cs-CZ"/>
        </w:rPr>
      </w:pPr>
    </w:p>
    <w:p w:rsidR="00BB22DC" w:rsidRPr="00BB22DC" w:rsidRDefault="00BB22DC" w:rsidP="00BB22DC">
      <w:pPr>
        <w:keepNext/>
        <w:spacing w:after="0" w:line="240" w:lineRule="auto"/>
        <w:outlineLvl w:val="1"/>
        <w:rPr>
          <w:rFonts w:ascii="Arial" w:eastAsia="Times New Roman" w:hAnsi="Arial" w:cs="Arial"/>
          <w:b/>
          <w:lang w:eastAsia="cs-CZ"/>
        </w:rPr>
      </w:pPr>
    </w:p>
    <w:p w:rsidR="00BB22DC" w:rsidRPr="00BB22DC" w:rsidRDefault="00BB22DC" w:rsidP="00BB22DC">
      <w:pPr>
        <w:keepNext/>
        <w:spacing w:after="0" w:line="240" w:lineRule="auto"/>
        <w:outlineLvl w:val="1"/>
        <w:rPr>
          <w:rFonts w:ascii="Arial" w:eastAsia="Times New Roman" w:hAnsi="Arial" w:cs="Arial"/>
          <w:b/>
          <w:u w:val="single"/>
          <w:lang w:val="x-none" w:eastAsia="cs-CZ"/>
        </w:rPr>
      </w:pPr>
      <w:r w:rsidRPr="00BB22DC">
        <w:rPr>
          <w:rFonts w:ascii="Arial" w:eastAsia="Times New Roman" w:hAnsi="Arial" w:cs="Arial"/>
          <w:b/>
          <w:lang w:eastAsia="cs-CZ"/>
        </w:rPr>
        <w:t xml:space="preserve">Sociální služby města </w:t>
      </w:r>
      <w:r w:rsidRPr="00BB22DC">
        <w:rPr>
          <w:rFonts w:ascii="Arial" w:eastAsia="Times New Roman" w:hAnsi="Arial" w:cs="Arial"/>
          <w:b/>
          <w:lang w:val="x-none" w:eastAsia="cs-CZ"/>
        </w:rPr>
        <w:t>Moravská Třebová</w:t>
      </w:r>
    </w:p>
    <w:p w:rsidR="00BB22DC" w:rsidRPr="00BB22DC" w:rsidRDefault="00BB22DC" w:rsidP="00BB22DC">
      <w:pPr>
        <w:spacing w:after="0" w:line="240" w:lineRule="auto"/>
        <w:ind w:left="357" w:hanging="357"/>
        <w:rPr>
          <w:rFonts w:ascii="Arial" w:eastAsia="Times New Roman" w:hAnsi="Arial" w:cs="Arial"/>
          <w:lang w:eastAsia="cs-CZ"/>
        </w:rPr>
      </w:pPr>
      <w:r w:rsidRPr="00BB22DC">
        <w:rPr>
          <w:rFonts w:ascii="Arial" w:eastAsia="Times New Roman" w:hAnsi="Arial" w:cs="Arial"/>
          <w:lang w:eastAsia="cs-CZ"/>
        </w:rPr>
        <w:t>se sídlem: Svitavská 8, 571 01 Moravská Třebová</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IČ:  00194263</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 xml:space="preserve">DIČ:  </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zastoupena: Mgr.</w:t>
      </w:r>
      <w:bookmarkStart w:id="0" w:name="_GoBack"/>
      <w:bookmarkEnd w:id="0"/>
      <w:r w:rsidRPr="00BB22DC">
        <w:rPr>
          <w:rFonts w:ascii="Arial" w:eastAsia="Times New Roman" w:hAnsi="Arial" w:cs="Arial"/>
          <w:lang w:eastAsia="cs-CZ"/>
        </w:rPr>
        <w:t xml:space="preserve"> Milan Janoušek, ředitel</w:t>
      </w:r>
    </w:p>
    <w:p w:rsidR="00BB22DC" w:rsidRPr="00BB22DC" w:rsidRDefault="00BB22DC" w:rsidP="00BB22DC">
      <w:pPr>
        <w:spacing w:after="0" w:line="240" w:lineRule="auto"/>
        <w:ind w:left="357" w:hanging="357"/>
        <w:jc w:val="both"/>
        <w:rPr>
          <w:rFonts w:ascii="Arial" w:eastAsia="Times New Roman" w:hAnsi="Arial" w:cs="Arial"/>
          <w:lang w:eastAsia="cs-CZ"/>
        </w:rPr>
      </w:pPr>
      <w:r w:rsidRPr="00BB22DC">
        <w:rPr>
          <w:rFonts w:ascii="Arial" w:eastAsia="Times New Roman" w:hAnsi="Arial" w:cs="Arial"/>
          <w:lang w:eastAsia="cs-CZ"/>
        </w:rPr>
        <w:t xml:space="preserve">bankovní spojení: </w:t>
      </w:r>
      <w:proofErr w:type="spellStart"/>
      <w:r w:rsidR="004E1BF0">
        <w:rPr>
          <w:rFonts w:ascii="Arial" w:eastAsia="Times New Roman" w:hAnsi="Arial" w:cs="Arial"/>
          <w:lang w:eastAsia="cs-CZ"/>
        </w:rPr>
        <w:t>xxxxxxxxx</w:t>
      </w:r>
      <w:proofErr w:type="spellEnd"/>
      <w:r w:rsidRPr="00BB22DC">
        <w:rPr>
          <w:rFonts w:ascii="Arial" w:eastAsia="Times New Roman" w:hAnsi="Arial" w:cs="Arial"/>
          <w:lang w:eastAsia="cs-CZ"/>
        </w:rPr>
        <w:t xml:space="preserve"> č. účtu: </w:t>
      </w:r>
      <w:proofErr w:type="spellStart"/>
      <w:r w:rsidR="004E1BF0">
        <w:rPr>
          <w:rFonts w:ascii="Arial" w:eastAsia="Times New Roman" w:hAnsi="Arial" w:cs="Arial"/>
          <w:lang w:eastAsia="cs-CZ"/>
        </w:rPr>
        <w:t>xxxxxxxx</w:t>
      </w:r>
      <w:proofErr w:type="spellEnd"/>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(dále jen „</w:t>
      </w:r>
      <w:r w:rsidRPr="00BB22DC">
        <w:rPr>
          <w:rFonts w:ascii="Arial" w:eastAsia="Times New Roman" w:hAnsi="Arial" w:cs="Arial"/>
          <w:b/>
          <w:lang w:eastAsia="cs-CZ"/>
        </w:rPr>
        <w:t>kupující</w:t>
      </w:r>
      <w:r w:rsidRPr="00BB22DC">
        <w:rPr>
          <w:rFonts w:ascii="Arial" w:eastAsia="Times New Roman" w:hAnsi="Arial" w:cs="Arial"/>
          <w:lang w:eastAsia="cs-CZ"/>
        </w:rPr>
        <w:t>“)</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II.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Předmět smlouvy</w:t>
      </w:r>
    </w:p>
    <w:p w:rsidR="00BB22DC" w:rsidRPr="00BB22DC" w:rsidRDefault="00BB22DC" w:rsidP="00BB22DC">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B22DC">
        <w:rPr>
          <w:rFonts w:ascii="Arial" w:eastAsia="Times New Roman" w:hAnsi="Arial" w:cs="Arial"/>
          <w:lang w:eastAsia="cs-CZ"/>
        </w:rPr>
        <w:t>Předmětem plnění této smlouvy je dodávka</w:t>
      </w:r>
      <w:r w:rsidR="007146B8">
        <w:rPr>
          <w:rFonts w:ascii="Arial" w:eastAsia="Times New Roman" w:hAnsi="Arial" w:cs="Arial"/>
          <w:lang w:eastAsia="cs-CZ"/>
        </w:rPr>
        <w:t xml:space="preserve"> vybavení pro potřeby přímé péče domova pro seniory a domova se zvláštním režimem</w:t>
      </w:r>
      <w:r w:rsidRPr="00BB22DC">
        <w:rPr>
          <w:rFonts w:ascii="Arial" w:eastAsia="Times New Roman" w:hAnsi="Arial" w:cs="Arial"/>
          <w:lang w:eastAsia="cs-CZ"/>
        </w:rPr>
        <w:t xml:space="preserve">: </w:t>
      </w:r>
    </w:p>
    <w:p w:rsidR="007146B8" w:rsidRDefault="007146B8" w:rsidP="007146B8">
      <w:pPr>
        <w:numPr>
          <w:ilvl w:val="0"/>
          <w:numId w:val="1"/>
        </w:numPr>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 xml:space="preserve">křeslo Gavota F2-2-V , opěradlo komfort, </w:t>
      </w:r>
      <w:r w:rsidRPr="007146B8">
        <w:rPr>
          <w:rFonts w:ascii="Arial" w:eastAsia="Times New Roman" w:hAnsi="Arial" w:cs="Arial"/>
          <w:b/>
          <w:color w:val="000000"/>
          <w:lang w:eastAsia="cs-CZ"/>
        </w:rPr>
        <w:t>výškově stavitelné</w:t>
      </w:r>
      <w:r w:rsidR="00C6481E">
        <w:rPr>
          <w:rFonts w:ascii="Arial" w:eastAsia="Times New Roman" w:hAnsi="Arial" w:cs="Arial"/>
          <w:b/>
          <w:color w:val="000000"/>
          <w:lang w:eastAsia="cs-CZ"/>
        </w:rPr>
        <w:t xml:space="preserve"> opěrky</w:t>
      </w:r>
      <w:r w:rsidRPr="007146B8">
        <w:rPr>
          <w:rFonts w:ascii="Arial" w:eastAsia="Times New Roman" w:hAnsi="Arial" w:cs="Arial"/>
          <w:b/>
          <w:color w:val="000000"/>
          <w:lang w:eastAsia="cs-CZ"/>
        </w:rPr>
        <w:t xml:space="preserve"> </w:t>
      </w:r>
    </w:p>
    <w:p w:rsidR="007146B8" w:rsidRDefault="00C6481E" w:rsidP="007146B8">
      <w:pPr>
        <w:spacing w:after="0" w:line="240" w:lineRule="auto"/>
        <w:ind w:left="720"/>
        <w:rPr>
          <w:rFonts w:ascii="Arial" w:eastAsia="Times New Roman" w:hAnsi="Arial" w:cs="Arial"/>
          <w:b/>
          <w:color w:val="000000"/>
          <w:lang w:eastAsia="cs-CZ"/>
        </w:rPr>
      </w:pPr>
      <w:r>
        <w:rPr>
          <w:rFonts w:ascii="Arial" w:eastAsia="Times New Roman" w:hAnsi="Arial" w:cs="Arial"/>
          <w:b/>
          <w:color w:val="000000"/>
          <w:lang w:eastAsia="cs-CZ"/>
        </w:rPr>
        <w:t xml:space="preserve">jídelní deska, potah koženka </w:t>
      </w:r>
      <w:proofErr w:type="spellStart"/>
      <w:r>
        <w:rPr>
          <w:rFonts w:ascii="Arial" w:eastAsia="Times New Roman" w:hAnsi="Arial" w:cs="Arial"/>
          <w:b/>
          <w:color w:val="000000"/>
          <w:lang w:eastAsia="cs-CZ"/>
        </w:rPr>
        <w:t>Vinytol</w:t>
      </w:r>
      <w:proofErr w:type="spellEnd"/>
      <w:r>
        <w:rPr>
          <w:rFonts w:ascii="Arial" w:eastAsia="Times New Roman" w:hAnsi="Arial" w:cs="Arial"/>
          <w:b/>
          <w:color w:val="000000"/>
          <w:lang w:eastAsia="cs-CZ"/>
        </w:rPr>
        <w:t xml:space="preserve"> 611N, oranžová 7095</w:t>
      </w:r>
      <w:r w:rsidR="00BB22DC" w:rsidRPr="007146B8">
        <w:rPr>
          <w:rFonts w:ascii="Arial" w:eastAsia="Times New Roman" w:hAnsi="Arial" w:cs="Arial"/>
          <w:b/>
          <w:color w:val="000000"/>
          <w:lang w:eastAsia="cs-CZ"/>
        </w:rPr>
        <w:tab/>
      </w:r>
      <w:r>
        <w:rPr>
          <w:rFonts w:ascii="Arial" w:eastAsia="Times New Roman" w:hAnsi="Arial" w:cs="Arial"/>
          <w:b/>
          <w:color w:val="000000"/>
          <w:lang w:eastAsia="cs-CZ"/>
        </w:rPr>
        <w:tab/>
      </w:r>
      <w:r>
        <w:rPr>
          <w:rFonts w:ascii="Arial" w:eastAsia="Times New Roman" w:hAnsi="Arial" w:cs="Arial"/>
          <w:b/>
          <w:color w:val="000000"/>
          <w:lang w:eastAsia="cs-CZ"/>
        </w:rPr>
        <w:tab/>
      </w:r>
      <w:r w:rsidR="007146B8">
        <w:rPr>
          <w:rFonts w:ascii="Arial" w:eastAsia="Times New Roman" w:hAnsi="Arial" w:cs="Arial"/>
          <w:b/>
          <w:color w:val="000000"/>
          <w:lang w:eastAsia="cs-CZ"/>
        </w:rPr>
        <w:t>7</w:t>
      </w:r>
      <w:r w:rsidR="00BB22DC" w:rsidRPr="007146B8">
        <w:rPr>
          <w:rFonts w:ascii="Arial" w:eastAsia="Times New Roman" w:hAnsi="Arial" w:cs="Arial"/>
          <w:b/>
          <w:color w:val="000000"/>
          <w:lang w:eastAsia="cs-CZ"/>
        </w:rPr>
        <w:t xml:space="preserve"> ks</w:t>
      </w:r>
    </w:p>
    <w:p w:rsidR="007146B8" w:rsidRPr="007146B8" w:rsidRDefault="007146B8" w:rsidP="007146B8">
      <w:pPr>
        <w:spacing w:after="0" w:line="240" w:lineRule="auto"/>
        <w:ind w:left="720"/>
        <w:rPr>
          <w:rFonts w:ascii="Arial" w:eastAsia="Times New Roman" w:hAnsi="Arial" w:cs="Arial"/>
          <w:b/>
          <w:color w:val="000000"/>
          <w:lang w:eastAsia="cs-CZ"/>
        </w:rPr>
      </w:pPr>
      <w:r>
        <w:rPr>
          <w:rFonts w:ascii="Arial" w:eastAsia="Times New Roman" w:hAnsi="Arial" w:cs="Arial"/>
          <w:b/>
          <w:color w:val="000000"/>
          <w:lang w:eastAsia="cs-CZ"/>
        </w:rPr>
        <w:t>jídelní deska ke křeslu Gavota</w:t>
      </w:r>
      <w:r>
        <w:rPr>
          <w:rFonts w:ascii="Arial" w:eastAsia="Times New Roman" w:hAnsi="Arial" w:cs="Arial"/>
          <w:b/>
          <w:color w:val="000000"/>
          <w:lang w:eastAsia="cs-CZ"/>
        </w:rPr>
        <w:tab/>
      </w:r>
      <w:r>
        <w:rPr>
          <w:rFonts w:ascii="Arial" w:eastAsia="Times New Roman" w:hAnsi="Arial" w:cs="Arial"/>
          <w:b/>
          <w:color w:val="000000"/>
          <w:lang w:eastAsia="cs-CZ"/>
        </w:rPr>
        <w:tab/>
      </w:r>
      <w:r>
        <w:rPr>
          <w:rFonts w:ascii="Arial" w:eastAsia="Times New Roman" w:hAnsi="Arial" w:cs="Arial"/>
          <w:b/>
          <w:color w:val="000000"/>
          <w:lang w:eastAsia="cs-CZ"/>
        </w:rPr>
        <w:tab/>
      </w:r>
      <w:r>
        <w:rPr>
          <w:rFonts w:ascii="Arial" w:eastAsia="Times New Roman" w:hAnsi="Arial" w:cs="Arial"/>
          <w:b/>
          <w:color w:val="000000"/>
          <w:lang w:eastAsia="cs-CZ"/>
        </w:rPr>
        <w:tab/>
      </w:r>
      <w:r>
        <w:rPr>
          <w:rFonts w:ascii="Arial" w:eastAsia="Times New Roman" w:hAnsi="Arial" w:cs="Arial"/>
          <w:b/>
          <w:color w:val="000000"/>
          <w:lang w:eastAsia="cs-CZ"/>
        </w:rPr>
        <w:tab/>
      </w:r>
      <w:r>
        <w:rPr>
          <w:rFonts w:ascii="Arial" w:eastAsia="Times New Roman" w:hAnsi="Arial" w:cs="Arial"/>
          <w:b/>
          <w:color w:val="000000"/>
          <w:lang w:eastAsia="cs-CZ"/>
        </w:rPr>
        <w:tab/>
      </w:r>
      <w:r w:rsidR="00C6481E">
        <w:rPr>
          <w:rFonts w:ascii="Arial" w:eastAsia="Times New Roman" w:hAnsi="Arial" w:cs="Arial"/>
          <w:b/>
          <w:color w:val="000000"/>
          <w:lang w:eastAsia="cs-CZ"/>
        </w:rPr>
        <w:tab/>
      </w:r>
      <w:r>
        <w:rPr>
          <w:rFonts w:ascii="Arial" w:eastAsia="Times New Roman" w:hAnsi="Arial" w:cs="Arial"/>
          <w:b/>
          <w:color w:val="000000"/>
          <w:lang w:eastAsia="cs-CZ"/>
        </w:rPr>
        <w:t xml:space="preserve">5 ks </w:t>
      </w:r>
    </w:p>
    <w:p w:rsidR="007146B8" w:rsidRPr="00BB22DC" w:rsidRDefault="007146B8" w:rsidP="007146B8">
      <w:pPr>
        <w:spacing w:after="0" w:line="240" w:lineRule="auto"/>
        <w:ind w:left="720"/>
        <w:rPr>
          <w:rFonts w:ascii="Arial" w:eastAsia="Times New Roman" w:hAnsi="Arial" w:cs="Arial"/>
          <w:b/>
          <w:color w:val="000000"/>
          <w:lang w:eastAsia="cs-CZ"/>
        </w:rPr>
      </w:pPr>
    </w:p>
    <w:p w:rsidR="00BB22DC" w:rsidRPr="00BB22DC" w:rsidRDefault="00BB22DC" w:rsidP="00BB22DC">
      <w:pPr>
        <w:spacing w:after="0" w:line="240" w:lineRule="auto"/>
        <w:rPr>
          <w:rFonts w:ascii="Arial" w:eastAsia="Times New Roman" w:hAnsi="Arial" w:cs="Arial"/>
          <w:b/>
          <w:color w:val="000000"/>
          <w:lang w:eastAsia="cs-CZ"/>
        </w:rPr>
      </w:pPr>
    </w:p>
    <w:p w:rsidR="00BB22DC" w:rsidRPr="00BB22DC" w:rsidRDefault="00BB22DC" w:rsidP="00BB22DC">
      <w:pPr>
        <w:spacing w:after="0" w:line="240" w:lineRule="auto"/>
        <w:ind w:left="720"/>
        <w:rPr>
          <w:rFonts w:ascii="Arial" w:eastAsia="Times New Roman" w:hAnsi="Arial" w:cs="Arial"/>
          <w:color w:val="000000"/>
          <w:lang w:eastAsia="cs-CZ"/>
        </w:rPr>
      </w:pPr>
      <w:r w:rsidRPr="00BB22DC">
        <w:rPr>
          <w:rFonts w:ascii="Arial" w:eastAsia="Times New Roman" w:hAnsi="Arial" w:cs="Arial"/>
          <w:color w:val="000000"/>
          <w:lang w:eastAsia="cs-CZ"/>
        </w:rPr>
        <w:t>dle cenové nabídky NV 2025061</w:t>
      </w:r>
      <w:r w:rsidR="007F6C8C">
        <w:rPr>
          <w:rFonts w:ascii="Arial" w:eastAsia="Times New Roman" w:hAnsi="Arial" w:cs="Arial"/>
          <w:color w:val="000000"/>
          <w:lang w:eastAsia="cs-CZ"/>
        </w:rPr>
        <w:t>2</w:t>
      </w:r>
      <w:r w:rsidRPr="00BB22DC">
        <w:rPr>
          <w:rFonts w:ascii="Arial" w:eastAsia="Times New Roman" w:hAnsi="Arial" w:cs="Arial"/>
          <w:color w:val="000000"/>
          <w:lang w:eastAsia="cs-CZ"/>
        </w:rPr>
        <w:t xml:space="preserve"> ze dne 22. 10. 2025</w:t>
      </w:r>
    </w:p>
    <w:p w:rsidR="00BB22DC" w:rsidRPr="00BB22DC" w:rsidRDefault="00BB22DC" w:rsidP="00BB22DC">
      <w:pPr>
        <w:spacing w:after="0" w:line="240" w:lineRule="auto"/>
        <w:rPr>
          <w:rFonts w:ascii="Arial" w:eastAsia="Times New Roman" w:hAnsi="Arial" w:cs="Arial"/>
          <w:color w:val="000000"/>
          <w:lang w:eastAsia="cs-CZ"/>
        </w:rPr>
      </w:pPr>
    </w:p>
    <w:p w:rsidR="00BB22DC" w:rsidRPr="00BB22DC" w:rsidRDefault="00BB22DC" w:rsidP="00BB22DC">
      <w:pPr>
        <w:spacing w:after="0" w:line="240" w:lineRule="auto"/>
        <w:jc w:val="both"/>
        <w:rPr>
          <w:rFonts w:ascii="Arial" w:eastAsia="Times New Roman" w:hAnsi="Arial" w:cs="Arial"/>
          <w:color w:val="000000"/>
          <w:lang w:eastAsia="cs-CZ"/>
        </w:rPr>
      </w:pPr>
      <w:r w:rsidRPr="00BB22DC">
        <w:rPr>
          <w:rFonts w:ascii="Arial" w:eastAsia="Times New Roman" w:hAnsi="Arial" w:cs="Arial"/>
          <w:color w:val="000000"/>
          <w:lang w:eastAsia="cs-CZ"/>
        </w:rPr>
        <w:t xml:space="preserve">Součástí předmětu plnění je rovněž zajištění dopravy do místa, předvedení jeho </w:t>
      </w:r>
      <w:proofErr w:type="gramStart"/>
      <w:r w:rsidRPr="00BB22DC">
        <w:rPr>
          <w:rFonts w:ascii="Arial" w:eastAsia="Times New Roman" w:hAnsi="Arial" w:cs="Arial"/>
          <w:color w:val="000000"/>
          <w:lang w:eastAsia="cs-CZ"/>
        </w:rPr>
        <w:t>funkčnosti,  likvidace</w:t>
      </w:r>
      <w:proofErr w:type="gramEnd"/>
      <w:r w:rsidRPr="00BB22DC">
        <w:rPr>
          <w:rFonts w:ascii="Arial" w:eastAsia="Times New Roman" w:hAnsi="Arial" w:cs="Arial"/>
          <w:color w:val="000000"/>
          <w:lang w:eastAsia="cs-CZ"/>
        </w:rPr>
        <w:t xml:space="preserve"> obalů a odpadu a předání dokumentace ke zboží.  </w:t>
      </w:r>
    </w:p>
    <w:p w:rsidR="00BB22DC" w:rsidRPr="00BB22DC" w:rsidRDefault="00BB22DC" w:rsidP="00BB22DC">
      <w:pPr>
        <w:spacing w:after="0" w:line="240" w:lineRule="auto"/>
        <w:ind w:left="705" w:hanging="705"/>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Prodávající se zavazuje zboží, které je předmětem plnění této kupní smlouvy dodat kupujícímu. Dodání zboží se uskuteční jeho převzetím kupujícím na základě předávacího protokolu podepsaného oběma smluvními stranami (dodacího listu). Součástí dodávky je i předání další dokumentace, která se ke zboží vztahuje, a to zejména: faktura – daňový doklad, záruční list, návod k obsluze v českém jazyce, prohlášení o shodě.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Kupující se zavazuje řádně zboží převzít a zaplatit za ně prodávajícímu kupní cenu uvedenou v této kupní smlouvě.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lastRenderedPageBreak/>
        <w:t>Prodávající se zavazuje dodat zboží nové, nepoužité, originálně zabalené.</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Vlastnické právo ke zboží (včetně veškerého příslušenství) a nebezpečí škody na zboží přechází na kupujícího okamžikem podepsání předávacího protokolu oběma smluvními stranami.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III.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Kupní cena, platební podmínky</w:t>
      </w:r>
    </w:p>
    <w:p w:rsidR="00BB22DC" w:rsidRPr="00BB22DC" w:rsidRDefault="00BB22DC" w:rsidP="00BB22DC">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b/>
          <w:lang w:eastAsia="cs-CZ"/>
        </w:rPr>
      </w:pPr>
      <w:r w:rsidRPr="00BB22DC">
        <w:rPr>
          <w:rFonts w:ascii="Arial" w:eastAsia="Times New Roman" w:hAnsi="Arial" w:cs="Arial"/>
          <w:lang w:eastAsia="cs-CZ"/>
        </w:rPr>
        <w:t xml:space="preserve">Celková kupní cena je sjednána ve výši </w:t>
      </w:r>
      <w:r w:rsidR="00C6481E">
        <w:rPr>
          <w:rFonts w:ascii="Arial" w:eastAsia="Times New Roman" w:hAnsi="Arial" w:cs="Arial"/>
          <w:b/>
          <w:lang w:eastAsia="cs-CZ"/>
        </w:rPr>
        <w:t>1</w:t>
      </w:r>
      <w:r w:rsidR="00AF44F8">
        <w:rPr>
          <w:rFonts w:ascii="Arial" w:eastAsia="Times New Roman" w:hAnsi="Arial" w:cs="Arial"/>
          <w:b/>
          <w:lang w:eastAsia="cs-CZ"/>
        </w:rPr>
        <w:t>7</w:t>
      </w:r>
      <w:r w:rsidR="00C6481E">
        <w:rPr>
          <w:rFonts w:ascii="Arial" w:eastAsia="Times New Roman" w:hAnsi="Arial" w:cs="Arial"/>
          <w:b/>
          <w:lang w:eastAsia="cs-CZ"/>
        </w:rPr>
        <w:t>5</w:t>
      </w:r>
      <w:r w:rsidRPr="00BB22DC">
        <w:rPr>
          <w:rFonts w:ascii="Arial" w:eastAsia="Times New Roman" w:hAnsi="Arial" w:cs="Arial"/>
          <w:b/>
          <w:lang w:eastAsia="cs-CZ"/>
        </w:rPr>
        <w:t>.4</w:t>
      </w:r>
      <w:r w:rsidR="00C6481E">
        <w:rPr>
          <w:rFonts w:ascii="Arial" w:eastAsia="Times New Roman" w:hAnsi="Arial" w:cs="Arial"/>
          <w:b/>
          <w:lang w:eastAsia="cs-CZ"/>
        </w:rPr>
        <w:t>30</w:t>
      </w:r>
      <w:r w:rsidRPr="00BB22DC">
        <w:rPr>
          <w:rFonts w:ascii="Arial" w:eastAsia="Times New Roman" w:hAnsi="Arial" w:cs="Arial"/>
          <w:b/>
          <w:lang w:eastAsia="cs-CZ"/>
        </w:rPr>
        <w:t>,</w:t>
      </w:r>
      <w:r w:rsidR="00AF44F8">
        <w:rPr>
          <w:rFonts w:ascii="Arial" w:eastAsia="Times New Roman" w:hAnsi="Arial" w:cs="Arial"/>
          <w:b/>
          <w:lang w:eastAsia="cs-CZ"/>
        </w:rPr>
        <w:t>00</w:t>
      </w:r>
      <w:r w:rsidRPr="00BB22DC">
        <w:rPr>
          <w:rFonts w:ascii="Arial" w:eastAsia="Times New Roman" w:hAnsi="Arial" w:cs="Arial"/>
          <w:lang w:eastAsia="cs-CZ"/>
        </w:rPr>
        <w:t xml:space="preserve"> Kč bez DPH. K celkové kupní ceně se připočítává DPH ve výši </w:t>
      </w:r>
      <w:r w:rsidR="00C6481E">
        <w:rPr>
          <w:rFonts w:ascii="Arial" w:eastAsia="Times New Roman" w:hAnsi="Arial" w:cs="Arial"/>
          <w:lang w:eastAsia="cs-CZ"/>
        </w:rPr>
        <w:t>33</w:t>
      </w:r>
      <w:r w:rsidRPr="00BB22DC">
        <w:rPr>
          <w:rFonts w:ascii="Arial" w:eastAsia="Times New Roman" w:hAnsi="Arial" w:cs="Arial"/>
          <w:lang w:eastAsia="cs-CZ"/>
        </w:rPr>
        <w:t>.</w:t>
      </w:r>
      <w:r w:rsidR="00AF44F8">
        <w:rPr>
          <w:rFonts w:ascii="Arial" w:eastAsia="Times New Roman" w:hAnsi="Arial" w:cs="Arial"/>
          <w:lang w:eastAsia="cs-CZ"/>
        </w:rPr>
        <w:t>8</w:t>
      </w:r>
      <w:r w:rsidR="00C6481E">
        <w:rPr>
          <w:rFonts w:ascii="Arial" w:eastAsia="Times New Roman" w:hAnsi="Arial" w:cs="Arial"/>
          <w:lang w:eastAsia="cs-CZ"/>
        </w:rPr>
        <w:t>40</w:t>
      </w:r>
      <w:r w:rsidRPr="00BB22DC">
        <w:rPr>
          <w:rFonts w:ascii="Arial" w:eastAsia="Times New Roman" w:hAnsi="Arial" w:cs="Arial"/>
          <w:lang w:eastAsia="cs-CZ"/>
        </w:rPr>
        <w:t>,</w:t>
      </w:r>
      <w:r w:rsidR="00C6481E">
        <w:rPr>
          <w:rFonts w:ascii="Arial" w:eastAsia="Times New Roman" w:hAnsi="Arial" w:cs="Arial"/>
          <w:lang w:eastAsia="cs-CZ"/>
        </w:rPr>
        <w:t>30</w:t>
      </w:r>
      <w:r w:rsidRPr="00BB22DC">
        <w:rPr>
          <w:rFonts w:ascii="Arial" w:eastAsia="Times New Roman" w:hAnsi="Arial" w:cs="Arial"/>
          <w:lang w:eastAsia="cs-CZ"/>
        </w:rPr>
        <w:t xml:space="preserve"> Kč. Celková kupní cena včetně DPH je </w:t>
      </w:r>
      <w:r w:rsidRPr="00BB22DC">
        <w:rPr>
          <w:rFonts w:ascii="Arial" w:eastAsia="Times New Roman" w:hAnsi="Arial" w:cs="Arial"/>
          <w:b/>
          <w:lang w:eastAsia="cs-CZ"/>
        </w:rPr>
        <w:t>2</w:t>
      </w:r>
      <w:r w:rsidR="00C6481E">
        <w:rPr>
          <w:rFonts w:ascii="Arial" w:eastAsia="Times New Roman" w:hAnsi="Arial" w:cs="Arial"/>
          <w:b/>
          <w:lang w:eastAsia="cs-CZ"/>
        </w:rPr>
        <w:t>1</w:t>
      </w:r>
      <w:r w:rsidR="00AF44F8">
        <w:rPr>
          <w:rFonts w:ascii="Arial" w:eastAsia="Times New Roman" w:hAnsi="Arial" w:cs="Arial"/>
          <w:b/>
          <w:lang w:eastAsia="cs-CZ"/>
        </w:rPr>
        <w:t>2</w:t>
      </w:r>
      <w:r w:rsidRPr="00BB22DC">
        <w:rPr>
          <w:rFonts w:ascii="Arial" w:eastAsia="Times New Roman" w:hAnsi="Arial" w:cs="Arial"/>
          <w:b/>
          <w:lang w:eastAsia="cs-CZ"/>
        </w:rPr>
        <w:t>.</w:t>
      </w:r>
      <w:r w:rsidR="00C6481E">
        <w:rPr>
          <w:rFonts w:ascii="Arial" w:eastAsia="Times New Roman" w:hAnsi="Arial" w:cs="Arial"/>
          <w:b/>
          <w:lang w:eastAsia="cs-CZ"/>
        </w:rPr>
        <w:t>2</w:t>
      </w:r>
      <w:r w:rsidR="00AF44F8">
        <w:rPr>
          <w:rFonts w:ascii="Arial" w:eastAsia="Times New Roman" w:hAnsi="Arial" w:cs="Arial"/>
          <w:b/>
          <w:lang w:eastAsia="cs-CZ"/>
        </w:rPr>
        <w:t>7</w:t>
      </w:r>
      <w:r w:rsidR="00C6481E">
        <w:rPr>
          <w:rFonts w:ascii="Arial" w:eastAsia="Times New Roman" w:hAnsi="Arial" w:cs="Arial"/>
          <w:b/>
          <w:lang w:eastAsia="cs-CZ"/>
        </w:rPr>
        <w:t>0</w:t>
      </w:r>
      <w:r w:rsidRPr="00BB22DC">
        <w:rPr>
          <w:rFonts w:ascii="Arial" w:eastAsia="Times New Roman" w:hAnsi="Arial" w:cs="Arial"/>
          <w:b/>
          <w:lang w:eastAsia="cs-CZ"/>
        </w:rPr>
        <w:t>,</w:t>
      </w:r>
      <w:r w:rsidR="00C6481E">
        <w:rPr>
          <w:rFonts w:ascii="Arial" w:eastAsia="Times New Roman" w:hAnsi="Arial" w:cs="Arial"/>
          <w:b/>
          <w:lang w:eastAsia="cs-CZ"/>
        </w:rPr>
        <w:t>30</w:t>
      </w:r>
      <w:r w:rsidRPr="00BB22DC">
        <w:rPr>
          <w:rFonts w:ascii="Arial" w:eastAsia="Times New Roman" w:hAnsi="Arial" w:cs="Arial"/>
          <w:b/>
          <w:lang w:eastAsia="cs-CZ"/>
        </w:rPr>
        <w:t xml:space="preserve"> Kč</w:t>
      </w:r>
      <w:r w:rsidRPr="00BB22DC">
        <w:rPr>
          <w:rFonts w:ascii="Arial" w:eastAsia="Times New Roman" w:hAnsi="Arial" w:cs="Arial"/>
          <w:lang w:eastAsia="cs-CZ"/>
        </w:rPr>
        <w:t xml:space="preserve">. </w:t>
      </w:r>
    </w:p>
    <w:p w:rsidR="00BB22DC" w:rsidRPr="00BB22DC" w:rsidRDefault="00BB22DC" w:rsidP="00BB22DC">
      <w:pPr>
        <w:spacing w:after="0" w:line="240" w:lineRule="auto"/>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Ve sjednané ceně</w:t>
      </w:r>
      <w:r w:rsidRPr="00BB22DC">
        <w:rPr>
          <w:rFonts w:ascii="Arial" w:eastAsia="Times New Roman" w:hAnsi="Arial" w:cs="Arial"/>
          <w:b/>
          <w:lang w:eastAsia="cs-CZ"/>
        </w:rPr>
        <w:t xml:space="preserve"> </w:t>
      </w:r>
      <w:r w:rsidRPr="00BB22DC">
        <w:rPr>
          <w:rFonts w:ascii="Arial" w:eastAsia="Times New Roman" w:hAnsi="Arial" w:cs="Arial"/>
          <w:lang w:eastAsia="cs-CZ"/>
        </w:rPr>
        <w:t xml:space="preserve">jsou zahrnuta veškeré náklady spojené s plněním prodávajícího dle této kupní smlouvy, zejména je zahrnuta cena zboží, doprava zboží do místa plnění, předvedení zboží, likvidace obalů a odpadu, jakož i veškeré další náklady spojené s dodávkou zboží kupujícímu.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Cena je sjednána dohodou účastníků kupní smlouvy dle zákona č. 526/1990 Sb., o cenách, jako cena pevná, konečná a nepřekročitelná. Kupující je povinen zaplatit kupní cenu na účet prodávajícího s uvedením variabilního symbolu č. faktury – daňového dokladu prodávajícího. Kupní cenu včetně DPH je možné změnit pouze tehdy, dojde-li po uzavření této kupní smlouvy v době do dodání zboží ke změně právních předpisů upravujících sazbu DPH předmětu této kupní smlouvy.</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Cena je splatná po dodání zboží, včetně jeho předvedení, likvidaci obalů a odpadů, a po podepsání předávacího protokolu potvrzujícího provedení dodávky, a to dle termínu splatnosti uvedeného na faktuře – daňovém dokladu.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Platbu kupující provede na bankovní účet prodávajícího, který je uveden v záhlaví této kupní smlouvy.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Veškeré platby, které mají být dle této kupní smlouvy učiněny, budou provedeny v české měně, na základě Prodávajícím vystaveného řádného daňového dokladu. </w:t>
      </w: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IV.</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 xml:space="preserve">Povinnosti prodávajícího </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Prodávající se zavazuje dodat zboží odpovídající popisem a funkčností věcné technické specifikaci uvedené v článku II. této kupní smlouvy.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Na základě této kupní smlouvy se prodávající zavazuje zboží instalovat v prostorách kupujícíh</w:t>
      </w:r>
      <w:r w:rsidR="00AF44F8">
        <w:rPr>
          <w:rFonts w:ascii="Arial" w:eastAsia="Times New Roman" w:hAnsi="Arial" w:cs="Arial"/>
          <w:lang w:eastAsia="cs-CZ"/>
        </w:rPr>
        <w:t>o, toto zboží řádně zprovoznit a</w:t>
      </w:r>
      <w:r w:rsidRPr="00BB22DC">
        <w:rPr>
          <w:rFonts w:ascii="Arial" w:eastAsia="Times New Roman" w:hAnsi="Arial" w:cs="Arial"/>
          <w:lang w:eastAsia="cs-CZ"/>
        </w:rPr>
        <w:t xml:space="preserve"> zboží včetně návodu k obsluze a prohlášení o shodě kupujícímu řádně předat, a to nejpozději do </w:t>
      </w:r>
      <w:r w:rsidR="00AF44F8">
        <w:rPr>
          <w:rFonts w:ascii="Arial" w:eastAsia="Times New Roman" w:hAnsi="Arial" w:cs="Arial"/>
          <w:b/>
          <w:lang w:eastAsia="cs-CZ"/>
        </w:rPr>
        <w:t>20</w:t>
      </w:r>
      <w:r w:rsidRPr="00BB22DC">
        <w:rPr>
          <w:rFonts w:ascii="Arial" w:eastAsia="Times New Roman" w:hAnsi="Arial" w:cs="Arial"/>
          <w:b/>
          <w:lang w:eastAsia="cs-CZ"/>
        </w:rPr>
        <w:t>. 12. 202</w:t>
      </w:r>
      <w:r w:rsidR="00AF44F8">
        <w:rPr>
          <w:rFonts w:ascii="Arial" w:eastAsia="Times New Roman" w:hAnsi="Arial" w:cs="Arial"/>
          <w:b/>
          <w:lang w:eastAsia="cs-CZ"/>
        </w:rPr>
        <w:t>5</w:t>
      </w:r>
      <w:r w:rsidRPr="00BB22DC">
        <w:rPr>
          <w:rFonts w:ascii="Arial" w:eastAsia="Times New Roman" w:hAnsi="Arial" w:cs="Arial"/>
          <w:lang w:eastAsia="cs-CZ"/>
        </w:rPr>
        <w:t>.</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O předání a převzetí zboží bude pořízen předávací protokol, který musí být podepsán zástupcem prodávajícího a zástupcem kupujícího.</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Prohlášení prodávajícího</w:t>
      </w:r>
    </w:p>
    <w:p w:rsidR="00BB22DC" w:rsidRPr="00BB22DC" w:rsidRDefault="00BB22DC" w:rsidP="00BB22DC">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rPr>
          <w:rFonts w:ascii="Arial" w:eastAsia="Times New Roman" w:hAnsi="Arial" w:cs="Arial"/>
          <w:lang w:eastAsia="cs-CZ"/>
        </w:rPr>
      </w:pPr>
      <w:r w:rsidRPr="00BB22DC">
        <w:rPr>
          <w:rFonts w:ascii="Arial" w:eastAsia="Times New Roman" w:hAnsi="Arial" w:cs="Arial"/>
          <w:lang w:eastAsia="cs-CZ"/>
        </w:rPr>
        <w:t>Prodávající prohlašuje, že ke dni účinnosti této kupní smlouvy</w:t>
      </w:r>
    </w:p>
    <w:p w:rsidR="00BB22DC" w:rsidRPr="00BB22DC" w:rsidRDefault="00BB22DC" w:rsidP="00BB22DC">
      <w:pPr>
        <w:numPr>
          <w:ilvl w:val="0"/>
          <w:numId w:val="2"/>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proti němu není vedeno exekuční řízení</w:t>
      </w:r>
    </w:p>
    <w:p w:rsidR="00BB22DC" w:rsidRPr="00BB22DC" w:rsidRDefault="00BB22DC" w:rsidP="00BB22DC">
      <w:pPr>
        <w:numPr>
          <w:ilvl w:val="0"/>
          <w:numId w:val="2"/>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proti němu není vedeno insolvenční řízení</w:t>
      </w:r>
    </w:p>
    <w:p w:rsidR="00BB22DC" w:rsidRPr="00BB22DC" w:rsidRDefault="00BB22DC" w:rsidP="00BB22DC">
      <w:pPr>
        <w:numPr>
          <w:ilvl w:val="0"/>
          <w:numId w:val="2"/>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uzavřením této kupní smlouvy nezkracuje uplatnění pohledávky třetí osoby</w:t>
      </w:r>
    </w:p>
    <w:p w:rsidR="00BB22DC" w:rsidRPr="00BB22DC" w:rsidRDefault="00BB22DC" w:rsidP="00BB22DC">
      <w:pPr>
        <w:spacing w:after="0" w:line="240" w:lineRule="auto"/>
        <w:ind w:left="360"/>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lang w:eastAsia="cs-CZ"/>
        </w:rPr>
      </w:pPr>
      <w:r w:rsidRPr="00BB22DC">
        <w:rPr>
          <w:rFonts w:ascii="Arial" w:eastAsia="Times New Roman" w:hAnsi="Arial" w:cs="Arial"/>
          <w:lang w:eastAsia="cs-CZ"/>
        </w:rPr>
        <w:t>Prodávající prohlašuje, že k okamžiku bezprostředně předcházejícímu předání zboží kupujícímu</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numPr>
          <w:ilvl w:val="0"/>
          <w:numId w:val="3"/>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bude výlučným vlastníkem zboží</w:t>
      </w:r>
    </w:p>
    <w:p w:rsidR="00BB22DC" w:rsidRPr="00BB22DC" w:rsidRDefault="00BB22DC" w:rsidP="00BB22DC">
      <w:pPr>
        <w:numPr>
          <w:ilvl w:val="0"/>
          <w:numId w:val="3"/>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nebude zboží zatíženo jakýmkoliv právem třetí osoby</w:t>
      </w:r>
    </w:p>
    <w:p w:rsidR="00BB22DC" w:rsidRPr="00BB22DC" w:rsidRDefault="00BB22DC" w:rsidP="00BB22DC">
      <w:pPr>
        <w:numPr>
          <w:ilvl w:val="0"/>
          <w:numId w:val="3"/>
        </w:numPr>
        <w:spacing w:after="0" w:line="240" w:lineRule="auto"/>
        <w:contextualSpacing/>
        <w:rPr>
          <w:rFonts w:ascii="Arial" w:eastAsia="Times New Roman" w:hAnsi="Arial" w:cs="Arial"/>
          <w:lang w:eastAsia="cs-CZ"/>
        </w:rPr>
      </w:pPr>
      <w:r w:rsidRPr="00BB22DC">
        <w:rPr>
          <w:rFonts w:ascii="Arial" w:eastAsia="Times New Roman" w:hAnsi="Arial" w:cs="Arial"/>
          <w:lang w:eastAsia="cs-CZ"/>
        </w:rPr>
        <w:t>nebude vůči třetím osobám v postavení dlužníka pro závazky, které by mohly být uspokojeny z hodnoty zboží</w:t>
      </w:r>
    </w:p>
    <w:p w:rsidR="00BB22DC" w:rsidRPr="00BB22DC" w:rsidRDefault="00BB22DC" w:rsidP="00BB22DC">
      <w:pPr>
        <w:spacing w:after="0" w:line="240" w:lineRule="auto"/>
        <w:rPr>
          <w:rFonts w:ascii="Arial" w:eastAsia="Times New Roman" w:hAnsi="Arial" w:cs="Arial"/>
          <w:lang w:eastAsia="cs-CZ"/>
        </w:rPr>
      </w:pPr>
    </w:p>
    <w:p w:rsidR="00BB22DC" w:rsidRPr="00BB22DC" w:rsidRDefault="00BB22DC" w:rsidP="00BB22DC">
      <w:pPr>
        <w:spacing w:after="0" w:line="240" w:lineRule="auto"/>
        <w:rPr>
          <w:rFonts w:ascii="Arial" w:eastAsia="Times New Roman" w:hAnsi="Arial" w:cs="Arial"/>
          <w:lang w:eastAsia="cs-CZ"/>
        </w:rPr>
      </w:pPr>
      <w:r w:rsidRPr="00BB22DC">
        <w:rPr>
          <w:rFonts w:ascii="Arial" w:eastAsia="Times New Roman" w:hAnsi="Arial" w:cs="Arial"/>
          <w:lang w:eastAsia="cs-CZ"/>
        </w:rPr>
        <w:t xml:space="preserve">Prodávající dále prohlašuje, že zboží a jeho instalace v místě plnění kupní smlouvy vyhovují požadavkům stanoveným platnou legislativou. </w:t>
      </w:r>
    </w:p>
    <w:p w:rsidR="00BB22DC" w:rsidRPr="00BB22DC" w:rsidRDefault="00BB22DC" w:rsidP="00BB22DC">
      <w:pPr>
        <w:spacing w:after="0" w:line="240" w:lineRule="auto"/>
        <w:ind w:left="360"/>
        <w:rPr>
          <w:rFonts w:ascii="Arial" w:eastAsia="Times New Roman" w:hAnsi="Arial" w:cs="Arial"/>
          <w:lang w:eastAsia="cs-CZ"/>
        </w:rPr>
      </w:pPr>
      <w:r w:rsidRPr="00BB22DC">
        <w:rPr>
          <w:rFonts w:ascii="Arial" w:eastAsia="Times New Roman" w:hAnsi="Arial" w:cs="Arial"/>
          <w:lang w:eastAsia="cs-CZ"/>
        </w:rPr>
        <w:t xml:space="preserve"> </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Záruční podmínky</w:t>
      </w:r>
    </w:p>
    <w:p w:rsidR="00BB22DC" w:rsidRPr="00BB22DC" w:rsidRDefault="00BB22DC" w:rsidP="00BB22DC">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Prodávající poskytuje kupujícímu záruku na jakost zboží spočívající v tom, že zboží jakož i jeho veškeré části a komponenty bude po záruční dobu způsobilé pro použití k ujednaným, případně jinak obvyklým účelům a zachová si ujednané, případně jinak obvyklé vlastnosti. Prodávající poskytuje kupujícímu záruku na jakost zboží v délce trvání </w:t>
      </w:r>
      <w:r w:rsidRPr="00BB22DC">
        <w:rPr>
          <w:rFonts w:ascii="Arial" w:eastAsia="Times New Roman" w:hAnsi="Arial" w:cs="Arial"/>
          <w:b/>
          <w:lang w:eastAsia="cs-CZ"/>
        </w:rPr>
        <w:t>24 měsíců</w:t>
      </w:r>
      <w:r w:rsidRPr="00BB22DC">
        <w:rPr>
          <w:rFonts w:ascii="Arial" w:eastAsia="Times New Roman" w:hAnsi="Arial" w:cs="Arial"/>
          <w:lang w:eastAsia="cs-CZ"/>
        </w:rPr>
        <w:t xml:space="preserve"> ode dne převzetí zboží kupujícím, tj. ode dne podpisu předávacího protokolu.</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Projeví-li se v záruční době na zboží závada, oznámí kupující tuto skutečnost prodávajícímu telefonicky, na jeho e-mailový kontakt nebo písemně na adresu prodávajícího, a to vždy s popisem vady zboží.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Nebude-li možné závadu na zboží v záruce odstranit do 30 dnů ode dne doručení oznámení kupujícího o výskytu vady, je kupující oprávněn na prodávajícím žádat, aby mu ve lhůtě 10 kalendářních dnů bylo poskytnuto náhradní zboží, a to v odpovídajícím provedení a funkčnosti.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i/>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VII.</w:t>
      </w: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Odstoupení od smlouvy a sankce</w:t>
      </w:r>
    </w:p>
    <w:p w:rsidR="00BB22DC" w:rsidRPr="00BB22DC" w:rsidRDefault="00BB22DC" w:rsidP="00BB22DC">
      <w:pPr>
        <w:spacing w:after="0" w:line="240" w:lineRule="auto"/>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 případě, že kupující bude v prodlení s úhradou celé kupní ceny nebo její části delším 30 kalendářních dnů, je prodávající po písemné výzvě a po stanovení a marném uplynutí přiměřené lhůty k úhradě dlužné částky oprávněn od této kupní smlouvy odstoupit.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 případě, že prodávající bude v prodlení s dodáním zboží delším než 60 dnů, je kupující oprávněn od této kupní smlouvy odstoupit.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V případě, že se kterékoliv prohlášení uvedené v </w:t>
      </w:r>
      <w:r w:rsidRPr="00BB22DC">
        <w:rPr>
          <w:rFonts w:ascii="Arial" w:eastAsia="Times New Roman" w:hAnsi="Arial" w:cs="Arial"/>
          <w:b/>
          <w:lang w:eastAsia="cs-CZ"/>
        </w:rPr>
        <w:t>článku V</w:t>
      </w:r>
      <w:r w:rsidRPr="00BB22DC">
        <w:rPr>
          <w:rFonts w:ascii="Arial" w:eastAsia="Times New Roman" w:hAnsi="Arial" w:cs="Arial"/>
          <w:lang w:eastAsia="cs-CZ"/>
        </w:rPr>
        <w:t xml:space="preserve"> této kupní smlouvy ukáže nepravdivým, je kupující oprávněn od této kupní smlouvy odstoupit.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Odstoupení od této kupní smlouvy musí mít písemnou formu, musí v něm být přesně popsán důvod odstoupení, podpis odstupující smluvní strany musí být úředně ověřen a k oznámení o odstoupení musí být připojeny doklady dokládající důvod odstoupení, jinak je odstoupení od této kupní smlouvy neplatné. Tato kupní smlouva zaniká ke dni doručení oznámení odstupující smluvní strany o odstoupení druhé smluvní straně.</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b/>
          <w:lang w:eastAsia="cs-CZ"/>
        </w:rPr>
      </w:pPr>
      <w:r w:rsidRPr="00BB22DC">
        <w:rPr>
          <w:rFonts w:ascii="Arial" w:eastAsia="Times New Roman" w:hAnsi="Arial" w:cs="Arial"/>
          <w:lang w:eastAsia="cs-CZ"/>
        </w:rPr>
        <w:t xml:space="preserve">Odstoupením se tato kupní smlouva ruší a smluvní strany jsou povinny vrátit si vše, co podle této kupní smlouvy dostaly. </w:t>
      </w:r>
    </w:p>
    <w:p w:rsidR="00BB22DC" w:rsidRDefault="00BB22DC" w:rsidP="00BB22DC">
      <w:pPr>
        <w:spacing w:after="0" w:line="240" w:lineRule="auto"/>
        <w:jc w:val="both"/>
        <w:rPr>
          <w:rFonts w:ascii="Arial" w:eastAsia="Times New Roman" w:hAnsi="Arial" w:cs="Arial"/>
          <w:lang w:eastAsia="cs-CZ"/>
        </w:rPr>
      </w:pPr>
    </w:p>
    <w:p w:rsidR="00AF44F8" w:rsidRDefault="00AF44F8" w:rsidP="00BB22DC">
      <w:pPr>
        <w:spacing w:after="0" w:line="240" w:lineRule="auto"/>
        <w:jc w:val="both"/>
        <w:rPr>
          <w:rFonts w:ascii="Arial" w:eastAsia="Times New Roman" w:hAnsi="Arial" w:cs="Arial"/>
          <w:lang w:eastAsia="cs-CZ"/>
        </w:rPr>
      </w:pPr>
    </w:p>
    <w:p w:rsidR="00AF44F8" w:rsidRDefault="00AF44F8" w:rsidP="00BB22DC">
      <w:pPr>
        <w:spacing w:after="0" w:line="240" w:lineRule="auto"/>
        <w:jc w:val="both"/>
        <w:rPr>
          <w:rFonts w:ascii="Arial" w:eastAsia="Times New Roman" w:hAnsi="Arial" w:cs="Arial"/>
          <w:lang w:eastAsia="cs-CZ"/>
        </w:rPr>
      </w:pPr>
    </w:p>
    <w:p w:rsidR="00AF44F8" w:rsidRDefault="00AF44F8" w:rsidP="00BB22DC">
      <w:pPr>
        <w:spacing w:after="0" w:line="240" w:lineRule="auto"/>
        <w:jc w:val="both"/>
        <w:rPr>
          <w:rFonts w:ascii="Arial" w:eastAsia="Times New Roman" w:hAnsi="Arial" w:cs="Arial"/>
          <w:lang w:eastAsia="cs-CZ"/>
        </w:rPr>
      </w:pPr>
    </w:p>
    <w:p w:rsidR="00AF44F8" w:rsidRPr="00BB22DC" w:rsidRDefault="00AF44F8"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Článek VIII.</w:t>
      </w:r>
    </w:p>
    <w:p w:rsidR="00BB22DC" w:rsidRDefault="00BB22DC" w:rsidP="00AF44F8">
      <w:pPr>
        <w:spacing w:after="0" w:line="240" w:lineRule="auto"/>
        <w:jc w:val="center"/>
        <w:rPr>
          <w:rFonts w:ascii="Arial" w:eastAsia="Times New Roman" w:hAnsi="Arial" w:cs="Arial"/>
          <w:b/>
          <w:lang w:eastAsia="cs-CZ"/>
        </w:rPr>
      </w:pPr>
      <w:r w:rsidRPr="00BB22DC">
        <w:rPr>
          <w:rFonts w:ascii="Arial" w:eastAsia="Times New Roman" w:hAnsi="Arial" w:cs="Arial"/>
          <w:b/>
          <w:lang w:eastAsia="cs-CZ"/>
        </w:rPr>
        <w:t>Závěrečná ustanovení</w:t>
      </w:r>
    </w:p>
    <w:p w:rsidR="00AF44F8" w:rsidRPr="00BB22DC" w:rsidRDefault="00AF44F8" w:rsidP="00AF44F8">
      <w:pPr>
        <w:spacing w:after="0" w:line="240" w:lineRule="auto"/>
        <w:jc w:val="center"/>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Tato kupní smlouva, jakož i právní vztahy z této smlouvy vyplývající, se řídí zákonem č. 89/2012 Sb., občanským zákoníkem v platném znění.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Právní vztahy z této kupní smlouvy se řídí právem České republiky.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Smlouva bude vyhotovena ve dvou vyhotoveních, z nichž každá smluvní strana obdrží po jednom vyhotovení.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Tuto kupní smlouvu lze měnit a doplňovat jen na základě číslovaných a oprávněnými zástupci obou smluvních stran podepsaných dodatků. Všechny dodatky se stávají nedílnými součástmi této kupní smlouvy. </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Smluvní strany prohlašují, že smlouva je uzavřena na základě jejich svobodné vůle a v souladu s jejich zájmy a na důkaz toho připojují podpisy svých statutárních zástupců.  </w:t>
      </w: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Tato kupní smlouva (dále také „Smlouva“) vstupuje v platnost a účinnost připojením podpisu obou smluvních stran dnem uveřejnění v registru smluv podle Zákona o registru smluv. Smluvní strany berou na vědomí, že nebude-li Smlouva zveřejněna ani do 30 dnů od jejího uzavření, platí, že je zrušena od počátku, s následky případného bezdůvodného obohacení či způsobení škody. Obě smluvní strany se dohodly, že vložení této Smlouvy do Registru smluv zajistí strana kupující a prohlašují, že skutečnosti vedené v této smlouvě nepovažují za obchodní tajemství ve smyslu § 504 Občanského zákoníku a udělují tímto svolení k jejich zveřejnění bez stanovení jakýchkoliv dalších podmínek. </w:t>
      </w: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b/>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V Moravské Třebové dne </w:t>
      </w:r>
      <w:r w:rsidR="00C6481E">
        <w:rPr>
          <w:rFonts w:ascii="Arial" w:eastAsia="Times New Roman" w:hAnsi="Arial" w:cs="Arial"/>
          <w:lang w:eastAsia="cs-CZ"/>
        </w:rPr>
        <w:t>5</w:t>
      </w:r>
      <w:r w:rsidRPr="00BB22DC">
        <w:rPr>
          <w:rFonts w:ascii="Arial" w:eastAsia="Times New Roman" w:hAnsi="Arial" w:cs="Arial"/>
          <w:lang w:eastAsia="cs-CZ"/>
        </w:rPr>
        <w:t>. 1</w:t>
      </w:r>
      <w:r w:rsidR="00AF44F8">
        <w:rPr>
          <w:rFonts w:ascii="Arial" w:eastAsia="Times New Roman" w:hAnsi="Arial" w:cs="Arial"/>
          <w:lang w:eastAsia="cs-CZ"/>
        </w:rPr>
        <w:t>1</w:t>
      </w:r>
      <w:r w:rsidRPr="00BB22DC">
        <w:rPr>
          <w:rFonts w:ascii="Arial" w:eastAsia="Times New Roman" w:hAnsi="Arial" w:cs="Arial"/>
          <w:lang w:eastAsia="cs-CZ"/>
        </w:rPr>
        <w:t>. 202</w:t>
      </w:r>
      <w:r w:rsidR="00AF44F8">
        <w:rPr>
          <w:rFonts w:ascii="Arial" w:eastAsia="Times New Roman" w:hAnsi="Arial" w:cs="Arial"/>
          <w:lang w:eastAsia="cs-CZ"/>
        </w:rPr>
        <w:t>5</w:t>
      </w:r>
      <w:r w:rsidRPr="00BB22DC">
        <w:rPr>
          <w:rFonts w:ascii="Arial" w:eastAsia="Times New Roman" w:hAnsi="Arial" w:cs="Arial"/>
          <w:lang w:eastAsia="cs-CZ"/>
        </w:rPr>
        <w:tab/>
      </w:r>
      <w:r w:rsidRPr="00BB22DC">
        <w:rPr>
          <w:rFonts w:ascii="Arial" w:eastAsia="Times New Roman" w:hAnsi="Arial" w:cs="Arial"/>
          <w:lang w:eastAsia="cs-CZ"/>
        </w:rPr>
        <w:tab/>
        <w:t xml:space="preserve">V Moravské Třebové dne </w:t>
      </w:r>
      <w:r w:rsidR="00C6481E">
        <w:rPr>
          <w:rFonts w:ascii="Arial" w:eastAsia="Times New Roman" w:hAnsi="Arial" w:cs="Arial"/>
          <w:lang w:eastAsia="cs-CZ"/>
        </w:rPr>
        <w:t>5</w:t>
      </w:r>
      <w:r w:rsidRPr="00BB22DC">
        <w:rPr>
          <w:rFonts w:ascii="Arial" w:eastAsia="Times New Roman" w:hAnsi="Arial" w:cs="Arial"/>
          <w:lang w:eastAsia="cs-CZ"/>
        </w:rPr>
        <w:t>. 1</w:t>
      </w:r>
      <w:r w:rsidR="00AF44F8">
        <w:rPr>
          <w:rFonts w:ascii="Arial" w:eastAsia="Times New Roman" w:hAnsi="Arial" w:cs="Arial"/>
          <w:lang w:eastAsia="cs-CZ"/>
        </w:rPr>
        <w:t>1</w:t>
      </w:r>
      <w:r w:rsidRPr="00BB22DC">
        <w:rPr>
          <w:rFonts w:ascii="Arial" w:eastAsia="Times New Roman" w:hAnsi="Arial" w:cs="Arial"/>
          <w:lang w:eastAsia="cs-CZ"/>
        </w:rPr>
        <w:t>. 202</w:t>
      </w:r>
      <w:r w:rsidR="00AF44F8">
        <w:rPr>
          <w:rFonts w:ascii="Arial" w:eastAsia="Times New Roman" w:hAnsi="Arial" w:cs="Arial"/>
          <w:lang w:eastAsia="cs-CZ"/>
        </w:rPr>
        <w:t>5</w:t>
      </w: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p>
    <w:p w:rsidR="00BB22DC" w:rsidRPr="00BB22DC" w:rsidRDefault="00BB22DC" w:rsidP="00BB22DC">
      <w:pPr>
        <w:spacing w:after="0" w:line="240" w:lineRule="auto"/>
        <w:jc w:val="both"/>
        <w:rPr>
          <w:rFonts w:ascii="Arial" w:eastAsia="Times New Roman" w:hAnsi="Arial" w:cs="Arial"/>
          <w:lang w:eastAsia="cs-CZ"/>
        </w:rPr>
      </w:pPr>
      <w:r w:rsidRPr="00BB22DC">
        <w:rPr>
          <w:rFonts w:ascii="Arial" w:eastAsia="Times New Roman" w:hAnsi="Arial" w:cs="Arial"/>
          <w:lang w:eastAsia="cs-CZ"/>
        </w:rPr>
        <w:t xml:space="preserve"> ………………………………………..</w:t>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t>…………………………………………</w:t>
      </w:r>
    </w:p>
    <w:p w:rsidR="00BB22DC" w:rsidRPr="00BB22DC" w:rsidRDefault="00BB22DC" w:rsidP="00BB22DC">
      <w:pPr>
        <w:spacing w:after="0" w:line="240" w:lineRule="auto"/>
        <w:ind w:left="708" w:firstLine="708"/>
        <w:jc w:val="both"/>
        <w:rPr>
          <w:rFonts w:ascii="Arial" w:eastAsia="Times New Roman" w:hAnsi="Arial" w:cs="Arial"/>
          <w:lang w:eastAsia="cs-CZ"/>
        </w:rPr>
      </w:pPr>
      <w:r w:rsidRPr="00BB22DC">
        <w:rPr>
          <w:rFonts w:ascii="Arial" w:eastAsia="Times New Roman" w:hAnsi="Arial" w:cs="Arial"/>
          <w:lang w:eastAsia="cs-CZ"/>
        </w:rPr>
        <w:t>prodávající</w:t>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r>
      <w:r w:rsidRPr="00BB22DC">
        <w:rPr>
          <w:rFonts w:ascii="Arial" w:eastAsia="Times New Roman" w:hAnsi="Arial" w:cs="Arial"/>
          <w:lang w:eastAsia="cs-CZ"/>
        </w:rPr>
        <w:tab/>
        <w:t>kupující</w:t>
      </w:r>
    </w:p>
    <w:p w:rsidR="00BB22DC" w:rsidRPr="00BB22DC" w:rsidRDefault="00BB22DC" w:rsidP="00BB22DC">
      <w:pPr>
        <w:spacing w:after="0" w:line="240" w:lineRule="auto"/>
        <w:ind w:left="708" w:firstLine="708"/>
        <w:jc w:val="both"/>
        <w:rPr>
          <w:rFonts w:ascii="Arial" w:eastAsia="Times New Roman" w:hAnsi="Arial" w:cs="Arial"/>
          <w:lang w:eastAsia="cs-CZ"/>
        </w:rPr>
      </w:pPr>
    </w:p>
    <w:p w:rsidR="00BB22DC" w:rsidRPr="00BB22DC" w:rsidRDefault="00BB22DC" w:rsidP="00BB22DC">
      <w:pPr>
        <w:spacing w:after="0" w:line="240" w:lineRule="auto"/>
        <w:ind w:left="708" w:firstLine="708"/>
        <w:jc w:val="both"/>
        <w:rPr>
          <w:rFonts w:ascii="Arial" w:eastAsia="Times New Roman" w:hAnsi="Arial" w:cs="Arial"/>
          <w:lang w:eastAsia="cs-CZ"/>
        </w:rPr>
      </w:pPr>
    </w:p>
    <w:p w:rsidR="00BB22DC" w:rsidRPr="00BB22DC" w:rsidRDefault="00BB22DC" w:rsidP="00BB22DC">
      <w:pPr>
        <w:spacing w:after="0" w:line="240" w:lineRule="auto"/>
        <w:ind w:left="708" w:firstLine="708"/>
        <w:jc w:val="both"/>
        <w:rPr>
          <w:rFonts w:ascii="Arial" w:eastAsia="Times New Roman" w:hAnsi="Arial" w:cs="Arial"/>
          <w:lang w:eastAsia="cs-CZ"/>
        </w:rPr>
      </w:pPr>
    </w:p>
    <w:p w:rsidR="00BB22DC" w:rsidRPr="00BB22DC" w:rsidRDefault="00BB22DC" w:rsidP="00BB22DC">
      <w:pPr>
        <w:spacing w:after="0" w:line="240" w:lineRule="auto"/>
        <w:ind w:left="708" w:firstLine="708"/>
        <w:rPr>
          <w:rFonts w:ascii="Arial" w:eastAsia="Times New Roman" w:hAnsi="Arial" w:cs="Arial"/>
          <w:lang w:eastAsia="cs-CZ"/>
        </w:rPr>
      </w:pPr>
    </w:p>
    <w:p w:rsidR="00BB22DC" w:rsidRPr="00BB22DC" w:rsidRDefault="00BB22DC" w:rsidP="00BB22DC">
      <w:pPr>
        <w:spacing w:after="0" w:line="240" w:lineRule="auto"/>
        <w:ind w:left="708" w:firstLine="708"/>
        <w:rPr>
          <w:rFonts w:ascii="Arial" w:eastAsia="Times New Roman" w:hAnsi="Arial" w:cs="Arial"/>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BB22DC" w:rsidRPr="00BB22DC" w:rsidRDefault="00BB22DC" w:rsidP="00BB22DC">
      <w:pPr>
        <w:spacing w:after="0" w:line="240" w:lineRule="auto"/>
        <w:rPr>
          <w:rFonts w:ascii="Times New Roman" w:eastAsia="Times New Roman" w:hAnsi="Times New Roman" w:cs="Times New Roman"/>
          <w:sz w:val="24"/>
          <w:szCs w:val="24"/>
          <w:lang w:eastAsia="cs-CZ"/>
        </w:rPr>
      </w:pPr>
    </w:p>
    <w:p w:rsidR="0063268C" w:rsidRDefault="0063268C"/>
    <w:sectPr w:rsidR="00632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502E"/>
    <w:multiLevelType w:val="hybridMultilevel"/>
    <w:tmpl w:val="F8CA25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06041D6"/>
    <w:multiLevelType w:val="hybridMultilevel"/>
    <w:tmpl w:val="0590E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6B78EE"/>
    <w:multiLevelType w:val="hybridMultilevel"/>
    <w:tmpl w:val="EDD47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DC"/>
    <w:rsid w:val="003A1B0E"/>
    <w:rsid w:val="004E1BF0"/>
    <w:rsid w:val="005C7999"/>
    <w:rsid w:val="0063268C"/>
    <w:rsid w:val="007146B8"/>
    <w:rsid w:val="007F6C8C"/>
    <w:rsid w:val="00A016EA"/>
    <w:rsid w:val="00AF44F8"/>
    <w:rsid w:val="00BB22DC"/>
    <w:rsid w:val="00C6481E"/>
    <w:rsid w:val="00E577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7B49"/>
  <w15:chartTrackingRefBased/>
  <w15:docId w15:val="{B347F4C1-C284-492F-A990-B4E3F8E7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7067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Petra Eliášová</cp:lastModifiedBy>
  <cp:revision>4</cp:revision>
  <dcterms:created xsi:type="dcterms:W3CDTF">2025-11-12T07:46:00Z</dcterms:created>
  <dcterms:modified xsi:type="dcterms:W3CDTF">2025-11-12T07:47:00Z</dcterms:modified>
</cp:coreProperties>
</file>