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1F17524C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>V Krásné Lípě dne:</w:t>
      </w:r>
      <w:r w:rsidR="0085753B">
        <w:rPr>
          <w:rFonts w:asciiTheme="minorHAnsi" w:hAnsiTheme="minorHAnsi" w:cstheme="minorHAnsi"/>
        </w:rPr>
        <w:t xml:space="preserve"> </w:t>
      </w:r>
      <w:r w:rsidR="00CC2F9A">
        <w:rPr>
          <w:rFonts w:asciiTheme="minorHAnsi" w:hAnsiTheme="minorHAnsi" w:cstheme="minorHAnsi"/>
        </w:rPr>
        <w:t>2</w:t>
      </w:r>
      <w:r w:rsidR="00DD07A6">
        <w:rPr>
          <w:rFonts w:asciiTheme="minorHAnsi" w:hAnsiTheme="minorHAnsi" w:cstheme="minorHAnsi"/>
        </w:rPr>
        <w:t>4.11.2025</w:t>
      </w:r>
    </w:p>
    <w:p w14:paraId="0F4FC99A" w14:textId="40BE9ED3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6B467E">
        <w:rPr>
          <w:rFonts w:asciiTheme="minorHAnsi" w:hAnsiTheme="minorHAnsi" w:cstheme="minorHAnsi"/>
        </w:rPr>
        <w:t>568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2A639FE4" w:rsidR="00465E3B" w:rsidRPr="00465E3B" w:rsidRDefault="00F0558A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Dílčí o</w:t>
      </w:r>
      <w:r w:rsidR="00465E3B" w:rsidRPr="00465E3B">
        <w:rPr>
          <w:rFonts w:asciiTheme="minorHAnsi" w:hAnsiTheme="minorHAnsi" w:cstheme="minorHAnsi"/>
          <w:b/>
          <w:sz w:val="24"/>
          <w:szCs w:val="24"/>
        </w:rPr>
        <w:t>bjednávka (smlouva)</w:t>
      </w:r>
      <w:r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DD07A6">
        <w:rPr>
          <w:rFonts w:asciiTheme="minorHAnsi" w:hAnsiTheme="minorHAnsi" w:cstheme="minorHAnsi"/>
          <w:b/>
          <w:sz w:val="24"/>
          <w:szCs w:val="24"/>
        </w:rPr>
        <w:t>1</w:t>
      </w:r>
      <w:r w:rsidR="00CC2F9A">
        <w:rPr>
          <w:rFonts w:asciiTheme="minorHAnsi" w:hAnsiTheme="minorHAnsi" w:cstheme="minorHAnsi"/>
          <w:b/>
          <w:sz w:val="24"/>
          <w:szCs w:val="24"/>
        </w:rPr>
        <w:t>2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032029AF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4045" w:rsidRPr="00C82C80">
        <w:rPr>
          <w:rFonts w:asciiTheme="minorHAnsi" w:hAnsiTheme="minorHAnsi" w:cstheme="minorHAnsi"/>
          <w:sz w:val="21"/>
          <w:szCs w:val="21"/>
          <w:highlight w:val="black"/>
        </w:rPr>
        <w:t>Pavel TURYNA</w:t>
      </w:r>
    </w:p>
    <w:p w14:paraId="0EE9F82E" w14:textId="1E3338A9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4045" w:rsidRPr="00C82C80">
        <w:rPr>
          <w:rFonts w:asciiTheme="minorHAnsi" w:hAnsiTheme="minorHAnsi" w:cstheme="minorHAnsi"/>
          <w:sz w:val="21"/>
          <w:szCs w:val="21"/>
          <w:highlight w:val="black"/>
        </w:rPr>
        <w:t>Zadní 272/6</w:t>
      </w:r>
    </w:p>
    <w:p w14:paraId="40E2C026" w14:textId="4B866585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82C80">
        <w:rPr>
          <w:rFonts w:asciiTheme="minorHAnsi" w:hAnsiTheme="minorHAnsi" w:cstheme="minorHAnsi"/>
          <w:sz w:val="21"/>
          <w:szCs w:val="21"/>
          <w:highlight w:val="black"/>
        </w:rPr>
        <w:t>40</w:t>
      </w:r>
      <w:r w:rsidR="00F0558A" w:rsidRPr="00C82C80">
        <w:rPr>
          <w:rFonts w:asciiTheme="minorHAnsi" w:hAnsiTheme="minorHAnsi" w:cstheme="minorHAnsi"/>
          <w:sz w:val="21"/>
          <w:szCs w:val="21"/>
          <w:highlight w:val="black"/>
        </w:rPr>
        <w:t>8 01 Rumburk</w:t>
      </w:r>
    </w:p>
    <w:p w14:paraId="55F23790" w14:textId="6D994EB1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82C80">
        <w:rPr>
          <w:rFonts w:asciiTheme="minorHAnsi" w:hAnsiTheme="minorHAnsi" w:cstheme="minorHAnsi"/>
          <w:sz w:val="21"/>
          <w:szCs w:val="21"/>
          <w:highlight w:val="black"/>
        </w:rPr>
        <w:t xml:space="preserve">IČ: </w:t>
      </w:r>
      <w:r w:rsidR="00F04045" w:rsidRPr="00C82C80">
        <w:rPr>
          <w:rFonts w:asciiTheme="minorHAnsi" w:hAnsiTheme="minorHAnsi" w:cstheme="minorHAnsi"/>
          <w:sz w:val="21"/>
          <w:szCs w:val="21"/>
          <w:highlight w:val="black"/>
        </w:rPr>
        <w:t>49891171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2AFCA9B3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DIČ: </w:t>
      </w:r>
      <w:r w:rsidR="00F0558A">
        <w:rPr>
          <w:rFonts w:asciiTheme="minorHAnsi" w:hAnsiTheme="minorHAnsi" w:cstheme="minorHAnsi"/>
          <w:sz w:val="21"/>
          <w:szCs w:val="21"/>
        </w:rPr>
        <w:t>neplátce DPH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5A3A8D41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</w:t>
      </w:r>
      <w:r w:rsidR="00F0558A">
        <w:rPr>
          <w:rFonts w:asciiTheme="minorHAnsi" w:hAnsiTheme="minorHAnsi" w:cstheme="minorHAnsi"/>
          <w:sz w:val="21"/>
          <w:szCs w:val="21"/>
        </w:rPr>
        <w:t>uzavřené rámcové smlouvy č. 886 ze dne 31.03.2025, o provádění zednických prací, objednává u Vaší společnosti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  <w:r w:rsidR="00CC2F9A" w:rsidRPr="00CC2F9A">
        <w:rPr>
          <w:rFonts w:asciiTheme="minorHAnsi" w:hAnsiTheme="minorHAnsi" w:cstheme="minorHAnsi"/>
          <w:b/>
          <w:bCs/>
          <w:sz w:val="21"/>
          <w:szCs w:val="21"/>
        </w:rPr>
        <w:t>Oprav</w:t>
      </w:r>
      <w:r w:rsidR="00E31068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="00CC2F9A" w:rsidRPr="00CC2F9A">
        <w:rPr>
          <w:rFonts w:asciiTheme="minorHAnsi" w:hAnsiTheme="minorHAnsi" w:cstheme="minorHAnsi"/>
          <w:b/>
          <w:bCs/>
          <w:sz w:val="21"/>
          <w:szCs w:val="21"/>
        </w:rPr>
        <w:t xml:space="preserve"> místnosti ZVNČ na hlavní budově P1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40/13,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1FBC881B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.1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42CAC325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A777CA">
        <w:rPr>
          <w:rFonts w:asciiTheme="minorHAnsi" w:hAnsiTheme="minorHAnsi" w:cstheme="minorHAnsi"/>
          <w:b/>
          <w:bCs/>
          <w:sz w:val="21"/>
          <w:szCs w:val="21"/>
        </w:rPr>
        <w:t>249 777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2A2DB6F6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</w:t>
      </w:r>
      <w:r w:rsidR="00685CFA">
        <w:rPr>
          <w:rFonts w:asciiTheme="minorHAnsi" w:hAnsiTheme="minorHAnsi" w:cstheme="minorHAnsi"/>
          <w:sz w:val="21"/>
          <w:szCs w:val="21"/>
        </w:rPr>
        <w:t>é</w:t>
      </w:r>
      <w:r w:rsidRPr="005D7536">
        <w:rPr>
          <w:rFonts w:asciiTheme="minorHAnsi" w:hAnsiTheme="minorHAnsi" w:cstheme="minorHAnsi"/>
          <w:sz w:val="21"/>
          <w:szCs w:val="21"/>
        </w:rPr>
        <w:t xml:space="preserve">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56EB94F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A777CA" w:rsidRPr="00C82C80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 xml:space="preserve">Pavel </w:t>
      </w:r>
      <w:proofErr w:type="spellStart"/>
      <w:r w:rsidR="00A777CA" w:rsidRPr="00C82C80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Turyna</w:t>
      </w:r>
      <w:proofErr w:type="spellEnd"/>
      <w:r w:rsidR="00F0558A" w:rsidRPr="00C82C80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="00A777CA" w:rsidRPr="00C82C80">
        <w:rPr>
          <w:rFonts w:asciiTheme="minorHAnsi" w:hAnsiTheme="minorHAnsi" w:cstheme="minorHAnsi"/>
          <w:sz w:val="21"/>
          <w:szCs w:val="21"/>
          <w:highlight w:val="black"/>
        </w:rPr>
        <w:t xml:space="preserve"> </w:t>
      </w:r>
      <w:r w:rsidR="00A777CA" w:rsidRPr="00C82C80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49891171</w:t>
      </w:r>
      <w:r w:rsidR="00A777CA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4093CF3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CC2F9A">
        <w:rPr>
          <w:rFonts w:asciiTheme="minorHAnsi" w:hAnsiTheme="minorHAnsi" w:cstheme="minorHAnsi"/>
          <w:sz w:val="21"/>
          <w:szCs w:val="21"/>
        </w:rPr>
        <w:t>2</w:t>
      </w:r>
      <w:r w:rsidR="00DD07A6">
        <w:rPr>
          <w:rFonts w:asciiTheme="minorHAnsi" w:hAnsiTheme="minorHAnsi" w:cstheme="minorHAnsi"/>
          <w:sz w:val="21"/>
          <w:szCs w:val="21"/>
        </w:rPr>
        <w:t>4</w:t>
      </w:r>
      <w:r w:rsidRPr="005D7536">
        <w:rPr>
          <w:rFonts w:asciiTheme="minorHAnsi" w:hAnsiTheme="minorHAnsi" w:cstheme="minorHAnsi"/>
          <w:sz w:val="21"/>
          <w:szCs w:val="21"/>
        </w:rPr>
        <w:t>.</w:t>
      </w:r>
      <w:r w:rsidR="005D7536">
        <w:rPr>
          <w:rFonts w:asciiTheme="minorHAnsi" w:hAnsiTheme="minorHAnsi" w:cstheme="minorHAnsi"/>
          <w:sz w:val="21"/>
          <w:szCs w:val="21"/>
        </w:rPr>
        <w:t>1</w:t>
      </w:r>
      <w:r w:rsidR="00DD07A6">
        <w:rPr>
          <w:rFonts w:asciiTheme="minorHAnsi" w:hAnsiTheme="minorHAnsi" w:cstheme="minorHAnsi"/>
          <w:sz w:val="21"/>
          <w:szCs w:val="21"/>
        </w:rPr>
        <w:t>1</w:t>
      </w:r>
      <w:r w:rsidR="00CD5429">
        <w:rPr>
          <w:rFonts w:asciiTheme="minorHAnsi" w:hAnsiTheme="minorHAnsi" w:cstheme="minorHAnsi"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>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422A0123" w:rsidR="00A85828" w:rsidRPr="00465E3B" w:rsidRDefault="00465E3B" w:rsidP="005D7536">
      <w:pPr>
        <w:pStyle w:val="Zkladntext"/>
        <w:ind w:left="0"/>
        <w:jc w:val="both"/>
      </w:pPr>
      <w:r w:rsidRPr="00C82C80">
        <w:rPr>
          <w:rFonts w:asciiTheme="minorHAnsi" w:hAnsiTheme="minorHAnsi" w:cstheme="minorHAnsi"/>
          <w:sz w:val="21"/>
          <w:szCs w:val="21"/>
          <w:highlight w:val="black"/>
        </w:rPr>
        <w:t xml:space="preserve">Bc. Jakub </w:t>
      </w:r>
      <w:r w:rsidR="00A777CA" w:rsidRPr="00C82C80">
        <w:rPr>
          <w:rFonts w:asciiTheme="minorHAnsi" w:hAnsiTheme="minorHAnsi" w:cstheme="minorHAnsi"/>
          <w:sz w:val="21"/>
          <w:szCs w:val="21"/>
          <w:highlight w:val="black"/>
        </w:rPr>
        <w:t>HORÁK</w:t>
      </w:r>
      <w:r w:rsidRPr="00C82C80">
        <w:rPr>
          <w:rFonts w:asciiTheme="minorHAnsi" w:hAnsiTheme="minorHAnsi" w:cstheme="minorHAnsi"/>
          <w:sz w:val="21"/>
          <w:szCs w:val="21"/>
          <w:highlight w:val="black"/>
        </w:rPr>
        <w:t>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A777CA" w:rsidRPr="00C82C80">
        <w:rPr>
          <w:rFonts w:asciiTheme="minorHAnsi" w:hAnsiTheme="minorHAnsi" w:cstheme="minorHAnsi"/>
          <w:sz w:val="21"/>
          <w:szCs w:val="21"/>
          <w:highlight w:val="black"/>
        </w:rPr>
        <w:t>Pavel TURYNA</w:t>
      </w:r>
      <w:r w:rsidR="00F0558A" w:rsidRPr="00C82C80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8852" w14:textId="77777777" w:rsidR="00060059" w:rsidRDefault="00060059" w:rsidP="00C74215">
      <w:r>
        <w:separator/>
      </w:r>
    </w:p>
  </w:endnote>
  <w:endnote w:type="continuationSeparator" w:id="0">
    <w:p w14:paraId="06FCB9E3" w14:textId="77777777" w:rsidR="00060059" w:rsidRDefault="00060059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DDBC" w14:textId="77777777" w:rsidR="00060059" w:rsidRDefault="00060059" w:rsidP="00C74215">
      <w:r>
        <w:separator/>
      </w:r>
    </w:p>
  </w:footnote>
  <w:footnote w:type="continuationSeparator" w:id="0">
    <w:p w14:paraId="41551926" w14:textId="77777777" w:rsidR="00060059" w:rsidRDefault="00060059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060059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60059"/>
    <w:rsid w:val="00151D5D"/>
    <w:rsid w:val="00333516"/>
    <w:rsid w:val="00382F8D"/>
    <w:rsid w:val="00393393"/>
    <w:rsid w:val="00396251"/>
    <w:rsid w:val="0041502B"/>
    <w:rsid w:val="00465E3B"/>
    <w:rsid w:val="00552740"/>
    <w:rsid w:val="00573CA8"/>
    <w:rsid w:val="005B52FD"/>
    <w:rsid w:val="005D7536"/>
    <w:rsid w:val="006103E6"/>
    <w:rsid w:val="00634625"/>
    <w:rsid w:val="00685CFA"/>
    <w:rsid w:val="006B467E"/>
    <w:rsid w:val="006B5CF2"/>
    <w:rsid w:val="00715775"/>
    <w:rsid w:val="007420EA"/>
    <w:rsid w:val="00763394"/>
    <w:rsid w:val="0078560B"/>
    <w:rsid w:val="007F1A71"/>
    <w:rsid w:val="00821E11"/>
    <w:rsid w:val="0085753B"/>
    <w:rsid w:val="00871C6F"/>
    <w:rsid w:val="008A0E95"/>
    <w:rsid w:val="00941534"/>
    <w:rsid w:val="00A777CA"/>
    <w:rsid w:val="00A8491C"/>
    <w:rsid w:val="00A85828"/>
    <w:rsid w:val="00B23ADB"/>
    <w:rsid w:val="00B77E88"/>
    <w:rsid w:val="00C71F05"/>
    <w:rsid w:val="00C74215"/>
    <w:rsid w:val="00C82C80"/>
    <w:rsid w:val="00CC2F9A"/>
    <w:rsid w:val="00CD5429"/>
    <w:rsid w:val="00D63862"/>
    <w:rsid w:val="00D65CE3"/>
    <w:rsid w:val="00D672D0"/>
    <w:rsid w:val="00DA4804"/>
    <w:rsid w:val="00DB4B31"/>
    <w:rsid w:val="00DB7A15"/>
    <w:rsid w:val="00DD07A6"/>
    <w:rsid w:val="00E31068"/>
    <w:rsid w:val="00E3306C"/>
    <w:rsid w:val="00F04045"/>
    <w:rsid w:val="00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10</cp:revision>
  <cp:lastPrinted>2025-11-13T06:04:00Z</cp:lastPrinted>
  <dcterms:created xsi:type="dcterms:W3CDTF">2025-10-17T09:39:00Z</dcterms:created>
  <dcterms:modified xsi:type="dcterms:W3CDTF">2025-11-24T10:16:00Z</dcterms:modified>
</cp:coreProperties>
</file>