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526" w:right="0" w:firstLine="0"/>
      </w:pPr>
      <w:r/>
      <w:r>
        <w:rPr lang="cs-CZ" sz="15" baseline="0" dirty="0">
          <w:jc w:val="left"/>
          <w:rFonts w:ascii="Arial" w:hAnsi="Arial" w:cs="Arial"/>
          <w:b/>
          <w:bCs/>
          <w:color w:val="000000"/>
          <w:spacing w:val="-12"/>
          <w:sz w:val="15"/>
          <w:szCs w:val="15"/>
        </w:rPr>
        <w:t>Akce OS Jablonec nad Nisou - vybudování výtahu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75"/>
          <w:tab w:val="left" w:pos="9121"/>
        </w:tabs>
        <w:spacing w:before="20" w:after="0" w:line="184" w:lineRule="exact"/>
        <w:ind w:left="526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Zhotovitel :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Shaft s.r.o., 	</w:t>
      </w:r>
      <w:r>
        <w:rPr lang="cs-CZ" sz="15" baseline="0" dirty="0">
          <w:jc w:val="left"/>
          <w:rFonts w:ascii="Arial" w:hAnsi="Arial" w:cs="Arial"/>
          <w:color w:val="000000"/>
          <w:spacing w:val="-10"/>
          <w:sz w:val="15"/>
          <w:szCs w:val="15"/>
        </w:rPr>
        <w:t>IČO: 020 93 260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75"/>
          <w:tab w:val="left" w:pos="9121"/>
        </w:tabs>
        <w:spacing w:before="20" w:after="0" w:line="184" w:lineRule="exact"/>
        <w:ind w:left="526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Opbjednatel: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Česká republika-Okresní soud v Jablonci n. N.	</w:t>
      </w:r>
      <w:r>
        <w:rPr lang="cs-CZ" sz="15" baseline="0" dirty="0">
          <w:jc w:val="left"/>
          <w:rFonts w:ascii="Arial" w:hAnsi="Arial" w:cs="Arial"/>
          <w:color w:val="000000"/>
          <w:spacing w:val="-10"/>
          <w:sz w:val="15"/>
          <w:szCs w:val="15"/>
        </w:rPr>
        <w:t>IČO: 000 24 856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251"/>
        </w:tabs>
        <w:spacing w:before="20" w:after="0" w:line="184" w:lineRule="exact"/>
        <w:ind w:left="526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Smlouva o dílo bez DPH	</w:t>
      </w:r>
      <w:r>
        <w:rPr lang="cs-CZ" sz="15" baseline="0" dirty="0">
          <w:jc w:val="left"/>
          <w:rFonts w:ascii="Arial" w:hAnsi="Arial" w:cs="Arial"/>
          <w:color w:val="000000"/>
          <w:spacing w:val="-9"/>
          <w:sz w:val="15"/>
          <w:szCs w:val="15"/>
        </w:rPr>
        <w:t>4 445 225,07 Kč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251"/>
        </w:tabs>
        <w:spacing w:before="20" w:after="0" w:line="184" w:lineRule="exact"/>
        <w:ind w:left="526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Smlouva o dílo s DPH	</w:t>
      </w:r>
      <w:r>
        <w:rPr lang="cs-CZ" sz="15" baseline="0" dirty="0">
          <w:jc w:val="left"/>
          <w:rFonts w:ascii="Arial" w:hAnsi="Arial" w:cs="Arial"/>
          <w:color w:val="000000"/>
          <w:spacing w:val="-9"/>
          <w:sz w:val="15"/>
          <w:szCs w:val="15"/>
        </w:rPr>
        <w:t>5 378 722,33 Kč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498"/>
        </w:tabs>
        <w:spacing w:before="20" w:after="0" w:line="184" w:lineRule="exact"/>
        <w:ind w:left="526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Termín dokončení kompletního díla dle dodatku č.1:	</w:t>
      </w:r>
      <w:r>
        <w:rPr lang="cs-CZ" sz="15" baseline="0" dirty="0">
          <w:jc w:val="left"/>
          <w:rFonts w:ascii="Arial" w:hAnsi="Arial" w:cs="Arial"/>
          <w:color w:val="000000"/>
          <w:spacing w:val="-7"/>
          <w:sz w:val="15"/>
          <w:szCs w:val="15"/>
        </w:rPr>
        <w:t> 31.10.2025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75"/>
        </w:tabs>
        <w:spacing w:before="20" w:after="0" w:line="184" w:lineRule="exact"/>
        <w:ind w:left="526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Stav díla k 31.10.2025	</w:t>
      </w:r>
      <w:r>
        <w:rPr lang="cs-CZ" sz="15" baseline="0" dirty="0">
          <w:jc w:val="left"/>
          <w:rFonts w:ascii="Arial" w:hAnsi="Arial" w:cs="Arial"/>
          <w:b/>
          <w:bCs/>
          <w:color w:val="FF0000"/>
          <w:spacing w:val="-11"/>
          <w:sz w:val="15"/>
          <w:szCs w:val="15"/>
        </w:rPr>
        <w:t>dílo je provedeno zhruba z 4% finančního objemu zakázky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642619</wp:posOffset>
            </wp:positionH>
            <wp:positionV relativeFrom="paragraph">
              <wp:posOffset>40639</wp:posOffset>
            </wp:positionV>
            <wp:extent cx="9375139" cy="4216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375139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4915027</wp:posOffset>
            </wp:positionH>
            <wp:positionV relativeFrom="paragraph">
              <wp:posOffset>57403</wp:posOffset>
            </wp:positionV>
            <wp:extent cx="34544" cy="281432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281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8033766</wp:posOffset>
            </wp:positionH>
            <wp:positionV relativeFrom="paragraph">
              <wp:posOffset>57403</wp:posOffset>
            </wp:positionV>
            <wp:extent cx="42164" cy="298196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4" cy="298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775"/>
          <w:tab w:val="left" w:pos="7275"/>
          <w:tab w:val="left" w:pos="9121"/>
          <w:tab w:val="left" w:pos="12191"/>
        </w:tabs>
        <w:spacing w:before="0" w:after="0" w:line="201" w:lineRule="exact"/>
        <w:ind w:left="526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pacing w:val="-7"/>
          <w:sz w:val="15"/>
          <w:szCs w:val="15"/>
        </w:rPr>
        <w:t>Činnosti nutné k odstranění škod způsobených zhotovitelem na majetku objednatele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Cena bez DPH 	</w:t>
      </w:r>
      <w:r>
        <w:rPr lang="cs-CZ" sz="15" baseline="-1" dirty="0">
          <w:jc w:val="left"/>
          <w:rFonts w:ascii="Arial" w:hAnsi="Arial" w:cs="Arial"/>
          <w:color w:val="000000"/>
          <w:position w:val="-1"/>
          <w:sz w:val="15"/>
          <w:szCs w:val="15"/>
        </w:rPr>
        <w:t>Cena s DPH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Poznámka 	</w:t>
      </w:r>
      <w:r>
        <w:rPr lang="cs-CZ" sz="15" baseline="0" dirty="0">
          <w:jc w:val="left"/>
          <w:rFonts w:ascii="Arial" w:hAnsi="Arial" w:cs="Arial"/>
          <w:color w:val="000000"/>
          <w:spacing w:val="-8"/>
          <w:sz w:val="15"/>
          <w:szCs w:val="15"/>
        </w:rPr>
        <w:t>Název zhotovitele určeného k odstranění škody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8" w:h="11916"/>
          <w:pgMar w:top="343" w:right="500" w:bottom="275" w:left="500" w:header="708" w:footer="708" w:gutter="0"/>
          <w:docGrid w:linePitch="360"/>
        </w:sectPr>
        <w:spacing w:before="246" w:after="0" w:line="184" w:lineRule="exact"/>
        <w:ind w:left="9122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625855</wp:posOffset>
            </wp:positionH>
            <wp:positionV relativeFrom="line">
              <wp:posOffset>-269509</wp:posOffset>
            </wp:positionV>
            <wp:extent cx="42163" cy="225107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225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3959478</wp:posOffset>
            </wp:positionH>
            <wp:positionV relativeFrom="line">
              <wp:posOffset>-252745</wp:posOffset>
            </wp:positionV>
            <wp:extent cx="42164" cy="2234310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4" cy="223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6083300</wp:posOffset>
            </wp:positionH>
            <wp:positionV relativeFrom="line">
              <wp:posOffset>-252745</wp:posOffset>
            </wp:positionV>
            <wp:extent cx="38480" cy="2227326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480" cy="2227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9975595</wp:posOffset>
            </wp:positionH>
            <wp:positionV relativeFrom="line">
              <wp:posOffset>-252745</wp:posOffset>
            </wp:positionV>
            <wp:extent cx="42164" cy="2234310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4" cy="223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642619</wp:posOffset>
            </wp:positionH>
            <wp:positionV relativeFrom="line">
              <wp:posOffset>3287</wp:posOffset>
            </wp:positionV>
            <wp:extent cx="9375139" cy="42164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375139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pacing w:val="-7"/>
          <w:sz w:val="15"/>
          <w:szCs w:val="15"/>
        </w:rPr>
        <w:t>Navržený technologický postup způsobu  </w:t>
      </w:r>
      <w:r/>
    </w:p>
    <w:p>
      <w:pPr>
        <w:rPr>
          <w:rFonts w:ascii="Times New Roman" w:hAnsi="Times New Roman" w:cs="Times New Roman"/>
          <w:color w:val="010302"/>
        </w:rPr>
        <w:spacing w:before="9" w:after="0" w:line="184" w:lineRule="exact"/>
        <w:ind w:left="526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4914900</wp:posOffset>
            </wp:positionH>
            <wp:positionV relativeFrom="line">
              <wp:posOffset>-264556</wp:posOffset>
            </wp:positionV>
            <wp:extent cx="34671" cy="1954530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671" cy="195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pacing w:val="-7"/>
          <w:sz w:val="15"/>
          <w:szCs w:val="15"/>
        </w:rPr>
        <w:t>Odstranění škod při provádění očištění historického schodiště a dokončení očištění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526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pacing w:val="-8"/>
          <w:sz w:val="15"/>
          <w:szCs w:val="15"/>
        </w:rPr>
        <w:t>kamenných stupňů a podest v souladu s požadavky Národního památkového ústavu a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361"/>
          <w:tab w:val="left" w:pos="8202"/>
        </w:tabs>
        <w:spacing w:before="20" w:after="0" w:line="187" w:lineRule="exact"/>
        <w:ind w:left="526" w:right="0" w:firstLine="0"/>
      </w:pPr>
      <w:r/>
      <w:r>
        <w:rPr lang="cs-CZ" sz="15" baseline="0" dirty="0">
          <w:jc w:val="left"/>
          <w:rFonts w:ascii="Arial" w:hAnsi="Arial" w:cs="Arial"/>
          <w:u w:val="single"/>
          <w:color w:val="000000"/>
          <w:sz w:val="15"/>
          <w:szCs w:val="15"/>
        </w:rPr>
        <w:t>projektové dokumentace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300 000,00 Kč	</w:t>
      </w:r>
      <w:r>
        <w:rPr lang="cs-CZ" sz="15" baseline="0" dirty="0">
          <w:jc w:val="left"/>
          <w:rFonts w:ascii="Arial" w:hAnsi="Arial" w:cs="Arial"/>
          <w:color w:val="000000"/>
          <w:spacing w:val="-10"/>
          <w:sz w:val="15"/>
          <w:szCs w:val="15"/>
        </w:rPr>
        <w:t>363 000,00 Kč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642619</wp:posOffset>
            </wp:positionH>
            <wp:positionV relativeFrom="paragraph">
              <wp:posOffset>-14478</wp:posOffset>
            </wp:positionV>
            <wp:extent cx="9352280" cy="43053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352280" cy="43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514"/>
          <w:tab w:val="left" w:pos="8279"/>
        </w:tabs>
        <w:spacing w:before="0" w:after="0" w:line="187" w:lineRule="exact"/>
        <w:ind w:left="526" w:right="0" w:firstLine="0"/>
      </w:pPr>
      <w:r/>
      <w:r>
        <w:rPr lang="cs-CZ" sz="15" baseline="0" dirty="0">
          <w:jc w:val="left"/>
          <w:rFonts w:ascii="Arial" w:hAnsi="Arial" w:cs="Arial"/>
          <w:u w:val="single"/>
          <w:color w:val="000000"/>
          <w:sz w:val="15"/>
          <w:szCs w:val="15"/>
        </w:rPr>
        <w:t>Odstranění škod na stávajícím uzemnění 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9 781,00 Kč	</w:t>
      </w:r>
      <w:r>
        <w:rPr lang="cs-CZ" sz="15" baseline="0" dirty="0">
          <w:jc w:val="left"/>
          <w:rFonts w:ascii="Arial" w:hAnsi="Arial" w:cs="Arial"/>
          <w:color w:val="000000"/>
          <w:spacing w:val="-10"/>
          <w:sz w:val="15"/>
          <w:szCs w:val="15"/>
        </w:rPr>
        <w:t>11 835,01 Kč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642619</wp:posOffset>
            </wp:positionH>
            <wp:positionV relativeFrom="paragraph">
              <wp:posOffset>-14351</wp:posOffset>
            </wp:positionV>
            <wp:extent cx="9352280" cy="35940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352280" cy="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361"/>
          <w:tab w:val="left" w:pos="8202"/>
        </w:tabs>
        <w:spacing w:before="0" w:after="0" w:line="201" w:lineRule="exact"/>
        <w:ind w:left="526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Odstranění škod na dlouhodobě obnažených kamenných základech	</w:t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223 258,00 Kč	</w:t>
      </w:r>
      <w:r>
        <w:rPr lang="cs-CZ" sz="15" baseline="-1" dirty="0">
          <w:jc w:val="left"/>
          <w:rFonts w:ascii="Arial" w:hAnsi="Arial" w:cs="Arial"/>
          <w:color w:val="000000"/>
          <w:spacing w:val="-10"/>
          <w:position w:val="-1"/>
          <w:sz w:val="15"/>
          <w:szCs w:val="15"/>
        </w:rPr>
        <w:t>270 142,18 Kč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3"/>
          <w:tab w:val="left" w:pos="7779"/>
        </w:tabs>
        <w:spacing w:before="40" w:after="0" w:line="269" w:lineRule="exact"/>
        <w:ind w:left="535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642619</wp:posOffset>
            </wp:positionH>
            <wp:positionV relativeFrom="line">
              <wp:posOffset>22435</wp:posOffset>
            </wp:positionV>
            <wp:extent cx="9375139" cy="42164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375139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způsobené škody zhotovitelem Shaft s.r.o.	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533 039,00 Kč	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5"/>
          <w:sz w:val="22"/>
          <w:szCs w:val="22"/>
        </w:rPr>
        <w:t>644 977,19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642619</wp:posOffset>
            </wp:positionH>
            <wp:positionV relativeFrom="paragraph">
              <wp:posOffset>3555</wp:posOffset>
            </wp:positionV>
            <wp:extent cx="9375139" cy="42164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375139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935"/>
        </w:tabs>
        <w:spacing w:before="0" w:after="0" w:line="211" w:lineRule="exact"/>
        <w:ind w:left="526" w:right="4299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970166</wp:posOffset>
            </wp:positionH>
            <wp:positionV relativeFrom="line">
              <wp:posOffset>27940</wp:posOffset>
            </wp:positionV>
            <wp:extent cx="588841" cy="11723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8841" cy="117231"/>
                    </a:xfrm>
                    <a:custGeom>
                      <a:rect l="l" t="t" r="r" b="b"/>
                      <a:pathLst>
                        <a:path w="588841" h="117231">
                          <a:moveTo>
                            <a:pt x="0" y="117231"/>
                          </a:moveTo>
                          <a:lnTo>
                            <a:pt x="588841" y="117231"/>
                          </a:lnTo>
                          <a:lnTo>
                            <a:pt x="58884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723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 TDS: 	</w:t>
      </w:r>
      <w:r>
        <w:rPr lang="cs-CZ" sz="15" baseline="0" dirty="0">
          <w:jc w:val="left"/>
          <w:rFonts w:ascii="Arial" w:hAnsi="Arial" w:cs="Arial"/>
          <w:color w:val="000000"/>
          <w:spacing w:val="-9"/>
          <w:sz w:val="15"/>
          <w:szCs w:val="15"/>
        </w:rPr>
        <w:t>Krajský soud v Ústí nad Labem, investiční útvar</w:t>
      </w:r>
      <w:r>
        <w:rPr>
          <w:rFonts w:ascii="Times New Roman" w:hAnsi="Times New Roman" w:cs="Times New Roman"/>
          <w:sz w:val="15"/>
          <w:szCs w:val="15"/>
        </w:rPr>
        <w:t> </w:t>
      </w:r>
      <w:r>
        <w:drawing>
          <wp:anchor simplePos="0" relativeHeight="251658397" behindDoc="0" locked="0" layoutInCell="1" allowOverlap="1">
            <wp:simplePos x="0" y="0"/>
            <wp:positionH relativeFrom="page">
              <wp:posOffset>1002330</wp:posOffset>
            </wp:positionH>
            <wp:positionV relativeFrom="line">
              <wp:posOffset>27940</wp:posOffset>
            </wp:positionV>
            <wp:extent cx="2320802" cy="11723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20802" cy="117231"/>
                    </a:xfrm>
                    <a:custGeom>
                      <a:rect l="l" t="t" r="r" b="b"/>
                      <a:pathLst>
                        <a:path w="2320802" h="117231">
                          <a:moveTo>
                            <a:pt x="0" y="117231"/>
                          </a:moveTo>
                          <a:lnTo>
                            <a:pt x="2320802" y="117231"/>
                          </a:lnTo>
                          <a:lnTo>
                            <a:pt x="232080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723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pacing w:val="-2"/>
          <w:sz w:val="15"/>
          <w:szCs w:val="15"/>
        </w:rPr>
        <w:t>Kontakt: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" w:after="0" w:line="184" w:lineRule="exact"/>
        <w:ind w:left="0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8036814</wp:posOffset>
            </wp:positionH>
            <wp:positionV relativeFrom="line">
              <wp:posOffset>-267731</wp:posOffset>
            </wp:positionV>
            <wp:extent cx="34544" cy="1751203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751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pacing w:val="-7"/>
          <w:sz w:val="15"/>
          <w:szCs w:val="15"/>
        </w:rPr>
        <w:t>odstranění škody dobroušením a pemrlováním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pacing w:val="-6"/>
          <w:sz w:val="15"/>
          <w:szCs w:val="15"/>
        </w:rPr>
        <w:t>odsouhlaseny dozorem projektanta, technického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070"/>
        </w:tabs>
        <w:spacing w:before="20" w:after="0" w:line="184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dozoru investora i investorem 	</w:t>
      </w:r>
      <w:r>
        <w:rPr lang="cs-CZ" sz="15" baseline="0" dirty="0">
          <w:jc w:val="left"/>
          <w:rFonts w:ascii="Arial" w:hAnsi="Arial" w:cs="Arial"/>
          <w:color w:val="000000"/>
          <w:spacing w:val="-13"/>
          <w:sz w:val="15"/>
          <w:szCs w:val="15"/>
        </w:rPr>
        <w:t> JH KÁMEN STAVBA s.r.o., IČO:  07400519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4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pacing w:val="-7"/>
          <w:sz w:val="15"/>
          <w:szCs w:val="15"/>
        </w:rPr>
        <w:t>při strojním provádění zemních prací byla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pacing w:val="-7"/>
          <w:sz w:val="15"/>
          <w:szCs w:val="15"/>
        </w:rPr>
        <w:t>přerušena stávající funkční uzemňovací soustava,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070"/>
        </w:tabs>
        <w:spacing w:before="20" w:after="0" w:line="187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nutno opravit a zrevidovat	</w:t>
      </w:r>
      <w:r>
        <w:rPr lang="cs-CZ" sz="15" baseline="0" dirty="0">
          <w:jc w:val="left"/>
          <w:rFonts w:ascii="Arial" w:hAnsi="Arial" w:cs="Arial"/>
          <w:color w:val="000000"/>
          <w:spacing w:val="-9"/>
          <w:sz w:val="15"/>
          <w:szCs w:val="15"/>
        </w:rPr>
        <w:t>Vojtěch Beneš, IČO : 08403236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1" w:after="0" w:line="184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pacing w:val="-7"/>
          <w:sz w:val="15"/>
          <w:szCs w:val="15"/>
        </w:rPr>
        <w:t>vlivem dlouhodobého obnažení stávajících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pacing w:val="-7"/>
          <w:sz w:val="15"/>
          <w:szCs w:val="15"/>
        </w:rPr>
        <w:t>kamenných základů došlo k degradaci spar a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pacing w:val="-7"/>
          <w:sz w:val="15"/>
          <w:szCs w:val="15"/>
        </w:rPr>
        <w:t>uvolňování a vypadávání kamenů, nutno zajistit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48" w:h="11916"/>
          <w:pgMar w:top="343" w:right="500" w:bottom="275" w:left="500" w:header="708" w:footer="708" w:gutter="0"/>
          <w:cols w:num="2" w:space="0" w:equalWidth="0">
            <w:col w:w="9124" w:space="17"/>
            <w:col w:w="5598" w:space="0"/>
          </w:cols>
          <w:docGrid w:linePitch="360"/>
        </w:sectPr>
        <w:tabs>
          <w:tab w:val="left" w:pos="3070"/>
        </w:tabs>
        <w:spacing w:before="20" w:after="0" w:line="201" w:lineRule="exact"/>
        <w:ind w:left="0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8033766</wp:posOffset>
            </wp:positionH>
            <wp:positionV relativeFrom="line">
              <wp:posOffset>171181</wp:posOffset>
            </wp:positionV>
            <wp:extent cx="42164" cy="218947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4" cy="218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odbornou firmou dle požadavku statika	</w:t>
      </w:r>
      <w:r>
        <w:rPr lang="cs-CZ" sz="15" baseline="-1" dirty="0">
          <w:jc w:val="left"/>
          <w:rFonts w:ascii="Arial" w:hAnsi="Arial" w:cs="Arial"/>
          <w:color w:val="000000"/>
          <w:spacing w:val="-12"/>
          <w:position w:val="-1"/>
          <w:sz w:val="15"/>
          <w:szCs w:val="15"/>
        </w:rPr>
        <w:t>REPROF s.r.o., IČO: 04018354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r/>
    </w:p>
    <w:sectPr>
      <w:type w:val="continuous"/>
      <w:pgSz w:w="16848" w:h="11916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2025-11-24T08:13:35Z</dcterms:created>
  <dcterms:modified xsi:type="dcterms:W3CDTF">2025-11-24T08:13:35Z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