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932B" w14:textId="0CA05F52" w:rsidR="00090012" w:rsidRDefault="00090012" w:rsidP="00B54452">
      <w:pPr>
        <w:spacing w:after="0" w:line="240" w:lineRule="auto"/>
        <w:ind w:left="-1134"/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</w:pPr>
      <w:r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 xml:space="preserve">PŘÍLOHA </w:t>
      </w:r>
      <w:r w:rsidR="009A00BF" w:rsidRPr="00750651">
        <w:rPr>
          <w:rFonts w:ascii="Arial" w:hAnsi="Arial" w:cs="Arial"/>
          <w:b/>
          <w:bCs/>
          <w:color w:val="2E74B5" w:themeColor="accent1" w:themeShade="BF"/>
          <w:sz w:val="36"/>
          <w:szCs w:val="36"/>
        </w:rPr>
        <w:t>2</w:t>
      </w:r>
    </w:p>
    <w:p w14:paraId="1786B17F" w14:textId="77777777" w:rsidR="006A5D6B" w:rsidRPr="00C44539" w:rsidRDefault="006A5D6B" w:rsidP="006A5D6B">
      <w:pPr>
        <w:spacing w:after="0" w:line="240" w:lineRule="auto"/>
        <w:ind w:left="-851"/>
        <w:rPr>
          <w:rFonts w:ascii="Arial" w:hAnsi="Arial" w:cs="Arial"/>
          <w:b/>
          <w:bCs/>
          <w:color w:val="2E74B5" w:themeColor="accent1" w:themeShade="BF"/>
          <w:sz w:val="8"/>
          <w:szCs w:val="8"/>
        </w:rPr>
      </w:pPr>
    </w:p>
    <w:tbl>
      <w:tblPr>
        <w:tblStyle w:val="Mkatabulky"/>
        <w:tblW w:w="11624" w:type="dxa"/>
        <w:tblInd w:w="-1281" w:type="dxa"/>
        <w:tblLook w:val="04A0" w:firstRow="1" w:lastRow="0" w:firstColumn="1" w:lastColumn="0" w:noHBand="0" w:noVBand="1"/>
      </w:tblPr>
      <w:tblGrid>
        <w:gridCol w:w="3030"/>
        <w:gridCol w:w="2641"/>
        <w:gridCol w:w="3029"/>
        <w:gridCol w:w="2924"/>
      </w:tblGrid>
      <w:tr w:rsidR="009A00BF" w:rsidRPr="00750651" w14:paraId="79F926A8" w14:textId="77777777" w:rsidTr="00A557A8">
        <w:trPr>
          <w:trHeight w:val="654"/>
        </w:trPr>
        <w:tc>
          <w:tcPr>
            <w:tcW w:w="11624" w:type="dxa"/>
            <w:gridSpan w:val="4"/>
            <w:vAlign w:val="center"/>
          </w:tcPr>
          <w:p w14:paraId="4987CE10" w14:textId="26B63CA4" w:rsidR="009A00BF" w:rsidRPr="00FC6870" w:rsidRDefault="009A00BF" w:rsidP="009A00B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870">
              <w:rPr>
                <w:rFonts w:ascii="Arial" w:hAnsi="Arial" w:cs="Arial"/>
                <w:b/>
                <w:bCs/>
                <w:sz w:val="24"/>
                <w:szCs w:val="24"/>
              </w:rPr>
              <w:t>Změnový list (Variace podle Pod-článku 13.3) – Záznam o změně závazku</w:t>
            </w:r>
          </w:p>
        </w:tc>
      </w:tr>
      <w:tr w:rsidR="00E51242" w:rsidRPr="00750651" w14:paraId="09574894" w14:textId="77777777" w:rsidTr="00F00F4E">
        <w:tc>
          <w:tcPr>
            <w:tcW w:w="5671" w:type="dxa"/>
            <w:gridSpan w:val="2"/>
          </w:tcPr>
          <w:p w14:paraId="084FCEAB" w14:textId="77777777" w:rsidR="00C844F3" w:rsidRPr="00D238E0" w:rsidRDefault="00750651" w:rsidP="00C844F3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Označení/číslo původní </w:t>
            </w:r>
            <w:r w:rsidR="00C844F3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Smlouvy</w:t>
            </w: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:</w:t>
            </w:r>
          </w:p>
          <w:p w14:paraId="7E8FE208" w14:textId="07BD7C7B" w:rsidR="00C844F3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kern w:val="0"/>
                <w:sz w:val="20"/>
                <w:szCs w:val="20"/>
              </w:rPr>
              <w:t>Č.j.:</w:t>
            </w:r>
            <w:r w:rsidR="00C844F3" w:rsidRPr="00D238E0">
              <w:rPr>
                <w:b/>
                <w:bCs/>
              </w:rPr>
              <w:t xml:space="preserve"> </w:t>
            </w:r>
            <w:r w:rsidR="00C844F3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9474/SFDI/310183/22953/2022</w:t>
            </w:r>
          </w:p>
          <w:p w14:paraId="2DDE21C1" w14:textId="5AEE2F0D" w:rsidR="00286425" w:rsidRPr="00D238E0" w:rsidRDefault="00286425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CES SFDI 47/2022</w:t>
            </w:r>
          </w:p>
          <w:p w14:paraId="79C8EE12" w14:textId="77777777" w:rsidR="00EB559F" w:rsidRPr="00EB559F" w:rsidRDefault="00EB559F" w:rsidP="00286425">
            <w:pPr>
              <w:autoSpaceDE w:val="0"/>
              <w:autoSpaceDN w:val="0"/>
              <w:adjustRightInd w:val="0"/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  <w:p w14:paraId="01F83312" w14:textId="2B2B9C0F" w:rsidR="00750651" w:rsidRPr="00B00A38" w:rsidRDefault="00750651" w:rsidP="0009001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Dílo:</w:t>
            </w:r>
            <w:r w:rsidRPr="00B00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6425"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Rekonstrukce sídla SFDI II.</w:t>
            </w:r>
          </w:p>
          <w:p w14:paraId="326BBD40" w14:textId="1F08FD98" w:rsidR="00750651" w:rsidRPr="00B70544" w:rsidRDefault="00750651" w:rsidP="00090012">
            <w:pPr>
              <w:rPr>
                <w:rFonts w:ascii="Arial" w:hAnsi="Arial" w:cs="Arial"/>
                <w:sz w:val="8"/>
                <w:szCs w:val="8"/>
                <w:highlight w:val="yellow"/>
              </w:rPr>
            </w:pPr>
          </w:p>
        </w:tc>
        <w:tc>
          <w:tcPr>
            <w:tcW w:w="3029" w:type="dxa"/>
          </w:tcPr>
          <w:p w14:paraId="0F39BE28" w14:textId="45C0F8FA" w:rsidR="00C844F3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Další identifikace (Číslo SO/PS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/ </w:t>
            </w:r>
            <w:r w:rsidR="00D238E0"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Změny</w:t>
            </w:r>
            <w:r w:rsidR="00D238E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A481DC2" w14:textId="25420A4C" w:rsidR="00750651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AS</w:t>
            </w:r>
            <w:r w:rsidR="00D238E0">
              <w:rPr>
                <w:rFonts w:ascii="Arial" w:hAnsi="Arial" w:cs="Arial"/>
                <w:b/>
                <w:bCs/>
                <w:sz w:val="20"/>
                <w:szCs w:val="20"/>
              </w:rPr>
              <w:t>R / 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725D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2963B9">
              <w:rPr>
                <w:rFonts w:ascii="Arial" w:hAnsi="Arial" w:cs="Arial"/>
                <w:b/>
                <w:bCs/>
                <w:sz w:val="20"/>
                <w:szCs w:val="20"/>
              </w:rPr>
              <w:t>_</w:t>
            </w:r>
            <w:r w:rsidR="008725D2">
              <w:rPr>
                <w:rFonts w:ascii="Arial" w:hAnsi="Arial" w:cs="Arial"/>
                <w:b/>
                <w:bCs/>
                <w:sz w:val="20"/>
                <w:szCs w:val="20"/>
              </w:rPr>
              <w:t>Projektová dokumentace</w:t>
            </w:r>
          </w:p>
        </w:tc>
        <w:tc>
          <w:tcPr>
            <w:tcW w:w="2924" w:type="dxa"/>
          </w:tcPr>
          <w:p w14:paraId="2B9A6224" w14:textId="77777777" w:rsidR="00750651" w:rsidRPr="00D238E0" w:rsidRDefault="00750651" w:rsidP="0009001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D238E0">
              <w:rPr>
                <w:rFonts w:ascii="Arial" w:hAnsi="Arial" w:cs="Arial"/>
                <w:i/>
                <w:iCs/>
                <w:sz w:val="20"/>
                <w:szCs w:val="20"/>
              </w:rPr>
              <w:t>Číslo Změnového listu:</w:t>
            </w:r>
          </w:p>
          <w:p w14:paraId="6BAA8FB0" w14:textId="6F986548" w:rsidR="0033043C" w:rsidRPr="00D238E0" w:rsidRDefault="00C844F3" w:rsidP="00C844F3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D238E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1769D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8725D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750651" w:rsidRPr="00AB2113" w14:paraId="5436060B" w14:textId="77777777" w:rsidTr="00702FA8">
        <w:trPr>
          <w:trHeight w:val="2951"/>
        </w:trPr>
        <w:tc>
          <w:tcPr>
            <w:tcW w:w="11624" w:type="dxa"/>
            <w:gridSpan w:val="4"/>
          </w:tcPr>
          <w:p w14:paraId="641CAADA" w14:textId="4B37AEC1" w:rsidR="00750651" w:rsidRPr="00AB2113" w:rsidRDefault="00750651" w:rsidP="00750651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Správce stavby (případně Objednatel nad určitý finanční limit) a Zhotovitel výše uvedeného Díla se dohodli na uzavření tohoto</w:t>
            </w:r>
          </w:p>
          <w:p w14:paraId="3AD3519A" w14:textId="661DB1D1" w:rsidR="00750651" w:rsidRPr="00AB2113" w:rsidRDefault="00750651" w:rsidP="00D238E0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sz w:val="16"/>
                <w:szCs w:val="16"/>
              </w:rPr>
              <w:t>Změnového listu</w:t>
            </w:r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  <w:r w:rsidR="009A13E7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38E0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1769D2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8725D2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</w:p>
          <w:p w14:paraId="46F07C6B" w14:textId="3C4E40B1" w:rsidR="003D67F5" w:rsidRPr="00AB2113" w:rsidRDefault="003D67F5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Objednatel: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STÁTNÍ FOND DOPRAVNÍ </w:t>
            </w:r>
            <w:proofErr w:type="gramStart"/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INFRASTRUKTURY 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,IČO</w:t>
            </w:r>
            <w:proofErr w:type="gramEnd"/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: 708 56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C9690C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508</w:t>
            </w:r>
          </w:p>
          <w:p w14:paraId="21200D4B" w14:textId="3BEA11A7" w:rsidR="002672D2" w:rsidRPr="00AB2113" w:rsidRDefault="002672D2" w:rsidP="002672D2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Správce stavby: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SDRUŽENÍ REALSTAV+GARNETS+BMS – rekonstrukce budovy </w:t>
            </w:r>
            <w:proofErr w:type="gramStart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SFDI - REALSTAV</w:t>
            </w:r>
            <w:proofErr w:type="gramEnd"/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MB spol. s r.o., IČ: </w:t>
            </w:r>
          </w:p>
          <w:p w14:paraId="21149846" w14:textId="248FCE4C" w:rsidR="002672D2" w:rsidRPr="00AB2113" w:rsidRDefault="002672D2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25685210 (první společník)</w:t>
            </w:r>
          </w:p>
          <w:p w14:paraId="7C50998C" w14:textId="143C8851" w:rsidR="00750651" w:rsidRPr="00AB2113" w:rsidRDefault="00750651" w:rsidP="00D238E0">
            <w:pPr>
              <w:pStyle w:val="Defaul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B2113">
              <w:rPr>
                <w:rFonts w:ascii="Arial" w:hAnsi="Arial" w:cs="Arial"/>
                <w:i/>
                <w:iCs/>
                <w:color w:val="auto"/>
                <w:kern w:val="2"/>
                <w:sz w:val="16"/>
                <w:szCs w:val="16"/>
              </w:rPr>
              <w:t>Zhotovitel:</w:t>
            </w:r>
            <w:r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672D2" w:rsidRPr="00AB2113">
              <w:rPr>
                <w:rFonts w:ascii="Arial" w:hAnsi="Arial" w:cs="Arial"/>
                <w:b/>
                <w:bCs/>
                <w:sz w:val="16"/>
                <w:szCs w:val="16"/>
              </w:rPr>
              <w:t>GEOSAN GROUP A.S., IČ: 281 69 522</w:t>
            </w:r>
          </w:p>
          <w:p w14:paraId="61060225" w14:textId="77777777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  <w:tbl>
            <w:tblPr>
              <w:tblStyle w:val="Mkatabulky"/>
              <w:tblW w:w="11034" w:type="dxa"/>
              <w:tblBorders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44"/>
              <w:gridCol w:w="284"/>
              <w:gridCol w:w="997"/>
              <w:gridCol w:w="2209"/>
            </w:tblGrid>
            <w:tr w:rsidR="00E250DE" w:rsidRPr="00AB2113" w14:paraId="2E30E723" w14:textId="77777777" w:rsidTr="00617748">
              <w:tc>
                <w:tcPr>
                  <w:tcW w:w="7544" w:type="dxa"/>
                </w:tcPr>
                <w:p w14:paraId="51AA6629" w14:textId="77777777" w:rsidR="00E250DE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Přílohy Změnového listu:</w:t>
                  </w:r>
                </w:p>
                <w:p w14:paraId="6EF09753" w14:textId="7EC7B508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i/>
                      <w:iCs/>
                      <w:kern w:val="0"/>
                      <w:sz w:val="16"/>
                      <w:szCs w:val="16"/>
                    </w:rPr>
                    <w:t>schválený návrh Zhotovitele na jakékoli potřebné modifikace harmonogramu</w:t>
                  </w:r>
                </w:p>
                <w:p w14:paraId="1800ED32" w14:textId="367DE651" w:rsidR="00547B3B" w:rsidRDefault="00E250DE" w:rsidP="001769D2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47B3B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v souladu s Pod-článkem 8.3 [Harmonogram] a Doby pro dokončení</w:t>
                  </w:r>
                  <w:r w:rsidR="00D238E0" w:rsidRPr="00547B3B">
                    <w:rPr>
                      <w:rFonts w:ascii="Arial" w:hAnsi="Arial" w:cs="Arial"/>
                      <w:sz w:val="16"/>
                      <w:szCs w:val="16"/>
                    </w:rPr>
                    <w:t>:</w:t>
                  </w:r>
                  <w:r w:rsidR="00547B3B" w:rsidRPr="00547B3B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 w:rsidR="001769D2" w:rsidRPr="00AB2113">
                    <w:rPr>
                      <w:rFonts w:ascii="Arial" w:hAnsi="Arial" w:cs="Arial"/>
                      <w:b/>
                      <w:bCs/>
                      <w:kern w:val="0"/>
                      <w:sz w:val="16"/>
                      <w:szCs w:val="16"/>
                    </w:rPr>
                    <w:t>irelevantní (změna nemá vliv na smluvní harmonogram)</w:t>
                  </w:r>
                </w:p>
                <w:p w14:paraId="6059D74A" w14:textId="77777777" w:rsidR="00547B3B" w:rsidRDefault="00547B3B" w:rsidP="00547B3B">
                  <w:pPr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3DEEE78D" w14:textId="7451FBEC" w:rsidR="00702FA8" w:rsidRDefault="004A34C0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CN_ZL02</w:t>
                  </w:r>
                  <w:r w:rsidR="009B68CA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_</w:t>
                  </w:r>
                  <w:r w:rsidR="008725D2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Projektá dokumentace</w:t>
                  </w:r>
                  <w:r w:rsidR="00891243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 </w:t>
                  </w:r>
                </w:p>
                <w:p w14:paraId="7F9F5E96" w14:textId="12E80F87" w:rsidR="007018AA" w:rsidRPr="00E36EAE" w:rsidRDefault="007018AA" w:rsidP="00183DC7">
                  <w:pPr>
                    <w:pStyle w:val="Odstavecseseznamem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E36EAE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Cením UNIKA, r</w:t>
                  </w:r>
                  <w:r w:rsidR="00E36EAE" w:rsidRPr="00E36EAE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. </w:t>
                  </w:r>
                  <w:proofErr w:type="gramStart"/>
                  <w:r w:rsidR="00E36EAE" w:rsidRPr="00E36EAE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2022 - 2023</w:t>
                  </w:r>
                  <w:proofErr w:type="gramEnd"/>
                </w:p>
                <w:p w14:paraId="2ACC6280" w14:textId="4EA12356" w:rsidR="008725D2" w:rsidRPr="00C90DE9" w:rsidRDefault="008725D2" w:rsidP="00C90DE9">
                  <w:pPr>
                    <w:autoSpaceDE w:val="0"/>
                    <w:autoSpaceDN w:val="0"/>
                    <w:adjustRightInd w:val="0"/>
                    <w:ind w:left="36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14:paraId="0ED4BEDE" w14:textId="15411D0D" w:rsidR="0067337C" w:rsidRPr="00DF3AE2" w:rsidRDefault="0067337C" w:rsidP="001337AC">
                  <w:pPr>
                    <w:pStyle w:val="Odstavecseseznamem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bottom w:val="nil"/>
                  </w:tcBorders>
                </w:tcPr>
                <w:p w14:paraId="12AB11E9" w14:textId="50D3CB3A" w:rsidR="00E250DE" w:rsidRPr="00AB2113" w:rsidRDefault="00E250DE" w:rsidP="00750651">
                  <w:pPr>
                    <w:rPr>
                      <w:rFonts w:ascii="Arial" w:hAnsi="Arial" w:cs="Arial"/>
                      <w:sz w:val="16"/>
                      <w:szCs w:val="16"/>
                      <w:highlight w:val="yellow"/>
                    </w:rPr>
                  </w:pPr>
                </w:p>
              </w:tc>
              <w:tc>
                <w:tcPr>
                  <w:tcW w:w="997" w:type="dxa"/>
                  <w:tcBorders>
                    <w:bottom w:val="nil"/>
                    <w:right w:val="nil"/>
                  </w:tcBorders>
                </w:tcPr>
                <w:p w14:paraId="3D4F761F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proofErr w:type="spellStart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Paré</w:t>
                  </w:r>
                  <w:proofErr w:type="spellEnd"/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 xml:space="preserve"> č.</w:t>
                  </w:r>
                </w:p>
                <w:p w14:paraId="15305DED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5F7E2D0C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  <w:p w14:paraId="2C735037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1</w:t>
                  </w:r>
                </w:p>
                <w:p w14:paraId="0E46B52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2</w:t>
                  </w:r>
                </w:p>
                <w:p w14:paraId="54F347D8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3</w:t>
                  </w:r>
                </w:p>
                <w:p w14:paraId="2D3E40DE" w14:textId="04631B24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  <w:tc>
                <w:tcPr>
                  <w:tcW w:w="2209" w:type="dxa"/>
                  <w:tcBorders>
                    <w:left w:val="nil"/>
                    <w:bottom w:val="nil"/>
                  </w:tcBorders>
                </w:tcPr>
                <w:p w14:paraId="1F3388C9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Příjemce</w:t>
                  </w:r>
                </w:p>
                <w:p w14:paraId="50551933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09750F9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502DEEF5" w14:textId="77777777" w:rsidR="006705C6" w:rsidRPr="00AB2113" w:rsidRDefault="006705C6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Objednatel</w:t>
                  </w:r>
                </w:p>
                <w:p w14:paraId="171347D6" w14:textId="3DE9DF72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Správce stavby</w:t>
                  </w:r>
                </w:p>
                <w:p w14:paraId="59B794CA" w14:textId="77777777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  <w:t>Zhotovitel</w:t>
                  </w:r>
                </w:p>
                <w:p w14:paraId="72D3DE20" w14:textId="7931BE6C" w:rsidR="00E250DE" w:rsidRPr="00AB2113" w:rsidRDefault="00E250DE" w:rsidP="00EC0CE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kern w:val="0"/>
                      <w:sz w:val="16"/>
                      <w:szCs w:val="16"/>
                    </w:rPr>
                  </w:pPr>
                </w:p>
                <w:p w14:paraId="47DAC128" w14:textId="46C5E936" w:rsidR="00E250DE" w:rsidRPr="00AB2113" w:rsidRDefault="00E250DE" w:rsidP="00E250DE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</w:pPr>
                </w:p>
              </w:tc>
            </w:tr>
          </w:tbl>
          <w:p w14:paraId="199A6C36" w14:textId="6AA84A85" w:rsidR="005A5F7E" w:rsidRPr="00AB2113" w:rsidRDefault="005A5F7E" w:rsidP="00750651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952FF9" w:rsidRPr="00AB2113" w14:paraId="4C7CBCA2" w14:textId="77777777" w:rsidTr="00A557A8">
        <w:tc>
          <w:tcPr>
            <w:tcW w:w="11624" w:type="dxa"/>
            <w:gridSpan w:val="4"/>
          </w:tcPr>
          <w:p w14:paraId="03435BEF" w14:textId="1A956620" w:rsidR="00952FF9" w:rsidRPr="00AB211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Iniciátor změny: </w:t>
            </w:r>
            <w:r w:rsidR="00A11FAA">
              <w:rPr>
                <w:rFonts w:ascii="Arial" w:hAnsi="Arial" w:cs="Arial"/>
                <w:sz w:val="16"/>
                <w:szCs w:val="16"/>
              </w:rPr>
              <w:t xml:space="preserve">§222, odst. 6 </w:t>
            </w:r>
            <w:r w:rsidR="00492F0D">
              <w:rPr>
                <w:rFonts w:ascii="Arial" w:hAnsi="Arial" w:cs="Arial"/>
                <w:sz w:val="16"/>
                <w:szCs w:val="16"/>
              </w:rPr>
              <w:t>Zhotovitel</w:t>
            </w:r>
            <w:r w:rsidR="00A11FAA">
              <w:rPr>
                <w:rFonts w:ascii="Arial" w:hAnsi="Arial" w:cs="Arial"/>
                <w:sz w:val="16"/>
                <w:szCs w:val="16"/>
              </w:rPr>
              <w:t>;</w:t>
            </w:r>
            <w:r w:rsidR="00E76D5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11FAA">
              <w:rPr>
                <w:rFonts w:ascii="Arial" w:hAnsi="Arial" w:cs="Arial"/>
                <w:sz w:val="16"/>
                <w:szCs w:val="16"/>
              </w:rPr>
              <w:t xml:space="preserve">§222, odst. 4 </w:t>
            </w:r>
            <w:r w:rsidR="00E76D55">
              <w:rPr>
                <w:rFonts w:ascii="Arial" w:hAnsi="Arial" w:cs="Arial"/>
                <w:sz w:val="16"/>
                <w:szCs w:val="16"/>
              </w:rPr>
              <w:t>Objednatel</w:t>
            </w:r>
          </w:p>
          <w:p w14:paraId="15744419" w14:textId="77777777" w:rsidR="00952FF9" w:rsidRPr="00891243" w:rsidRDefault="00952FF9" w:rsidP="00952FF9">
            <w:pPr>
              <w:rPr>
                <w:rFonts w:ascii="Arial" w:hAnsi="Arial" w:cs="Arial"/>
                <w:sz w:val="16"/>
                <w:szCs w:val="16"/>
              </w:rPr>
            </w:pPr>
            <w:r w:rsidRPr="00891243">
              <w:rPr>
                <w:rFonts w:ascii="Arial" w:hAnsi="Arial" w:cs="Arial"/>
                <w:sz w:val="16"/>
                <w:szCs w:val="16"/>
              </w:rPr>
              <w:t>Popis Změny:</w:t>
            </w:r>
          </w:p>
          <w:p w14:paraId="11280111" w14:textId="6555912A" w:rsidR="00617BF6" w:rsidRDefault="0065419F" w:rsidP="00492F0D">
            <w:pPr>
              <w:rPr>
                <w:rFonts w:ascii="Arial" w:hAnsi="Arial" w:cs="Arial"/>
                <w:color w:val="EE0000"/>
                <w:sz w:val="16"/>
                <w:szCs w:val="16"/>
              </w:rPr>
            </w:pPr>
            <w:r w:rsidRPr="0065419F">
              <w:rPr>
                <w:rFonts w:ascii="Arial" w:hAnsi="Arial" w:cs="Arial"/>
                <w:sz w:val="16"/>
                <w:szCs w:val="16"/>
              </w:rPr>
              <w:t>V průběhu realizace stavby byly zjištěny skutečnosti, které si vyžádaly změny oproti původní projektové dokumentaci</w:t>
            </w:r>
            <w:r w:rsidR="00D44B6A">
              <w:rPr>
                <w:rFonts w:ascii="Arial" w:hAnsi="Arial" w:cs="Arial"/>
                <w:color w:val="EE0000"/>
                <w:sz w:val="16"/>
                <w:szCs w:val="16"/>
              </w:rPr>
              <w:t xml:space="preserve">. </w:t>
            </w:r>
            <w:r w:rsidR="00D44B6A" w:rsidRPr="00617BF6">
              <w:rPr>
                <w:rFonts w:ascii="Arial" w:hAnsi="Arial" w:cs="Arial"/>
                <w:sz w:val="16"/>
                <w:szCs w:val="16"/>
              </w:rPr>
              <w:t>Na tyto skutečnosti upozornil Zhotovitel v </w:t>
            </w:r>
            <w:proofErr w:type="spellStart"/>
            <w:r w:rsidR="00617BF6">
              <w:rPr>
                <w:rFonts w:ascii="Arial" w:hAnsi="Arial" w:cs="Arial"/>
                <w:sz w:val="16"/>
                <w:szCs w:val="16"/>
              </w:rPr>
              <w:t>C</w:t>
            </w:r>
            <w:r w:rsidR="00D44B6A" w:rsidRPr="00617BF6">
              <w:rPr>
                <w:rFonts w:ascii="Arial" w:hAnsi="Arial" w:cs="Arial"/>
                <w:sz w:val="16"/>
                <w:szCs w:val="16"/>
              </w:rPr>
              <w:t>laimu</w:t>
            </w:r>
            <w:proofErr w:type="spellEnd"/>
            <w:r w:rsidR="00D44B6A" w:rsidRPr="00617BF6">
              <w:rPr>
                <w:rFonts w:ascii="Arial" w:hAnsi="Arial" w:cs="Arial"/>
                <w:sz w:val="16"/>
                <w:szCs w:val="16"/>
              </w:rPr>
              <w:t xml:space="preserve"> č. 13</w:t>
            </w:r>
            <w:r w:rsidR="007133C8">
              <w:rPr>
                <w:rFonts w:ascii="Arial" w:hAnsi="Arial" w:cs="Arial"/>
                <w:sz w:val="16"/>
                <w:szCs w:val="16"/>
              </w:rPr>
              <w:t xml:space="preserve"> a Objednatel jejich potřebu odsouhlasil.</w:t>
            </w:r>
            <w:r w:rsidR="00617BF6">
              <w:rPr>
                <w:rFonts w:ascii="Arial" w:hAnsi="Arial" w:cs="Arial"/>
                <w:sz w:val="16"/>
                <w:szCs w:val="16"/>
              </w:rPr>
              <w:t xml:space="preserve"> Dodatečné projektové práce</w:t>
            </w:r>
            <w:r w:rsidR="007133C8">
              <w:rPr>
                <w:rFonts w:ascii="Arial" w:hAnsi="Arial" w:cs="Arial"/>
                <w:sz w:val="16"/>
                <w:szCs w:val="16"/>
              </w:rPr>
              <w:t xml:space="preserve"> řeší: </w:t>
            </w:r>
            <w:r w:rsidR="00617BF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4B6A">
              <w:rPr>
                <w:rFonts w:ascii="Arial" w:hAnsi="Arial" w:cs="Arial"/>
                <w:color w:val="EE0000"/>
                <w:sz w:val="16"/>
                <w:szCs w:val="16"/>
              </w:rPr>
              <w:t xml:space="preserve"> </w:t>
            </w:r>
          </w:p>
          <w:p w14:paraId="17AA7EF0" w14:textId="44E23665" w:rsidR="007133C8" w:rsidRDefault="0065419F" w:rsidP="007133C8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7133C8">
              <w:rPr>
                <w:rFonts w:ascii="Arial" w:hAnsi="Arial" w:cs="Arial"/>
                <w:sz w:val="16"/>
                <w:szCs w:val="16"/>
              </w:rPr>
              <w:t>Skutečná únosnost stávající železobetonové konstrukce byla nižší, než předpokládal DSP</w:t>
            </w:r>
            <w:r w:rsidR="007133C8">
              <w:rPr>
                <w:rFonts w:ascii="Arial" w:hAnsi="Arial" w:cs="Arial"/>
                <w:sz w:val="16"/>
                <w:szCs w:val="16"/>
              </w:rPr>
              <w:t xml:space="preserve">. Bylo nutné </w:t>
            </w:r>
            <w:proofErr w:type="spellStart"/>
            <w:r w:rsidR="007133C8">
              <w:rPr>
                <w:rFonts w:ascii="Arial" w:hAnsi="Arial" w:cs="Arial"/>
                <w:sz w:val="16"/>
                <w:szCs w:val="16"/>
              </w:rPr>
              <w:t>přeprojektovat</w:t>
            </w:r>
            <w:proofErr w:type="spellEnd"/>
            <w:r w:rsidR="007133C8">
              <w:rPr>
                <w:rFonts w:ascii="Arial" w:hAnsi="Arial" w:cs="Arial"/>
                <w:sz w:val="16"/>
                <w:szCs w:val="16"/>
              </w:rPr>
              <w:t xml:space="preserve"> Stavebně konstrukční řešení stavby.</w:t>
            </w:r>
          </w:p>
          <w:p w14:paraId="57E74588" w14:textId="7A67D9CD" w:rsidR="007133C8" w:rsidRPr="007133C8" w:rsidRDefault="007133C8" w:rsidP="007133C8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</w:t>
            </w:r>
            <w:r w:rsidR="0065419F" w:rsidRPr="007133C8">
              <w:rPr>
                <w:rFonts w:ascii="Arial" w:hAnsi="Arial" w:cs="Arial"/>
                <w:sz w:val="16"/>
                <w:szCs w:val="16"/>
              </w:rPr>
              <w:t>ispoziční řešení výměníkové stanice nebylo možné realizovat, protože v místě plánovaného vstupu se nacházela nosná železobetonová stěna</w:t>
            </w:r>
            <w:r>
              <w:rPr>
                <w:rFonts w:ascii="Arial" w:hAnsi="Arial" w:cs="Arial"/>
                <w:sz w:val="16"/>
                <w:szCs w:val="16"/>
              </w:rPr>
              <w:t>, do které nabylo možné navrhovaný prostup provést.</w:t>
            </w:r>
          </w:p>
          <w:p w14:paraId="38055DC4" w14:textId="256EBBD0" w:rsidR="007C575B" w:rsidRPr="007133C8" w:rsidRDefault="0065419F" w:rsidP="007133C8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 w:rsidRPr="007133C8">
              <w:rPr>
                <w:rFonts w:ascii="Arial" w:hAnsi="Arial" w:cs="Arial"/>
                <w:sz w:val="16"/>
                <w:szCs w:val="16"/>
              </w:rPr>
              <w:t xml:space="preserve">Navržené větrání 1. PP neodpovídalo potřebné kapacitě </w:t>
            </w:r>
            <w:r w:rsidR="007133C8">
              <w:rPr>
                <w:rFonts w:ascii="Arial" w:hAnsi="Arial" w:cs="Arial"/>
                <w:sz w:val="16"/>
                <w:szCs w:val="16"/>
              </w:rPr>
              <w:t xml:space="preserve">dané hygienickými požadavky. Bylo nutné </w:t>
            </w:r>
            <w:proofErr w:type="spellStart"/>
            <w:r w:rsidR="007133C8">
              <w:rPr>
                <w:rFonts w:ascii="Arial" w:hAnsi="Arial" w:cs="Arial"/>
                <w:sz w:val="16"/>
                <w:szCs w:val="16"/>
              </w:rPr>
              <w:t>doprojektovat</w:t>
            </w:r>
            <w:proofErr w:type="spellEnd"/>
            <w:r w:rsidR="007133C8">
              <w:rPr>
                <w:rFonts w:ascii="Arial" w:hAnsi="Arial" w:cs="Arial"/>
                <w:sz w:val="16"/>
                <w:szCs w:val="16"/>
              </w:rPr>
              <w:t xml:space="preserve"> nucené větrání 1. PP.</w:t>
            </w:r>
          </w:p>
          <w:p w14:paraId="7A468EEC" w14:textId="71F1532C" w:rsidR="00DE0928" w:rsidRDefault="00DE0928" w:rsidP="00D4189A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0928">
              <w:rPr>
                <w:rFonts w:ascii="Arial" w:hAnsi="Arial" w:cs="Arial"/>
                <w:sz w:val="16"/>
                <w:szCs w:val="16"/>
              </w:rPr>
              <w:t xml:space="preserve">V DSP navržené vedení větrání CHÚC schodiště „A“ v 1. NP nebyl možné realizovat z důvodu dodržení šířky </w:t>
            </w:r>
            <w:r w:rsidR="00E76D55">
              <w:rPr>
                <w:rFonts w:ascii="Arial" w:hAnsi="Arial" w:cs="Arial"/>
                <w:sz w:val="16"/>
                <w:szCs w:val="16"/>
              </w:rPr>
              <w:t xml:space="preserve">chráněné </w:t>
            </w:r>
            <w:r w:rsidRPr="00DE0928">
              <w:rPr>
                <w:rFonts w:ascii="Arial" w:hAnsi="Arial" w:cs="Arial"/>
                <w:sz w:val="16"/>
                <w:szCs w:val="16"/>
              </w:rPr>
              <w:t xml:space="preserve">únikové cesty. Způsob odvětrání bylo nutné </w:t>
            </w:r>
            <w:proofErr w:type="spellStart"/>
            <w:r w:rsidRPr="00DE0928">
              <w:rPr>
                <w:rFonts w:ascii="Arial" w:hAnsi="Arial" w:cs="Arial"/>
                <w:sz w:val="16"/>
                <w:szCs w:val="16"/>
              </w:rPr>
              <w:t>přeprojektovat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32E8FA14" w14:textId="75290B41" w:rsidR="00DE0928" w:rsidRPr="00DE0928" w:rsidRDefault="00E76D55" w:rsidP="00E76D55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 hlediska ZZVZ jsou dodatečné projektové práce ve výši 155 600,0 Kč zařazeny pod §222, odst. 6.  </w:t>
            </w:r>
          </w:p>
          <w:p w14:paraId="3CCD103C" w14:textId="3F62E39B" w:rsidR="00AD4314" w:rsidRPr="00DE0928" w:rsidRDefault="00AD4314" w:rsidP="00DE092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DE0928">
              <w:rPr>
                <w:rFonts w:ascii="Arial" w:hAnsi="Arial" w:cs="Arial"/>
                <w:sz w:val="16"/>
                <w:szCs w:val="16"/>
              </w:rPr>
              <w:t xml:space="preserve">Zadavatel při přípravě ZD stavby postupoval s náležitou péčí, neboť vyhledal pomoc profesionála, který se veřejně hlásí k určitému povolání, je osobou autorizovanou a má tedy ve smyslu ustanovení platného občanského zákoníku povinnost jednat s odbornou péčí, s využitím svých nadprůměrných znalostí a dovedností a s takovou neobvyklou pečlivostí, jakou vyžaduje ona profese. Zadavatel tedy postupoval s náležitou péčí a nemohl tuto odchylku předvídat. </w:t>
            </w:r>
          </w:p>
          <w:p w14:paraId="5954DAED" w14:textId="7D45B810" w:rsidR="00AD4314" w:rsidRPr="00DE0928" w:rsidRDefault="007018AA" w:rsidP="002D0FF7">
            <w:pPr>
              <w:pStyle w:val="Odstavecseseznamem"/>
              <w:numPr>
                <w:ilvl w:val="0"/>
                <w:numId w:val="5"/>
              </w:num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Objednatel uplatnil požadavek na zajištění vyššího komfortu užívání, tj. doplnění nuceného větrání (VZT)</w:t>
            </w:r>
            <w:r w:rsidR="00A11FAA">
              <w:rPr>
                <w:rFonts w:ascii="Arial" w:hAnsi="Arial" w:cs="Arial"/>
                <w:sz w:val="16"/>
                <w:szCs w:val="16"/>
              </w:rPr>
              <w:t xml:space="preserve">, v </w:t>
            </w:r>
            <w:r>
              <w:rPr>
                <w:rFonts w:ascii="Arial" w:hAnsi="Arial" w:cs="Arial"/>
                <w:sz w:val="16"/>
                <w:szCs w:val="16"/>
              </w:rPr>
              <w:t>zasedací místnosti v 8. NP pro případ, kdy bude prostor využívám maximálním možný počtem přítomných. Bylo nutné navrhnout novou klimatizační jednotku</w:t>
            </w:r>
            <w:r w:rsidR="00A11FAA">
              <w:rPr>
                <w:rFonts w:ascii="Arial" w:hAnsi="Arial" w:cs="Arial"/>
                <w:sz w:val="16"/>
                <w:szCs w:val="16"/>
              </w:rPr>
              <w:t xml:space="preserve"> včetně rozvodů VZT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04B23C02" w14:textId="77777777" w:rsidR="00DE0928" w:rsidRDefault="00DE0928" w:rsidP="00DE0928">
            <w:pPr>
              <w:pStyle w:val="Odstavecseseznamem"/>
              <w:numPr>
                <w:ilvl w:val="0"/>
                <w:numId w:val="5"/>
              </w:num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Objednatel </w:t>
            </w:r>
            <w:r w:rsidRPr="007133C8">
              <w:rPr>
                <w:rFonts w:ascii="Arial" w:hAnsi="Arial" w:cs="Arial"/>
                <w:sz w:val="16"/>
                <w:szCs w:val="16"/>
              </w:rPr>
              <w:t xml:space="preserve">vznesen požadavek na doplnění parkovacích míst </w:t>
            </w:r>
            <w:r>
              <w:rPr>
                <w:rFonts w:ascii="Arial" w:hAnsi="Arial" w:cs="Arial"/>
                <w:sz w:val="16"/>
                <w:szCs w:val="16"/>
              </w:rPr>
              <w:t xml:space="preserve">v prostoru dvora včetně instalace dobíjecí stanice elektromobilů. </w:t>
            </w:r>
          </w:p>
          <w:p w14:paraId="4D01789B" w14:textId="03A3D65A" w:rsidR="00254D3B" w:rsidRPr="00AB2113" w:rsidRDefault="00E76D55" w:rsidP="007018AA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 hlediska ZZVZ jsou dodatečné projektové práce ve výši 52 300,0 Kč zařazeny pod §222, odst. 4. </w:t>
            </w:r>
          </w:p>
        </w:tc>
      </w:tr>
      <w:tr w:rsidR="00473479" w:rsidRPr="00AB2113" w14:paraId="403B7321" w14:textId="77777777" w:rsidTr="00A557A8">
        <w:tc>
          <w:tcPr>
            <w:tcW w:w="11624" w:type="dxa"/>
            <w:gridSpan w:val="4"/>
          </w:tcPr>
          <w:tbl>
            <w:tblPr>
              <w:tblStyle w:val="Mkatabulky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034"/>
            </w:tblGrid>
            <w:tr w:rsidR="00473479" w:rsidRPr="00AB2113" w14:paraId="318E31CB" w14:textId="77777777" w:rsidTr="0018139B">
              <w:tc>
                <w:tcPr>
                  <w:tcW w:w="11034" w:type="dxa"/>
                </w:tcPr>
                <w:p w14:paraId="39D167F7" w14:textId="7897F6C7" w:rsidR="00EC691D" w:rsidRPr="00291A6A" w:rsidRDefault="00EC691D" w:rsidP="00723EDF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Zařazení</w:t>
                  </w: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a posouzení zařazení podle </w:t>
                  </w:r>
                  <w:r w:rsidRPr="00EC691D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ZZVZ: §222, odst. </w:t>
                  </w:r>
                  <w:r w:rsidR="008725D2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6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.</w:t>
                  </w:r>
                  <w:r w:rsidR="00E76D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CB410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</w:t>
                  </w:r>
                  <w:r w:rsidR="005E32EF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155 600 Kč, §222 odst</w:t>
                  </w:r>
                  <w:r w:rsidR="00BE0EE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. </w:t>
                  </w:r>
                  <w:proofErr w:type="gramStart"/>
                  <w:r w:rsidR="00BE0EE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4</w:t>
                  </w:r>
                  <w:r w:rsidR="00E76D55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:</w:t>
                  </w:r>
                  <w:r w:rsidR="00BE0EE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 xml:space="preserve">  52</w:t>
                  </w:r>
                  <w:proofErr w:type="gramEnd"/>
                  <w:r w:rsidR="00BE0EE6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 300,-Kč</w:t>
                  </w:r>
                </w:p>
              </w:tc>
            </w:tr>
          </w:tbl>
          <w:p w14:paraId="1CD8B243" w14:textId="77777777" w:rsidR="00473479" w:rsidRPr="00AB2113" w:rsidRDefault="00473479" w:rsidP="0009001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52690" w:rsidRPr="00AB2113" w14:paraId="61D5A070" w14:textId="77777777" w:rsidTr="00FC6870">
        <w:trPr>
          <w:trHeight w:val="58"/>
        </w:trPr>
        <w:tc>
          <w:tcPr>
            <w:tcW w:w="11624" w:type="dxa"/>
            <w:gridSpan w:val="4"/>
          </w:tcPr>
          <w:p w14:paraId="54B0DF87" w14:textId="12C14635" w:rsidR="00F52690" w:rsidRPr="00AB2113" w:rsidRDefault="00F52690" w:rsidP="00F52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Údaje v Kč bez DPH:</w:t>
            </w:r>
          </w:p>
          <w:tbl>
            <w:tblPr>
              <w:tblStyle w:val="Mkatabulky"/>
              <w:tblW w:w="0" w:type="auto"/>
              <w:tblInd w:w="4559" w:type="dxa"/>
              <w:tblLook w:val="04A0" w:firstRow="1" w:lastRow="0" w:firstColumn="1" w:lastColumn="0" w:noHBand="0" w:noVBand="1"/>
            </w:tblPr>
            <w:tblGrid>
              <w:gridCol w:w="2410"/>
              <w:gridCol w:w="1987"/>
              <w:gridCol w:w="2078"/>
            </w:tblGrid>
            <w:tr w:rsidR="00F52690" w:rsidRPr="00AB2113" w14:paraId="17B82F24" w14:textId="77777777" w:rsidTr="001337AC">
              <w:trPr>
                <w:trHeight w:val="222"/>
              </w:trPr>
              <w:tc>
                <w:tcPr>
                  <w:tcW w:w="2410" w:type="dxa"/>
                </w:tcPr>
                <w:p w14:paraId="2B8D138E" w14:textId="61ACB530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sz w:val="16"/>
                      <w:szCs w:val="16"/>
                    </w:rPr>
                    <w:t>Cena vypuštěných prací</w:t>
                  </w:r>
                </w:p>
              </w:tc>
              <w:tc>
                <w:tcPr>
                  <w:tcW w:w="1987" w:type="dxa"/>
                </w:tcPr>
                <w:p w14:paraId="5E33FAF0" w14:textId="2D44DBCF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Cena dodatečných prací</w:t>
                  </w:r>
                </w:p>
              </w:tc>
              <w:tc>
                <w:tcPr>
                  <w:tcW w:w="2078" w:type="dxa"/>
                </w:tcPr>
                <w:p w14:paraId="0B2EA68D" w14:textId="433902E8" w:rsidR="00F52690" w:rsidRPr="00AB2113" w:rsidRDefault="00F52690" w:rsidP="00090012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AB2113">
                    <w:rPr>
                      <w:rFonts w:ascii="Arial" w:hAnsi="Arial" w:cs="Arial"/>
                      <w:kern w:val="0"/>
                      <w:sz w:val="16"/>
                      <w:szCs w:val="16"/>
                    </w:rPr>
                    <w:t>Saldo</w:t>
                  </w:r>
                </w:p>
              </w:tc>
            </w:tr>
            <w:tr w:rsidR="00F52690" w:rsidRPr="00AB2113" w14:paraId="57CA4F16" w14:textId="77777777" w:rsidTr="001337AC">
              <w:tc>
                <w:tcPr>
                  <w:tcW w:w="2410" w:type="dxa"/>
                </w:tcPr>
                <w:p w14:paraId="0FF5293C" w14:textId="3270AB2A" w:rsidR="00F52690" w:rsidRPr="00AD4314" w:rsidRDefault="00F52690" w:rsidP="00AD4314">
                  <w:pPr>
                    <w:ind w:left="360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987" w:type="dxa"/>
                </w:tcPr>
                <w:p w14:paraId="4B3B9C44" w14:textId="1E1EA810" w:rsidR="00415144" w:rsidRPr="00FC6870" w:rsidRDefault="0065419F" w:rsidP="00090012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207 900,00</w:t>
                  </w:r>
                </w:p>
              </w:tc>
              <w:tc>
                <w:tcPr>
                  <w:tcW w:w="2078" w:type="dxa"/>
                </w:tcPr>
                <w:p w14:paraId="48E6C2C1" w14:textId="10229E03" w:rsidR="00F52690" w:rsidRPr="00134EAB" w:rsidRDefault="0065419F" w:rsidP="00134EAB">
                  <w:pP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207 900,00</w:t>
                  </w:r>
                </w:p>
              </w:tc>
            </w:tr>
          </w:tbl>
          <w:p w14:paraId="1B0D21C7" w14:textId="448E8319" w:rsidR="00F52690" w:rsidRPr="00AB2113" w:rsidRDefault="00342A47" w:rsidP="00090012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415144" w:rsidRPr="00AB2113" w14:paraId="10B3B968" w14:textId="77777777" w:rsidTr="00A557A8">
        <w:tc>
          <w:tcPr>
            <w:tcW w:w="11624" w:type="dxa"/>
            <w:gridSpan w:val="4"/>
            <w:tcBorders>
              <w:bottom w:val="single" w:sz="4" w:space="0" w:color="auto"/>
            </w:tcBorders>
          </w:tcPr>
          <w:p w14:paraId="20D46F04" w14:textId="09B2129C" w:rsidR="00415144" w:rsidRPr="00AB2113" w:rsidRDefault="00415144" w:rsidP="00415144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kern w:val="0"/>
                <w:sz w:val="16"/>
                <w:szCs w:val="16"/>
              </w:rPr>
              <w:t>Podpis vyjadřuje schválení Variace a záznamu o změně závazku:</w:t>
            </w:r>
          </w:p>
        </w:tc>
      </w:tr>
      <w:tr w:rsidR="00415144" w:rsidRPr="00AB2113" w14:paraId="7BF03A3F" w14:textId="77777777" w:rsidTr="00A557A8">
        <w:tc>
          <w:tcPr>
            <w:tcW w:w="11624" w:type="dxa"/>
            <w:gridSpan w:val="4"/>
          </w:tcPr>
          <w:p w14:paraId="5F69E12C" w14:textId="31820EC5" w:rsidR="00415144" w:rsidRPr="00AB2113" w:rsidRDefault="00415144" w:rsidP="00A557A8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(případně Objednatel nad určitý limit) a Zhotovitel se dohodli, že na výše uvedeném Díle dojde ke změnám, jež jsou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podrobně popsány, zdůvodněny, dokladovány a oceněny v tomto Změnovém listu. Tento Změnový list je zároveň záznamem o změně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závazku pro evidenční účely. Na důkaz toho připojují příslušné osoby oprávněné jednat jménem nebo v zastoupení Objednatele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B2113">
              <w:rPr>
                <w:rFonts w:ascii="Arial" w:hAnsi="Arial" w:cs="Arial"/>
                <w:sz w:val="16"/>
                <w:szCs w:val="16"/>
              </w:rPr>
              <w:t>a Zhotovitele své podpisy.</w:t>
            </w:r>
          </w:p>
        </w:tc>
      </w:tr>
      <w:tr w:rsidR="00915AD0" w:rsidRPr="00AB2113" w14:paraId="4792D5E2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5CFD0E82" w14:textId="37263A62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Zhotovitel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68FD24D2" w14:textId="77777777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732280F1" w14:textId="73DBF8C1" w:rsidR="00915AD0" w:rsidRPr="00AB2113" w:rsidRDefault="00BF01E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11A349D4" w14:textId="77777777" w:rsidR="00F00F4E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BC3475E" w14:textId="40540249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</w:t>
            </w:r>
            <w:r w:rsidR="00A557A8"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  <w:p w14:paraId="23E5F272" w14:textId="7843BD11" w:rsidR="00915AD0" w:rsidRPr="00AB2113" w:rsidRDefault="00915AD0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6C6E4D99" w14:textId="77777777" w:rsidTr="00F00F4E">
        <w:tc>
          <w:tcPr>
            <w:tcW w:w="3030" w:type="dxa"/>
            <w:tcBorders>
              <w:right w:val="single" w:sz="4" w:space="0" w:color="auto"/>
            </w:tcBorders>
          </w:tcPr>
          <w:p w14:paraId="06AEA889" w14:textId="53F42A9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 – technický dozor stavebníka (TDS)</w:t>
            </w:r>
          </w:p>
        </w:tc>
        <w:tc>
          <w:tcPr>
            <w:tcW w:w="2641" w:type="dxa"/>
            <w:tcBorders>
              <w:left w:val="single" w:sz="4" w:space="0" w:color="auto"/>
              <w:right w:val="single" w:sz="4" w:space="0" w:color="auto"/>
            </w:tcBorders>
          </w:tcPr>
          <w:p w14:paraId="0347BD7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Jméno:</w:t>
            </w:r>
          </w:p>
          <w:p w14:paraId="75843B00" w14:textId="25E73A27" w:rsidR="00A557A8" w:rsidRPr="00AB2113" w:rsidRDefault="00BF01EA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  <w:tcBorders>
              <w:left w:val="single" w:sz="4" w:space="0" w:color="auto"/>
            </w:tcBorders>
          </w:tcPr>
          <w:p w14:paraId="028913CF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73D1F1B3" w14:textId="5FC9AC1D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45125C5E" w14:textId="7A4F6C26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</w:tr>
      <w:tr w:rsidR="00A557A8" w:rsidRPr="00AB2113" w14:paraId="285E1F1B" w14:textId="77777777" w:rsidTr="00F00F4E">
        <w:tc>
          <w:tcPr>
            <w:tcW w:w="3030" w:type="dxa"/>
          </w:tcPr>
          <w:p w14:paraId="6CB6F012" w14:textId="6EC462A1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Správce stavby</w:t>
            </w:r>
          </w:p>
        </w:tc>
        <w:tc>
          <w:tcPr>
            <w:tcW w:w="2641" w:type="dxa"/>
          </w:tcPr>
          <w:p w14:paraId="58324B06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4124CC43" w14:textId="68C78EBC" w:rsidR="00A557A8" w:rsidRPr="00AB2113" w:rsidRDefault="00BF01EA" w:rsidP="00915AD0">
            <w:pPr>
              <w:rPr>
                <w:sz w:val="16"/>
                <w:szCs w:val="16"/>
                <w:highlight w:val="yellow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xxx</w:t>
            </w:r>
            <w:proofErr w:type="spellEnd"/>
          </w:p>
        </w:tc>
        <w:tc>
          <w:tcPr>
            <w:tcW w:w="5953" w:type="dxa"/>
            <w:gridSpan w:val="2"/>
          </w:tcPr>
          <w:p w14:paraId="6AC1658E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1ABFAD2C" w14:textId="77777777" w:rsidR="00A557A8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3AF01B8F" w14:textId="1861FBF0" w:rsidR="009447B0" w:rsidRPr="00AB2113" w:rsidRDefault="009447B0" w:rsidP="00A557A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5F172A7E" w14:textId="77777777" w:rsidTr="00F00F4E">
        <w:tc>
          <w:tcPr>
            <w:tcW w:w="3030" w:type="dxa"/>
          </w:tcPr>
          <w:p w14:paraId="00D668A2" w14:textId="3FB6F682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 (kalkulace)</w:t>
            </w:r>
          </w:p>
        </w:tc>
        <w:tc>
          <w:tcPr>
            <w:tcW w:w="2641" w:type="dxa"/>
          </w:tcPr>
          <w:p w14:paraId="78B64323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3C78B331" w14:textId="033A9506" w:rsidR="00A557A8" w:rsidRPr="00AB2113" w:rsidRDefault="00A557A8" w:rsidP="00915AD0">
            <w:pPr>
              <w:rPr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Kamil Štrobl, Ph.D.</w:t>
            </w:r>
          </w:p>
        </w:tc>
        <w:tc>
          <w:tcPr>
            <w:tcW w:w="5953" w:type="dxa"/>
            <w:gridSpan w:val="2"/>
          </w:tcPr>
          <w:p w14:paraId="77B164E1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6834E99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1539A261" w14:textId="6B781010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557A8" w:rsidRPr="00AB2113" w14:paraId="05278B75" w14:textId="77777777" w:rsidTr="00F00F4E">
        <w:tc>
          <w:tcPr>
            <w:tcW w:w="3030" w:type="dxa"/>
          </w:tcPr>
          <w:p w14:paraId="47C84128" w14:textId="65A33101" w:rsidR="00A557A8" w:rsidRPr="00AB2113" w:rsidRDefault="00A557A8" w:rsidP="00915AD0">
            <w:pPr>
              <w:rPr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Objednatel</w:t>
            </w:r>
          </w:p>
        </w:tc>
        <w:tc>
          <w:tcPr>
            <w:tcW w:w="2641" w:type="dxa"/>
          </w:tcPr>
          <w:p w14:paraId="68D085F0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Jméno: </w:t>
            </w:r>
          </w:p>
          <w:p w14:paraId="68788015" w14:textId="22AF423F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Ing. Lucie Bartáková</w:t>
            </w:r>
          </w:p>
        </w:tc>
        <w:tc>
          <w:tcPr>
            <w:tcW w:w="5953" w:type="dxa"/>
            <w:gridSpan w:val="2"/>
          </w:tcPr>
          <w:p w14:paraId="2A4BF254" w14:textId="77777777" w:rsidR="00F00F4E" w:rsidRPr="00AB2113" w:rsidRDefault="00A557A8" w:rsidP="00A557A8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Datum </w:t>
            </w:r>
          </w:p>
          <w:p w14:paraId="06D3253A" w14:textId="77777777" w:rsidR="00A557A8" w:rsidRPr="00AB2113" w:rsidRDefault="00A557A8" w:rsidP="00915AD0">
            <w:pPr>
              <w:rPr>
                <w:rFonts w:ascii="Arial" w:hAnsi="Arial" w:cs="Arial"/>
                <w:sz w:val="16"/>
                <w:szCs w:val="16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>a podpis:</w:t>
            </w:r>
          </w:p>
          <w:p w14:paraId="5145FDD4" w14:textId="3E9C40BB" w:rsidR="009447B0" w:rsidRPr="00AB2113" w:rsidRDefault="009447B0" w:rsidP="00915AD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5AD0" w:rsidRPr="00AB2113" w14:paraId="7448A4AE" w14:textId="77777777" w:rsidTr="00F00F4E">
        <w:tc>
          <w:tcPr>
            <w:tcW w:w="3030" w:type="dxa"/>
          </w:tcPr>
          <w:p w14:paraId="4D0ADB90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641" w:type="dxa"/>
          </w:tcPr>
          <w:p w14:paraId="3495F6EF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3029" w:type="dxa"/>
          </w:tcPr>
          <w:p w14:paraId="782EFD92" w14:textId="77777777" w:rsidR="00915AD0" w:rsidRPr="00AB2113" w:rsidRDefault="00915AD0" w:rsidP="00915AD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2924" w:type="dxa"/>
          </w:tcPr>
          <w:p w14:paraId="3DC2C692" w14:textId="71F45BC3" w:rsidR="00915AD0" w:rsidRPr="00AB2113" w:rsidRDefault="00915AD0" w:rsidP="00A557A8">
            <w:pPr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AB2113">
              <w:rPr>
                <w:rFonts w:ascii="Arial" w:hAnsi="Arial" w:cs="Arial"/>
                <w:sz w:val="16"/>
                <w:szCs w:val="16"/>
              </w:rPr>
              <w:t xml:space="preserve">Číslo </w:t>
            </w:r>
            <w:proofErr w:type="spellStart"/>
            <w:r w:rsidRPr="00AB2113">
              <w:rPr>
                <w:rFonts w:ascii="Arial" w:hAnsi="Arial" w:cs="Arial"/>
                <w:sz w:val="16"/>
                <w:szCs w:val="16"/>
              </w:rPr>
              <w:t>paré</w:t>
            </w:r>
            <w:proofErr w:type="spellEnd"/>
            <w:r w:rsidRPr="00AB2113">
              <w:rPr>
                <w:rFonts w:ascii="Arial" w:hAnsi="Arial" w:cs="Arial"/>
                <w:sz w:val="16"/>
                <w:szCs w:val="16"/>
              </w:rPr>
              <w:t>:</w:t>
            </w:r>
          </w:p>
        </w:tc>
      </w:tr>
    </w:tbl>
    <w:p w14:paraId="59627BAA" w14:textId="77777777" w:rsidR="00090012" w:rsidRPr="00AB2113" w:rsidRDefault="00090012" w:rsidP="00E02100">
      <w:pPr>
        <w:rPr>
          <w:rFonts w:ascii="Arial" w:hAnsi="Arial" w:cs="Arial"/>
          <w:sz w:val="16"/>
          <w:szCs w:val="16"/>
        </w:rPr>
      </w:pPr>
    </w:p>
    <w:sectPr w:rsidR="00090012" w:rsidRPr="00AB211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6A4C6F" w14:textId="77777777" w:rsidR="00A64A73" w:rsidRDefault="00A64A73" w:rsidP="006A5D6B">
      <w:pPr>
        <w:spacing w:after="0" w:line="240" w:lineRule="auto"/>
      </w:pPr>
      <w:r>
        <w:separator/>
      </w:r>
    </w:p>
  </w:endnote>
  <w:endnote w:type="continuationSeparator" w:id="0">
    <w:p w14:paraId="29F97279" w14:textId="77777777" w:rsidR="00A64A73" w:rsidRDefault="00A64A73" w:rsidP="006A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Pro-B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865697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2ACCEB0" w14:textId="7C1D99D3" w:rsidR="00AF0502" w:rsidRDefault="007D6051">
            <w:pPr>
              <w:pStyle w:val="Zpat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6A320C0" wp14:editId="70E6F1E3">
                      <wp:simplePos x="0" y="0"/>
                      <wp:positionH relativeFrom="margin">
                        <wp:align>center</wp:align>
                      </wp:positionH>
                      <wp:positionV relativeFrom="paragraph">
                        <wp:posOffset>5715</wp:posOffset>
                      </wp:positionV>
                      <wp:extent cx="7124700" cy="12700"/>
                      <wp:effectExtent l="0" t="0" r="19050" b="25400"/>
                      <wp:wrapNone/>
                      <wp:docPr id="1421420695" name="Přímá spojnic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124700" cy="12700"/>
                              </a:xfrm>
                              <a:prstGeom prst="line">
                                <a:avLst/>
                              </a:prstGeom>
                              <a:ln w="15875">
                                <a:solidFill>
                                  <a:srgbClr val="0070C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132F32" id="Přímá spojnice 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.45pt" to="561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" strokecolor="#0070c0" strokeweight="1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AF0502">
              <w:t xml:space="preserve">Stránka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PAGE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  <w:r w:rsidR="00AF0502">
              <w:t xml:space="preserve"> z </w:t>
            </w:r>
            <w:r w:rsidR="00AF0502">
              <w:rPr>
                <w:b/>
                <w:bCs/>
                <w:sz w:val="24"/>
                <w:szCs w:val="24"/>
              </w:rPr>
              <w:fldChar w:fldCharType="begin"/>
            </w:r>
            <w:r w:rsidR="00AF0502">
              <w:rPr>
                <w:b/>
                <w:bCs/>
              </w:rPr>
              <w:instrText>NUMPAGES</w:instrText>
            </w:r>
            <w:r w:rsidR="00AF0502">
              <w:rPr>
                <w:b/>
                <w:bCs/>
                <w:sz w:val="24"/>
                <w:szCs w:val="24"/>
              </w:rPr>
              <w:fldChar w:fldCharType="separate"/>
            </w:r>
            <w:r w:rsidR="00AF0502">
              <w:rPr>
                <w:b/>
                <w:bCs/>
              </w:rPr>
              <w:t>2</w:t>
            </w:r>
            <w:r w:rsidR="00AF050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ABF2F9" w14:textId="4F0089A1" w:rsidR="009365B7" w:rsidRDefault="009365B7" w:rsidP="001451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1D90" w14:textId="77777777" w:rsidR="00A64A73" w:rsidRDefault="00A64A73" w:rsidP="006A5D6B">
      <w:pPr>
        <w:spacing w:after="0" w:line="240" w:lineRule="auto"/>
      </w:pPr>
      <w:r>
        <w:separator/>
      </w:r>
    </w:p>
  </w:footnote>
  <w:footnote w:type="continuationSeparator" w:id="0">
    <w:p w14:paraId="7B3BA315" w14:textId="77777777" w:rsidR="00A64A73" w:rsidRDefault="00A64A73" w:rsidP="006A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F6114" w14:textId="7C76D368" w:rsidR="006A5D6B" w:rsidRDefault="001451D6" w:rsidP="00B54452">
    <w:pPr>
      <w:spacing w:after="0" w:line="240" w:lineRule="auto"/>
      <w:ind w:left="-1134"/>
      <w:rPr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D4C2B28" wp14:editId="50FA68EC">
              <wp:simplePos x="0" y="0"/>
              <wp:positionH relativeFrom="margin">
                <wp:posOffset>-728345</wp:posOffset>
              </wp:positionH>
              <wp:positionV relativeFrom="paragraph">
                <wp:posOffset>204470</wp:posOffset>
              </wp:positionV>
              <wp:extent cx="7124700" cy="12700"/>
              <wp:effectExtent l="0" t="0" r="19050" b="25400"/>
              <wp:wrapNone/>
              <wp:docPr id="1245398908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24700" cy="12700"/>
                      </a:xfrm>
                      <a:prstGeom prst="line">
                        <a:avLst/>
                      </a:prstGeom>
                      <a:ln w="15875">
                        <a:solidFill>
                          <a:srgbClr val="0070C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74A3A6" id="Přímá spojnice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7.35pt,16.1pt" to="503.6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" strokecolor="#0070c0" strokeweight="1.25pt">
              <v:stroke joinstyle="miter"/>
              <w10:wrap anchorx="margin"/>
            </v:line>
          </w:pict>
        </mc:Fallback>
      </mc:AlternateContent>
    </w:r>
    <w:r w:rsidR="006A5D6B" w:rsidRPr="00FC5BE2">
      <w:rPr>
        <w:sz w:val="28"/>
        <w:szCs w:val="28"/>
      </w:rPr>
      <w:t>METODIKA PRO SPRÁVU ZMĚN DÍLA (VARIACÍ) U STAVEBNÍCH ZAKÁZEK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85B5A"/>
    <w:multiLevelType w:val="hybridMultilevel"/>
    <w:tmpl w:val="1CC29894"/>
    <w:lvl w:ilvl="0" w:tplc="5EDC93D0">
      <w:start w:val="1"/>
      <w:numFmt w:val="bullet"/>
      <w:lvlText w:val="-"/>
      <w:lvlJc w:val="left"/>
      <w:pPr>
        <w:ind w:left="720" w:hanging="360"/>
      </w:pPr>
      <w:rPr>
        <w:rFonts w:ascii="HelveticaNeueLTPro-Bd" w:eastAsiaTheme="minorHAnsi" w:hAnsi="HelveticaNeueLTPro-Bd" w:cs="HelveticaNeueLTPro-B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D6AAC"/>
    <w:multiLevelType w:val="hybridMultilevel"/>
    <w:tmpl w:val="E85832D8"/>
    <w:lvl w:ilvl="0" w:tplc="D994B73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8595B"/>
    <w:multiLevelType w:val="hybridMultilevel"/>
    <w:tmpl w:val="C8EA4F7E"/>
    <w:lvl w:ilvl="0" w:tplc="FA18195E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F5F12"/>
    <w:multiLevelType w:val="hybridMultilevel"/>
    <w:tmpl w:val="05389BBE"/>
    <w:lvl w:ilvl="0" w:tplc="B818EA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57F5A"/>
    <w:multiLevelType w:val="hybridMultilevel"/>
    <w:tmpl w:val="E2C656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1603C"/>
    <w:multiLevelType w:val="hybridMultilevel"/>
    <w:tmpl w:val="5D749B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6A3021"/>
    <w:multiLevelType w:val="hybridMultilevel"/>
    <w:tmpl w:val="8214D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639371">
    <w:abstractNumId w:val="1"/>
  </w:num>
  <w:num w:numId="2" w16cid:durableId="1564177877">
    <w:abstractNumId w:val="0"/>
  </w:num>
  <w:num w:numId="3" w16cid:durableId="2018998524">
    <w:abstractNumId w:val="2"/>
  </w:num>
  <w:num w:numId="4" w16cid:durableId="1268006891">
    <w:abstractNumId w:val="3"/>
  </w:num>
  <w:num w:numId="5" w16cid:durableId="134567312">
    <w:abstractNumId w:val="6"/>
  </w:num>
  <w:num w:numId="6" w16cid:durableId="369695137">
    <w:abstractNumId w:val="5"/>
  </w:num>
  <w:num w:numId="7" w16cid:durableId="21278452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BE2"/>
    <w:rsid w:val="000024CA"/>
    <w:rsid w:val="00004AFA"/>
    <w:rsid w:val="000134FD"/>
    <w:rsid w:val="00016FF3"/>
    <w:rsid w:val="0005226A"/>
    <w:rsid w:val="00057199"/>
    <w:rsid w:val="00077619"/>
    <w:rsid w:val="00077CE4"/>
    <w:rsid w:val="00090012"/>
    <w:rsid w:val="00093CC3"/>
    <w:rsid w:val="00095A69"/>
    <w:rsid w:val="000E24E6"/>
    <w:rsid w:val="000E34A1"/>
    <w:rsid w:val="000F3B7B"/>
    <w:rsid w:val="00124062"/>
    <w:rsid w:val="0013043F"/>
    <w:rsid w:val="00131C6B"/>
    <w:rsid w:val="001337AC"/>
    <w:rsid w:val="001342FB"/>
    <w:rsid w:val="00134EAB"/>
    <w:rsid w:val="00142A3E"/>
    <w:rsid w:val="001451D6"/>
    <w:rsid w:val="00157EBC"/>
    <w:rsid w:val="001769D2"/>
    <w:rsid w:val="0018139B"/>
    <w:rsid w:val="00183DC7"/>
    <w:rsid w:val="00184D2B"/>
    <w:rsid w:val="001C284A"/>
    <w:rsid w:val="001E79CB"/>
    <w:rsid w:val="002005B8"/>
    <w:rsid w:val="00211429"/>
    <w:rsid w:val="00212078"/>
    <w:rsid w:val="0022019A"/>
    <w:rsid w:val="0023142A"/>
    <w:rsid w:val="00254D3B"/>
    <w:rsid w:val="00260CFF"/>
    <w:rsid w:val="00266BDF"/>
    <w:rsid w:val="002672D2"/>
    <w:rsid w:val="00267ABA"/>
    <w:rsid w:val="00286425"/>
    <w:rsid w:val="00286697"/>
    <w:rsid w:val="00291A6A"/>
    <w:rsid w:val="002963B9"/>
    <w:rsid w:val="002A0AE2"/>
    <w:rsid w:val="002B7793"/>
    <w:rsid w:val="002C4BC7"/>
    <w:rsid w:val="002D5705"/>
    <w:rsid w:val="002E32C8"/>
    <w:rsid w:val="002F2436"/>
    <w:rsid w:val="002F2C4C"/>
    <w:rsid w:val="002F3E3F"/>
    <w:rsid w:val="002F467B"/>
    <w:rsid w:val="00301498"/>
    <w:rsid w:val="00303422"/>
    <w:rsid w:val="00315ED0"/>
    <w:rsid w:val="0033043C"/>
    <w:rsid w:val="00331B84"/>
    <w:rsid w:val="003352A7"/>
    <w:rsid w:val="00337DC3"/>
    <w:rsid w:val="00342513"/>
    <w:rsid w:val="00342A47"/>
    <w:rsid w:val="003524A2"/>
    <w:rsid w:val="003607B4"/>
    <w:rsid w:val="003823F6"/>
    <w:rsid w:val="0039498D"/>
    <w:rsid w:val="00394A93"/>
    <w:rsid w:val="003A1EBC"/>
    <w:rsid w:val="003D67F5"/>
    <w:rsid w:val="003E7E1E"/>
    <w:rsid w:val="003F30CC"/>
    <w:rsid w:val="003F3E1E"/>
    <w:rsid w:val="00401020"/>
    <w:rsid w:val="0040204A"/>
    <w:rsid w:val="00403339"/>
    <w:rsid w:val="00415144"/>
    <w:rsid w:val="00424CBC"/>
    <w:rsid w:val="004323A6"/>
    <w:rsid w:val="004327E2"/>
    <w:rsid w:val="004343F1"/>
    <w:rsid w:val="00442959"/>
    <w:rsid w:val="00443935"/>
    <w:rsid w:val="0046712C"/>
    <w:rsid w:val="00473479"/>
    <w:rsid w:val="0048394A"/>
    <w:rsid w:val="00490384"/>
    <w:rsid w:val="00492E3A"/>
    <w:rsid w:val="00492F0D"/>
    <w:rsid w:val="004A34C0"/>
    <w:rsid w:val="004B2095"/>
    <w:rsid w:val="004B585E"/>
    <w:rsid w:val="004C79C3"/>
    <w:rsid w:val="004E0516"/>
    <w:rsid w:val="0050266B"/>
    <w:rsid w:val="00507685"/>
    <w:rsid w:val="00524443"/>
    <w:rsid w:val="00527794"/>
    <w:rsid w:val="00531E52"/>
    <w:rsid w:val="00547B3B"/>
    <w:rsid w:val="00561DBD"/>
    <w:rsid w:val="005714BE"/>
    <w:rsid w:val="00571A91"/>
    <w:rsid w:val="005732CB"/>
    <w:rsid w:val="00585036"/>
    <w:rsid w:val="00585E5C"/>
    <w:rsid w:val="00586B0D"/>
    <w:rsid w:val="00587CA1"/>
    <w:rsid w:val="005A50E6"/>
    <w:rsid w:val="005A5C61"/>
    <w:rsid w:val="005A5F7E"/>
    <w:rsid w:val="005B26E3"/>
    <w:rsid w:val="005C76A9"/>
    <w:rsid w:val="005E32EF"/>
    <w:rsid w:val="005E382C"/>
    <w:rsid w:val="00611257"/>
    <w:rsid w:val="00616782"/>
    <w:rsid w:val="00617748"/>
    <w:rsid w:val="00617BF6"/>
    <w:rsid w:val="006253C0"/>
    <w:rsid w:val="0063046F"/>
    <w:rsid w:val="006405DA"/>
    <w:rsid w:val="00646010"/>
    <w:rsid w:val="0065419F"/>
    <w:rsid w:val="00664797"/>
    <w:rsid w:val="006659B8"/>
    <w:rsid w:val="006705C6"/>
    <w:rsid w:val="00670649"/>
    <w:rsid w:val="0067337C"/>
    <w:rsid w:val="00682592"/>
    <w:rsid w:val="006879BE"/>
    <w:rsid w:val="00696BF2"/>
    <w:rsid w:val="006A5D6B"/>
    <w:rsid w:val="006B0F8C"/>
    <w:rsid w:val="006B49DD"/>
    <w:rsid w:val="006B4C0C"/>
    <w:rsid w:val="006B5BCF"/>
    <w:rsid w:val="006C3676"/>
    <w:rsid w:val="006D3221"/>
    <w:rsid w:val="006D5CCF"/>
    <w:rsid w:val="006F1E35"/>
    <w:rsid w:val="007018AA"/>
    <w:rsid w:val="00702FA8"/>
    <w:rsid w:val="007126BA"/>
    <w:rsid w:val="007133C8"/>
    <w:rsid w:val="00723EDF"/>
    <w:rsid w:val="007320D4"/>
    <w:rsid w:val="00735871"/>
    <w:rsid w:val="00736A5A"/>
    <w:rsid w:val="00741053"/>
    <w:rsid w:val="00750651"/>
    <w:rsid w:val="007635D8"/>
    <w:rsid w:val="00770A8F"/>
    <w:rsid w:val="007849AF"/>
    <w:rsid w:val="00794DCD"/>
    <w:rsid w:val="007B2CF8"/>
    <w:rsid w:val="007B4066"/>
    <w:rsid w:val="007B44EC"/>
    <w:rsid w:val="007B68B9"/>
    <w:rsid w:val="007B6FC3"/>
    <w:rsid w:val="007C3EF0"/>
    <w:rsid w:val="007C43FB"/>
    <w:rsid w:val="007C575B"/>
    <w:rsid w:val="007C6DAF"/>
    <w:rsid w:val="007C7EE5"/>
    <w:rsid w:val="007D3A5D"/>
    <w:rsid w:val="007D6051"/>
    <w:rsid w:val="007F17B5"/>
    <w:rsid w:val="00824FF6"/>
    <w:rsid w:val="00835B6A"/>
    <w:rsid w:val="008435C9"/>
    <w:rsid w:val="00846CA8"/>
    <w:rsid w:val="008568C9"/>
    <w:rsid w:val="00871375"/>
    <w:rsid w:val="008725D2"/>
    <w:rsid w:val="00881847"/>
    <w:rsid w:val="0088451B"/>
    <w:rsid w:val="00891243"/>
    <w:rsid w:val="00894D36"/>
    <w:rsid w:val="008B4322"/>
    <w:rsid w:val="008C131C"/>
    <w:rsid w:val="008C5FC9"/>
    <w:rsid w:val="008C7A6C"/>
    <w:rsid w:val="008D68B3"/>
    <w:rsid w:val="008D7303"/>
    <w:rsid w:val="008E4C99"/>
    <w:rsid w:val="008E70B7"/>
    <w:rsid w:val="008E78EA"/>
    <w:rsid w:val="00907F62"/>
    <w:rsid w:val="00915AD0"/>
    <w:rsid w:val="009365B7"/>
    <w:rsid w:val="0094252F"/>
    <w:rsid w:val="009447B0"/>
    <w:rsid w:val="00952FF9"/>
    <w:rsid w:val="009533F9"/>
    <w:rsid w:val="009535B4"/>
    <w:rsid w:val="009552AD"/>
    <w:rsid w:val="009719A5"/>
    <w:rsid w:val="00972176"/>
    <w:rsid w:val="00972AF5"/>
    <w:rsid w:val="00985C76"/>
    <w:rsid w:val="0098663B"/>
    <w:rsid w:val="00991D53"/>
    <w:rsid w:val="009A00BF"/>
    <w:rsid w:val="009A13E7"/>
    <w:rsid w:val="009A78CB"/>
    <w:rsid w:val="009B4167"/>
    <w:rsid w:val="009B68CA"/>
    <w:rsid w:val="009B7580"/>
    <w:rsid w:val="009B75D8"/>
    <w:rsid w:val="009C794C"/>
    <w:rsid w:val="009D5BF4"/>
    <w:rsid w:val="009E6A65"/>
    <w:rsid w:val="009E77E8"/>
    <w:rsid w:val="00A11FAA"/>
    <w:rsid w:val="00A153A5"/>
    <w:rsid w:val="00A15FF9"/>
    <w:rsid w:val="00A16571"/>
    <w:rsid w:val="00A33955"/>
    <w:rsid w:val="00A452B5"/>
    <w:rsid w:val="00A557A8"/>
    <w:rsid w:val="00A61710"/>
    <w:rsid w:val="00A64A73"/>
    <w:rsid w:val="00A67B6D"/>
    <w:rsid w:val="00A71200"/>
    <w:rsid w:val="00AB2113"/>
    <w:rsid w:val="00AB31B7"/>
    <w:rsid w:val="00AB4755"/>
    <w:rsid w:val="00AC1799"/>
    <w:rsid w:val="00AD4314"/>
    <w:rsid w:val="00AF0502"/>
    <w:rsid w:val="00B00006"/>
    <w:rsid w:val="00B00A38"/>
    <w:rsid w:val="00B0293A"/>
    <w:rsid w:val="00B132E5"/>
    <w:rsid w:val="00B35A9F"/>
    <w:rsid w:val="00B52033"/>
    <w:rsid w:val="00B54452"/>
    <w:rsid w:val="00B54873"/>
    <w:rsid w:val="00B63904"/>
    <w:rsid w:val="00B65F2B"/>
    <w:rsid w:val="00B70544"/>
    <w:rsid w:val="00B751A6"/>
    <w:rsid w:val="00B96A58"/>
    <w:rsid w:val="00BA272C"/>
    <w:rsid w:val="00BA545E"/>
    <w:rsid w:val="00BB651B"/>
    <w:rsid w:val="00BC0519"/>
    <w:rsid w:val="00BD4F09"/>
    <w:rsid w:val="00BE0EE6"/>
    <w:rsid w:val="00BF01EA"/>
    <w:rsid w:val="00BF4886"/>
    <w:rsid w:val="00BF5F93"/>
    <w:rsid w:val="00C132CA"/>
    <w:rsid w:val="00C135CB"/>
    <w:rsid w:val="00C15B3F"/>
    <w:rsid w:val="00C40153"/>
    <w:rsid w:val="00C430E2"/>
    <w:rsid w:val="00C44539"/>
    <w:rsid w:val="00C45A1B"/>
    <w:rsid w:val="00C46195"/>
    <w:rsid w:val="00C475ED"/>
    <w:rsid w:val="00C54C89"/>
    <w:rsid w:val="00C61B7B"/>
    <w:rsid w:val="00C70D6F"/>
    <w:rsid w:val="00C844F3"/>
    <w:rsid w:val="00C84B2F"/>
    <w:rsid w:val="00C9046B"/>
    <w:rsid w:val="00C90DE9"/>
    <w:rsid w:val="00C9690C"/>
    <w:rsid w:val="00CA2B7E"/>
    <w:rsid w:val="00CA77C4"/>
    <w:rsid w:val="00CB3354"/>
    <w:rsid w:val="00CB3A13"/>
    <w:rsid w:val="00CB4105"/>
    <w:rsid w:val="00CC723D"/>
    <w:rsid w:val="00CD08E1"/>
    <w:rsid w:val="00CD1E3E"/>
    <w:rsid w:val="00CD78BA"/>
    <w:rsid w:val="00CE3C5D"/>
    <w:rsid w:val="00CE534C"/>
    <w:rsid w:val="00CE6BD1"/>
    <w:rsid w:val="00CF2F04"/>
    <w:rsid w:val="00D21FC9"/>
    <w:rsid w:val="00D22C6E"/>
    <w:rsid w:val="00D238E0"/>
    <w:rsid w:val="00D27E0E"/>
    <w:rsid w:val="00D37241"/>
    <w:rsid w:val="00D37D6F"/>
    <w:rsid w:val="00D44B6A"/>
    <w:rsid w:val="00D5640D"/>
    <w:rsid w:val="00D56D3B"/>
    <w:rsid w:val="00D63988"/>
    <w:rsid w:val="00D850D1"/>
    <w:rsid w:val="00D916C6"/>
    <w:rsid w:val="00D91E24"/>
    <w:rsid w:val="00DA2468"/>
    <w:rsid w:val="00DA43E0"/>
    <w:rsid w:val="00DA7B0B"/>
    <w:rsid w:val="00DB37F7"/>
    <w:rsid w:val="00DE0928"/>
    <w:rsid w:val="00DE1DA4"/>
    <w:rsid w:val="00DE45F5"/>
    <w:rsid w:val="00DF2911"/>
    <w:rsid w:val="00DF3AE2"/>
    <w:rsid w:val="00DF7B17"/>
    <w:rsid w:val="00E02100"/>
    <w:rsid w:val="00E109A0"/>
    <w:rsid w:val="00E1312C"/>
    <w:rsid w:val="00E250DE"/>
    <w:rsid w:val="00E305A9"/>
    <w:rsid w:val="00E34C2B"/>
    <w:rsid w:val="00E36EAE"/>
    <w:rsid w:val="00E41F03"/>
    <w:rsid w:val="00E43442"/>
    <w:rsid w:val="00E51242"/>
    <w:rsid w:val="00E5370C"/>
    <w:rsid w:val="00E545A9"/>
    <w:rsid w:val="00E63213"/>
    <w:rsid w:val="00E7259B"/>
    <w:rsid w:val="00E76D55"/>
    <w:rsid w:val="00E86DCF"/>
    <w:rsid w:val="00EA347E"/>
    <w:rsid w:val="00EA7E1B"/>
    <w:rsid w:val="00EB3FAD"/>
    <w:rsid w:val="00EB559F"/>
    <w:rsid w:val="00EB7FD7"/>
    <w:rsid w:val="00EC0082"/>
    <w:rsid w:val="00EC0CEC"/>
    <w:rsid w:val="00EC691D"/>
    <w:rsid w:val="00EC6B8D"/>
    <w:rsid w:val="00ED43E1"/>
    <w:rsid w:val="00ED7DD6"/>
    <w:rsid w:val="00EE2436"/>
    <w:rsid w:val="00EE5C67"/>
    <w:rsid w:val="00EF0505"/>
    <w:rsid w:val="00F00F4E"/>
    <w:rsid w:val="00F07369"/>
    <w:rsid w:val="00F07A69"/>
    <w:rsid w:val="00F264E8"/>
    <w:rsid w:val="00F36C45"/>
    <w:rsid w:val="00F52690"/>
    <w:rsid w:val="00F5626B"/>
    <w:rsid w:val="00F701D4"/>
    <w:rsid w:val="00F7280D"/>
    <w:rsid w:val="00F736BD"/>
    <w:rsid w:val="00F81BEA"/>
    <w:rsid w:val="00F83377"/>
    <w:rsid w:val="00F8342E"/>
    <w:rsid w:val="00F8460F"/>
    <w:rsid w:val="00F87C79"/>
    <w:rsid w:val="00FB411E"/>
    <w:rsid w:val="00FC5BE2"/>
    <w:rsid w:val="00FC6870"/>
    <w:rsid w:val="00FE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636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6D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0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D6B"/>
  </w:style>
  <w:style w:type="paragraph" w:styleId="Zpat">
    <w:name w:val="footer"/>
    <w:basedOn w:val="Normln"/>
    <w:link w:val="ZpatChar"/>
    <w:uiPriority w:val="99"/>
    <w:unhideWhenUsed/>
    <w:rsid w:val="006A5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D6B"/>
  </w:style>
  <w:style w:type="paragraph" w:customStyle="1" w:styleId="Default">
    <w:name w:val="Default"/>
    <w:rsid w:val="00267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CB3A13"/>
    <w:pPr>
      <w:spacing w:after="0" w:line="240" w:lineRule="auto"/>
      <w:ind w:left="720"/>
    </w:pPr>
    <w:rPr>
      <w:rFonts w:ascii="Calibri" w:hAnsi="Calibri" w:cs="Calibri"/>
      <w:kern w:val="0"/>
      <w:lang w:eastAsia="cs-CZ"/>
      <w14:ligatures w14:val="none"/>
    </w:rPr>
  </w:style>
  <w:style w:type="paragraph" w:styleId="Revize">
    <w:name w:val="Revision"/>
    <w:hidden/>
    <w:uiPriority w:val="99"/>
    <w:semiHidden/>
    <w:rsid w:val="00D44B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8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588</Words>
  <Characters>3470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2025-11-19T08:50:00Z</dcterms:created>
  <dcterms:modified xsi:type="dcterms:W3CDTF">2025-11-19T08:50:00Z</dcterms:modified>
</cp:coreProperties>
</file>