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D6904B" w14:textId="5772002E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 xml:space="preserve">Čj. ESS: </w:t>
      </w:r>
      <w:r w:rsidR="00F92C15">
        <w:rPr>
          <w:rFonts w:ascii="Calibri" w:eastAsia="Calibri" w:hAnsi="Calibri" w:cs="Calibri"/>
          <w:b/>
          <w:color w:val="FF0000"/>
        </w:rPr>
        <w:t>NPU-430/97777/2025</w:t>
      </w:r>
    </w:p>
    <w:p w14:paraId="116A5D7F" w14:textId="7AD4E1BC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WAM:</w:t>
      </w:r>
      <w:r w:rsidRPr="0051754B">
        <w:rPr>
          <w:rFonts w:ascii="Calibri" w:eastAsia="Calibri" w:hAnsi="Calibri" w:cs="Calibri"/>
          <w:color w:val="FF0000"/>
        </w:rPr>
        <w:t xml:space="preserve"> </w:t>
      </w:r>
      <w:r w:rsidR="00F92C15" w:rsidRPr="00F92C15">
        <w:rPr>
          <w:rFonts w:ascii="Calibri" w:eastAsia="Calibri" w:hAnsi="Calibri" w:cs="Calibri"/>
          <w:color w:val="FF0000"/>
        </w:rPr>
        <w:t>3015J125026</w:t>
      </w:r>
    </w:p>
    <w:p w14:paraId="38919938" w14:textId="2669090C" w:rsidR="007358F5" w:rsidRPr="0051754B" w:rsidRDefault="007358F5" w:rsidP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b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b/>
          <w:color w:val="FF0000"/>
        </w:rPr>
        <w:t>:</w:t>
      </w:r>
      <w:r w:rsidR="007F00E6">
        <w:rPr>
          <w:rFonts w:ascii="Calibri" w:eastAsia="Calibri" w:hAnsi="Calibri" w:cs="Calibri"/>
          <w:color w:val="FF0000"/>
        </w:rPr>
        <w:t xml:space="preserve"> </w:t>
      </w:r>
      <w:r w:rsidR="00F92C15" w:rsidRPr="00F92C15">
        <w:rPr>
          <w:rFonts w:ascii="Calibri" w:eastAsia="Calibri" w:hAnsi="Calibri" w:cs="Calibri"/>
          <w:color w:val="FF0000"/>
        </w:rPr>
        <w:t>NO-M2025.002</w:t>
      </w:r>
    </w:p>
    <w:p w14:paraId="44AFC924" w14:textId="77777777" w:rsidR="007358F5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26C45514" w14:textId="5713D97A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 </w:t>
      </w:r>
    </w:p>
    <w:p w14:paraId="5500A26D" w14:textId="7C65AD72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se sídlem: Valdštejnské nám</w:t>
      </w:r>
      <w:r w:rsidR="00861A9B">
        <w:rPr>
          <w:rFonts w:ascii="Calibri" w:eastAsia="Calibri" w:hAnsi="Calibri" w:cs="Calibri"/>
          <w:color w:val="000000"/>
          <w:sz w:val="22"/>
          <w:szCs w:val="22"/>
        </w:rPr>
        <w:t>ěstí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162/3, </w:t>
      </w:r>
      <w:r w:rsidR="007358F5">
        <w:rPr>
          <w:rFonts w:ascii="Calibri" w:eastAsia="Calibri" w:hAnsi="Calibri" w:cs="Calibri"/>
          <w:color w:val="000000"/>
          <w:sz w:val="22"/>
          <w:szCs w:val="22"/>
        </w:rPr>
        <w:t xml:space="preserve">118 01 </w:t>
      </w:r>
      <w:r>
        <w:rPr>
          <w:rFonts w:ascii="Calibri" w:eastAsia="Calibri" w:hAnsi="Calibri" w:cs="Calibri"/>
          <w:color w:val="000000"/>
          <w:sz w:val="22"/>
          <w:szCs w:val="22"/>
        </w:rPr>
        <w:t>Praha 1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1464185A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IČO: 75032333, DIČ: CZ 75032333 </w:t>
      </w:r>
    </w:p>
    <w:p w14:paraId="5F06E59F" w14:textId="77777777" w:rsidR="0000139C" w:rsidRDefault="007358F5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Pr="00ED61CB">
        <w:rPr>
          <w:rFonts w:ascii="Calibri" w:eastAsia="Calibri" w:hAnsi="Calibri" w:cs="Calibri"/>
          <w:b/>
          <w:color w:val="000000"/>
          <w:sz w:val="22"/>
          <w:szCs w:val="22"/>
        </w:rPr>
        <w:t>Mgr. Petr Pavelec</w:t>
      </w:r>
      <w:r w:rsidR="00A93C01" w:rsidRPr="00ED61CB">
        <w:rPr>
          <w:rFonts w:ascii="Calibri" w:eastAsia="Calibri" w:hAnsi="Calibri" w:cs="Calibri"/>
          <w:b/>
          <w:color w:val="000000"/>
          <w:sz w:val="22"/>
          <w:szCs w:val="22"/>
        </w:rPr>
        <w:t>, Ph.D., ředitel ÚPS v Českých Budějovicích</w:t>
      </w:r>
    </w:p>
    <w:p w14:paraId="26A3F60E" w14:textId="77777777" w:rsidR="0000139C" w:rsidRDefault="00A93C01" w:rsidP="00C6675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Doručovací adresa: </w:t>
      </w:r>
    </w:p>
    <w:p w14:paraId="7B23432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Národní památkový ústav, ÚPS v Českých Budějovicích</w:t>
      </w:r>
    </w:p>
    <w:p w14:paraId="12D37D9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nám. Přemysla Otakara II. 34, </w:t>
      </w:r>
      <w:r w:rsidR="007358F5">
        <w:rPr>
          <w:rFonts w:ascii="Calibri" w:eastAsia="Calibri" w:hAnsi="Calibri" w:cs="Calibri"/>
          <w:b/>
          <w:color w:val="000000"/>
          <w:sz w:val="22"/>
          <w:szCs w:val="22"/>
        </w:rPr>
        <w:t xml:space="preserve">370 21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České Budějovice </w:t>
      </w:r>
    </w:p>
    <w:p w14:paraId="5684F439" w14:textId="20F2CA75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bankovní spojení:</w:t>
      </w:r>
      <w:r w:rsidR="00F92C15">
        <w:rPr>
          <w:rFonts w:ascii="Calibri" w:eastAsia="Calibri" w:hAnsi="Calibri" w:cs="Calibri"/>
          <w:color w:val="000000"/>
          <w:sz w:val="22"/>
          <w:szCs w:val="22"/>
        </w:rPr>
        <w:t xml:space="preserve"> Česká národní banka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, č. </w:t>
      </w:r>
      <w:proofErr w:type="spellStart"/>
      <w:r w:rsidRPr="00ED61CB">
        <w:rPr>
          <w:rFonts w:ascii="Calibri" w:eastAsia="Calibri" w:hAnsi="Calibri" w:cs="Calibri"/>
          <w:color w:val="000000"/>
          <w:sz w:val="22"/>
          <w:szCs w:val="22"/>
        </w:rPr>
        <w:t>ú.</w:t>
      </w:r>
      <w:proofErr w:type="spellEnd"/>
      <w:r w:rsidRPr="00ED61CB">
        <w:rPr>
          <w:rFonts w:ascii="Calibri" w:eastAsia="Calibri" w:hAnsi="Calibri" w:cs="Calibri"/>
          <w:color w:val="000000"/>
          <w:sz w:val="22"/>
          <w:szCs w:val="22"/>
        </w:rPr>
        <w:t>: 300003-60039011/0710</w:t>
      </w:r>
    </w:p>
    <w:p w14:paraId="459A12A9" w14:textId="24571CF3" w:rsidR="00ED61CB" w:rsidRDefault="00ED61CB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Předávající objekt:   </w:t>
      </w:r>
      <w:r w:rsidR="009228CD">
        <w:rPr>
          <w:rFonts w:ascii="Calibri" w:eastAsia="Calibri" w:hAnsi="Calibri" w:cs="Calibri"/>
          <w:b/>
          <w:color w:val="000000"/>
          <w:sz w:val="22"/>
          <w:szCs w:val="22"/>
        </w:rPr>
        <w:t>XXXXXXXXXXX</w:t>
      </w:r>
    </w:p>
    <w:p w14:paraId="1BE92158" w14:textId="149833ED" w:rsidR="00614139" w:rsidRDefault="00ED61CB" w:rsidP="0061413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993" w:firstLine="425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    </w:t>
      </w:r>
      <w:r w:rsidR="009228CD">
        <w:rPr>
          <w:rFonts w:ascii="Calibri" w:eastAsia="Calibri" w:hAnsi="Calibri" w:cs="Calibri"/>
          <w:color w:val="000000"/>
          <w:sz w:val="22"/>
          <w:szCs w:val="22"/>
        </w:rPr>
        <w:t>XXXXXXXXXXXX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br/>
        <w:t xml:space="preserve">       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tel.: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614139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228CD">
        <w:rPr>
          <w:rFonts w:ascii="Calibri" w:eastAsia="Calibri" w:hAnsi="Calibri" w:cs="Calibri"/>
          <w:b/>
          <w:color w:val="000000"/>
          <w:sz w:val="22"/>
          <w:szCs w:val="22"/>
        </w:rPr>
        <w:t>XXXXXXXXXX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, e-mail: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228CD">
        <w:rPr>
          <w:rFonts w:ascii="Calibri" w:eastAsia="Calibri" w:hAnsi="Calibri" w:cs="Calibri"/>
          <w:b/>
          <w:color w:val="000000"/>
          <w:sz w:val="22"/>
          <w:szCs w:val="22"/>
        </w:rPr>
        <w:t>XXXXXXXXXXXXX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</w:t>
      </w:r>
    </w:p>
    <w:p w14:paraId="42CAC313" w14:textId="59048E35" w:rsidR="0000139C" w:rsidRDefault="00614139" w:rsidP="00614139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1440" w:hanging="731"/>
        <w:rPr>
          <w:rFonts w:ascii="Calibri" w:eastAsia="Calibri" w:hAnsi="Calibri" w:cs="Calibri"/>
          <w:color w:val="000000"/>
          <w:sz w:val="22"/>
          <w:szCs w:val="22"/>
        </w:rPr>
      </w:pPr>
      <w:r w:rsidRPr="00614139">
        <w:rPr>
          <w:rFonts w:ascii="Calibri" w:eastAsia="Calibri" w:hAnsi="Calibri" w:cs="Calibri"/>
          <w:color w:val="000000"/>
          <w:sz w:val="22"/>
          <w:szCs w:val="22"/>
        </w:rPr>
        <w:t>Zastupuje: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  </w:t>
      </w:r>
      <w:r w:rsidR="009228CD">
        <w:rPr>
          <w:rFonts w:ascii="Calibri" w:eastAsia="Calibri" w:hAnsi="Calibri" w:cs="Calibri"/>
          <w:b/>
          <w:color w:val="000000"/>
          <w:sz w:val="22"/>
          <w:szCs w:val="22"/>
        </w:rPr>
        <w:t>XXXXXXXXXXXXXX</w:t>
      </w:r>
      <w:r w:rsidR="00ED61CB">
        <w:rPr>
          <w:rFonts w:ascii="Calibri" w:eastAsia="Calibri" w:hAnsi="Calibri" w:cs="Calibri"/>
          <w:b/>
          <w:color w:val="000000"/>
          <w:sz w:val="22"/>
          <w:szCs w:val="22"/>
        </w:rPr>
        <w:t xml:space="preserve">    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  <w:r w:rsidR="00A93C01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77AA760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(dále jen „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617F11B5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62D72FE2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a </w:t>
      </w:r>
    </w:p>
    <w:p w14:paraId="7454D6D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1fob9te" w:colFirst="0" w:colLast="0"/>
      <w:bookmarkEnd w:id="0"/>
    </w:p>
    <w:p w14:paraId="75C35CA8" w14:textId="3F1AB4CD" w:rsidR="0000139C" w:rsidRPr="00ED61CB" w:rsidRDefault="00722414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722414">
        <w:rPr>
          <w:rFonts w:ascii="Calibri" w:eastAsia="Calibri" w:hAnsi="Calibri" w:cs="Calibri"/>
          <w:b/>
          <w:color w:val="000000"/>
          <w:sz w:val="22"/>
          <w:szCs w:val="22"/>
        </w:rPr>
        <w:t>Muzeum Vysočiny Třebíč, p</w:t>
      </w:r>
      <w:r w:rsidR="0077006D">
        <w:rPr>
          <w:rFonts w:ascii="Calibri" w:eastAsia="Calibri" w:hAnsi="Calibri" w:cs="Calibri"/>
          <w:b/>
          <w:color w:val="000000"/>
          <w:sz w:val="22"/>
          <w:szCs w:val="22"/>
        </w:rPr>
        <w:t xml:space="preserve">říspěvková </w:t>
      </w:r>
      <w:r w:rsidRPr="00722414">
        <w:rPr>
          <w:rFonts w:ascii="Calibri" w:eastAsia="Calibri" w:hAnsi="Calibri" w:cs="Calibri"/>
          <w:b/>
          <w:color w:val="000000"/>
          <w:sz w:val="22"/>
          <w:szCs w:val="22"/>
        </w:rPr>
        <w:t>o</w:t>
      </w:r>
      <w:r w:rsidR="0077006D">
        <w:rPr>
          <w:rFonts w:ascii="Calibri" w:eastAsia="Calibri" w:hAnsi="Calibri" w:cs="Calibri"/>
          <w:b/>
          <w:color w:val="000000"/>
          <w:sz w:val="22"/>
          <w:szCs w:val="22"/>
        </w:rPr>
        <w:t>rganizace</w:t>
      </w:r>
    </w:p>
    <w:p w14:paraId="62C695C9" w14:textId="77777777" w:rsidR="006D717A" w:rsidRPr="00ED61CB" w:rsidRDefault="006D717A" w:rsidP="006D717A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IČO: </w:t>
      </w:r>
      <w:r w:rsidR="00722414" w:rsidRPr="00722414">
        <w:rPr>
          <w:rFonts w:ascii="Calibri" w:eastAsia="Calibri" w:hAnsi="Calibri" w:cs="Calibri"/>
          <w:color w:val="000000"/>
          <w:sz w:val="22"/>
          <w:szCs w:val="22"/>
        </w:rPr>
        <w:t>091766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, DIČ:</w:t>
      </w:r>
      <w:r w:rsidR="005C713C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722414" w:rsidRPr="00722414">
        <w:rPr>
          <w:rFonts w:ascii="Calibri" w:eastAsia="Calibri" w:hAnsi="Calibri" w:cs="Calibri"/>
          <w:color w:val="000000"/>
          <w:sz w:val="22"/>
          <w:szCs w:val="22"/>
        </w:rPr>
        <w:t>CZ00091766</w:t>
      </w:r>
    </w:p>
    <w:p w14:paraId="776D2A7D" w14:textId="77777777" w:rsidR="0000139C" w:rsidRPr="00ED61CB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se sídlem: </w:t>
      </w:r>
      <w:r w:rsidR="00722414" w:rsidRPr="00722414">
        <w:rPr>
          <w:rFonts w:ascii="Calibri" w:eastAsia="Calibri" w:hAnsi="Calibri" w:cs="Calibri"/>
          <w:b/>
          <w:color w:val="000000"/>
          <w:sz w:val="22"/>
          <w:szCs w:val="22"/>
        </w:rPr>
        <w:t>Zámek 1</w:t>
      </w:r>
      <w:r w:rsidR="00722414">
        <w:rPr>
          <w:rFonts w:ascii="Calibri" w:eastAsia="Calibri" w:hAnsi="Calibri" w:cs="Calibri"/>
          <w:b/>
          <w:color w:val="000000"/>
          <w:sz w:val="22"/>
          <w:szCs w:val="22"/>
        </w:rPr>
        <w:t>, 674 01 Třebíč</w:t>
      </w:r>
    </w:p>
    <w:p w14:paraId="320401E2" w14:textId="0BECBAF6" w:rsidR="0000139C" w:rsidRDefault="005C713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ED61CB">
        <w:rPr>
          <w:rFonts w:ascii="Calibri" w:eastAsia="Calibri" w:hAnsi="Calibri" w:cs="Calibri"/>
          <w:color w:val="000000"/>
          <w:sz w:val="22"/>
          <w:szCs w:val="22"/>
        </w:rPr>
        <w:t>zastupuje</w:t>
      </w:r>
      <w:r w:rsidR="00A93C01" w:rsidRPr="00ED61CB"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 w:rsidR="00DA6436">
        <w:rPr>
          <w:rFonts w:ascii="Calibri" w:eastAsia="Calibri" w:hAnsi="Calibri" w:cs="Calibri"/>
          <w:b/>
          <w:color w:val="000000"/>
          <w:sz w:val="22"/>
          <w:szCs w:val="22"/>
        </w:rPr>
        <w:t>Ing</w:t>
      </w:r>
      <w:r w:rsidR="00722414" w:rsidRPr="00722414">
        <w:rPr>
          <w:rFonts w:ascii="Calibri" w:eastAsia="Calibri" w:hAnsi="Calibri" w:cs="Calibri"/>
          <w:b/>
          <w:color w:val="000000"/>
          <w:sz w:val="22"/>
          <w:szCs w:val="22"/>
        </w:rPr>
        <w:t xml:space="preserve">. Michal </w:t>
      </w:r>
      <w:proofErr w:type="spellStart"/>
      <w:r w:rsidR="00722414" w:rsidRPr="00722414">
        <w:rPr>
          <w:rFonts w:ascii="Calibri" w:eastAsia="Calibri" w:hAnsi="Calibri" w:cs="Calibri"/>
          <w:b/>
          <w:color w:val="000000"/>
          <w:sz w:val="22"/>
          <w:szCs w:val="22"/>
        </w:rPr>
        <w:t>Zábrš</w:t>
      </w:r>
      <w:proofErr w:type="spellEnd"/>
      <w:r w:rsidR="00722414">
        <w:rPr>
          <w:rFonts w:ascii="Calibri" w:eastAsia="Calibri" w:hAnsi="Calibri" w:cs="Calibri"/>
          <w:b/>
          <w:color w:val="000000"/>
          <w:sz w:val="22"/>
          <w:szCs w:val="22"/>
        </w:rPr>
        <w:t>, ředitel</w:t>
      </w:r>
    </w:p>
    <w:p w14:paraId="5EC91A55" w14:textId="136F84A0" w:rsidR="0000139C" w:rsidRDefault="007F00E6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  <w:t xml:space="preserve">     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tel.: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228CD">
        <w:rPr>
          <w:rFonts w:ascii="Calibri" w:eastAsia="Calibri" w:hAnsi="Calibri" w:cs="Calibri"/>
          <w:b/>
          <w:color w:val="000000"/>
          <w:sz w:val="22"/>
          <w:szCs w:val="22"/>
        </w:rPr>
        <w:t>XXXXXXXXXXXXX</w:t>
      </w:r>
      <w:r w:rsidRPr="00ED61CB">
        <w:rPr>
          <w:rFonts w:ascii="Calibri" w:eastAsia="Calibri" w:hAnsi="Calibri" w:cs="Calibri"/>
          <w:color w:val="000000"/>
          <w:sz w:val="22"/>
          <w:szCs w:val="22"/>
        </w:rPr>
        <w:t>, e-mail: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9228CD">
        <w:rPr>
          <w:rFonts w:ascii="Calibri" w:eastAsia="Calibri" w:hAnsi="Calibri" w:cs="Calibri"/>
          <w:b/>
          <w:color w:val="000000"/>
          <w:sz w:val="22"/>
          <w:szCs w:val="22"/>
        </w:rPr>
        <w:t>XXXXXXXXXXXXXX</w:t>
      </w:r>
      <w:r w:rsidR="00A93C01">
        <w:rPr>
          <w:rFonts w:ascii="Calibri" w:eastAsia="Calibri" w:hAnsi="Calibri" w:cs="Calibri"/>
          <w:b/>
          <w:color w:val="000000"/>
          <w:sz w:val="22"/>
          <w:szCs w:val="22"/>
        </w:rPr>
        <w:t>  </w:t>
      </w:r>
    </w:p>
    <w:p w14:paraId="640429E9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(dále jen „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vypůjčitel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“) </w:t>
      </w:r>
    </w:p>
    <w:p w14:paraId="0EC8B33A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firstLine="707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44907AE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jako smluvní strany uzavřely níže uvedeného dne, měsíce a roku tuto </w:t>
      </w:r>
    </w:p>
    <w:p w14:paraId="75C7F104" w14:textId="77777777" w:rsidR="0000139C" w:rsidRPr="006D717A" w:rsidRDefault="00A93C01" w:rsidP="005C713C">
      <w:pPr>
        <w:keepNext/>
        <w:pBdr>
          <w:top w:val="nil"/>
          <w:left w:val="nil"/>
          <w:bottom w:val="nil"/>
          <w:right w:val="nil"/>
          <w:between w:val="nil"/>
        </w:pBdr>
        <w:spacing w:before="240" w:after="120"/>
        <w:ind w:left="431" w:hanging="431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6D717A">
        <w:rPr>
          <w:rFonts w:ascii="Calibri" w:eastAsia="Calibri" w:hAnsi="Calibri" w:cs="Calibri"/>
          <w:b/>
          <w:color w:val="C00000"/>
          <w:sz w:val="24"/>
          <w:szCs w:val="24"/>
        </w:rPr>
        <w:t>smlouvu o dočasném bezplatném užívání movitých věcí</w:t>
      </w:r>
    </w:p>
    <w:p w14:paraId="12762563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(kulturní mobiliář)</w:t>
      </w:r>
    </w:p>
    <w:p w14:paraId="5984EF0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5BD3A661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I. </w:t>
      </w:r>
    </w:p>
    <w:p w14:paraId="61A2BD37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Úvodní ustanovení </w:t>
      </w:r>
    </w:p>
    <w:p w14:paraId="3B41C8FD" w14:textId="0942605F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příslušný hospodařit s movitými věcmi ve vlastnictví státu uvedenými v příloze č. 1 této smlouvy (dále jen „předmět výpůjčky“). </w:t>
      </w:r>
    </w:p>
    <w:p w14:paraId="65C85BDD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konstatuje, že výpůjčkou bude dosaženo účelnějšího nebo hospodárnějšího využití předmětu výpůjčky při zachování hlavního účelu, ke kterému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slouží. S ohledem k jeho povaze nebyl předmět výpůjčky nabízen organizačním složkám a ostatním státním organizacím.</w:t>
      </w:r>
    </w:p>
    <w:p w14:paraId="527911D7" w14:textId="77777777" w:rsidR="0000139C" w:rsidRDefault="00A93C01">
      <w:pPr>
        <w:keepNext/>
        <w:keepLines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seznámen se skutečností, že některé části předmětu výpůjčky mohou mít status prohlášené kulturní památky, případně národní kulturní památky a je si vědom skutečnosti, že tyto části předmětu výpůjčky podléhají režimu zákona č. 20/1987 Sb., o státní památkové péči, ve znění pozdějších předpisů.</w:t>
      </w:r>
    </w:p>
    <w:p w14:paraId="09AE35CF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7B52EB5C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II. </w:t>
      </w:r>
    </w:p>
    <w:p w14:paraId="371C2C39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Předmět smlouvy </w:t>
      </w:r>
    </w:p>
    <w:p w14:paraId="4ED94DAA" w14:textId="77777777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Předmětem této smlouvy je závazek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bezúplatně přenechat předmět výpůjčky vypůjčiteli k dočasnému užívání. </w:t>
      </w:r>
    </w:p>
    <w:p w14:paraId="01854D20" w14:textId="7B7CF626" w:rsidR="0000139C" w:rsidRDefault="00A93C01">
      <w:pPr>
        <w:keepNext/>
        <w:keepLines/>
        <w:widowControl w:val="0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ind w:left="284" w:hanging="34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prohlašuje, že je mu znám stav předmětu výpůjčky a </w:t>
      </w:r>
      <w:r w:rsidR="00DA6436">
        <w:rPr>
          <w:rFonts w:ascii="Calibri" w:eastAsia="Calibri" w:hAnsi="Calibri" w:cs="Calibri"/>
          <w:color w:val="000000"/>
          <w:sz w:val="22"/>
          <w:szCs w:val="22"/>
        </w:rPr>
        <w:t>že je ve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stavu vhodném pro účel výpůjčky dle této smlouvy.</w:t>
      </w:r>
    </w:p>
    <w:p w14:paraId="71EC7A59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181E8B3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lastRenderedPageBreak/>
        <w:t xml:space="preserve">Článek III. </w:t>
      </w:r>
    </w:p>
    <w:p w14:paraId="66D07F8B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58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Umístění předmětu výpůjčky a účel výpůjčky</w:t>
      </w:r>
    </w:p>
    <w:p w14:paraId="67B9F646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se zavazuje, že předmět výpůjčky bude po celou dobu trvání výpůjčky umístěn v místě uvedeném v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 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tomto odstavci a není oprávněn jej přemístit jinam:  </w:t>
      </w:r>
    </w:p>
    <w:p w14:paraId="6429C228" w14:textId="70428AD8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Místo</w:t>
      </w:r>
      <w:bookmarkStart w:id="1" w:name="3znysh7" w:colFirst="0" w:colLast="0"/>
      <w:bookmarkEnd w:id="1"/>
      <w:r>
        <w:rPr>
          <w:rFonts w:ascii="Calibri" w:eastAsia="Calibri" w:hAnsi="Calibri" w:cs="Calibri"/>
          <w:color w:val="000000"/>
          <w:sz w:val="22"/>
          <w:szCs w:val="22"/>
        </w:rPr>
        <w:t xml:space="preserve">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8C7613">
        <w:rPr>
          <w:rFonts w:ascii="Calibri" w:eastAsia="Calibri" w:hAnsi="Calibri" w:cs="Calibri"/>
          <w:b/>
          <w:color w:val="000000"/>
          <w:sz w:val="22"/>
          <w:szCs w:val="22"/>
        </w:rPr>
        <w:t>XXXXXXXXXX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310A537F" w14:textId="3B55D42B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2" w:name="2et92p0" w:colFirst="0" w:colLast="0"/>
      <w:bookmarkEnd w:id="2"/>
      <w:r>
        <w:rPr>
          <w:rFonts w:ascii="Calibri" w:eastAsia="Calibri" w:hAnsi="Calibri" w:cs="Calibri"/>
          <w:color w:val="000000"/>
          <w:sz w:val="22"/>
          <w:szCs w:val="22"/>
        </w:rPr>
        <w:t xml:space="preserve">Adresa: </w:t>
      </w:r>
      <w:r w:rsidR="003E601C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 w:rsidR="008C7613">
        <w:rPr>
          <w:rFonts w:ascii="Calibri" w:eastAsia="Calibri" w:hAnsi="Calibri" w:cs="Calibri"/>
          <w:b/>
          <w:color w:val="000000"/>
          <w:sz w:val="22"/>
          <w:szCs w:val="22"/>
        </w:rPr>
        <w:t>XXXXXXXXXXXXXXX</w:t>
      </w:r>
      <w:r w:rsidR="008E53B6" w:rsidRPr="008E53B6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</w:t>
      </w:r>
    </w:p>
    <w:p w14:paraId="7431F63E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rPr>
          <w:rFonts w:ascii="Calibri" w:eastAsia="Calibri" w:hAnsi="Calibri" w:cs="Calibri"/>
          <w:color w:val="000000"/>
          <w:sz w:val="22"/>
          <w:szCs w:val="22"/>
        </w:rPr>
      </w:pPr>
      <w:bookmarkStart w:id="3" w:name="tyjcwt" w:colFirst="0" w:colLast="0"/>
      <w:bookmarkEnd w:id="3"/>
      <w:r>
        <w:rPr>
          <w:rFonts w:ascii="Calibri" w:eastAsia="Calibri" w:hAnsi="Calibri" w:cs="Calibri"/>
          <w:color w:val="000000"/>
          <w:sz w:val="22"/>
          <w:szCs w:val="22"/>
        </w:rPr>
        <w:t xml:space="preserve">Bližší specifikace uložení: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AF43E5">
        <w:rPr>
          <w:rFonts w:ascii="Calibri" w:eastAsia="Calibri" w:hAnsi="Calibri" w:cs="Calibri"/>
          <w:b/>
          <w:color w:val="000000"/>
          <w:sz w:val="22"/>
          <w:szCs w:val="22"/>
        </w:rPr>
        <w:t xml:space="preserve">expozice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</w:t>
      </w:r>
    </w:p>
    <w:p w14:paraId="3BC090D3" w14:textId="5D4BA51F" w:rsidR="0000139C" w:rsidRDefault="00A93C01" w:rsidP="00410F78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295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4" w:name="3dy6vkm" w:colFirst="0" w:colLast="0"/>
      <w:bookmarkEnd w:id="4"/>
      <w:r>
        <w:rPr>
          <w:rFonts w:ascii="Calibri" w:eastAsia="Calibri" w:hAnsi="Calibri" w:cs="Calibri"/>
          <w:color w:val="000000"/>
          <w:sz w:val="22"/>
          <w:szCs w:val="22"/>
        </w:rPr>
        <w:t xml:space="preserve">Poznámka: </w:t>
      </w:r>
      <w:r w:rsidR="00AF43E5" w:rsidRPr="00AF43E5">
        <w:rPr>
          <w:rFonts w:ascii="Calibri" w:eastAsia="Calibri" w:hAnsi="Calibri" w:cs="Calibri"/>
          <w:color w:val="000000"/>
          <w:sz w:val="22"/>
          <w:szCs w:val="22"/>
        </w:rPr>
        <w:t xml:space="preserve">Výpůjčka od roku 2013, navazuje na doklad </w:t>
      </w:r>
      <w:r w:rsidR="003E210C">
        <w:rPr>
          <w:rFonts w:ascii="Calibri" w:eastAsia="Calibri" w:hAnsi="Calibri" w:cs="Calibri"/>
          <w:color w:val="000000"/>
          <w:sz w:val="22"/>
          <w:szCs w:val="22"/>
        </w:rPr>
        <w:t>NO</w:t>
      </w:r>
      <w:r w:rsidR="00AF43E5" w:rsidRPr="00AF43E5">
        <w:rPr>
          <w:rFonts w:ascii="Calibri" w:eastAsia="Calibri" w:hAnsi="Calibri" w:cs="Calibri"/>
          <w:color w:val="000000"/>
          <w:sz w:val="22"/>
          <w:szCs w:val="22"/>
        </w:rPr>
        <w:t>-M202</w:t>
      </w:r>
      <w:r w:rsidR="003E210C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AF43E5" w:rsidRPr="00AF43E5">
        <w:rPr>
          <w:rFonts w:ascii="Calibri" w:eastAsia="Calibri" w:hAnsi="Calibri" w:cs="Calibri"/>
          <w:color w:val="000000"/>
          <w:sz w:val="22"/>
          <w:szCs w:val="22"/>
        </w:rPr>
        <w:t>.00</w:t>
      </w:r>
      <w:r w:rsidR="003E210C">
        <w:rPr>
          <w:rFonts w:ascii="Calibri" w:eastAsia="Calibri" w:hAnsi="Calibri" w:cs="Calibri"/>
          <w:color w:val="000000"/>
          <w:sz w:val="22"/>
          <w:szCs w:val="22"/>
        </w:rPr>
        <w:t>1</w:t>
      </w:r>
      <w:r w:rsidR="00AF43E5" w:rsidRPr="00AF43E5">
        <w:rPr>
          <w:rFonts w:ascii="Calibri" w:eastAsia="Calibri" w:hAnsi="Calibri" w:cs="Calibri"/>
          <w:color w:val="000000"/>
          <w:sz w:val="22"/>
          <w:szCs w:val="22"/>
        </w:rPr>
        <w:t xml:space="preserve">, předměty zůstávají na objektu </w:t>
      </w:r>
      <w:r w:rsidR="0044081F" w:rsidRPr="00AF43E5">
        <w:rPr>
          <w:rFonts w:ascii="Calibri" w:eastAsia="Calibri" w:hAnsi="Calibri" w:cs="Calibri"/>
          <w:color w:val="000000"/>
          <w:sz w:val="22"/>
          <w:szCs w:val="22"/>
        </w:rPr>
        <w:t xml:space="preserve">výpůjčky – </w:t>
      </w:r>
      <w:r w:rsidR="008C7613">
        <w:rPr>
          <w:rFonts w:ascii="Calibri" w:eastAsia="Calibri" w:hAnsi="Calibri" w:cs="Calibri"/>
          <w:color w:val="000000"/>
          <w:sz w:val="22"/>
          <w:szCs w:val="22"/>
        </w:rPr>
        <w:t>XXXXXXXXXXXXX</w:t>
      </w:r>
      <w:r w:rsidR="00AF43E5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     </w:t>
      </w:r>
    </w:p>
    <w:p w14:paraId="6580C27F" w14:textId="662DA838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5" w:name="_1t3h5sf" w:colFirst="0" w:colLast="0"/>
      <w:bookmarkEnd w:id="5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bude věci používat pouze k tomuto účelu: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> </w:t>
      </w:r>
      <w:r w:rsidR="008D1CE9" w:rsidRPr="002A3073">
        <w:rPr>
          <w:rFonts w:ascii="Calibri" w:eastAsia="Calibri" w:hAnsi="Calibri" w:cs="Calibri"/>
          <w:b/>
          <w:color w:val="000000"/>
          <w:sz w:val="22"/>
          <w:szCs w:val="22"/>
        </w:rPr>
        <w:t>dop</w:t>
      </w:r>
      <w:r w:rsidR="00C44E2C" w:rsidRPr="002A3073">
        <w:rPr>
          <w:rFonts w:ascii="Calibri" w:eastAsia="Calibri" w:hAnsi="Calibri" w:cs="Calibri"/>
          <w:b/>
          <w:color w:val="000000"/>
          <w:sz w:val="22"/>
          <w:szCs w:val="22"/>
        </w:rPr>
        <w:t>lnění expozice</w:t>
      </w:r>
      <w:r w:rsidRPr="002A3073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zavazuje, že předmět výpůjčky nebude využívat jiným 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způsobem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než jako exponát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vypůjčitel není oprávněn užívat jej ve své funkční </w:t>
      </w:r>
      <w:r w:rsidR="0044081F">
        <w:rPr>
          <w:rFonts w:ascii="Calibri" w:eastAsia="Calibri" w:hAnsi="Calibri" w:cs="Calibri"/>
          <w:color w:val="000000"/>
          <w:sz w:val="22"/>
          <w:szCs w:val="22"/>
        </w:rPr>
        <w:t>podobě např.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jako nábytek, nádoby, hudební nástroje apod.</w:t>
      </w:r>
    </w:p>
    <w:p w14:paraId="17B265CB" w14:textId="77777777" w:rsidR="0000139C" w:rsidRDefault="00A93C01">
      <w:pPr>
        <w:keepNext/>
        <w:keepLines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povinností uvedených v odst. 1 a odst. 2 tohoto článku, je vypůjčitel povinen zaplatit smluvní pokutu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ve výši 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31F7E68D" w14:textId="77777777" w:rsidR="0000139C" w:rsidRDefault="0000139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360"/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0E5485D8" w14:textId="77777777" w:rsidR="0000139C" w:rsidRDefault="00A93C0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IV. </w:t>
      </w:r>
    </w:p>
    <w:p w14:paraId="5B9F620B" w14:textId="3A5E6AEA" w:rsidR="0000139C" w:rsidRPr="002644E3" w:rsidRDefault="002644E3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  <w:r w:rsidRPr="002644E3">
        <w:rPr>
          <w:rFonts w:ascii="Calibri" w:eastAsia="Calibri" w:hAnsi="Calibri" w:cs="Calibri"/>
          <w:b/>
          <w:color w:val="000000"/>
          <w:sz w:val="22"/>
          <w:szCs w:val="22"/>
        </w:rPr>
        <w:t>Přenechání k užívání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</w:p>
    <w:p w14:paraId="0C813124" w14:textId="59B340CA" w:rsidR="0000139C" w:rsidRDefault="00A93C01" w:rsidP="00871A0C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není oprávněn přenechat předmět</w:t>
      </w:r>
      <w:r w:rsidR="002644E3"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výpůjčky ani je</w:t>
      </w:r>
      <w:r w:rsidR="002644E3">
        <w:rPr>
          <w:rFonts w:ascii="Calibri" w:eastAsia="Calibri" w:hAnsi="Calibri" w:cs="Calibri"/>
          <w:color w:val="000000"/>
          <w:sz w:val="22"/>
          <w:szCs w:val="22"/>
        </w:rPr>
        <w:t>jich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část k užívání další osobě, s výjimkou případu předchozího písemného souhlasu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Ministerstva kultury.</w:t>
      </w:r>
    </w:p>
    <w:p w14:paraId="5346F031" w14:textId="77777777" w:rsidR="0000139C" w:rsidRDefault="00A93C01" w:rsidP="00871A0C">
      <w:pPr>
        <w:keepNext/>
        <w:keepLines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Za porušení povinnosti uvedené v odst. 1 tohoto článku, je vypůjčitel povinen zaplatit smluvní pokutu ve výši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10 000 Kč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za každý takovýto případ.</w:t>
      </w:r>
    </w:p>
    <w:p w14:paraId="637977E4" w14:textId="77777777" w:rsidR="0000139C" w:rsidRDefault="0000139C" w:rsidP="00871A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6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14:paraId="45F95BD7" w14:textId="77777777" w:rsidR="0000139C" w:rsidRDefault="00A93C01" w:rsidP="00871A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6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V. </w:t>
      </w:r>
    </w:p>
    <w:p w14:paraId="0A45242C" w14:textId="77777777" w:rsidR="0000139C" w:rsidRDefault="00A93C01" w:rsidP="00871A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6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>Doba výpůjčky a ukončení výpůjčky</w:t>
      </w:r>
    </w:p>
    <w:p w14:paraId="19895007" w14:textId="731007EC" w:rsidR="0000139C" w:rsidRPr="00410F78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Výpůjčka se sjednává na dobu určitou </w:t>
      </w:r>
      <w:proofErr w:type="gramStart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od</w:t>
      </w:r>
      <w:proofErr w:type="gramEnd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="008C7613">
        <w:rPr>
          <w:rFonts w:ascii="Calibri" w:eastAsia="Calibri" w:hAnsi="Calibri" w:cs="Calibri"/>
          <w:b/>
          <w:color w:val="000000"/>
          <w:sz w:val="22"/>
          <w:szCs w:val="22"/>
        </w:rPr>
        <w:t>XXXXXXXXXX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proofErr w:type="gramStart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>do</w:t>
      </w:r>
      <w:proofErr w:type="gramEnd"/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: </w:t>
      </w:r>
      <w:r w:rsidR="008C7613">
        <w:rPr>
          <w:rFonts w:ascii="Calibri" w:eastAsia="Calibri" w:hAnsi="Calibri" w:cs="Calibri"/>
          <w:b/>
          <w:color w:val="000000"/>
          <w:sz w:val="22"/>
          <w:szCs w:val="22"/>
        </w:rPr>
        <w:t>XXXXXXXXXX</w:t>
      </w:r>
      <w:r w:rsidRPr="00410F78">
        <w:rPr>
          <w:rFonts w:ascii="Calibri" w:eastAsia="Calibri" w:hAnsi="Calibri" w:cs="Calibri"/>
          <w:b/>
          <w:color w:val="000000"/>
          <w:sz w:val="22"/>
          <w:szCs w:val="22"/>
        </w:rPr>
        <w:t xml:space="preserve">. </w:t>
      </w:r>
    </w:p>
    <w:p w14:paraId="43CFDE2E" w14:textId="78F08C72" w:rsidR="0000139C" w:rsidRPr="00561C3A" w:rsidRDefault="00CE2510" w:rsidP="000A596E">
      <w:pPr>
        <w:pStyle w:val="Nadpis1"/>
        <w:numPr>
          <w:ilvl w:val="0"/>
          <w:numId w:val="3"/>
        </w:numPr>
        <w:spacing w:before="0" w:after="0"/>
        <w:ind w:left="426" w:hanging="426"/>
        <w:jc w:val="both"/>
        <w:rPr>
          <w:rFonts w:ascii="Calibri" w:eastAsia="Calibri" w:hAnsi="Calibri" w:cs="Calibri"/>
          <w:b w:val="0"/>
          <w:color w:val="000000"/>
          <w:sz w:val="22"/>
          <w:szCs w:val="22"/>
        </w:rPr>
      </w:pPr>
      <w:bookmarkStart w:id="6" w:name="_4d34og8" w:colFirst="0" w:colLast="0"/>
      <w:bookmarkEnd w:id="6"/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Vzhledem ke skutečnosti, že vypůjčitel užívá </w:t>
      </w:r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věci 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od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1</w:t>
      </w:r>
      <w:r w:rsidR="002644E3">
        <w:rPr>
          <w:rFonts w:ascii="Calibri" w:eastAsia="Calibri" w:hAnsi="Calibri" w:cs="Calibri"/>
          <w:b w:val="0"/>
          <w:color w:val="000000"/>
          <w:sz w:val="22"/>
          <w:szCs w:val="22"/>
        </w:rPr>
        <w:t>0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.</w:t>
      </w:r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1</w:t>
      </w:r>
      <w:r w:rsidR="002644E3">
        <w:rPr>
          <w:rFonts w:ascii="Calibri" w:eastAsia="Calibri" w:hAnsi="Calibri" w:cs="Calibri"/>
          <w:b w:val="0"/>
          <w:color w:val="000000"/>
          <w:sz w:val="22"/>
          <w:szCs w:val="22"/>
        </w:rPr>
        <w:t>0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.</w:t>
      </w:r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201</w:t>
      </w:r>
      <w:r w:rsidR="002644E3">
        <w:rPr>
          <w:rFonts w:ascii="Calibri" w:eastAsia="Calibri" w:hAnsi="Calibri" w:cs="Calibri"/>
          <w:b w:val="0"/>
          <w:color w:val="000000"/>
          <w:sz w:val="22"/>
          <w:szCs w:val="22"/>
        </w:rPr>
        <w:t>3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na základě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Smlouvy o výpůjčce movitých kulturních památek 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č</w:t>
      </w:r>
      <w:r w:rsidR="002644E3" w:rsidRPr="002644E3">
        <w:t xml:space="preserve"> </w:t>
      </w:r>
      <w:r w:rsidR="002644E3" w:rsidRPr="002644E3">
        <w:rPr>
          <w:rFonts w:ascii="Calibri" w:eastAsia="Calibri" w:hAnsi="Calibri" w:cs="Calibri"/>
          <w:b w:val="0"/>
          <w:color w:val="000000"/>
          <w:sz w:val="22"/>
          <w:szCs w:val="22"/>
        </w:rPr>
        <w:t>NPU-331/63281/2013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, nebud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e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ke dni podpisu této smlouvy o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dočasném bezplatném užívání movitých věcí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sepsán P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rotokol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o předání</w:t>
      </w:r>
      <w:r w:rsidR="000A596E">
        <w:rPr>
          <w:rFonts w:ascii="Calibri" w:eastAsia="Calibri" w:hAnsi="Calibri" w:cs="Calibri"/>
          <w:b w:val="0"/>
          <w:color w:val="000000"/>
          <w:sz w:val="22"/>
          <w:szCs w:val="22"/>
        </w:rPr>
        <w:t>. T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ento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protokol o předání </w:t>
      </w:r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ev. </w:t>
      </w:r>
      <w:r w:rsidR="00561C3A">
        <w:rPr>
          <w:rFonts w:ascii="Calibri" w:eastAsia="Calibri" w:hAnsi="Calibri" w:cs="Calibri"/>
          <w:b w:val="0"/>
          <w:color w:val="000000"/>
          <w:sz w:val="22"/>
          <w:szCs w:val="22"/>
        </w:rPr>
        <w:t>č</w:t>
      </w:r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. </w:t>
      </w:r>
      <w:proofErr w:type="spellStart"/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CastIS</w:t>
      </w:r>
      <w:proofErr w:type="spellEnd"/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0A596E" w:rsidRPr="000A596E">
        <w:rPr>
          <w:rFonts w:ascii="Calibri" w:eastAsia="Calibri" w:hAnsi="Calibri" w:cs="Calibri"/>
          <w:b w:val="0"/>
          <w:color w:val="000000"/>
          <w:sz w:val="22"/>
          <w:szCs w:val="22"/>
        </w:rPr>
        <w:t>NO-M2022.001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již 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byl sepsán a bud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e</w:t>
      </w:r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sloužit jako písemný doklad o předání a převzetí věcí ze strany </w:t>
      </w:r>
      <w:proofErr w:type="spellStart"/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půjčitele</w:t>
      </w:r>
      <w:proofErr w:type="spellEnd"/>
      <w:r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vypůjčiteli</w:t>
      </w:r>
      <w:r w:rsidR="003F5654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>.</w:t>
      </w:r>
      <w:r w:rsidR="00561C3A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 </w:t>
      </w:r>
      <w:r w:rsidR="00A93C01" w:rsidRPr="00561C3A">
        <w:rPr>
          <w:rFonts w:ascii="Calibri" w:eastAsia="Calibri" w:hAnsi="Calibri" w:cs="Calibri"/>
          <w:b w:val="0"/>
          <w:color w:val="000000"/>
          <w:sz w:val="22"/>
          <w:szCs w:val="22"/>
        </w:rPr>
        <w:t xml:space="preserve">Vrácení předmětu výpůjčky bude stvrzeno Protokolem o vrácení – výpůjčka movitých věcí mimo NPÚ (dále jen „protokol o vrácení“). Protokol o vrácení podepisují obě strany, a to prostřednictvím zástupců pro věcná jednání, pokud je nepodepíše statutární zástupce. </w:t>
      </w:r>
    </w:p>
    <w:p w14:paraId="188B690C" w14:textId="60A0E214" w:rsidR="0000139C" w:rsidRPr="00410F78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 případech vrácení části předmětu výpůjčky jsou obě smluvní strany povinné koordinovat termín a způsob vrácení. O dílčím vrácení sepíší smluvní strany protokol o vrácení a vyznačí jej rovněž vyplněním data a stvrzením převzetí u příslušných položek v protokolu o předání a zároveň uzavřou dodatek k </w:t>
      </w:r>
      <w:r w:rsidR="0044081F" w:rsidRPr="00410F78">
        <w:rPr>
          <w:rFonts w:ascii="Calibri" w:eastAsia="Calibri" w:hAnsi="Calibri" w:cs="Calibri"/>
          <w:color w:val="000000"/>
          <w:sz w:val="22"/>
          <w:szCs w:val="22"/>
        </w:rPr>
        <w:t>této smlouvě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3749BF23" w14:textId="77777777" w:rsidR="0000139C" w:rsidRPr="00410F78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O prodloužení platnosti této smlouvy musí vypůjčit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el požádat </w:t>
      </w:r>
      <w:proofErr w:type="spellStart"/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nejdéle do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30 dnů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před ukončením její platnosti. Rozhodnutí o prodloužení nájmu na žádost nájemce je oprávněn učinit pronajímatel. Prodloužení doby výpůjčky je pak možné pouze na základě písemného dodatku k této smlouvě či na základě nové smlouvy.</w:t>
      </w:r>
    </w:p>
    <w:p w14:paraId="23366A06" w14:textId="77777777" w:rsidR="0000139C" w:rsidRPr="00410F78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Každá ze smluvních stran může smlouvu písemně vypovědět i bez udání důvodů s výpovědní dobou </w:t>
      </w:r>
      <w:r w:rsidR="005C7764" w:rsidRPr="00410F78">
        <w:rPr>
          <w:rFonts w:ascii="Calibri" w:eastAsia="Calibri" w:hAnsi="Calibri" w:cs="Calibri"/>
          <w:b/>
          <w:color w:val="000000"/>
          <w:sz w:val="22"/>
          <w:szCs w:val="22"/>
        </w:rPr>
        <w:t>30 dní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.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Výpovědní doba běží od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prv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ního dne kalendářního měsíce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(v případě výpovědní doby počítané ve dnech) následujícího poté, co byla výpověď doručena druhé straně.</w:t>
      </w:r>
    </w:p>
    <w:p w14:paraId="798E2684" w14:textId="77777777" w:rsidR="0000139C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5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písemně vypovědět smlouvu bez výpovědní doby, pokud vypůjčitel porušuje své povinnosti zvlášť závažným způsobem; tím je zejména:</w:t>
      </w:r>
    </w:p>
    <w:p w14:paraId="5D689AF3" w14:textId="77777777" w:rsidR="0000139C" w:rsidRDefault="00A93C01" w:rsidP="000A596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jestliže vypůjčitel užívá předmět výpůjčky jiným způsobem nebo k jinému než sjednanému účelu, </w:t>
      </w:r>
    </w:p>
    <w:p w14:paraId="110D4601" w14:textId="77777777" w:rsidR="0000139C" w:rsidRDefault="00A93C01" w:rsidP="000A596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přemístí předmět výpůjčky na jiné místo než dle této smlouvy,</w:t>
      </w:r>
    </w:p>
    <w:p w14:paraId="45435327" w14:textId="77777777" w:rsidR="0000139C" w:rsidRDefault="00A93C01" w:rsidP="000A596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jestliže přenechá předmět výpůjčky k užívání jinému subjektu,</w:t>
      </w:r>
    </w:p>
    <w:p w14:paraId="42D9E140" w14:textId="77777777" w:rsidR="0000139C" w:rsidRPr="00410F78" w:rsidRDefault="00A93C01" w:rsidP="000A596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jestliže nedodržuje závazné podmínky stanovené pro užívání předmětu výpůjčky dle čl. VII. odst. 3 </w:t>
      </w:r>
      <w:proofErr w:type="gramStart"/>
      <w:r w:rsidRPr="00410F78">
        <w:rPr>
          <w:rFonts w:ascii="Calibri" w:eastAsia="Calibri" w:hAnsi="Calibri" w:cs="Calibri"/>
          <w:color w:val="000000"/>
          <w:sz w:val="22"/>
          <w:szCs w:val="22"/>
        </w:rPr>
        <w:t>této</w:t>
      </w:r>
      <w:proofErr w:type="gramEnd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smlouvy,</w:t>
      </w:r>
    </w:p>
    <w:p w14:paraId="3BA3252C" w14:textId="77777777" w:rsidR="0000139C" w:rsidRDefault="00A93C01" w:rsidP="000A596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>jestliže používá předmět výpůjčky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k výrobě reprodukcí a jiných materiálů, (např. katalog výstavy) bez předchozí dohody s 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,</w:t>
      </w:r>
    </w:p>
    <w:p w14:paraId="7CD5E96A" w14:textId="77777777" w:rsidR="0000139C" w:rsidRDefault="00A93C01" w:rsidP="000A596E">
      <w:pPr>
        <w:keepNext/>
        <w:keepLines/>
        <w:widowControl w:val="0"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>jestliže vypůjčitel poškozuje předmět výpůjčky závažným nebo nenapravitelným způsobem nebo způsobí-li jinak závažnou škodu na předmětu výpůjčky</w:t>
      </w:r>
    </w:p>
    <w:p w14:paraId="35687EF2" w14:textId="77777777" w:rsidR="0000139C" w:rsidRDefault="00A93C01" w:rsidP="000A596E">
      <w:pPr>
        <w:keepNext/>
        <w:keepLines/>
        <w:numPr>
          <w:ilvl w:val="2"/>
          <w:numId w:val="3"/>
        </w:numPr>
        <w:pBdr>
          <w:top w:val="nil"/>
          <w:left w:val="nil"/>
          <w:bottom w:val="nil"/>
          <w:right w:val="nil"/>
          <w:between w:val="nil"/>
        </w:pBdr>
        <w:ind w:left="851" w:hanging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pokud přestanou být plněny podmínky podle článku I. odst. 2. smlouvy.</w:t>
      </w:r>
    </w:p>
    <w:p w14:paraId="04DAD213" w14:textId="77777777" w:rsidR="0000139C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Při výpovědi bez výpovědní doby zaniká smlouva dnem následujícím po doručení výpovědi druhé smluvní straně.</w:t>
      </w:r>
    </w:p>
    <w:p w14:paraId="59B9D34E" w14:textId="77777777" w:rsidR="0000139C" w:rsidRDefault="00A93C01" w:rsidP="00871A0C">
      <w:pPr>
        <w:keepNext/>
        <w:keepLines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426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Pro případ prodlení s vrácením předmětu výpůjčky je vypůjčitel povinen uhradit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smluvní pokutu ve výši 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10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00</w:t>
      </w:r>
      <w:r w:rsidR="005C7764" w:rsidRPr="00410F78">
        <w:rPr>
          <w:rFonts w:ascii="Calibri" w:eastAsia="Calibri" w:hAnsi="Calibri" w:cs="Calibri"/>
          <w:color w:val="000000"/>
          <w:sz w:val="22"/>
          <w:szCs w:val="22"/>
        </w:rPr>
        <w:t>,-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 Kč za každý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den prodlení, a to bez ohledu na zavinění vypůjčitele. </w:t>
      </w:r>
    </w:p>
    <w:p w14:paraId="48EC3E36" w14:textId="77777777" w:rsidR="0000139C" w:rsidRDefault="0000139C" w:rsidP="00871A0C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</w:p>
    <w:p w14:paraId="2A1B8685" w14:textId="77777777" w:rsidR="0000139C" w:rsidRDefault="00A93C01" w:rsidP="00CC264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VI. </w:t>
      </w:r>
    </w:p>
    <w:p w14:paraId="7D045B2E" w14:textId="77777777" w:rsidR="0000139C" w:rsidRDefault="00A93C01" w:rsidP="00CC264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ind w:left="360" w:hanging="425"/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</w:t>
      </w:r>
      <w:proofErr w:type="spellStart"/>
      <w:r>
        <w:rPr>
          <w:rFonts w:ascii="Calibri" w:eastAsia="Calibri" w:hAnsi="Calibri" w:cs="Calibri"/>
          <w:b/>
          <w:color w:val="000000"/>
          <w:sz w:val="22"/>
          <w:szCs w:val="22"/>
        </w:rPr>
        <w:t>půjčitele</w:t>
      </w:r>
      <w:proofErr w:type="spellEnd"/>
    </w:p>
    <w:p w14:paraId="2B2ADCC3" w14:textId="77777777" w:rsidR="0000139C" w:rsidRDefault="00A93C01" w:rsidP="00CC26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povinen zajistit řádný a nerušený výkon práv vypůjčitele po celou dobu trvání smlouvy, aby bylo možno dosáhnout účelu užívání dle této smlouvy.</w:t>
      </w:r>
    </w:p>
    <w:p w14:paraId="2663F1CB" w14:textId="77777777" w:rsidR="0000139C" w:rsidRDefault="00A93C01" w:rsidP="00CC26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je oprávněn provádět kontrolu užívání a stavu předmětu výpůjčky. </w:t>
      </w:r>
    </w:p>
    <w:p w14:paraId="633FC120" w14:textId="77777777" w:rsidR="0000139C" w:rsidRDefault="00A93C01" w:rsidP="00CC26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při přepravě předmětu výpůjčky do a z místa výpůjčky rozhoduje o typu ochranných obalů, způsobu přepravy a určuje přepravní společnost, která ji bude zajišťovat. Jednotlivá pracoviště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určují přesný termín přepravy a případných prací spojených s adjustací předmětu výpůjčky do ochranných obalů.  </w:t>
      </w:r>
    </w:p>
    <w:p w14:paraId="1FE0D44D" w14:textId="77777777" w:rsidR="0000139C" w:rsidRDefault="00A93C01" w:rsidP="00CC26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7" w:name="_2s8eyo1" w:colFirst="0" w:colLast="0"/>
      <w:bookmarkEnd w:id="7"/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si vyhrazuje právo rozhodnout o publikování reprodukce předmětu výpůjčky v materiálech vypůjčitele vzniklých v souvislosti s výpůjčkou; v takovém případě je oprávněn rozhodnout, jaké údaje o předmětu výpůjčky budou v těchto materiálech uvedené (zejména oficiální název, inventární číslo, majitel, techniky, m</w:t>
      </w:r>
      <w:r w:rsidR="00BA577D">
        <w:rPr>
          <w:rFonts w:ascii="Calibri" w:eastAsia="Calibri" w:hAnsi="Calibri" w:cs="Calibri"/>
          <w:color w:val="000000"/>
          <w:sz w:val="22"/>
          <w:szCs w:val="22"/>
        </w:rPr>
        <w:t>ateriál, datace, provenience).</w:t>
      </w:r>
    </w:p>
    <w:p w14:paraId="0F3D4220" w14:textId="77777777" w:rsidR="0000139C" w:rsidRDefault="00A93C01" w:rsidP="00CC264C">
      <w:pPr>
        <w:keepNext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8" w:name="_17dp8vu" w:colFirst="0" w:colLast="0"/>
      <w:bookmarkEnd w:id="8"/>
      <w:r>
        <w:rPr>
          <w:rFonts w:ascii="Calibri" w:eastAsia="Calibri" w:hAnsi="Calibri" w:cs="Calibri"/>
          <w:color w:val="000000"/>
          <w:sz w:val="22"/>
          <w:szCs w:val="22"/>
        </w:rPr>
        <w:t xml:space="preserve">O podmínkách použití reprodukci předmětu výpůjčky v materiálech a tiskovinách souvisejících s výpůjčkou uzavřou smluvní strany dodatek k této smlouvě anebo samostatnou smlouvu, vždy však před využitím reprodukce předmětu výpůjčky vypůjčitelem. </w:t>
      </w:r>
    </w:p>
    <w:p w14:paraId="3C1E8949" w14:textId="77777777" w:rsidR="00C6675B" w:rsidRDefault="00C6675B" w:rsidP="00CC264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7A85902E" w14:textId="77777777" w:rsidR="0000139C" w:rsidRDefault="00A93C01" w:rsidP="00CC264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VII. </w:t>
      </w:r>
    </w:p>
    <w:p w14:paraId="70F92CAB" w14:textId="77777777" w:rsidR="0000139C" w:rsidRDefault="00A93C01" w:rsidP="00CC264C">
      <w:pPr>
        <w:keepNext/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Práva a povinnosti vypůjčitele </w:t>
      </w:r>
    </w:p>
    <w:p w14:paraId="223394FC" w14:textId="77777777" w:rsidR="0000139C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Vypůjčitel je oprávněn užívat předmět výpůjčky k účelu a v místě uvedeném ve smlouvě, přiměřeně jeho povaze a určení</w:t>
      </w:r>
    </w:p>
    <w:p w14:paraId="2FE73A93" w14:textId="77777777" w:rsidR="0000139C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poskytnout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nezbytnou součinnost za účelem kontroly plnění této smlouvy, zejména je povinen umožnit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provádět kontrolní činnost, účinně s ním spolupracovat při jejím výkonu a umožnit mu přístup k předmětu výpůjčky, včetně pořizování jeho obrazové dokumentace a evidenčních prací souvisejících se statutární činností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</w:t>
      </w:r>
    </w:p>
    <w:p w14:paraId="54BEE7A0" w14:textId="77777777" w:rsidR="0000139C" w:rsidRPr="00410F78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se zavazuje předmět výpůjčky chránit a pečovat o něj s veškerou potřebnou péčí a opatrností. Za tímto účelem se bude po celou dobu výpůjčky řídit pokyny a doporučeními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a jím pověřených zaměstnanců,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zejména bude dodržovat limity klimatických podmínek či další povinnosti a ome</w:t>
      </w:r>
      <w:r w:rsidR="00A12614"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zení stanovené </w:t>
      </w:r>
      <w:proofErr w:type="spellStart"/>
      <w:r w:rsidR="00A12614" w:rsidRPr="00410F78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="00A12614"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uvedené v příloze č. 2.</w:t>
      </w:r>
    </w:p>
    <w:p w14:paraId="3AC8D73E" w14:textId="77777777" w:rsidR="0000139C" w:rsidRPr="00410F78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357" w:hanging="357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Vypůjčitel odpovídá </w:t>
      </w:r>
      <w:proofErr w:type="spellStart"/>
      <w:r w:rsidRPr="00410F78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za řádné užívání předmětu výpůjčky a není oprávněn na předmětu výpůjčky provádět změny a úpravy.</w:t>
      </w:r>
    </w:p>
    <w:p w14:paraId="45F63180" w14:textId="77777777" w:rsidR="0000139C" w:rsidRPr="00410F78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Došlo-li k poškození předmětu výpůjčky (jeho části) nebo k jeho nadměrnému opotřebení, je vypůjčitel povinen toto bezodkladně oznámit </w:t>
      </w:r>
      <w:proofErr w:type="spellStart"/>
      <w:r w:rsidRPr="00410F78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a uvést předmět výpůjčky do původního stavu, dá-li k tomu </w:t>
      </w:r>
      <w:proofErr w:type="spellStart"/>
      <w:r w:rsidRPr="00410F78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souhlas; není-li to možné, či nedá-li k tomu </w:t>
      </w:r>
      <w:proofErr w:type="spellStart"/>
      <w:r w:rsidRPr="00410F78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souhlas, je vypůjčitel povinen uhradit </w:t>
      </w:r>
      <w:proofErr w:type="spellStart"/>
      <w:r w:rsidRPr="00410F78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410F78">
        <w:rPr>
          <w:rFonts w:ascii="Calibri" w:eastAsia="Calibri" w:hAnsi="Calibri" w:cs="Calibri"/>
          <w:color w:val="000000"/>
          <w:sz w:val="22"/>
          <w:szCs w:val="22"/>
        </w:rPr>
        <w:t xml:space="preserve"> náklady na restaurování či opravy předmětu výpůjčky a jinou vzniklou škodu.</w:t>
      </w:r>
    </w:p>
    <w:p w14:paraId="10D5DC63" w14:textId="3D7473B0" w:rsidR="0000139C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povinen předmět výpůjčky na své náklady pojistit, a to </w:t>
      </w:r>
      <w:r w:rsidRPr="00713EC9">
        <w:rPr>
          <w:rFonts w:ascii="Calibri" w:eastAsia="Calibri" w:hAnsi="Calibri" w:cs="Calibri"/>
          <w:color w:val="000000"/>
          <w:sz w:val="22"/>
          <w:szCs w:val="22"/>
        </w:rPr>
        <w:t>proti riziku krádeže/zničení/poškození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, a to na pojistnou hodnotu, uvedenou v příloze č. 1.  Toto pojištění musí mít vypůjčitel sjednáno po celou dobu trvání platnosti smlouvy, včetně transportu předmětu výpůjčky při jeho převzetí i vrácení; doklad o pojištění předá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nejpozději </w:t>
      </w:r>
      <w:r w:rsidR="00DA6436" w:rsidRPr="002A3073">
        <w:rPr>
          <w:rFonts w:ascii="Calibri" w:eastAsia="Calibri" w:hAnsi="Calibri" w:cs="Calibri"/>
          <w:b/>
          <w:sz w:val="22"/>
          <w:szCs w:val="22"/>
        </w:rPr>
        <w:t>7 dní</w:t>
      </w:r>
      <w:r w:rsidRPr="002A307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před transportem.</w:t>
      </w:r>
    </w:p>
    <w:p w14:paraId="7774701E" w14:textId="77777777" w:rsidR="0000139C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bookmarkStart w:id="9" w:name="_3rdcrjn" w:colFirst="0" w:colLast="0"/>
      <w:bookmarkEnd w:id="9"/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po celou dobu výpůjčky (včetně doby transportu) odpovídá za předmět výpůjčky a škodu na něm v plné výši jeho 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aktuální </w:t>
      </w:r>
      <w:r w:rsidR="00BA577D" w:rsidRPr="002A3073">
        <w:rPr>
          <w:rFonts w:ascii="Calibri" w:eastAsia="Calibri" w:hAnsi="Calibri" w:cs="Calibri"/>
          <w:b/>
          <w:sz w:val="22"/>
          <w:szCs w:val="22"/>
        </w:rPr>
        <w:t>pojistné hodnoty</w:t>
      </w:r>
      <w:r w:rsidRPr="002A3073">
        <w:rPr>
          <w:rFonts w:ascii="Calibri" w:eastAsia="Calibri" w:hAnsi="Calibri" w:cs="Calibri"/>
          <w:b/>
          <w:sz w:val="22"/>
          <w:szCs w:val="22"/>
        </w:rPr>
        <w:t xml:space="preserve"> uvedené v</w:t>
      </w:r>
      <w:r w:rsidR="00BA577D" w:rsidRPr="002A3073">
        <w:rPr>
          <w:rFonts w:ascii="Calibri" w:eastAsia="Calibri" w:hAnsi="Calibri" w:cs="Calibri"/>
          <w:b/>
          <w:sz w:val="22"/>
          <w:szCs w:val="22"/>
        </w:rPr>
        <w:t> příloze č. 1</w:t>
      </w:r>
      <w:r w:rsidRPr="002A3073"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 to za jakékoliv poškození, znehodnocení, zničení nebo ztrátu předmětu výpůjčky či jeho části, ať už vznikla jakýmkoliv způsobem.</w:t>
      </w:r>
    </w:p>
    <w:p w14:paraId="48FE2AE8" w14:textId="77777777" w:rsidR="0000139C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Přepravu do a z místa dle čl. III. odst. 1 této smlouvy zajišťuje </w:t>
      </w:r>
      <w:r w:rsidRPr="00410F78">
        <w:rPr>
          <w:rFonts w:ascii="Calibri" w:eastAsia="Calibri" w:hAnsi="Calibri" w:cs="Calibri"/>
          <w:color w:val="000000"/>
          <w:sz w:val="22"/>
          <w:szCs w:val="22"/>
        </w:rPr>
        <w:t>vypůjčitel,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a to s maximálním ohledem na potřeby a provoz jednotlivých pracovišť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. Náklady spojené s ochranným obalovým materiálem a transportem předmětu výpůjčky hradí vypůjčitel, a to i v případě jeho předčasného vrácení na základě výpovědi, či částečného </w:t>
      </w: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 xml:space="preserve">vrácení předmětu výpůjčky.  </w:t>
      </w:r>
    </w:p>
    <w:p w14:paraId="59C0D16F" w14:textId="5F416741" w:rsidR="0000139C" w:rsidRPr="00544C67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Vypůjčitel je na všech jím vydaných a používaných materiálech souvisejících s předmětem výpůjčky (zejména v katalogu, tiskovinách, výstavních štítcích a všech případných dalších informačních formách) povinen uvádět název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v následující podobě: </w:t>
      </w:r>
      <w:r w:rsidRPr="002F4771">
        <w:rPr>
          <w:rFonts w:ascii="Calibri" w:eastAsia="Calibri" w:hAnsi="Calibri" w:cs="Calibri"/>
          <w:b/>
          <w:color w:val="000000"/>
          <w:sz w:val="22"/>
          <w:szCs w:val="22"/>
        </w:rPr>
        <w:t xml:space="preserve">Národní památkový ústav, územní památková </w:t>
      </w: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>správa v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 Českých Budějovicích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r w:rsidR="008C7613">
        <w:rPr>
          <w:rFonts w:ascii="Calibri" w:eastAsia="Calibri" w:hAnsi="Calibri" w:cs="Calibri"/>
          <w:color w:val="000000"/>
          <w:sz w:val="22"/>
          <w:szCs w:val="22"/>
        </w:rPr>
        <w:t>XXXXXXXXXXXXX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,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inv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>.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>č. viz příloha č.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>1.</w:t>
      </w:r>
    </w:p>
    <w:p w14:paraId="552F7048" w14:textId="77777777" w:rsidR="0000139C" w:rsidRPr="00544C67" w:rsidRDefault="00A93C01" w:rsidP="00CC264C">
      <w:pPr>
        <w:keepNext/>
        <w:widowControl w:val="0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Vypůjčitel poskytne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bezúplatně po </w:t>
      </w:r>
      <w:r w:rsidR="003A706F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exemplářích</w:t>
      </w: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tiskových a jiných (DVD, CD-ROM) materiálů vzniklých nákladem vypůjčitele v souvislosti s výpůjčkou (plakát, katalog, monografie, informační leták, propagační materiál). Tyto materiály vypůjčitel bez vyzvání zašle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půjčiteli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nejdéle do dvou měsíců od jejich vydání na doručovací adresu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uvedenou v záhlaví smlouvy. Poskytnuté materiály využije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pro interní archivaci pohybu předmětu výpůjčky a pro účely lokální knihovny provozované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půjčitelem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podle příslušné knihovní legislativy.</w:t>
      </w:r>
    </w:p>
    <w:p w14:paraId="17F355A5" w14:textId="77777777" w:rsidR="0000139C" w:rsidRPr="00544C67" w:rsidRDefault="006D717A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 xml:space="preserve">Článek 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VI</w:t>
      </w:r>
      <w:r w:rsidR="001F6E9D" w:rsidRPr="00544C67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D80731" w:rsidRPr="00544C67">
        <w:rPr>
          <w:rFonts w:ascii="Calibri" w:eastAsia="Calibri" w:hAnsi="Calibri" w:cs="Calibri"/>
          <w:b/>
          <w:color w:val="000000"/>
          <w:sz w:val="22"/>
          <w:szCs w:val="22"/>
        </w:rPr>
        <w:t>I</w:t>
      </w:r>
      <w:r w:rsidR="00A93C01" w:rsidRPr="00544C67">
        <w:rPr>
          <w:rFonts w:ascii="Calibri" w:eastAsia="Calibri" w:hAnsi="Calibri" w:cs="Calibri"/>
          <w:b/>
          <w:color w:val="000000"/>
          <w:sz w:val="22"/>
          <w:szCs w:val="22"/>
        </w:rPr>
        <w:t>.</w:t>
      </w:r>
    </w:p>
    <w:p w14:paraId="6D296C76" w14:textId="77777777" w:rsidR="0000139C" w:rsidRPr="00544C67" w:rsidRDefault="00A93C01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b/>
          <w:color w:val="000000"/>
          <w:sz w:val="22"/>
          <w:szCs w:val="22"/>
        </w:rPr>
        <w:t>Závěrečná ustanovení</w:t>
      </w:r>
    </w:p>
    <w:p w14:paraId="6932DCAE" w14:textId="77777777" w:rsidR="0000139C" w:rsidRPr="00544C67" w:rsidRDefault="00A93C01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Smluvní pokuty dle této smlouvy jsou splatné do 21 dnů od doručení písemné výzvy druhé smluvní straně. Uhrazením smluvní pokuty není dotčen nárok na náhradu škody. </w:t>
      </w:r>
    </w:p>
    <w:p w14:paraId="5F48FC1D" w14:textId="061193A7" w:rsidR="000E42E4" w:rsidRDefault="00A93C01" w:rsidP="00871A0C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Zástupcem </w:t>
      </w:r>
      <w:proofErr w:type="spellStart"/>
      <w:r w:rsidRPr="00544C67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 pro věcná jednání je: </w:t>
      </w:r>
      <w:r w:rsidR="008C7613">
        <w:rPr>
          <w:rFonts w:ascii="Calibri" w:eastAsia="Calibri" w:hAnsi="Calibri" w:cs="Calibri"/>
          <w:color w:val="000000"/>
          <w:sz w:val="22"/>
          <w:szCs w:val="22"/>
        </w:rPr>
        <w:t>XXXXXXXXXXXXXXXX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, e-mail: </w:t>
      </w:r>
      <w:r w:rsidR="008C7613">
        <w:rPr>
          <w:rFonts w:ascii="Calibri" w:eastAsia="Calibri" w:hAnsi="Calibri" w:cs="Calibri"/>
          <w:color w:val="000000"/>
          <w:sz w:val="22"/>
          <w:szCs w:val="22"/>
        </w:rPr>
        <w:t>XXXXXXXXXXXXX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>, t</w:t>
      </w:r>
      <w:r w:rsidR="008C7613">
        <w:rPr>
          <w:rFonts w:ascii="Calibri" w:eastAsia="Calibri" w:hAnsi="Calibri" w:cs="Calibri"/>
          <w:color w:val="000000"/>
          <w:sz w:val="22"/>
          <w:szCs w:val="22"/>
        </w:rPr>
        <w:t>e</w:t>
      </w:r>
      <w:r w:rsidR="00D80731" w:rsidRPr="00544C67">
        <w:rPr>
          <w:rFonts w:ascii="Calibri" w:eastAsia="Calibri" w:hAnsi="Calibri" w:cs="Calibri"/>
          <w:color w:val="000000"/>
          <w:sz w:val="22"/>
          <w:szCs w:val="22"/>
        </w:rPr>
        <w:t xml:space="preserve">l.: </w:t>
      </w:r>
      <w:r w:rsidR="008C7613">
        <w:rPr>
          <w:rFonts w:ascii="Calibri" w:eastAsia="Calibri" w:hAnsi="Calibri" w:cs="Calibri"/>
          <w:color w:val="000000"/>
          <w:sz w:val="22"/>
          <w:szCs w:val="22"/>
        </w:rPr>
        <w:t>XXXXXXXXXXXXX</w:t>
      </w:r>
    </w:p>
    <w:p w14:paraId="0DFCDCE0" w14:textId="77777777" w:rsidR="000E42E4" w:rsidRDefault="00A93C01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>Smluvní strany si ujednaly, že ustanovení § 2200 zákona č. 89/2012 Sb., občanský zákoník, ve znění pozdějších předpisů, se neužijí.</w:t>
      </w:r>
    </w:p>
    <w:p w14:paraId="38B225E9" w14:textId="77777777" w:rsidR="00FA513D" w:rsidRPr="00FA513D" w:rsidRDefault="00FA513D" w:rsidP="00871A0C">
      <w:pPr>
        <w:pStyle w:val="Odstavecseseznamem"/>
        <w:widowControl w:val="0"/>
        <w:numPr>
          <w:ilvl w:val="0"/>
          <w:numId w:val="10"/>
        </w:numPr>
        <w:ind w:left="284" w:hanging="284"/>
        <w:rPr>
          <w:rFonts w:ascii="Calibri" w:eastAsia="Calibri" w:hAnsi="Calibri" w:cs="Calibri"/>
          <w:color w:val="000000"/>
          <w:sz w:val="22"/>
          <w:szCs w:val="22"/>
        </w:rPr>
      </w:pPr>
      <w:r w:rsidRPr="00FA513D">
        <w:rPr>
          <w:rFonts w:ascii="Calibri" w:eastAsia="Calibri" w:hAnsi="Calibri" w:cs="Calibri"/>
          <w:color w:val="000000"/>
          <w:sz w:val="22"/>
          <w:szCs w:val="22"/>
        </w:rPr>
        <w:t xml:space="preserve">Tato smlouva byla sepsána ve třech vyhotoveních ve třech stejnopisech s platností originálu, z nichž dva obdrží Národní památkový ústav, územní památková správa v Českých Budějovicích, jeden správa památkového objektu a jedno </w:t>
      </w:r>
      <w:proofErr w:type="spellStart"/>
      <w:r w:rsidRPr="00FA513D">
        <w:rPr>
          <w:rFonts w:ascii="Calibri" w:eastAsia="Calibri" w:hAnsi="Calibri" w:cs="Calibri"/>
          <w:color w:val="000000"/>
          <w:sz w:val="22"/>
          <w:szCs w:val="22"/>
        </w:rPr>
        <w:t>paré</w:t>
      </w:r>
      <w:proofErr w:type="spellEnd"/>
      <w:r w:rsidRPr="00FA513D">
        <w:rPr>
          <w:rFonts w:ascii="Calibri" w:eastAsia="Calibri" w:hAnsi="Calibri" w:cs="Calibri"/>
          <w:color w:val="000000"/>
          <w:sz w:val="22"/>
          <w:szCs w:val="22"/>
        </w:rPr>
        <w:t xml:space="preserve"> vypůjčitel.</w:t>
      </w:r>
    </w:p>
    <w:p w14:paraId="384B7600" w14:textId="40F2BE77" w:rsidR="0000139C" w:rsidRDefault="00A93C01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0E42E4">
        <w:rPr>
          <w:rFonts w:ascii="Calibri" w:eastAsia="Calibri" w:hAnsi="Calibri" w:cs="Calibri"/>
          <w:color w:val="000000"/>
          <w:sz w:val="22"/>
          <w:szCs w:val="22"/>
        </w:rPr>
        <w:t xml:space="preserve">Tato smlouva podléhá povinnosti uveřejnění dle zákona č. 340/2015 Sb., o zvláštních podmínkách účinnosti některých smluv, uveřejňování těchto smluv a o registru smluv (zákon o registru smluv), ve znění pozdějších předpisů. </w:t>
      </w:r>
      <w:r w:rsidR="00620952">
        <w:rPr>
          <w:rFonts w:ascii="Calibri" w:eastAsia="Calibri" w:hAnsi="Calibri" w:cs="Calibri"/>
          <w:color w:val="000000"/>
          <w:sz w:val="22"/>
          <w:szCs w:val="22"/>
        </w:rPr>
        <w:t>Smlouva platnosti nabude dnem podpisu oběma smluvními stranami a ú</w:t>
      </w:r>
      <w:r w:rsidRPr="000E42E4">
        <w:rPr>
          <w:rFonts w:ascii="Calibri" w:eastAsia="Calibri" w:hAnsi="Calibri" w:cs="Calibri"/>
          <w:color w:val="000000"/>
          <w:sz w:val="22"/>
          <w:szCs w:val="22"/>
        </w:rPr>
        <w:t>činnosti nabude dnem uveřejnění v registru smluv</w:t>
      </w:r>
      <w:r w:rsidR="0077006D">
        <w:rPr>
          <w:rFonts w:ascii="Calibri" w:eastAsia="Calibri" w:hAnsi="Calibri" w:cs="Calibri"/>
          <w:color w:val="000000"/>
          <w:sz w:val="22"/>
          <w:szCs w:val="22"/>
        </w:rPr>
        <w:t xml:space="preserve">, nejdříve však </w:t>
      </w:r>
      <w:r w:rsidR="00930778">
        <w:rPr>
          <w:rFonts w:ascii="Calibri" w:eastAsia="Calibri" w:hAnsi="Calibri" w:cs="Calibri"/>
          <w:color w:val="000000"/>
          <w:sz w:val="22"/>
          <w:szCs w:val="22"/>
        </w:rPr>
        <w:t>31</w:t>
      </w:r>
      <w:r w:rsidR="0077006D">
        <w:rPr>
          <w:rFonts w:ascii="Calibri" w:eastAsia="Calibri" w:hAnsi="Calibri" w:cs="Calibri"/>
          <w:color w:val="000000"/>
          <w:sz w:val="22"/>
          <w:szCs w:val="22"/>
        </w:rPr>
        <w:t>. 1</w:t>
      </w:r>
      <w:r w:rsidR="00DF711D">
        <w:rPr>
          <w:rFonts w:ascii="Calibri" w:eastAsia="Calibri" w:hAnsi="Calibri" w:cs="Calibri"/>
          <w:color w:val="000000"/>
          <w:sz w:val="22"/>
          <w:szCs w:val="22"/>
        </w:rPr>
        <w:t>2</w:t>
      </w:r>
      <w:r w:rsidR="0077006D">
        <w:rPr>
          <w:rFonts w:ascii="Calibri" w:eastAsia="Calibri" w:hAnsi="Calibri" w:cs="Calibri"/>
          <w:color w:val="000000"/>
          <w:sz w:val="22"/>
          <w:szCs w:val="22"/>
        </w:rPr>
        <w:t>. 202</w:t>
      </w:r>
      <w:r w:rsidR="00DF711D">
        <w:rPr>
          <w:rFonts w:ascii="Calibri" w:eastAsia="Calibri" w:hAnsi="Calibri" w:cs="Calibri"/>
          <w:color w:val="000000"/>
          <w:sz w:val="22"/>
          <w:szCs w:val="22"/>
        </w:rPr>
        <w:t>5</w:t>
      </w:r>
      <w:r w:rsidRPr="000E42E4">
        <w:rPr>
          <w:rFonts w:ascii="Calibri" w:eastAsia="Calibri" w:hAnsi="Calibri" w:cs="Calibri"/>
          <w:color w:val="000000"/>
          <w:sz w:val="22"/>
          <w:szCs w:val="22"/>
        </w:rPr>
        <w:t xml:space="preserve">, její uveřejnění zajistí </w:t>
      </w:r>
      <w:proofErr w:type="spellStart"/>
      <w:r w:rsidRPr="000E42E4"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 w:rsidRPr="000E42E4">
        <w:rPr>
          <w:rFonts w:ascii="Calibri" w:eastAsia="Calibri" w:hAnsi="Calibri" w:cs="Calibri"/>
          <w:color w:val="000000"/>
          <w:sz w:val="22"/>
          <w:szCs w:val="22"/>
        </w:rPr>
        <w:t>. Pro potřeby zveřejnění smluvní strany konstatují, že její hodnotu nelze určit. Smluvní strany berou na vědomí, že tato smlouva může být předmětem zveřejnění i dle jiných právních předpisů.</w:t>
      </w:r>
    </w:p>
    <w:p w14:paraId="41FAC241" w14:textId="77777777" w:rsidR="00C6675B" w:rsidRDefault="00C6675B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Tato smlouva je uzavřena v souladu s příslušnými ustanoveními obecně závazných právních předpisů, a to zejména zákona č. 89/2012 Sb., občanský zákoník, ve znění pozdějších předpisů, a zákona č. 219/2000 Sb., o majetku České republiky a jejím vystupování v právních vztazích, ve znění pozdějších předpisů.</w:t>
      </w:r>
    </w:p>
    <w:p w14:paraId="4BFB12CD" w14:textId="77777777" w:rsidR="00C6675B" w:rsidRDefault="00C6675B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se zavazují spolupůsobit jako osoba povinná v souladu se zákonem č. 320/2001 Sb., o finanční kontrole ve veřejné správě a o změně některých zákonů (zákon o finanční kontrole), ve znění pozdějších předpisů.</w:t>
      </w:r>
    </w:p>
    <w:p w14:paraId="7A0D1E7B" w14:textId="77777777" w:rsidR="00C6675B" w:rsidRDefault="00C6675B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Smlouvu je možno měnit či doplňovat výhradně písemnými číslovanými dodatky. </w:t>
      </w:r>
    </w:p>
    <w:p w14:paraId="645756FB" w14:textId="77777777" w:rsidR="00C6675B" w:rsidRDefault="00C6675B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Smluvní strany prohlašují, že tuto smlouvu uzavřely podle své pravé a svobodné vůle prosté omylů, nikoliv v tísni a že vzájemné plnění dle této smlouvy není v hrubém nepoměru. Smlouva je pro obě smluvní strany určitá a srozumitelná.</w:t>
      </w:r>
    </w:p>
    <w:p w14:paraId="05B0D698" w14:textId="77777777" w:rsidR="00C6675B" w:rsidRDefault="00C6675B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Informace k ochraně osobních údajů jsou ze strany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uveřejněny na webových stránkách </w:t>
      </w:r>
      <w:hyperlink r:id="rId8">
        <w:r>
          <w:rPr>
            <w:rFonts w:ascii="Calibri" w:eastAsia="Calibri" w:hAnsi="Calibri" w:cs="Calibri"/>
            <w:color w:val="000000"/>
            <w:sz w:val="22"/>
            <w:szCs w:val="22"/>
          </w:rPr>
          <w:t>www.npu.cz</w:t>
        </w:r>
      </w:hyperlink>
      <w:r>
        <w:rPr>
          <w:rFonts w:ascii="Calibri" w:eastAsia="Calibri" w:hAnsi="Calibri" w:cs="Calibri"/>
          <w:color w:val="000000"/>
          <w:sz w:val="22"/>
          <w:szCs w:val="22"/>
        </w:rPr>
        <w:t xml:space="preserve"> v sekci „Ochrana osobních údajů“.</w:t>
      </w:r>
    </w:p>
    <w:p w14:paraId="119469E4" w14:textId="4A16F246" w:rsidR="002644E3" w:rsidRDefault="002644E3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 w:rsidRPr="00CD48C9">
        <w:rPr>
          <w:rFonts w:ascii="Calibri" w:hAnsi="Calibri"/>
          <w:b/>
          <w:color w:val="000000"/>
          <w:sz w:val="22"/>
        </w:rPr>
        <w:t>Rada Kraje Vysočina na svém zasedání dne</w:t>
      </w:r>
      <w:r w:rsidR="006257E2">
        <w:rPr>
          <w:rFonts w:ascii="Calibri" w:hAnsi="Calibri"/>
          <w:b/>
          <w:color w:val="000000"/>
          <w:sz w:val="22"/>
        </w:rPr>
        <w:t xml:space="preserve"> 3. 11. 2025</w:t>
      </w:r>
      <w:r w:rsidRPr="00CD48C9">
        <w:rPr>
          <w:rFonts w:ascii="Calibri" w:hAnsi="Calibri"/>
          <w:b/>
          <w:color w:val="000000"/>
          <w:sz w:val="22"/>
        </w:rPr>
        <w:t>, usnesením č</w:t>
      </w:r>
      <w:r w:rsidR="006257E2">
        <w:rPr>
          <w:rFonts w:ascii="Calibri" w:hAnsi="Calibri"/>
          <w:b/>
          <w:color w:val="000000"/>
          <w:sz w:val="22"/>
        </w:rPr>
        <w:t xml:space="preserve">. </w:t>
      </w:r>
      <w:r w:rsidR="006257E2" w:rsidRPr="006257E2">
        <w:rPr>
          <w:rFonts w:ascii="Calibri" w:hAnsi="Calibri"/>
          <w:b/>
          <w:color w:val="000000"/>
          <w:sz w:val="22"/>
        </w:rPr>
        <w:t xml:space="preserve">1855/32/2025/RK </w:t>
      </w:r>
      <w:r w:rsidRPr="00CD48C9">
        <w:rPr>
          <w:rFonts w:ascii="Calibri" w:hAnsi="Calibri"/>
          <w:b/>
          <w:color w:val="000000"/>
          <w:sz w:val="22"/>
        </w:rPr>
        <w:t xml:space="preserve">udělila souhlas s uzavřením </w:t>
      </w:r>
      <w:r>
        <w:rPr>
          <w:rFonts w:ascii="Calibri" w:hAnsi="Calibri"/>
          <w:b/>
          <w:color w:val="000000"/>
          <w:sz w:val="22"/>
        </w:rPr>
        <w:t>této smlouvy</w:t>
      </w:r>
      <w:r w:rsidRPr="00F7373C">
        <w:rPr>
          <w:rFonts w:ascii="Calibri" w:hAnsi="Calibri"/>
          <w:color w:val="000000"/>
          <w:sz w:val="22"/>
        </w:rPr>
        <w:t>.</w:t>
      </w:r>
    </w:p>
    <w:p w14:paraId="6C253EE9" w14:textId="77777777" w:rsidR="00C6675B" w:rsidRDefault="00C6675B" w:rsidP="00871A0C">
      <w:pPr>
        <w:widowControl w:val="0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ind w:left="284" w:hanging="284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Nedílnou součást této smlouvy tvoří:</w:t>
      </w:r>
    </w:p>
    <w:p w14:paraId="6BEB6B99" w14:textId="297FB3A8" w:rsidR="00C6675B" w:rsidRPr="00544C67" w:rsidRDefault="002644E3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  </w:t>
      </w:r>
      <w:r w:rsidR="00C6675B" w:rsidRPr="00544C67">
        <w:rPr>
          <w:rFonts w:ascii="Calibri" w:eastAsia="Calibri" w:hAnsi="Calibri" w:cs="Calibri"/>
          <w:color w:val="000000"/>
          <w:sz w:val="22"/>
          <w:szCs w:val="22"/>
        </w:rPr>
        <w:t>Příloha č. 1 – specifikace předmětu výpůjčky včetně pojistné hodnoty</w:t>
      </w:r>
    </w:p>
    <w:p w14:paraId="418BCFA2" w14:textId="401F733B" w:rsidR="00C6675B" w:rsidRDefault="00C6675B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ind w:left="142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53133680" w14:textId="77777777" w:rsidR="00871A0C" w:rsidRDefault="00871A0C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72A951E" w14:textId="7C42BAE7" w:rsidR="00C6675B" w:rsidRDefault="00C6675B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48586B">
        <w:rPr>
          <w:rFonts w:ascii="Calibri" w:eastAsia="Calibri" w:hAnsi="Calibri" w:cs="Calibri"/>
          <w:color w:val="000000"/>
          <w:sz w:val="22"/>
          <w:szCs w:val="22"/>
        </w:rPr>
        <w:t>V Českých Budějovicích, dne   </w:t>
      </w:r>
      <w:r w:rsidR="008C202E">
        <w:rPr>
          <w:rFonts w:ascii="Calibri" w:eastAsia="Calibri" w:hAnsi="Calibri" w:cs="Calibri"/>
          <w:color w:val="000000"/>
          <w:sz w:val="22"/>
          <w:szCs w:val="22"/>
        </w:rPr>
        <w:t>6. 11. 2025</w:t>
      </w:r>
      <w:r w:rsidRPr="0048586B">
        <w:rPr>
          <w:rFonts w:ascii="Calibri" w:eastAsia="Calibri" w:hAnsi="Calibri" w:cs="Calibri"/>
          <w:color w:val="000000"/>
          <w:sz w:val="22"/>
          <w:szCs w:val="22"/>
        </w:rPr>
        <w:t> </w:t>
      </w:r>
      <w:r w:rsidRPr="00C6675B">
        <w:rPr>
          <w:rFonts w:cs="Calibri"/>
        </w:rPr>
        <w:t xml:space="preserve"> </w:t>
      </w:r>
      <w:r w:rsidR="008C202E">
        <w:rPr>
          <w:rFonts w:cs="Calibri"/>
        </w:rPr>
        <w:tab/>
      </w:r>
      <w:r w:rsidR="008C202E">
        <w:rPr>
          <w:rFonts w:cs="Calibri"/>
        </w:rPr>
        <w:tab/>
      </w:r>
      <w:r w:rsidR="008C202E">
        <w:rPr>
          <w:rFonts w:cs="Calibri"/>
        </w:rPr>
        <w:tab/>
      </w:r>
      <w:r>
        <w:rPr>
          <w:rFonts w:cs="Calibri"/>
        </w:rPr>
        <w:t>V T</w:t>
      </w:r>
      <w:r w:rsidRPr="00C6675B">
        <w:rPr>
          <w:rFonts w:ascii="Calibri" w:eastAsia="Calibri" w:hAnsi="Calibri" w:cs="Calibri"/>
          <w:color w:val="000000"/>
          <w:sz w:val="22"/>
          <w:szCs w:val="22"/>
        </w:rPr>
        <w:t>řebíči</w:t>
      </w:r>
      <w:r>
        <w:rPr>
          <w:rFonts w:ascii="Calibri" w:eastAsia="Calibri" w:hAnsi="Calibri" w:cs="Calibri"/>
          <w:color w:val="000000"/>
          <w:sz w:val="22"/>
          <w:szCs w:val="22"/>
        </w:rPr>
        <w:t>, dne</w:t>
      </w:r>
      <w:r w:rsidR="008C202E">
        <w:rPr>
          <w:rFonts w:ascii="Calibri" w:eastAsia="Calibri" w:hAnsi="Calibri" w:cs="Calibri"/>
          <w:color w:val="000000"/>
          <w:sz w:val="22"/>
          <w:szCs w:val="22"/>
        </w:rPr>
        <w:t xml:space="preserve"> 10. 11. 2025</w:t>
      </w:r>
    </w:p>
    <w:p w14:paraId="37A7A605" w14:textId="77777777" w:rsidR="00257C6D" w:rsidRDefault="00257C6D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3598ED0D" w14:textId="77777777" w:rsidR="00257C6D" w:rsidRDefault="00257C6D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56885661" w14:textId="77777777" w:rsidR="000A596E" w:rsidRDefault="000A596E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796E0C04" w14:textId="6D3477AF" w:rsidR="000A596E" w:rsidRDefault="008C202E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 w:rsidRPr="008C202E">
        <w:rPr>
          <w:rFonts w:ascii="Calibri" w:eastAsia="Calibri" w:hAnsi="Calibri" w:cs="Calibri"/>
          <w:color w:val="000000"/>
          <w:sz w:val="22"/>
          <w:szCs w:val="22"/>
        </w:rPr>
        <w:t>Mgr. Petr Pavelec, Ph.D.</w:t>
      </w:r>
    </w:p>
    <w:p w14:paraId="46CAE064" w14:textId="77777777" w:rsidR="00C6675B" w:rsidRDefault="00C6675B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…………………………………………..</w:t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  <w:t>…………………………………………..</w:t>
      </w:r>
    </w:p>
    <w:p w14:paraId="700F3FE8" w14:textId="35A412CC" w:rsidR="00C6675B" w:rsidRDefault="00C6675B" w:rsidP="00871A0C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(podpis</w:t>
      </w:r>
      <w:r w:rsidR="000A596E">
        <w:rPr>
          <w:rFonts w:ascii="Calibri" w:eastAsia="Calibri" w:hAnsi="Calibri" w:cs="Calibri"/>
          <w:color w:val="000000"/>
          <w:sz w:val="22"/>
          <w:szCs w:val="22"/>
        </w:rPr>
        <w:t xml:space="preserve"> + razítko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>)</w:t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ab/>
        <w:t>(podpis</w:t>
      </w:r>
      <w:r w:rsidR="000A596E">
        <w:rPr>
          <w:rFonts w:ascii="Calibri" w:eastAsia="Calibri" w:hAnsi="Calibri" w:cs="Calibri"/>
          <w:color w:val="000000"/>
          <w:sz w:val="22"/>
          <w:szCs w:val="22"/>
        </w:rPr>
        <w:t xml:space="preserve"> +</w:t>
      </w:r>
      <w:r w:rsidR="00257C6D"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  <w:r w:rsidR="000A596E">
        <w:rPr>
          <w:rFonts w:ascii="Calibri" w:eastAsia="Calibri" w:hAnsi="Calibri" w:cs="Calibri"/>
          <w:color w:val="000000"/>
          <w:sz w:val="22"/>
          <w:szCs w:val="22"/>
        </w:rPr>
        <w:t xml:space="preserve">razítko </w:t>
      </w:r>
      <w:proofErr w:type="spellStart"/>
      <w:r w:rsidR="00257C6D"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 w:rsidR="00257C6D">
        <w:rPr>
          <w:rFonts w:ascii="Calibri" w:eastAsia="Calibri" w:hAnsi="Calibri" w:cs="Calibri"/>
          <w:color w:val="000000"/>
          <w:sz w:val="22"/>
          <w:szCs w:val="22"/>
        </w:rPr>
        <w:t>)</w:t>
      </w:r>
    </w:p>
    <w:p w14:paraId="5C15FFD6" w14:textId="7335158A" w:rsidR="0048780B" w:rsidRPr="00E74586" w:rsidRDefault="00257C6D" w:rsidP="00E7458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lastRenderedPageBreak/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  <w:r>
        <w:rPr>
          <w:rFonts w:ascii="Calibri" w:eastAsia="Calibri" w:hAnsi="Calibri" w:cs="Calibri"/>
          <w:color w:val="000000"/>
          <w:sz w:val="22"/>
          <w:szCs w:val="22"/>
        </w:rPr>
        <w:tab/>
      </w:r>
    </w:p>
    <w:p w14:paraId="4D9A996C" w14:textId="536AFA72" w:rsidR="00320591" w:rsidRPr="0051754B" w:rsidRDefault="00320591" w:rsidP="003205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 xml:space="preserve">Čj. ESS: </w:t>
      </w:r>
    </w:p>
    <w:p w14:paraId="3EFC9CCD" w14:textId="4A16D1BD" w:rsidR="00320591" w:rsidRPr="0051754B" w:rsidRDefault="00320591" w:rsidP="003205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r w:rsidRPr="0051754B">
        <w:rPr>
          <w:rFonts w:ascii="Calibri" w:eastAsia="Calibri" w:hAnsi="Calibri" w:cs="Calibri"/>
          <w:b/>
          <w:color w:val="FF0000"/>
        </w:rPr>
        <w:t>WAM:</w:t>
      </w:r>
      <w:r w:rsidRPr="0051754B">
        <w:rPr>
          <w:rFonts w:ascii="Calibri" w:eastAsia="Calibri" w:hAnsi="Calibri" w:cs="Calibri"/>
          <w:color w:val="FF0000"/>
        </w:rPr>
        <w:t xml:space="preserve"> </w:t>
      </w:r>
    </w:p>
    <w:p w14:paraId="7C1832C5" w14:textId="68790FD5" w:rsidR="00320591" w:rsidRPr="0051754B" w:rsidRDefault="00320591" w:rsidP="00320591">
      <w:pPr>
        <w:keepNext/>
        <w:keepLines/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FF0000"/>
        </w:rPr>
      </w:pPr>
      <w:proofErr w:type="spellStart"/>
      <w:r w:rsidRPr="0051754B">
        <w:rPr>
          <w:rFonts w:ascii="Calibri" w:eastAsia="Calibri" w:hAnsi="Calibri" w:cs="Calibri"/>
          <w:b/>
          <w:color w:val="FF0000"/>
        </w:rPr>
        <w:t>CastIS</w:t>
      </w:r>
      <w:proofErr w:type="spellEnd"/>
      <w:r w:rsidRPr="0051754B">
        <w:rPr>
          <w:rFonts w:ascii="Calibri" w:eastAsia="Calibri" w:hAnsi="Calibri" w:cs="Calibri"/>
          <w:b/>
          <w:color w:val="FF0000"/>
        </w:rPr>
        <w:t>:</w:t>
      </w:r>
      <w:r>
        <w:rPr>
          <w:rFonts w:ascii="Calibri" w:eastAsia="Calibri" w:hAnsi="Calibri" w:cs="Calibri"/>
          <w:color w:val="FF0000"/>
        </w:rPr>
        <w:t xml:space="preserve"> </w:t>
      </w:r>
    </w:p>
    <w:p w14:paraId="4760A8A7" w14:textId="77777777" w:rsidR="0000139C" w:rsidRPr="0051754B" w:rsidRDefault="0000139C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</w:rPr>
      </w:pPr>
    </w:p>
    <w:p w14:paraId="6232D686" w14:textId="77777777" w:rsidR="0000139C" w:rsidRPr="00E5327B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 xml:space="preserve">Příloha č. 1 smlouvy o </w:t>
      </w:r>
      <w:r w:rsidR="00320591">
        <w:rPr>
          <w:rFonts w:ascii="Calibri" w:eastAsia="Calibri" w:hAnsi="Calibri" w:cs="Calibri"/>
          <w:b/>
          <w:color w:val="000000"/>
          <w:sz w:val="24"/>
          <w:szCs w:val="24"/>
        </w:rPr>
        <w:t xml:space="preserve">bezplatné </w:t>
      </w:r>
      <w:r w:rsidRPr="00E5327B">
        <w:rPr>
          <w:rFonts w:ascii="Calibri" w:eastAsia="Calibri" w:hAnsi="Calibri" w:cs="Calibri"/>
          <w:b/>
          <w:color w:val="000000"/>
          <w:sz w:val="24"/>
          <w:szCs w:val="24"/>
        </w:rPr>
        <w:t>výpůjčce movitých věcí</w:t>
      </w:r>
    </w:p>
    <w:p w14:paraId="535CB3F0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p w14:paraId="266FCF30" w14:textId="77777777" w:rsidR="0000139C" w:rsidRDefault="00A93C0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FF0000"/>
          <w:sz w:val="22"/>
          <w:szCs w:val="22"/>
        </w:rPr>
      </w:pP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</w:t>
      </w:r>
      <w:proofErr w:type="spellEnd"/>
      <w:r>
        <w:rPr>
          <w:rFonts w:ascii="Calibri" w:eastAsia="Calibri" w:hAnsi="Calibri" w:cs="Calibri"/>
          <w:color w:val="000000"/>
          <w:sz w:val="22"/>
          <w:szCs w:val="22"/>
        </w:rPr>
        <w:t xml:space="preserve"> přenechává k dočasnému užívání vypůjčiteli předmět výpůjčky a stanovuje u něj tyto pojistné hodnoty (hodnoty stanoví odborní pracovníci </w:t>
      </w:r>
      <w:proofErr w:type="spellStart"/>
      <w:r>
        <w:rPr>
          <w:rFonts w:ascii="Calibri" w:eastAsia="Calibri" w:hAnsi="Calibri" w:cs="Calibri"/>
          <w:color w:val="000000"/>
          <w:sz w:val="22"/>
          <w:szCs w:val="22"/>
        </w:rPr>
        <w:t>půjčitele</w:t>
      </w:r>
      <w:proofErr w:type="spellEnd"/>
      <w:r>
        <w:rPr>
          <w:rFonts w:ascii="Calibri" w:eastAsia="Calibri" w:hAnsi="Calibri" w:cs="Calibri"/>
          <w:color w:val="00B0F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– nejde o odhady stanovené soudním znalcem v příslušných oborech):</w:t>
      </w:r>
      <w:r>
        <w:rPr>
          <w:rFonts w:ascii="Calibri" w:eastAsia="Calibri" w:hAnsi="Calibri" w:cs="Calibri"/>
          <w:color w:val="FF0000"/>
          <w:sz w:val="22"/>
          <w:szCs w:val="22"/>
        </w:rPr>
        <w:t xml:space="preserve"> </w:t>
      </w:r>
    </w:p>
    <w:p w14:paraId="2A6C257A" w14:textId="3D82B604" w:rsidR="00D73BD8" w:rsidRPr="00320591" w:rsidRDefault="00320591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after="120"/>
        <w:ind w:left="360"/>
        <w:rPr>
          <w:rFonts w:ascii="Calibri" w:eastAsia="Calibri" w:hAnsi="Calibri" w:cs="Calibri"/>
          <w:color w:val="000000"/>
          <w:sz w:val="22"/>
          <w:szCs w:val="22"/>
        </w:rPr>
      </w:pPr>
      <w:r w:rsidRPr="00320591">
        <w:rPr>
          <w:rFonts w:ascii="Calibri" w:eastAsia="Calibri" w:hAnsi="Calibri" w:cs="Calibri"/>
          <w:color w:val="000000"/>
          <w:sz w:val="22"/>
          <w:szCs w:val="22"/>
        </w:rPr>
        <w:t>Poznámka: Výpůjčka od roku 201</w:t>
      </w:r>
      <w:r w:rsidR="002F1A7C">
        <w:rPr>
          <w:rFonts w:ascii="Calibri" w:eastAsia="Calibri" w:hAnsi="Calibri" w:cs="Calibri"/>
          <w:color w:val="000000"/>
          <w:sz w:val="22"/>
          <w:szCs w:val="22"/>
        </w:rPr>
        <w:t>3</w:t>
      </w:r>
      <w:r w:rsidRPr="00320591">
        <w:rPr>
          <w:rFonts w:ascii="Calibri" w:eastAsia="Calibri" w:hAnsi="Calibri" w:cs="Calibri"/>
          <w:color w:val="000000"/>
          <w:sz w:val="22"/>
          <w:szCs w:val="22"/>
        </w:rPr>
        <w:t xml:space="preserve">, navazuje na doklad </w:t>
      </w:r>
      <w:r w:rsidR="002F1A7C" w:rsidRPr="002F1A7C">
        <w:rPr>
          <w:rFonts w:ascii="Calibri" w:eastAsia="Calibri" w:hAnsi="Calibri" w:cs="Calibri"/>
          <w:color w:val="000000"/>
          <w:sz w:val="22"/>
          <w:szCs w:val="22"/>
        </w:rPr>
        <w:t>NO-M2022.001</w:t>
      </w:r>
      <w:r w:rsidRPr="00320591">
        <w:rPr>
          <w:rFonts w:ascii="Calibri" w:eastAsia="Calibri" w:hAnsi="Calibri" w:cs="Calibri"/>
          <w:color w:val="000000"/>
          <w:sz w:val="22"/>
          <w:szCs w:val="22"/>
        </w:rPr>
        <w:t xml:space="preserve">, předměty zůstávají na objektu </w:t>
      </w:r>
      <w:r w:rsidR="0044081F" w:rsidRPr="00320591">
        <w:rPr>
          <w:rFonts w:ascii="Calibri" w:eastAsia="Calibri" w:hAnsi="Calibri" w:cs="Calibri"/>
          <w:color w:val="000000"/>
          <w:sz w:val="22"/>
          <w:szCs w:val="22"/>
        </w:rPr>
        <w:t xml:space="preserve">výpůjčky – </w:t>
      </w:r>
      <w:r w:rsidR="00A56DD6">
        <w:rPr>
          <w:rFonts w:ascii="Calibri" w:eastAsia="Calibri" w:hAnsi="Calibri" w:cs="Calibri"/>
          <w:color w:val="000000"/>
          <w:sz w:val="22"/>
          <w:szCs w:val="22"/>
        </w:rPr>
        <w:t>XXXXXXXXXXXXXXXX</w:t>
      </w:r>
    </w:p>
    <w:tbl>
      <w:tblPr>
        <w:tblW w:w="110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8"/>
        <w:gridCol w:w="1766"/>
        <w:gridCol w:w="3085"/>
        <w:gridCol w:w="3435"/>
        <w:gridCol w:w="2098"/>
      </w:tblGrid>
      <w:tr w:rsidR="00E74586" w:rsidRPr="00A61EB1" w14:paraId="7F8E8F2E" w14:textId="77777777" w:rsidTr="00E74586">
        <w:trPr>
          <w:trHeight w:val="624"/>
          <w:jc w:val="center"/>
        </w:trPr>
        <w:tc>
          <w:tcPr>
            <w:tcW w:w="638" w:type="dxa"/>
            <w:vAlign w:val="center"/>
          </w:tcPr>
          <w:p w14:paraId="5DEBE24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766" w:type="dxa"/>
            <w:vAlign w:val="center"/>
          </w:tcPr>
          <w:p w14:paraId="3D53D35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proofErr w:type="spellStart"/>
            <w:r w:rsidRPr="00A61EB1">
              <w:rPr>
                <w:rFonts w:ascii="Arial" w:hAnsi="Arial" w:cs="Arial"/>
                <w:b/>
                <w:sz w:val="18"/>
                <w:szCs w:val="18"/>
              </w:rPr>
              <w:t>Inv.č</w:t>
            </w:r>
            <w:proofErr w:type="spellEnd"/>
            <w:r w:rsidRPr="00A61EB1">
              <w:rPr>
                <w:rFonts w:ascii="Arial" w:hAnsi="Arial" w:cs="Arial"/>
                <w:b/>
                <w:sz w:val="18"/>
                <w:szCs w:val="18"/>
              </w:rPr>
              <w:t>. nové</w:t>
            </w:r>
          </w:p>
        </w:tc>
        <w:tc>
          <w:tcPr>
            <w:tcW w:w="3085" w:type="dxa"/>
            <w:vAlign w:val="center"/>
          </w:tcPr>
          <w:p w14:paraId="53DEC65B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 w:rsidRPr="00A61EB1">
              <w:rPr>
                <w:rFonts w:ascii="Arial" w:hAnsi="Arial" w:cs="Arial"/>
                <w:b/>
                <w:sz w:val="18"/>
                <w:szCs w:val="18"/>
              </w:rPr>
              <w:t>Předmět</w:t>
            </w:r>
          </w:p>
        </w:tc>
        <w:tc>
          <w:tcPr>
            <w:tcW w:w="3435" w:type="dxa"/>
            <w:vAlign w:val="center"/>
          </w:tcPr>
          <w:p w14:paraId="246C7B89" w14:textId="77777777" w:rsidR="00E74586" w:rsidRPr="00A61EB1" w:rsidRDefault="00E74586" w:rsidP="00E74586">
            <w:pPr>
              <w:tabs>
                <w:tab w:val="left" w:pos="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Foto</w:t>
            </w:r>
          </w:p>
        </w:tc>
        <w:tc>
          <w:tcPr>
            <w:tcW w:w="2098" w:type="dxa"/>
            <w:vAlign w:val="center"/>
          </w:tcPr>
          <w:p w14:paraId="70CBEE83" w14:textId="77777777" w:rsidR="00E74586" w:rsidRDefault="00E74586" w:rsidP="00E74586">
            <w:pPr>
              <w:tabs>
                <w:tab w:val="left" w:pos="0"/>
                <w:tab w:val="left" w:pos="5940"/>
              </w:tabs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Pojistná cena</w:t>
            </w:r>
          </w:p>
          <w:p w14:paraId="5A8A1D30" w14:textId="77777777" w:rsidR="00E74586" w:rsidRDefault="00E74586" w:rsidP="00E74586">
            <w:pPr>
              <w:tabs>
                <w:tab w:val="left" w:pos="0"/>
                <w:tab w:val="left" w:pos="5940"/>
              </w:tabs>
              <w:spacing w:after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Kč</w:t>
            </w:r>
          </w:p>
        </w:tc>
      </w:tr>
      <w:tr w:rsidR="00E74586" w:rsidRPr="00A61EB1" w14:paraId="4E67AB32" w14:textId="77777777" w:rsidTr="00E74586">
        <w:trPr>
          <w:trHeight w:val="1134"/>
          <w:jc w:val="center"/>
        </w:trPr>
        <w:tc>
          <w:tcPr>
            <w:tcW w:w="638" w:type="dxa"/>
            <w:vAlign w:val="center"/>
          </w:tcPr>
          <w:p w14:paraId="1B17C243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1.</w:t>
            </w:r>
          </w:p>
        </w:tc>
        <w:tc>
          <w:tcPr>
            <w:tcW w:w="1766" w:type="dxa"/>
            <w:vAlign w:val="center"/>
          </w:tcPr>
          <w:p w14:paraId="79844334" w14:textId="1B60EDBF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62130AF0" w14:textId="44B68F49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435" w:type="dxa"/>
            <w:vAlign w:val="center"/>
          </w:tcPr>
          <w:p w14:paraId="0F978C81" w14:textId="3301644B" w:rsidR="00E74586" w:rsidRPr="00A61EB1" w:rsidRDefault="00E74586" w:rsidP="00E74586">
            <w:pPr>
              <w:tabs>
                <w:tab w:val="left" w:pos="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3F5F93E" w14:textId="74ED63ED" w:rsidR="00E74586" w:rsidRDefault="00A56DD6" w:rsidP="00E74586">
            <w:pPr>
              <w:tabs>
                <w:tab w:val="left" w:pos="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3A74874B" w14:textId="77777777" w:rsidTr="00E74586">
        <w:trPr>
          <w:trHeight w:val="1361"/>
          <w:jc w:val="center"/>
        </w:trPr>
        <w:tc>
          <w:tcPr>
            <w:tcW w:w="638" w:type="dxa"/>
            <w:vAlign w:val="center"/>
          </w:tcPr>
          <w:p w14:paraId="7A1F77A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2.</w:t>
            </w:r>
          </w:p>
        </w:tc>
        <w:tc>
          <w:tcPr>
            <w:tcW w:w="1766" w:type="dxa"/>
            <w:vAlign w:val="center"/>
          </w:tcPr>
          <w:p w14:paraId="243F11E0" w14:textId="7C2D7292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229D72C1" w14:textId="01BA47CB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  <w:tc>
          <w:tcPr>
            <w:tcW w:w="3435" w:type="dxa"/>
            <w:vAlign w:val="center"/>
          </w:tcPr>
          <w:p w14:paraId="0D480852" w14:textId="1FCB3990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1F73D9BA" w14:textId="49710DFC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XXXXXXXXXX</w:t>
            </w:r>
          </w:p>
        </w:tc>
      </w:tr>
      <w:tr w:rsidR="00E74586" w:rsidRPr="00A61EB1" w14:paraId="10C3F1D4" w14:textId="77777777" w:rsidTr="00E74586">
        <w:trPr>
          <w:trHeight w:val="1020"/>
          <w:jc w:val="center"/>
        </w:trPr>
        <w:tc>
          <w:tcPr>
            <w:tcW w:w="638" w:type="dxa"/>
            <w:vAlign w:val="center"/>
          </w:tcPr>
          <w:p w14:paraId="2377101B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29B196B4" w14:textId="308DE1ED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  <w:tc>
          <w:tcPr>
            <w:tcW w:w="3085" w:type="dxa"/>
            <w:vAlign w:val="center"/>
          </w:tcPr>
          <w:p w14:paraId="1CEF4864" w14:textId="2E79164C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Align w:val="center"/>
          </w:tcPr>
          <w:p w14:paraId="22B8E55E" w14:textId="2C535C71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2A44141A" w14:textId="0417F185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</w:tr>
      <w:tr w:rsidR="00E74586" w:rsidRPr="00A61EB1" w14:paraId="6CB28620" w14:textId="77777777" w:rsidTr="00E74586">
        <w:trPr>
          <w:trHeight w:val="567"/>
          <w:jc w:val="center"/>
        </w:trPr>
        <w:tc>
          <w:tcPr>
            <w:tcW w:w="638" w:type="dxa"/>
            <w:vAlign w:val="center"/>
          </w:tcPr>
          <w:p w14:paraId="48211753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3888A5AB" w14:textId="45A775A7" w:rsidR="00E74586" w:rsidRPr="00BF7198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6D4854C7" w14:textId="2BBAADD5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</w:t>
            </w:r>
          </w:p>
        </w:tc>
        <w:tc>
          <w:tcPr>
            <w:tcW w:w="3435" w:type="dxa"/>
            <w:vMerge w:val="restart"/>
            <w:vAlign w:val="center"/>
          </w:tcPr>
          <w:p w14:paraId="0AE95753" w14:textId="49CF03AE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34C7B689" w14:textId="348D0B30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</w:t>
            </w:r>
          </w:p>
        </w:tc>
      </w:tr>
      <w:tr w:rsidR="00E74586" w:rsidRPr="00A61EB1" w14:paraId="47AA6349" w14:textId="77777777" w:rsidTr="00E74586">
        <w:trPr>
          <w:trHeight w:val="624"/>
          <w:jc w:val="center"/>
        </w:trPr>
        <w:tc>
          <w:tcPr>
            <w:tcW w:w="638" w:type="dxa"/>
            <w:vAlign w:val="center"/>
          </w:tcPr>
          <w:p w14:paraId="17D06A18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5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3182E6EC" w14:textId="3D4889AC" w:rsidR="00E74586" w:rsidRPr="00BF7198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05E1BB2A" w14:textId="6FA92363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</w:p>
        </w:tc>
        <w:tc>
          <w:tcPr>
            <w:tcW w:w="3435" w:type="dxa"/>
            <w:vMerge/>
            <w:vAlign w:val="center"/>
          </w:tcPr>
          <w:p w14:paraId="3FD5DC0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0A67B57E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0C305F94" w14:textId="77777777" w:rsidTr="00E74586">
        <w:trPr>
          <w:trHeight w:val="454"/>
          <w:jc w:val="center"/>
        </w:trPr>
        <w:tc>
          <w:tcPr>
            <w:tcW w:w="638" w:type="dxa"/>
            <w:vAlign w:val="center"/>
          </w:tcPr>
          <w:p w14:paraId="6EAFD06B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6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69DB7E19" w14:textId="437DDB2C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24816E35" w14:textId="1787AAB9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XXXXXXXXXXXXXXX</w:t>
            </w:r>
          </w:p>
        </w:tc>
        <w:tc>
          <w:tcPr>
            <w:tcW w:w="3435" w:type="dxa"/>
            <w:vMerge w:val="restart"/>
            <w:vAlign w:val="center"/>
          </w:tcPr>
          <w:p w14:paraId="146DBB07" w14:textId="2EAD1D31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50ACB1DE" w14:textId="28F1B932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XXXXXXXXXX</w:t>
            </w:r>
          </w:p>
        </w:tc>
      </w:tr>
      <w:tr w:rsidR="00E74586" w:rsidRPr="00A61EB1" w14:paraId="35F0BEE5" w14:textId="77777777" w:rsidTr="00E74586">
        <w:trPr>
          <w:trHeight w:val="567"/>
          <w:jc w:val="center"/>
        </w:trPr>
        <w:tc>
          <w:tcPr>
            <w:tcW w:w="638" w:type="dxa"/>
            <w:vAlign w:val="center"/>
          </w:tcPr>
          <w:p w14:paraId="36CF60A5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7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4CBB7667" w14:textId="18FD0091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4EBA2CCD" w14:textId="08066F2A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Merge/>
            <w:vAlign w:val="center"/>
          </w:tcPr>
          <w:p w14:paraId="5755971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0991B59B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5731CB15" w14:textId="77777777" w:rsidTr="00E74586">
        <w:trPr>
          <w:trHeight w:val="567"/>
          <w:jc w:val="center"/>
        </w:trPr>
        <w:tc>
          <w:tcPr>
            <w:tcW w:w="638" w:type="dxa"/>
            <w:vAlign w:val="center"/>
          </w:tcPr>
          <w:p w14:paraId="6FD82AE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8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52F21C2F" w14:textId="027643D1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2D30091F" w14:textId="5E673E87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435" w:type="dxa"/>
            <w:vMerge/>
            <w:vAlign w:val="center"/>
          </w:tcPr>
          <w:p w14:paraId="26DAC02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310991F9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292ADF62" w14:textId="77777777" w:rsidTr="00E74586">
        <w:trPr>
          <w:trHeight w:val="680"/>
          <w:jc w:val="center"/>
        </w:trPr>
        <w:tc>
          <w:tcPr>
            <w:tcW w:w="638" w:type="dxa"/>
            <w:vAlign w:val="center"/>
          </w:tcPr>
          <w:p w14:paraId="2C48C55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9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7EC8475D" w14:textId="2C15AABF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6466BF08" w14:textId="1EA0077F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435" w:type="dxa"/>
            <w:vMerge w:val="restart"/>
            <w:vAlign w:val="center"/>
          </w:tcPr>
          <w:p w14:paraId="54BB86AC" w14:textId="27C58B3C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392A5C7C" w14:textId="42A405D1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XXXXXXXXXX</w:t>
            </w:r>
          </w:p>
        </w:tc>
      </w:tr>
      <w:tr w:rsidR="00E74586" w:rsidRPr="00A61EB1" w14:paraId="7AF331E1" w14:textId="77777777" w:rsidTr="00E74586">
        <w:trPr>
          <w:trHeight w:val="737"/>
          <w:jc w:val="center"/>
        </w:trPr>
        <w:tc>
          <w:tcPr>
            <w:tcW w:w="638" w:type="dxa"/>
            <w:vAlign w:val="center"/>
          </w:tcPr>
          <w:p w14:paraId="6CC88060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 w:rsidRPr="00A61EB1">
              <w:rPr>
                <w:rFonts w:ascii="Arial" w:hAnsi="Arial" w:cs="Arial"/>
                <w:sz w:val="18"/>
                <w:szCs w:val="18"/>
              </w:rPr>
              <w:t>10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766" w:type="dxa"/>
            <w:vAlign w:val="center"/>
          </w:tcPr>
          <w:p w14:paraId="62F1D18B" w14:textId="19550B94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7200A646" w14:textId="672963FC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</w:t>
            </w:r>
          </w:p>
        </w:tc>
        <w:tc>
          <w:tcPr>
            <w:tcW w:w="3435" w:type="dxa"/>
            <w:vMerge/>
            <w:vAlign w:val="center"/>
          </w:tcPr>
          <w:p w14:paraId="1DF7B109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424F656F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01D2B273" w14:textId="77777777" w:rsidTr="00E74586">
        <w:trPr>
          <w:trHeight w:val="567"/>
          <w:jc w:val="center"/>
        </w:trPr>
        <w:tc>
          <w:tcPr>
            <w:tcW w:w="638" w:type="dxa"/>
            <w:vAlign w:val="center"/>
          </w:tcPr>
          <w:p w14:paraId="5ECD8DC8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11.</w:t>
            </w:r>
          </w:p>
        </w:tc>
        <w:tc>
          <w:tcPr>
            <w:tcW w:w="1766" w:type="dxa"/>
            <w:vAlign w:val="center"/>
          </w:tcPr>
          <w:p w14:paraId="0EC5140A" w14:textId="6DDC18D9" w:rsidR="00E74586" w:rsidRPr="00826465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399E8A11" w14:textId="22E8D7CC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435" w:type="dxa"/>
            <w:vMerge w:val="restart"/>
            <w:vAlign w:val="center"/>
          </w:tcPr>
          <w:p w14:paraId="12237E21" w14:textId="52E718C6" w:rsidR="00E74586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76AA6431" w14:textId="5BC2E559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XXXXXXXXXX</w:t>
            </w:r>
          </w:p>
        </w:tc>
      </w:tr>
      <w:tr w:rsidR="00E74586" w:rsidRPr="00A61EB1" w14:paraId="00EC7610" w14:textId="77777777" w:rsidTr="00E74586">
        <w:trPr>
          <w:trHeight w:val="454"/>
          <w:jc w:val="center"/>
        </w:trPr>
        <w:tc>
          <w:tcPr>
            <w:tcW w:w="638" w:type="dxa"/>
            <w:vAlign w:val="center"/>
          </w:tcPr>
          <w:p w14:paraId="0B14A8FE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12.</w:t>
            </w:r>
          </w:p>
        </w:tc>
        <w:tc>
          <w:tcPr>
            <w:tcW w:w="1766" w:type="dxa"/>
            <w:vAlign w:val="center"/>
          </w:tcPr>
          <w:p w14:paraId="32A3C921" w14:textId="5CA824FB" w:rsidR="00E74586" w:rsidRPr="00826465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5067D1F1" w14:textId="0AE806AA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Merge/>
            <w:vAlign w:val="center"/>
          </w:tcPr>
          <w:p w14:paraId="39EDE8C6" w14:textId="77777777" w:rsidR="00E74586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7707CA65" w14:textId="77777777" w:rsidR="00E74586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49EBD67E" w14:textId="77777777" w:rsidTr="00E74586">
        <w:trPr>
          <w:trHeight w:val="964"/>
          <w:jc w:val="center"/>
        </w:trPr>
        <w:tc>
          <w:tcPr>
            <w:tcW w:w="638" w:type="dxa"/>
            <w:vAlign w:val="center"/>
          </w:tcPr>
          <w:p w14:paraId="0A79F08C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13.</w:t>
            </w:r>
          </w:p>
        </w:tc>
        <w:tc>
          <w:tcPr>
            <w:tcW w:w="1766" w:type="dxa"/>
            <w:vAlign w:val="center"/>
          </w:tcPr>
          <w:p w14:paraId="030DEF33" w14:textId="3971FA9A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489E2951" w14:textId="0D987D26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Merge w:val="restart"/>
            <w:vAlign w:val="center"/>
          </w:tcPr>
          <w:p w14:paraId="76A3E9F2" w14:textId="61A00976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0952D617" w14:textId="78EFE4E2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03C776A7" w14:textId="77777777" w:rsidTr="00E74586">
        <w:trPr>
          <w:trHeight w:val="20"/>
          <w:jc w:val="center"/>
        </w:trPr>
        <w:tc>
          <w:tcPr>
            <w:tcW w:w="638" w:type="dxa"/>
            <w:vAlign w:val="center"/>
          </w:tcPr>
          <w:p w14:paraId="77908B11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14.</w:t>
            </w:r>
          </w:p>
        </w:tc>
        <w:tc>
          <w:tcPr>
            <w:tcW w:w="1766" w:type="dxa"/>
            <w:vAlign w:val="center"/>
          </w:tcPr>
          <w:p w14:paraId="7F340F92" w14:textId="38B748C2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0B4652BF" w14:textId="0CB2DF70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435" w:type="dxa"/>
            <w:vMerge/>
            <w:vAlign w:val="center"/>
          </w:tcPr>
          <w:p w14:paraId="23E122DC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0F03119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57D5333D" w14:textId="77777777" w:rsidTr="00E74586">
        <w:trPr>
          <w:trHeight w:val="1361"/>
          <w:jc w:val="center"/>
        </w:trPr>
        <w:tc>
          <w:tcPr>
            <w:tcW w:w="638" w:type="dxa"/>
            <w:vAlign w:val="center"/>
          </w:tcPr>
          <w:p w14:paraId="161F842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15.</w:t>
            </w:r>
          </w:p>
        </w:tc>
        <w:tc>
          <w:tcPr>
            <w:tcW w:w="1766" w:type="dxa"/>
            <w:vAlign w:val="center"/>
          </w:tcPr>
          <w:p w14:paraId="521D17A4" w14:textId="7C639665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4120E21E" w14:textId="04C145B9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</w:t>
            </w:r>
          </w:p>
        </w:tc>
        <w:tc>
          <w:tcPr>
            <w:tcW w:w="3435" w:type="dxa"/>
            <w:vAlign w:val="center"/>
          </w:tcPr>
          <w:p w14:paraId="258F7630" w14:textId="37CBEB69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0BB5C863" w14:textId="6CD8CEFF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</w:t>
            </w:r>
          </w:p>
        </w:tc>
      </w:tr>
      <w:tr w:rsidR="00E74586" w:rsidRPr="00A61EB1" w14:paraId="3D7A8FDC" w14:textId="77777777" w:rsidTr="00E74586">
        <w:trPr>
          <w:trHeight w:val="794"/>
          <w:jc w:val="center"/>
        </w:trPr>
        <w:tc>
          <w:tcPr>
            <w:tcW w:w="638" w:type="dxa"/>
            <w:vAlign w:val="center"/>
          </w:tcPr>
          <w:p w14:paraId="291B8A9F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16.</w:t>
            </w:r>
          </w:p>
        </w:tc>
        <w:tc>
          <w:tcPr>
            <w:tcW w:w="1766" w:type="dxa"/>
            <w:vAlign w:val="center"/>
          </w:tcPr>
          <w:p w14:paraId="20A1B8FA" w14:textId="4C93E656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7741FFAC" w14:textId="0719DC56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XXXXXXXXXXXXXX</w:t>
            </w:r>
          </w:p>
        </w:tc>
        <w:tc>
          <w:tcPr>
            <w:tcW w:w="3435" w:type="dxa"/>
            <w:vMerge w:val="restart"/>
            <w:vAlign w:val="center"/>
          </w:tcPr>
          <w:p w14:paraId="39FA53CF" w14:textId="59033224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536DFC72" w14:textId="4DCD8C15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3CFD4C12" w14:textId="77777777" w:rsidTr="00E74586">
        <w:trPr>
          <w:trHeight w:val="794"/>
          <w:jc w:val="center"/>
        </w:trPr>
        <w:tc>
          <w:tcPr>
            <w:tcW w:w="638" w:type="dxa"/>
            <w:vAlign w:val="center"/>
          </w:tcPr>
          <w:p w14:paraId="21EDBAB9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17.</w:t>
            </w:r>
          </w:p>
        </w:tc>
        <w:tc>
          <w:tcPr>
            <w:tcW w:w="1766" w:type="dxa"/>
            <w:vAlign w:val="center"/>
          </w:tcPr>
          <w:p w14:paraId="38210FD8" w14:textId="5F8BEE79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676993A1" w14:textId="12B5E0A9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</w:p>
        </w:tc>
        <w:tc>
          <w:tcPr>
            <w:tcW w:w="3435" w:type="dxa"/>
            <w:vMerge/>
            <w:vAlign w:val="center"/>
          </w:tcPr>
          <w:p w14:paraId="5851703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474BAB7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15C27C06" w14:textId="77777777" w:rsidTr="00E74586">
        <w:trPr>
          <w:trHeight w:val="680"/>
          <w:jc w:val="center"/>
        </w:trPr>
        <w:tc>
          <w:tcPr>
            <w:tcW w:w="638" w:type="dxa"/>
            <w:vAlign w:val="center"/>
          </w:tcPr>
          <w:p w14:paraId="5C5C1A97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18.</w:t>
            </w:r>
          </w:p>
        </w:tc>
        <w:tc>
          <w:tcPr>
            <w:tcW w:w="1766" w:type="dxa"/>
            <w:vAlign w:val="center"/>
          </w:tcPr>
          <w:p w14:paraId="5474FAB5" w14:textId="3618A68C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26C2C227" w14:textId="0770EDA7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435" w:type="dxa"/>
            <w:vMerge w:val="restart"/>
            <w:vAlign w:val="center"/>
          </w:tcPr>
          <w:p w14:paraId="189F2830" w14:textId="2EF09F38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2CD580FF" w14:textId="69B78464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677759FE" w14:textId="77777777" w:rsidTr="00E74586">
        <w:trPr>
          <w:trHeight w:val="680"/>
          <w:jc w:val="center"/>
        </w:trPr>
        <w:tc>
          <w:tcPr>
            <w:tcW w:w="638" w:type="dxa"/>
            <w:vAlign w:val="center"/>
          </w:tcPr>
          <w:p w14:paraId="611CAD4C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19.</w:t>
            </w:r>
          </w:p>
        </w:tc>
        <w:tc>
          <w:tcPr>
            <w:tcW w:w="1766" w:type="dxa"/>
            <w:vAlign w:val="center"/>
          </w:tcPr>
          <w:p w14:paraId="24312284" w14:textId="12375D21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0C05D6A2" w14:textId="62C831BF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</w:p>
        </w:tc>
        <w:tc>
          <w:tcPr>
            <w:tcW w:w="3435" w:type="dxa"/>
            <w:vMerge/>
            <w:vAlign w:val="center"/>
          </w:tcPr>
          <w:p w14:paraId="5707AC90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5C73F47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7DA7A2FD" w14:textId="77777777" w:rsidTr="00E74586">
        <w:trPr>
          <w:trHeight w:val="170"/>
          <w:jc w:val="center"/>
        </w:trPr>
        <w:tc>
          <w:tcPr>
            <w:tcW w:w="638" w:type="dxa"/>
            <w:vAlign w:val="center"/>
          </w:tcPr>
          <w:p w14:paraId="68C44567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20.</w:t>
            </w:r>
          </w:p>
        </w:tc>
        <w:tc>
          <w:tcPr>
            <w:tcW w:w="1766" w:type="dxa"/>
            <w:vAlign w:val="center"/>
          </w:tcPr>
          <w:p w14:paraId="4CA78258" w14:textId="568777DB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51404275" w14:textId="612E330B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Merge w:val="restart"/>
            <w:vAlign w:val="center"/>
          </w:tcPr>
          <w:p w14:paraId="29427033" w14:textId="25210163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74D72B5E" w14:textId="45311D32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XXXXXXXXXX</w:t>
            </w:r>
          </w:p>
        </w:tc>
      </w:tr>
      <w:tr w:rsidR="00E74586" w:rsidRPr="00A61EB1" w14:paraId="70E0555F" w14:textId="77777777" w:rsidTr="00E74586">
        <w:trPr>
          <w:trHeight w:val="454"/>
          <w:jc w:val="center"/>
        </w:trPr>
        <w:tc>
          <w:tcPr>
            <w:tcW w:w="638" w:type="dxa"/>
            <w:vAlign w:val="center"/>
          </w:tcPr>
          <w:p w14:paraId="2324CF3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21.</w:t>
            </w:r>
          </w:p>
        </w:tc>
        <w:tc>
          <w:tcPr>
            <w:tcW w:w="1766" w:type="dxa"/>
            <w:vAlign w:val="center"/>
          </w:tcPr>
          <w:p w14:paraId="562DCB24" w14:textId="1DF4766B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35D70855" w14:textId="016C4A9D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</w:p>
        </w:tc>
        <w:tc>
          <w:tcPr>
            <w:tcW w:w="3435" w:type="dxa"/>
            <w:vMerge/>
            <w:vAlign w:val="center"/>
          </w:tcPr>
          <w:p w14:paraId="1567801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3EA8E830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50CE8D3E" w14:textId="77777777" w:rsidTr="00E74586">
        <w:trPr>
          <w:trHeight w:val="454"/>
          <w:jc w:val="center"/>
        </w:trPr>
        <w:tc>
          <w:tcPr>
            <w:tcW w:w="638" w:type="dxa"/>
            <w:vAlign w:val="center"/>
          </w:tcPr>
          <w:p w14:paraId="693818D7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22.</w:t>
            </w:r>
          </w:p>
        </w:tc>
        <w:tc>
          <w:tcPr>
            <w:tcW w:w="1766" w:type="dxa"/>
            <w:vAlign w:val="center"/>
          </w:tcPr>
          <w:p w14:paraId="281DEFB6" w14:textId="780E08D9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1F81D968" w14:textId="6E48CB6A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Merge/>
            <w:vAlign w:val="center"/>
          </w:tcPr>
          <w:p w14:paraId="537E3EC6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2D3B2386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2A531031" w14:textId="77777777" w:rsidTr="00E74586">
        <w:trPr>
          <w:trHeight w:val="454"/>
          <w:jc w:val="center"/>
        </w:trPr>
        <w:tc>
          <w:tcPr>
            <w:tcW w:w="638" w:type="dxa"/>
            <w:vAlign w:val="center"/>
          </w:tcPr>
          <w:p w14:paraId="1F0D5AE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23.</w:t>
            </w:r>
          </w:p>
        </w:tc>
        <w:tc>
          <w:tcPr>
            <w:tcW w:w="1766" w:type="dxa"/>
            <w:vAlign w:val="center"/>
          </w:tcPr>
          <w:p w14:paraId="5E64AEB9" w14:textId="4A9DAC33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578FDD80" w14:textId="48E219FF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XXXXXXXXXXXXX</w:t>
            </w:r>
          </w:p>
        </w:tc>
        <w:tc>
          <w:tcPr>
            <w:tcW w:w="3435" w:type="dxa"/>
            <w:vMerge/>
            <w:vAlign w:val="center"/>
          </w:tcPr>
          <w:p w14:paraId="45315FBA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12322F73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0128811C" w14:textId="77777777" w:rsidTr="00E74586">
        <w:trPr>
          <w:trHeight w:val="850"/>
          <w:jc w:val="center"/>
        </w:trPr>
        <w:tc>
          <w:tcPr>
            <w:tcW w:w="638" w:type="dxa"/>
            <w:vAlign w:val="center"/>
          </w:tcPr>
          <w:p w14:paraId="4FA0F13B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</w:t>
            </w:r>
          </w:p>
        </w:tc>
        <w:tc>
          <w:tcPr>
            <w:tcW w:w="1766" w:type="dxa"/>
            <w:vAlign w:val="center"/>
          </w:tcPr>
          <w:p w14:paraId="6C533E92" w14:textId="6B6095BD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  <w:tc>
          <w:tcPr>
            <w:tcW w:w="3085" w:type="dxa"/>
            <w:vAlign w:val="center"/>
          </w:tcPr>
          <w:p w14:paraId="50945495" w14:textId="100FF594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Align w:val="center"/>
          </w:tcPr>
          <w:p w14:paraId="657DC78C" w14:textId="01DD8B4A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255D2386" w14:textId="77777777" w:rsidR="00E74586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</w:p>
        </w:tc>
      </w:tr>
      <w:tr w:rsidR="00E74586" w:rsidRPr="00A61EB1" w14:paraId="1160DA3E" w14:textId="77777777" w:rsidTr="00E74586">
        <w:trPr>
          <w:trHeight w:val="850"/>
          <w:jc w:val="center"/>
        </w:trPr>
        <w:tc>
          <w:tcPr>
            <w:tcW w:w="638" w:type="dxa"/>
            <w:vAlign w:val="center"/>
          </w:tcPr>
          <w:p w14:paraId="09EDAFD8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25.</w:t>
            </w:r>
          </w:p>
        </w:tc>
        <w:tc>
          <w:tcPr>
            <w:tcW w:w="1766" w:type="dxa"/>
            <w:vAlign w:val="center"/>
          </w:tcPr>
          <w:p w14:paraId="7E7FAC6F" w14:textId="5457FA84" w:rsidR="00E74586" w:rsidRPr="00F5153F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03072829" w14:textId="5A551291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Align w:val="center"/>
          </w:tcPr>
          <w:p w14:paraId="449C5222" w14:textId="5EE18C29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3C07C6C2" w14:textId="77777777" w:rsidR="00E74586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</w:p>
        </w:tc>
      </w:tr>
      <w:tr w:rsidR="00E74586" w:rsidRPr="00A61EB1" w14:paraId="0CAA6A01" w14:textId="77777777" w:rsidTr="00E74586">
        <w:trPr>
          <w:trHeight w:val="907"/>
          <w:jc w:val="center"/>
        </w:trPr>
        <w:tc>
          <w:tcPr>
            <w:tcW w:w="638" w:type="dxa"/>
            <w:vAlign w:val="center"/>
          </w:tcPr>
          <w:p w14:paraId="4BA1473A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26.</w:t>
            </w:r>
          </w:p>
        </w:tc>
        <w:tc>
          <w:tcPr>
            <w:tcW w:w="1766" w:type="dxa"/>
            <w:vAlign w:val="center"/>
          </w:tcPr>
          <w:p w14:paraId="05365996" w14:textId="13D6E8AF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111776FC" w14:textId="648B1CEC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Align w:val="center"/>
          </w:tcPr>
          <w:p w14:paraId="4C3C4A75" w14:textId="3FEB59E3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0014B16" w14:textId="2CE39384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44DD39F5" w14:textId="77777777" w:rsidTr="00E74586">
        <w:trPr>
          <w:trHeight w:val="1191"/>
          <w:jc w:val="center"/>
        </w:trPr>
        <w:tc>
          <w:tcPr>
            <w:tcW w:w="638" w:type="dxa"/>
            <w:vAlign w:val="center"/>
          </w:tcPr>
          <w:p w14:paraId="00B1682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27.</w:t>
            </w:r>
          </w:p>
        </w:tc>
        <w:tc>
          <w:tcPr>
            <w:tcW w:w="1766" w:type="dxa"/>
            <w:vAlign w:val="center"/>
          </w:tcPr>
          <w:p w14:paraId="30F48392" w14:textId="07290950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</w:t>
            </w:r>
          </w:p>
        </w:tc>
        <w:tc>
          <w:tcPr>
            <w:tcW w:w="3085" w:type="dxa"/>
            <w:vAlign w:val="center"/>
          </w:tcPr>
          <w:p w14:paraId="2F6839C1" w14:textId="0FB3950A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435" w:type="dxa"/>
            <w:vAlign w:val="center"/>
          </w:tcPr>
          <w:p w14:paraId="4C7C6B8E" w14:textId="26C3AFDE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5C36FEE3" w14:textId="29E501AE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</w:t>
            </w:r>
          </w:p>
        </w:tc>
      </w:tr>
      <w:tr w:rsidR="00E74586" w:rsidRPr="00A61EB1" w14:paraId="107680E9" w14:textId="77777777" w:rsidTr="00E74586">
        <w:trPr>
          <w:trHeight w:val="1361"/>
          <w:jc w:val="center"/>
        </w:trPr>
        <w:tc>
          <w:tcPr>
            <w:tcW w:w="638" w:type="dxa"/>
            <w:vAlign w:val="center"/>
          </w:tcPr>
          <w:p w14:paraId="760550A1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28.</w:t>
            </w:r>
          </w:p>
        </w:tc>
        <w:tc>
          <w:tcPr>
            <w:tcW w:w="1766" w:type="dxa"/>
            <w:vAlign w:val="center"/>
          </w:tcPr>
          <w:p w14:paraId="44F32E85" w14:textId="52B9AF41" w:rsidR="00E74586" w:rsidRPr="0040205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085" w:type="dxa"/>
            <w:vAlign w:val="center"/>
          </w:tcPr>
          <w:p w14:paraId="404C6BE0" w14:textId="6EB3F679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Align w:val="center"/>
          </w:tcPr>
          <w:p w14:paraId="4ED335C2" w14:textId="13922E7F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17C234F6" w14:textId="483D9F1F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</w:t>
            </w:r>
          </w:p>
        </w:tc>
      </w:tr>
      <w:tr w:rsidR="00E74586" w:rsidRPr="00A61EB1" w14:paraId="30DF3419" w14:textId="77777777" w:rsidTr="00E74586">
        <w:trPr>
          <w:trHeight w:val="1361"/>
          <w:jc w:val="center"/>
        </w:trPr>
        <w:tc>
          <w:tcPr>
            <w:tcW w:w="638" w:type="dxa"/>
            <w:vAlign w:val="center"/>
          </w:tcPr>
          <w:p w14:paraId="2D3C1F5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29.</w:t>
            </w:r>
          </w:p>
        </w:tc>
        <w:tc>
          <w:tcPr>
            <w:tcW w:w="1766" w:type="dxa"/>
            <w:vAlign w:val="center"/>
          </w:tcPr>
          <w:p w14:paraId="768A5ADD" w14:textId="63D4A587" w:rsidR="00E74586" w:rsidRPr="0040205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</w:t>
            </w:r>
          </w:p>
        </w:tc>
        <w:tc>
          <w:tcPr>
            <w:tcW w:w="3085" w:type="dxa"/>
            <w:vAlign w:val="center"/>
          </w:tcPr>
          <w:p w14:paraId="34CCB477" w14:textId="705B3658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</w:t>
            </w:r>
          </w:p>
        </w:tc>
        <w:tc>
          <w:tcPr>
            <w:tcW w:w="3435" w:type="dxa"/>
            <w:vAlign w:val="center"/>
          </w:tcPr>
          <w:p w14:paraId="2C340D87" w14:textId="4F4A07CE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3F7B4C7" w14:textId="1D5D05C0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</w:t>
            </w:r>
          </w:p>
        </w:tc>
      </w:tr>
      <w:tr w:rsidR="00E74586" w:rsidRPr="00A61EB1" w14:paraId="7295D5FB" w14:textId="77777777" w:rsidTr="00E74586">
        <w:trPr>
          <w:trHeight w:val="567"/>
          <w:jc w:val="center"/>
        </w:trPr>
        <w:tc>
          <w:tcPr>
            <w:tcW w:w="638" w:type="dxa"/>
            <w:vAlign w:val="center"/>
          </w:tcPr>
          <w:p w14:paraId="7DDE7BF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30.</w:t>
            </w:r>
          </w:p>
        </w:tc>
        <w:tc>
          <w:tcPr>
            <w:tcW w:w="1766" w:type="dxa"/>
            <w:vAlign w:val="center"/>
          </w:tcPr>
          <w:p w14:paraId="5B45DD16" w14:textId="00F01155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  <w:tc>
          <w:tcPr>
            <w:tcW w:w="3085" w:type="dxa"/>
            <w:vAlign w:val="center"/>
          </w:tcPr>
          <w:p w14:paraId="223F7DAB" w14:textId="41ADE033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Merge w:val="restart"/>
            <w:vAlign w:val="center"/>
          </w:tcPr>
          <w:p w14:paraId="78C4D971" w14:textId="093EA306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32D6B977" w14:textId="2BC9EE0F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XXXXXXXXX</w:t>
            </w:r>
          </w:p>
        </w:tc>
      </w:tr>
      <w:tr w:rsidR="00E74586" w:rsidRPr="00A61EB1" w14:paraId="16B639CD" w14:textId="77777777" w:rsidTr="00E74586">
        <w:trPr>
          <w:trHeight w:val="567"/>
          <w:jc w:val="center"/>
        </w:trPr>
        <w:tc>
          <w:tcPr>
            <w:tcW w:w="638" w:type="dxa"/>
            <w:vAlign w:val="center"/>
          </w:tcPr>
          <w:p w14:paraId="793EF085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31.</w:t>
            </w:r>
          </w:p>
        </w:tc>
        <w:tc>
          <w:tcPr>
            <w:tcW w:w="1766" w:type="dxa"/>
            <w:vAlign w:val="center"/>
          </w:tcPr>
          <w:p w14:paraId="7E9E25B5" w14:textId="51134E9E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141999A7" w14:textId="51C5A4FE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Merge/>
            <w:vAlign w:val="center"/>
          </w:tcPr>
          <w:p w14:paraId="352849C0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65A2196C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03E82CC1" w14:textId="77777777" w:rsidTr="00E74586">
        <w:trPr>
          <w:trHeight w:val="680"/>
          <w:jc w:val="center"/>
        </w:trPr>
        <w:tc>
          <w:tcPr>
            <w:tcW w:w="638" w:type="dxa"/>
            <w:vAlign w:val="center"/>
          </w:tcPr>
          <w:p w14:paraId="67D420B9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32.</w:t>
            </w:r>
          </w:p>
        </w:tc>
        <w:tc>
          <w:tcPr>
            <w:tcW w:w="1766" w:type="dxa"/>
            <w:vAlign w:val="center"/>
          </w:tcPr>
          <w:p w14:paraId="4FF83C56" w14:textId="0632BBA4" w:rsidR="00E74586" w:rsidRPr="000B02DC" w:rsidRDefault="00A56DD6" w:rsidP="00A56DD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012F9500" w14:textId="4F0ACE07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Merge w:val="restart"/>
            <w:vAlign w:val="center"/>
          </w:tcPr>
          <w:p w14:paraId="1973C7BE" w14:textId="396556FD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09C273FB" w14:textId="439963D5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XXXXXXXX</w:t>
            </w:r>
          </w:p>
        </w:tc>
      </w:tr>
      <w:tr w:rsidR="00E74586" w:rsidRPr="00A61EB1" w14:paraId="220DD56D" w14:textId="77777777" w:rsidTr="00E74586">
        <w:trPr>
          <w:trHeight w:val="680"/>
          <w:jc w:val="center"/>
        </w:trPr>
        <w:tc>
          <w:tcPr>
            <w:tcW w:w="638" w:type="dxa"/>
            <w:vAlign w:val="center"/>
          </w:tcPr>
          <w:p w14:paraId="7D09ABA8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33.</w:t>
            </w:r>
          </w:p>
        </w:tc>
        <w:tc>
          <w:tcPr>
            <w:tcW w:w="1766" w:type="dxa"/>
            <w:vAlign w:val="center"/>
          </w:tcPr>
          <w:p w14:paraId="770B55C9" w14:textId="544BF4D6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08E6EB19" w14:textId="4C3880F2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Merge/>
            <w:vAlign w:val="center"/>
          </w:tcPr>
          <w:p w14:paraId="1DD5C0ED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2C570955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  <w:bookmarkStart w:id="10" w:name="_GoBack"/>
        <w:bookmarkEnd w:id="10"/>
      </w:tr>
      <w:tr w:rsidR="00E74586" w:rsidRPr="00A61EB1" w14:paraId="257ED01D" w14:textId="77777777" w:rsidTr="00E74586">
        <w:trPr>
          <w:trHeight w:val="794"/>
          <w:jc w:val="center"/>
        </w:trPr>
        <w:tc>
          <w:tcPr>
            <w:tcW w:w="638" w:type="dxa"/>
            <w:vAlign w:val="center"/>
          </w:tcPr>
          <w:p w14:paraId="07C17E6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34.</w:t>
            </w:r>
          </w:p>
        </w:tc>
        <w:tc>
          <w:tcPr>
            <w:tcW w:w="1766" w:type="dxa"/>
            <w:vAlign w:val="center"/>
          </w:tcPr>
          <w:p w14:paraId="251A2987" w14:textId="1E328AF2" w:rsidR="00E74586" w:rsidRPr="000B02DC" w:rsidRDefault="00A56DD6" w:rsidP="00A56DD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085" w:type="dxa"/>
            <w:vAlign w:val="center"/>
          </w:tcPr>
          <w:p w14:paraId="77B7F529" w14:textId="5CD883AF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</w:t>
            </w:r>
          </w:p>
        </w:tc>
        <w:tc>
          <w:tcPr>
            <w:tcW w:w="3435" w:type="dxa"/>
            <w:vMerge w:val="restart"/>
            <w:vAlign w:val="center"/>
          </w:tcPr>
          <w:p w14:paraId="67450CEB" w14:textId="6F73586C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 w:val="restart"/>
            <w:vAlign w:val="center"/>
          </w:tcPr>
          <w:p w14:paraId="5F0D8A48" w14:textId="484D3A7C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4F85A2BE" w14:textId="77777777" w:rsidTr="00E74586">
        <w:trPr>
          <w:trHeight w:val="794"/>
          <w:jc w:val="center"/>
        </w:trPr>
        <w:tc>
          <w:tcPr>
            <w:tcW w:w="638" w:type="dxa"/>
            <w:vAlign w:val="center"/>
          </w:tcPr>
          <w:p w14:paraId="0D02A7DA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35.</w:t>
            </w:r>
          </w:p>
        </w:tc>
        <w:tc>
          <w:tcPr>
            <w:tcW w:w="1766" w:type="dxa"/>
            <w:vAlign w:val="center"/>
          </w:tcPr>
          <w:p w14:paraId="39EE1C54" w14:textId="4BA79E0B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</w:t>
            </w:r>
          </w:p>
        </w:tc>
        <w:tc>
          <w:tcPr>
            <w:tcW w:w="3085" w:type="dxa"/>
            <w:vAlign w:val="center"/>
          </w:tcPr>
          <w:p w14:paraId="7EC19CF3" w14:textId="276872A7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435" w:type="dxa"/>
            <w:vMerge/>
            <w:vAlign w:val="center"/>
          </w:tcPr>
          <w:p w14:paraId="64AF1FB2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Merge/>
            <w:vAlign w:val="center"/>
          </w:tcPr>
          <w:p w14:paraId="2D5FCE9A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74586" w:rsidRPr="00A61EB1" w14:paraId="7BA47E42" w14:textId="77777777" w:rsidTr="00E74586">
        <w:trPr>
          <w:trHeight w:val="1304"/>
          <w:jc w:val="center"/>
        </w:trPr>
        <w:tc>
          <w:tcPr>
            <w:tcW w:w="638" w:type="dxa"/>
            <w:vAlign w:val="center"/>
          </w:tcPr>
          <w:p w14:paraId="54C120B9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36.</w:t>
            </w:r>
          </w:p>
        </w:tc>
        <w:tc>
          <w:tcPr>
            <w:tcW w:w="1766" w:type="dxa"/>
            <w:vAlign w:val="center"/>
          </w:tcPr>
          <w:p w14:paraId="101140E9" w14:textId="42AB7B06" w:rsidR="00E74586" w:rsidRPr="000B02D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085" w:type="dxa"/>
            <w:vAlign w:val="center"/>
          </w:tcPr>
          <w:p w14:paraId="00F3ED1C" w14:textId="63755657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Align w:val="center"/>
          </w:tcPr>
          <w:p w14:paraId="28DC0312" w14:textId="292FD0D2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1B6E905A" w14:textId="2D8CF6E9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XXXXXXX</w:t>
            </w:r>
          </w:p>
        </w:tc>
      </w:tr>
      <w:tr w:rsidR="00E74586" w:rsidRPr="00A61EB1" w14:paraId="588FBBEF" w14:textId="77777777" w:rsidTr="00E74586">
        <w:trPr>
          <w:trHeight w:val="1361"/>
          <w:jc w:val="center"/>
        </w:trPr>
        <w:tc>
          <w:tcPr>
            <w:tcW w:w="638" w:type="dxa"/>
            <w:vAlign w:val="center"/>
          </w:tcPr>
          <w:p w14:paraId="708C9CF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37.</w:t>
            </w:r>
          </w:p>
        </w:tc>
        <w:tc>
          <w:tcPr>
            <w:tcW w:w="1766" w:type="dxa"/>
            <w:vAlign w:val="center"/>
          </w:tcPr>
          <w:p w14:paraId="5D6E1F52" w14:textId="001A80E0" w:rsidR="00E74586" w:rsidRPr="000B02DC" w:rsidRDefault="00A56DD6" w:rsidP="002F1A7C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</w:t>
            </w:r>
          </w:p>
        </w:tc>
        <w:tc>
          <w:tcPr>
            <w:tcW w:w="3085" w:type="dxa"/>
            <w:vAlign w:val="center"/>
          </w:tcPr>
          <w:p w14:paraId="64B46F2B" w14:textId="54835B86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435" w:type="dxa"/>
            <w:vAlign w:val="center"/>
          </w:tcPr>
          <w:p w14:paraId="7919B16A" w14:textId="566FA448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69B825D1" w14:textId="548CDC13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</w:t>
            </w:r>
          </w:p>
        </w:tc>
      </w:tr>
      <w:tr w:rsidR="00E74586" w:rsidRPr="00A61EB1" w14:paraId="24C4D7A4" w14:textId="77777777" w:rsidTr="00E74586">
        <w:trPr>
          <w:trHeight w:val="1361"/>
          <w:jc w:val="center"/>
        </w:trPr>
        <w:tc>
          <w:tcPr>
            <w:tcW w:w="638" w:type="dxa"/>
            <w:vAlign w:val="center"/>
          </w:tcPr>
          <w:p w14:paraId="1D29A714" w14:textId="77777777" w:rsidR="00E74586" w:rsidRPr="00A61EB1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38.</w:t>
            </w:r>
          </w:p>
        </w:tc>
        <w:tc>
          <w:tcPr>
            <w:tcW w:w="1766" w:type="dxa"/>
            <w:vAlign w:val="center"/>
          </w:tcPr>
          <w:p w14:paraId="61FB6947" w14:textId="141C48E6" w:rsidR="00E74586" w:rsidRPr="0040205C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  <w:highlight w:val="yellow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XXXXXXXXXXXX</w:t>
            </w:r>
          </w:p>
        </w:tc>
        <w:tc>
          <w:tcPr>
            <w:tcW w:w="3085" w:type="dxa"/>
            <w:vAlign w:val="center"/>
          </w:tcPr>
          <w:p w14:paraId="0502BFC8" w14:textId="727BE019" w:rsidR="00E74586" w:rsidRPr="00A61EB1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XXXXXXXXX</w:t>
            </w:r>
          </w:p>
        </w:tc>
        <w:tc>
          <w:tcPr>
            <w:tcW w:w="3435" w:type="dxa"/>
            <w:vAlign w:val="center"/>
          </w:tcPr>
          <w:p w14:paraId="55842037" w14:textId="4969EBCF" w:rsidR="00E74586" w:rsidRPr="00A61EB1" w:rsidRDefault="00E74586" w:rsidP="00E74586">
            <w:pPr>
              <w:tabs>
                <w:tab w:val="left" w:pos="1260"/>
                <w:tab w:val="left" w:pos="5940"/>
              </w:tabs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98" w:type="dxa"/>
            <w:vAlign w:val="center"/>
          </w:tcPr>
          <w:p w14:paraId="48D4BF89" w14:textId="731A51B2" w:rsidR="00E74586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noProof/>
              </w:rPr>
            </w:pPr>
            <w:r>
              <w:rPr>
                <w:noProof/>
              </w:rPr>
              <w:t>XXXXX</w:t>
            </w:r>
          </w:p>
        </w:tc>
      </w:tr>
      <w:tr w:rsidR="00E74586" w:rsidRPr="00A61EB1" w14:paraId="69EA8626" w14:textId="77777777" w:rsidTr="00E74586">
        <w:trPr>
          <w:trHeight w:val="567"/>
          <w:jc w:val="center"/>
        </w:trPr>
        <w:tc>
          <w:tcPr>
            <w:tcW w:w="8924" w:type="dxa"/>
            <w:gridSpan w:val="4"/>
            <w:vAlign w:val="center"/>
          </w:tcPr>
          <w:p w14:paraId="2E91857F" w14:textId="77777777" w:rsidR="00E74586" w:rsidRPr="00224F8D" w:rsidRDefault="00E74586" w:rsidP="00E74586">
            <w:pPr>
              <w:tabs>
                <w:tab w:val="left" w:pos="1260"/>
                <w:tab w:val="left" w:pos="5940"/>
              </w:tabs>
              <w:spacing w:after="120"/>
              <w:rPr>
                <w:b/>
                <w:noProof/>
              </w:rPr>
            </w:pPr>
            <w:r w:rsidRPr="00224F8D">
              <w:rPr>
                <w:b/>
                <w:noProof/>
              </w:rPr>
              <w:t>celkem</w:t>
            </w:r>
          </w:p>
        </w:tc>
        <w:tc>
          <w:tcPr>
            <w:tcW w:w="2098" w:type="dxa"/>
            <w:vAlign w:val="center"/>
          </w:tcPr>
          <w:p w14:paraId="1FBB2797" w14:textId="634655FF" w:rsidR="00E74586" w:rsidRPr="00224F8D" w:rsidRDefault="00A56DD6" w:rsidP="00E74586">
            <w:pPr>
              <w:tabs>
                <w:tab w:val="left" w:pos="1260"/>
                <w:tab w:val="left" w:pos="5940"/>
              </w:tabs>
              <w:spacing w:after="120"/>
              <w:rPr>
                <w:b/>
                <w:noProof/>
              </w:rPr>
            </w:pPr>
            <w:r>
              <w:rPr>
                <w:b/>
                <w:noProof/>
              </w:rPr>
              <w:t>XXXXXXXXX</w:t>
            </w:r>
          </w:p>
        </w:tc>
      </w:tr>
    </w:tbl>
    <w:p w14:paraId="4E4D729E" w14:textId="77777777" w:rsidR="00553EEC" w:rsidRDefault="00553EEC" w:rsidP="00BA0615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2"/>
          <w:szCs w:val="22"/>
        </w:rPr>
      </w:pPr>
    </w:p>
    <w:p w14:paraId="1C62C00C" w14:textId="77777777" w:rsidR="00BA0615" w:rsidRDefault="00BA0615" w:rsidP="00BA0615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136E435C" w14:textId="77777777" w:rsidR="00BA0615" w:rsidRPr="00211A3E" w:rsidRDefault="00BA0615" w:rsidP="00BA0615">
      <w:pPr>
        <w:pBdr>
          <w:top w:val="nil"/>
          <w:left w:val="nil"/>
          <w:bottom w:val="nil"/>
          <w:right w:val="nil"/>
          <w:between w:val="nil"/>
        </w:pBdr>
        <w:ind w:left="4320" w:firstLine="720"/>
        <w:rPr>
          <w:rFonts w:ascii="Calibri" w:eastAsia="Calibri" w:hAnsi="Calibri" w:cs="Calibri"/>
          <w:b/>
          <w:color w:val="000000"/>
          <w:sz w:val="22"/>
          <w:szCs w:val="22"/>
        </w:rPr>
      </w:pPr>
    </w:p>
    <w:p w14:paraId="081AE057" w14:textId="77777777" w:rsidR="00553EEC" w:rsidRDefault="00553EEC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libri" w:eastAsia="Calibri" w:hAnsi="Calibri" w:cs="Calibri"/>
          <w:color w:val="000000"/>
          <w:sz w:val="22"/>
          <w:szCs w:val="22"/>
        </w:rPr>
      </w:pPr>
    </w:p>
    <w:p w14:paraId="51A8A2B8" w14:textId="77777777" w:rsidR="0048780B" w:rsidRDefault="0048780B" w:rsidP="00E74586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b/>
          <w:color w:val="000000"/>
          <w:sz w:val="24"/>
          <w:szCs w:val="24"/>
        </w:rPr>
      </w:pPr>
    </w:p>
    <w:sectPr w:rsidR="0048780B" w:rsidSect="002644E3">
      <w:headerReference w:type="default" r:id="rId9"/>
      <w:footerReference w:type="default" r:id="rId10"/>
      <w:pgSz w:w="12240" w:h="15840" w:code="1"/>
      <w:pgMar w:top="1276" w:right="907" w:bottom="709" w:left="907" w:header="425" w:footer="312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340D3B" w14:textId="77777777" w:rsidR="006F1E59" w:rsidRDefault="006F1E59">
      <w:r>
        <w:separator/>
      </w:r>
    </w:p>
  </w:endnote>
  <w:endnote w:type="continuationSeparator" w:id="0">
    <w:p w14:paraId="26269A1A" w14:textId="77777777" w:rsidR="006F1E59" w:rsidRDefault="006F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3E222B" w14:textId="77A04334" w:rsidR="008F5ED6" w:rsidRDefault="00257C6D" w:rsidP="00257C6D">
    <w:pPr>
      <w:pBdr>
        <w:top w:val="nil"/>
        <w:left w:val="nil"/>
        <w:bottom w:val="nil"/>
        <w:right w:val="nil"/>
        <w:between w:val="nil"/>
      </w:pBdr>
      <w:tabs>
        <w:tab w:val="left" w:pos="3180"/>
        <w:tab w:val="left" w:pos="6975"/>
      </w:tabs>
      <w:jc w:val="center"/>
      <w:rPr>
        <w:color w:val="000000"/>
        <w:sz w:val="24"/>
        <w:szCs w:val="24"/>
      </w:rPr>
    </w:pPr>
    <w:r>
      <w:t xml:space="preserve">Stránka </w:t>
    </w:r>
    <w:r w:rsidRPr="00BE39FD">
      <w:rPr>
        <w:bCs/>
        <w:sz w:val="24"/>
        <w:szCs w:val="24"/>
      </w:rPr>
      <w:fldChar w:fldCharType="begin"/>
    </w:r>
    <w:r w:rsidRPr="00BE39FD">
      <w:rPr>
        <w:bCs/>
      </w:rPr>
      <w:instrText>PAGE</w:instrText>
    </w:r>
    <w:r w:rsidRPr="00BE39FD">
      <w:rPr>
        <w:bCs/>
        <w:sz w:val="24"/>
        <w:szCs w:val="24"/>
      </w:rPr>
      <w:fldChar w:fldCharType="separate"/>
    </w:r>
    <w:r w:rsidR="00A56DD6">
      <w:rPr>
        <w:bCs/>
        <w:noProof/>
      </w:rPr>
      <w:t>7</w:t>
    </w:r>
    <w:r w:rsidRPr="00BE39FD">
      <w:rPr>
        <w:bCs/>
        <w:sz w:val="24"/>
        <w:szCs w:val="24"/>
      </w:rPr>
      <w:fldChar w:fldCharType="end"/>
    </w:r>
    <w:r>
      <w:t xml:space="preserve"> z</w:t>
    </w:r>
    <w:r w:rsidR="00CC264C">
      <w:t xml:space="preserve">e </w:t>
    </w:r>
    <w:r w:rsidR="00BE39FD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47B429" w14:textId="77777777" w:rsidR="006F1E59" w:rsidRDefault="006F1E59">
      <w:r>
        <w:separator/>
      </w:r>
    </w:p>
  </w:footnote>
  <w:footnote w:type="continuationSeparator" w:id="0">
    <w:p w14:paraId="3EB60A31" w14:textId="77777777" w:rsidR="006F1E59" w:rsidRDefault="006F1E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7DAE61" w14:textId="77777777" w:rsidR="00257C6D" w:rsidRDefault="00257C6D">
    <w:pPr>
      <w:pStyle w:val="Zhlav"/>
    </w:pPr>
    <w:r>
      <w:rPr>
        <w:noProof/>
        <w:color w:val="000000"/>
        <w:sz w:val="24"/>
        <w:szCs w:val="24"/>
      </w:rPr>
      <w:drawing>
        <wp:anchor distT="0" distB="0" distL="114300" distR="114300" simplePos="0" relativeHeight="251660288" behindDoc="0" locked="0" layoutInCell="1" allowOverlap="1" wp14:anchorId="72F06272" wp14:editId="0AFDB4B7">
          <wp:simplePos x="0" y="0"/>
          <wp:positionH relativeFrom="column">
            <wp:posOffset>133350</wp:posOffset>
          </wp:positionH>
          <wp:positionV relativeFrom="paragraph">
            <wp:posOffset>29845</wp:posOffset>
          </wp:positionV>
          <wp:extent cx="1410970" cy="388620"/>
          <wp:effectExtent l="0" t="0" r="0" b="0"/>
          <wp:wrapSquare wrapText="bothSides"/>
          <wp:docPr id="7" name="Obrázek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0970" cy="388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695E26"/>
    <w:multiLevelType w:val="multilevel"/>
    <w:tmpl w:val="63DE99B2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" w15:restartNumberingAfterBreak="0">
    <w:nsid w:val="27AD5758"/>
    <w:multiLevelType w:val="multilevel"/>
    <w:tmpl w:val="0076F9DA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416F0CCF"/>
    <w:multiLevelType w:val="multilevel"/>
    <w:tmpl w:val="2208F144"/>
    <w:lvl w:ilvl="0">
      <w:start w:val="1"/>
      <w:numFmt w:val="decimal"/>
      <w:lvlText w:val="%1."/>
      <w:lvlJc w:val="left"/>
      <w:pPr>
        <w:ind w:left="1410" w:hanging="141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3" w15:restartNumberingAfterBreak="0">
    <w:nsid w:val="45244636"/>
    <w:multiLevelType w:val="multilevel"/>
    <w:tmpl w:val="B3321B40"/>
    <w:lvl w:ilvl="0">
      <w:start w:val="1"/>
      <w:numFmt w:val="decimal"/>
      <w:lvlText w:val="%1."/>
      <w:lvlJc w:val="left"/>
      <w:pPr>
        <w:ind w:left="2118" w:hanging="141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508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3228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948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668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388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6108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828" w:hanging="180"/>
      </w:pPr>
      <w:rPr>
        <w:vertAlign w:val="baseline"/>
      </w:rPr>
    </w:lvl>
  </w:abstractNum>
  <w:abstractNum w:abstractNumId="4" w15:restartNumberingAfterBreak="0">
    <w:nsid w:val="45ED48B5"/>
    <w:multiLevelType w:val="multilevel"/>
    <w:tmpl w:val="F948C16C"/>
    <w:lvl w:ilvl="0">
      <w:start w:val="1"/>
      <w:numFmt w:val="lowerLetter"/>
      <w:lvlText w:val="%1)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5" w15:restartNumberingAfterBreak="0">
    <w:nsid w:val="54CE2D4D"/>
    <w:multiLevelType w:val="multilevel"/>
    <w:tmpl w:val="295ACE74"/>
    <w:lvl w:ilvl="0">
      <w:start w:val="1"/>
      <w:numFmt w:val="decimal"/>
      <w:lvlText w:val="%1."/>
      <w:lvlJc w:val="left"/>
      <w:pPr>
        <w:ind w:left="295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015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735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455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175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895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15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335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055" w:hanging="180"/>
      </w:pPr>
      <w:rPr>
        <w:vertAlign w:val="baseline"/>
      </w:rPr>
    </w:lvl>
  </w:abstractNum>
  <w:abstractNum w:abstractNumId="6" w15:restartNumberingAfterBreak="0">
    <w:nsid w:val="59BB1E83"/>
    <w:multiLevelType w:val="multilevel"/>
    <w:tmpl w:val="737268A8"/>
    <w:lvl w:ilvl="0">
      <w:start w:val="1"/>
      <w:numFmt w:val="decimal"/>
      <w:lvlText w:val="%1."/>
      <w:lvlJc w:val="left"/>
      <w:pPr>
        <w:ind w:left="360" w:hanging="360"/>
      </w:pPr>
      <w:rPr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7" w15:restartNumberingAfterBreak="0">
    <w:nsid w:val="62D54809"/>
    <w:multiLevelType w:val="multilevel"/>
    <w:tmpl w:val="A380E5D0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8" w15:restartNumberingAfterBreak="0">
    <w:nsid w:val="65967E82"/>
    <w:multiLevelType w:val="multilevel"/>
    <w:tmpl w:val="05B416EE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9" w15:restartNumberingAfterBreak="0">
    <w:nsid w:val="6DE831C3"/>
    <w:multiLevelType w:val="multilevel"/>
    <w:tmpl w:val="77D6CAE6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vertAlign w:val="baseli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vertAlign w:val="baseli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vertAlign w:val="baseli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vertAlign w:val="baseli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vertAlign w:val="baseli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vertAlign w:val="baseli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vertAlign w:val="baseli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vertAlign w:val="baseline"/>
      </w:rPr>
    </w:lvl>
  </w:abstractNum>
  <w:abstractNum w:abstractNumId="10" w15:restartNumberingAfterBreak="0">
    <w:nsid w:val="74257D06"/>
    <w:multiLevelType w:val="multilevel"/>
    <w:tmpl w:val="572A7838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Calibri" w:hAnsi="Calibri" w:cs="Calibri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1" w15:restartNumberingAfterBreak="0">
    <w:nsid w:val="79FE5CA2"/>
    <w:multiLevelType w:val="multilevel"/>
    <w:tmpl w:val="09E64030"/>
    <w:lvl w:ilvl="0">
      <w:start w:val="1"/>
      <w:numFmt w:val="decimal"/>
      <w:lvlText w:val="%1."/>
      <w:lvlJc w:val="left"/>
      <w:pPr>
        <w:ind w:left="295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9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5"/>
  </w:num>
  <w:num w:numId="10">
    <w:abstractNumId w:val="8"/>
  </w:num>
  <w:num w:numId="11">
    <w:abstractNumId w:val="1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9C"/>
    <w:rsid w:val="0000139C"/>
    <w:rsid w:val="00050968"/>
    <w:rsid w:val="000539A2"/>
    <w:rsid w:val="00090B58"/>
    <w:rsid w:val="000A596E"/>
    <w:rsid w:val="000B009D"/>
    <w:rsid w:val="000B73AC"/>
    <w:rsid w:val="000E42E4"/>
    <w:rsid w:val="001473DF"/>
    <w:rsid w:val="00182379"/>
    <w:rsid w:val="001B5EA4"/>
    <w:rsid w:val="001D5F14"/>
    <w:rsid w:val="001D77AD"/>
    <w:rsid w:val="001F5B50"/>
    <w:rsid w:val="001F6E9D"/>
    <w:rsid w:val="00200BF3"/>
    <w:rsid w:val="002044CF"/>
    <w:rsid w:val="00211A3E"/>
    <w:rsid w:val="00212CAE"/>
    <w:rsid w:val="00213A9B"/>
    <w:rsid w:val="00257C6D"/>
    <w:rsid w:val="002644E3"/>
    <w:rsid w:val="002A3073"/>
    <w:rsid w:val="002B1CC8"/>
    <w:rsid w:val="002B3784"/>
    <w:rsid w:val="002F08DE"/>
    <w:rsid w:val="002F1A7C"/>
    <w:rsid w:val="002F4771"/>
    <w:rsid w:val="00320591"/>
    <w:rsid w:val="00371E70"/>
    <w:rsid w:val="00392558"/>
    <w:rsid w:val="003A29A4"/>
    <w:rsid w:val="003A3CC3"/>
    <w:rsid w:val="003A706F"/>
    <w:rsid w:val="003E210C"/>
    <w:rsid w:val="003E601C"/>
    <w:rsid w:val="003F5654"/>
    <w:rsid w:val="0040425F"/>
    <w:rsid w:val="00407C87"/>
    <w:rsid w:val="00410F78"/>
    <w:rsid w:val="0042183A"/>
    <w:rsid w:val="0044081F"/>
    <w:rsid w:val="004570B2"/>
    <w:rsid w:val="00462FEE"/>
    <w:rsid w:val="0048586B"/>
    <w:rsid w:val="0048780B"/>
    <w:rsid w:val="00490ACA"/>
    <w:rsid w:val="004D0B6C"/>
    <w:rsid w:val="004D638F"/>
    <w:rsid w:val="004E60ED"/>
    <w:rsid w:val="004F2542"/>
    <w:rsid w:val="005022BC"/>
    <w:rsid w:val="00503ED1"/>
    <w:rsid w:val="0051754B"/>
    <w:rsid w:val="0052621B"/>
    <w:rsid w:val="00527BFD"/>
    <w:rsid w:val="00535607"/>
    <w:rsid w:val="00535612"/>
    <w:rsid w:val="00544C67"/>
    <w:rsid w:val="00553EEC"/>
    <w:rsid w:val="00561C3A"/>
    <w:rsid w:val="00593D48"/>
    <w:rsid w:val="005C35D9"/>
    <w:rsid w:val="005C713C"/>
    <w:rsid w:val="005C7764"/>
    <w:rsid w:val="005F1FF8"/>
    <w:rsid w:val="00614139"/>
    <w:rsid w:val="00620952"/>
    <w:rsid w:val="006235B6"/>
    <w:rsid w:val="006257E2"/>
    <w:rsid w:val="00642E70"/>
    <w:rsid w:val="006547BE"/>
    <w:rsid w:val="00661883"/>
    <w:rsid w:val="00662E6C"/>
    <w:rsid w:val="00662F36"/>
    <w:rsid w:val="00683E91"/>
    <w:rsid w:val="00684B26"/>
    <w:rsid w:val="006879AB"/>
    <w:rsid w:val="006D717A"/>
    <w:rsid w:val="006F1E59"/>
    <w:rsid w:val="0070001F"/>
    <w:rsid w:val="0071144D"/>
    <w:rsid w:val="00713EC9"/>
    <w:rsid w:val="00722414"/>
    <w:rsid w:val="007301FF"/>
    <w:rsid w:val="00730EEE"/>
    <w:rsid w:val="00731E90"/>
    <w:rsid w:val="007358F5"/>
    <w:rsid w:val="00741B23"/>
    <w:rsid w:val="007449E7"/>
    <w:rsid w:val="0077006D"/>
    <w:rsid w:val="007A5853"/>
    <w:rsid w:val="007D25FF"/>
    <w:rsid w:val="007E643E"/>
    <w:rsid w:val="007F00E6"/>
    <w:rsid w:val="007F07A3"/>
    <w:rsid w:val="00813E1C"/>
    <w:rsid w:val="00822717"/>
    <w:rsid w:val="00832BA5"/>
    <w:rsid w:val="00861A9B"/>
    <w:rsid w:val="00871A0C"/>
    <w:rsid w:val="00873237"/>
    <w:rsid w:val="008C202E"/>
    <w:rsid w:val="008C75BB"/>
    <w:rsid w:val="008C7613"/>
    <w:rsid w:val="008D1CE9"/>
    <w:rsid w:val="008E3B3E"/>
    <w:rsid w:val="008E53B6"/>
    <w:rsid w:val="008E696D"/>
    <w:rsid w:val="008F5ED6"/>
    <w:rsid w:val="00900AD2"/>
    <w:rsid w:val="009228CD"/>
    <w:rsid w:val="00930778"/>
    <w:rsid w:val="00932014"/>
    <w:rsid w:val="00934623"/>
    <w:rsid w:val="00951164"/>
    <w:rsid w:val="00992157"/>
    <w:rsid w:val="009C5766"/>
    <w:rsid w:val="009D0887"/>
    <w:rsid w:val="009E4708"/>
    <w:rsid w:val="00A05B8D"/>
    <w:rsid w:val="00A12614"/>
    <w:rsid w:val="00A26B95"/>
    <w:rsid w:val="00A40E46"/>
    <w:rsid w:val="00A41AE6"/>
    <w:rsid w:val="00A42165"/>
    <w:rsid w:val="00A52C24"/>
    <w:rsid w:val="00A55572"/>
    <w:rsid w:val="00A56DD6"/>
    <w:rsid w:val="00A8456A"/>
    <w:rsid w:val="00A93C01"/>
    <w:rsid w:val="00AB30F1"/>
    <w:rsid w:val="00AD0115"/>
    <w:rsid w:val="00AD1BDF"/>
    <w:rsid w:val="00AF43E5"/>
    <w:rsid w:val="00AF58ED"/>
    <w:rsid w:val="00B13C07"/>
    <w:rsid w:val="00B52B67"/>
    <w:rsid w:val="00BA0615"/>
    <w:rsid w:val="00BA1DE3"/>
    <w:rsid w:val="00BA577D"/>
    <w:rsid w:val="00BC1A04"/>
    <w:rsid w:val="00BE39FD"/>
    <w:rsid w:val="00C44E2C"/>
    <w:rsid w:val="00C45A52"/>
    <w:rsid w:val="00C46301"/>
    <w:rsid w:val="00C62460"/>
    <w:rsid w:val="00C662DF"/>
    <w:rsid w:val="00C6675B"/>
    <w:rsid w:val="00C6720F"/>
    <w:rsid w:val="00CC264C"/>
    <w:rsid w:val="00CD3803"/>
    <w:rsid w:val="00CE2510"/>
    <w:rsid w:val="00D7116B"/>
    <w:rsid w:val="00D73BD8"/>
    <w:rsid w:val="00D80731"/>
    <w:rsid w:val="00D95862"/>
    <w:rsid w:val="00D95D77"/>
    <w:rsid w:val="00DA6436"/>
    <w:rsid w:val="00DC46DE"/>
    <w:rsid w:val="00DD7F6A"/>
    <w:rsid w:val="00DF711D"/>
    <w:rsid w:val="00E5327B"/>
    <w:rsid w:val="00E63FBE"/>
    <w:rsid w:val="00E74586"/>
    <w:rsid w:val="00EA45A6"/>
    <w:rsid w:val="00ED61CB"/>
    <w:rsid w:val="00ED75BC"/>
    <w:rsid w:val="00F11875"/>
    <w:rsid w:val="00F144D7"/>
    <w:rsid w:val="00F20B5D"/>
    <w:rsid w:val="00F3785D"/>
    <w:rsid w:val="00F726DE"/>
    <w:rsid w:val="00F92C15"/>
    <w:rsid w:val="00FA513D"/>
    <w:rsid w:val="00FB0618"/>
    <w:rsid w:val="00FC6CAD"/>
    <w:rsid w:val="00FF7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44165E"/>
  <w15:docId w15:val="{16DEAF71-6941-4310-9CA6-4785732C8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20B5D"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Textkomente">
    <w:name w:val="annotation text"/>
    <w:basedOn w:val="Normln"/>
    <w:link w:val="TextkomenteChar"/>
    <w:uiPriority w:val="99"/>
    <w:semiHidden/>
    <w:unhideWhenUsed/>
  </w:style>
  <w:style w:type="character" w:customStyle="1" w:styleId="TextkomenteChar">
    <w:name w:val="Text komentáře Char"/>
    <w:basedOn w:val="Standardnpsmoodstavce"/>
    <w:link w:val="Textkomente"/>
    <w:uiPriority w:val="99"/>
    <w:semiHidden/>
  </w:style>
  <w:style w:type="character" w:styleId="Odkaznakoment">
    <w:name w:val="annotation reference"/>
    <w:uiPriority w:val="99"/>
    <w:semiHidden/>
    <w:unhideWhenUsed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93C0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A93C01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C1A04"/>
  </w:style>
  <w:style w:type="paragraph" w:styleId="Zpat">
    <w:name w:val="footer"/>
    <w:basedOn w:val="Normln"/>
    <w:link w:val="ZpatChar"/>
    <w:uiPriority w:val="99"/>
    <w:unhideWhenUsed/>
    <w:rsid w:val="00BC1A0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C1A04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601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3E601C"/>
    <w:rPr>
      <w:b/>
      <w:bCs/>
    </w:rPr>
  </w:style>
  <w:style w:type="paragraph" w:customStyle="1" w:styleId="Default">
    <w:name w:val="Default"/>
    <w:rsid w:val="0052621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character" w:styleId="Hypertextovodkaz">
    <w:name w:val="Hyperlink"/>
    <w:uiPriority w:val="99"/>
    <w:unhideWhenUsed/>
    <w:rsid w:val="00ED61CB"/>
    <w:rPr>
      <w:color w:val="0563C1"/>
      <w:u w:val="single"/>
    </w:rPr>
  </w:style>
  <w:style w:type="paragraph" w:styleId="Odstavecseseznamem">
    <w:name w:val="List Paragraph"/>
    <w:basedOn w:val="Normln"/>
    <w:uiPriority w:val="34"/>
    <w:qFormat/>
    <w:rsid w:val="00FA513D"/>
    <w:pPr>
      <w:ind w:left="720"/>
      <w:contextualSpacing/>
    </w:pPr>
  </w:style>
  <w:style w:type="paragraph" w:styleId="Revize">
    <w:name w:val="Revision"/>
    <w:hidden/>
    <w:uiPriority w:val="99"/>
    <w:semiHidden/>
    <w:rsid w:val="003925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43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pu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52431E-BC57-4981-9DF8-F1BE34C76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2190</Words>
  <Characters>12921</Characters>
  <Application>Microsoft Office Word</Application>
  <DocSecurity>0</DocSecurity>
  <Lines>107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15081</CharactersWithSpaces>
  <SharedDoc>false</SharedDoc>
  <HLinks>
    <vt:vector size="6" baseType="variant">
      <vt:variant>
        <vt:i4>8126580</vt:i4>
      </vt:variant>
      <vt:variant>
        <vt:i4>0</vt:i4>
      </vt:variant>
      <vt:variant>
        <vt:i4>0</vt:i4>
      </vt:variant>
      <vt:variant>
        <vt:i4>5</vt:i4>
      </vt:variant>
      <vt:variant>
        <vt:lpwstr>http://www.npu.cz/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Bláhová Lucie</dc:creator>
  <cp:lastModifiedBy>Monika Koupilová</cp:lastModifiedBy>
  <cp:revision>6</cp:revision>
  <dcterms:created xsi:type="dcterms:W3CDTF">2025-11-04T13:26:00Z</dcterms:created>
  <dcterms:modified xsi:type="dcterms:W3CDTF">2025-11-19T08:44:00Z</dcterms:modified>
</cp:coreProperties>
</file>