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D56A" w14:textId="77777777" w:rsidR="00A16029" w:rsidRDefault="00A16029" w:rsidP="00A16029">
      <w:pPr>
        <w:jc w:val="center"/>
        <w:rPr>
          <w:rFonts w:ascii="Calibri" w:hAnsi="Calibri" w:cs="Calibri"/>
          <w:b/>
          <w:sz w:val="32"/>
          <w:szCs w:val="32"/>
        </w:rPr>
      </w:pPr>
      <w:r>
        <w:rPr>
          <w:rFonts w:ascii="Calibri" w:hAnsi="Calibri" w:cs="Calibri"/>
          <w:b/>
          <w:sz w:val="32"/>
          <w:szCs w:val="32"/>
        </w:rPr>
        <w:t>Smlouva o spoluvlastnictví technického řešení</w:t>
      </w:r>
    </w:p>
    <w:p w14:paraId="74903087" w14:textId="77777777" w:rsidR="00A16029" w:rsidRDefault="00A16029" w:rsidP="00A16029">
      <w:pPr>
        <w:rPr>
          <w:rFonts w:ascii="Calibri" w:hAnsi="Calibri" w:cs="Calibri"/>
          <w:b/>
          <w:sz w:val="22"/>
          <w:szCs w:val="22"/>
        </w:rPr>
      </w:pPr>
    </w:p>
    <w:p w14:paraId="5AA28FF8" w14:textId="77777777" w:rsidR="00A16029" w:rsidRDefault="00A16029" w:rsidP="00A16029">
      <w:pPr>
        <w:jc w:val="center"/>
        <w:rPr>
          <w:rFonts w:ascii="Calibri" w:hAnsi="Calibri" w:cs="Calibri"/>
          <w:b/>
          <w:sz w:val="22"/>
          <w:szCs w:val="22"/>
        </w:rPr>
      </w:pPr>
    </w:p>
    <w:p w14:paraId="297A10B6" w14:textId="77777777" w:rsidR="00A16029" w:rsidRDefault="00A16029" w:rsidP="00A16029">
      <w:pPr>
        <w:rPr>
          <w:rFonts w:ascii="Calibri" w:hAnsi="Calibri" w:cs="Calibri"/>
          <w:b/>
          <w:sz w:val="22"/>
          <w:szCs w:val="22"/>
        </w:rPr>
      </w:pPr>
      <w:r>
        <w:rPr>
          <w:rFonts w:ascii="Calibri" w:hAnsi="Calibri" w:cs="Calibri"/>
          <w:b/>
          <w:sz w:val="22"/>
          <w:szCs w:val="22"/>
        </w:rPr>
        <w:t>Smluvní strany</w:t>
      </w:r>
    </w:p>
    <w:p w14:paraId="4ADFD402" w14:textId="77777777" w:rsidR="00A16029" w:rsidRDefault="00A16029" w:rsidP="00A16029">
      <w:pPr>
        <w:jc w:val="center"/>
        <w:rPr>
          <w:rFonts w:ascii="Calibri" w:hAnsi="Calibri" w:cs="Calibri"/>
          <w:b/>
          <w:sz w:val="22"/>
          <w:szCs w:val="22"/>
        </w:rPr>
      </w:pPr>
    </w:p>
    <w:p w14:paraId="07D52BEB" w14:textId="77777777" w:rsidR="0059324E" w:rsidRDefault="0059324E" w:rsidP="00741A1B">
      <w:pPr>
        <w:widowControl w:val="0"/>
        <w:autoSpaceDE w:val="0"/>
        <w:autoSpaceDN w:val="0"/>
        <w:adjustRightInd w:val="0"/>
        <w:jc w:val="both"/>
        <w:rPr>
          <w:highlight w:val="yellow"/>
        </w:rPr>
      </w:pPr>
    </w:p>
    <w:p w14:paraId="18028C06" w14:textId="77777777" w:rsidR="0059324E" w:rsidRPr="00D402B4" w:rsidRDefault="00B65D0B" w:rsidP="0059324E">
      <w:pPr>
        <w:pStyle w:val="stabultory"/>
        <w:tabs>
          <w:tab w:val="clear" w:pos="1985"/>
          <w:tab w:val="left" w:pos="426"/>
        </w:tabs>
        <w:spacing w:before="0"/>
        <w:rPr>
          <w:rFonts w:ascii="Calibri" w:hAnsi="Calibri" w:cs="Calibri"/>
          <w:b/>
          <w:bCs/>
          <w:sz w:val="22"/>
          <w:szCs w:val="22"/>
        </w:rPr>
      </w:pPr>
      <w:r w:rsidRPr="00D402B4">
        <w:rPr>
          <w:rFonts w:ascii="Calibri" w:hAnsi="Calibri" w:cs="Calibri"/>
          <w:b/>
          <w:bCs/>
          <w:sz w:val="22"/>
          <w:szCs w:val="22"/>
        </w:rPr>
        <w:t>ORLEN Unipetrol RPA s.r.o.</w:t>
      </w:r>
    </w:p>
    <w:p w14:paraId="34C277C1" w14:textId="77777777" w:rsidR="0059324E" w:rsidRPr="00D402B4" w:rsidRDefault="0059324E" w:rsidP="0059324E">
      <w:pPr>
        <w:pStyle w:val="stabultory"/>
        <w:tabs>
          <w:tab w:val="clear" w:pos="1985"/>
          <w:tab w:val="left" w:pos="426"/>
        </w:tabs>
        <w:spacing w:before="0"/>
        <w:rPr>
          <w:rFonts w:ascii="Calibri" w:hAnsi="Calibri" w:cs="Calibri"/>
          <w:sz w:val="22"/>
          <w:szCs w:val="22"/>
        </w:rPr>
      </w:pPr>
      <w:r w:rsidRPr="00D402B4">
        <w:rPr>
          <w:rFonts w:ascii="Calibri" w:hAnsi="Calibri" w:cs="Calibri"/>
          <w:sz w:val="22"/>
          <w:szCs w:val="22"/>
        </w:rPr>
        <w:t>se sídlem:</w:t>
      </w:r>
      <w:r w:rsidR="00B65D0B" w:rsidRPr="00D402B4">
        <w:rPr>
          <w:rFonts w:ascii="Calibri" w:hAnsi="Calibri" w:cs="Calibri"/>
          <w:sz w:val="22"/>
          <w:szCs w:val="22"/>
        </w:rPr>
        <w:t xml:space="preserve"> </w:t>
      </w:r>
      <w:r w:rsidR="00D402B4" w:rsidRPr="00795512">
        <w:rPr>
          <w:rFonts w:ascii="Calibri" w:hAnsi="Calibri" w:cs="Calibri"/>
          <w:sz w:val="22"/>
          <w:szCs w:val="22"/>
        </w:rPr>
        <w:t>Litvínov - Záluží 1, PSČ 43670</w:t>
      </w:r>
    </w:p>
    <w:p w14:paraId="2378FC16" w14:textId="77777777" w:rsidR="0059324E" w:rsidRPr="00D402B4" w:rsidRDefault="0059324E" w:rsidP="0059324E">
      <w:pPr>
        <w:pStyle w:val="stabultory"/>
        <w:tabs>
          <w:tab w:val="clear" w:pos="1985"/>
          <w:tab w:val="left" w:pos="426"/>
        </w:tabs>
        <w:spacing w:before="0"/>
        <w:rPr>
          <w:rFonts w:ascii="Calibri" w:hAnsi="Calibri" w:cs="Calibri"/>
          <w:sz w:val="22"/>
          <w:szCs w:val="22"/>
        </w:rPr>
      </w:pPr>
      <w:r w:rsidRPr="00D402B4">
        <w:rPr>
          <w:rFonts w:ascii="Calibri" w:hAnsi="Calibri" w:cs="Calibri"/>
          <w:sz w:val="22"/>
          <w:szCs w:val="22"/>
        </w:rPr>
        <w:t>IČO:</w:t>
      </w:r>
      <w:r w:rsidR="00B65D0B" w:rsidRPr="00D402B4">
        <w:rPr>
          <w:rFonts w:ascii="Calibri" w:hAnsi="Calibri" w:cs="Calibri"/>
          <w:sz w:val="22"/>
          <w:szCs w:val="22"/>
        </w:rPr>
        <w:t xml:space="preserve"> 27597075</w:t>
      </w:r>
    </w:p>
    <w:p w14:paraId="736B8AB7" w14:textId="77777777" w:rsidR="0059324E" w:rsidRDefault="0059324E" w:rsidP="0059324E">
      <w:pPr>
        <w:pStyle w:val="stabultory"/>
        <w:tabs>
          <w:tab w:val="clear" w:pos="1985"/>
          <w:tab w:val="left" w:pos="426"/>
        </w:tabs>
        <w:spacing w:before="0"/>
        <w:rPr>
          <w:rFonts w:ascii="Calibri" w:hAnsi="Calibri" w:cs="Calibri"/>
          <w:sz w:val="22"/>
          <w:szCs w:val="22"/>
        </w:rPr>
      </w:pPr>
      <w:r w:rsidRPr="00D402B4">
        <w:rPr>
          <w:rFonts w:ascii="Calibri" w:hAnsi="Calibri" w:cs="Calibri"/>
          <w:sz w:val="22"/>
          <w:szCs w:val="22"/>
        </w:rPr>
        <w:t>DIČ:</w:t>
      </w:r>
      <w:r w:rsidR="00B65D0B" w:rsidRPr="00D402B4">
        <w:rPr>
          <w:rFonts w:ascii="Calibri" w:hAnsi="Calibri" w:cs="Calibri"/>
          <w:sz w:val="22"/>
          <w:szCs w:val="22"/>
        </w:rPr>
        <w:t xml:space="preserve"> CZ27597075</w:t>
      </w:r>
    </w:p>
    <w:p w14:paraId="7FB58D8E" w14:textId="77777777" w:rsidR="009A13AC" w:rsidRDefault="009A13AC" w:rsidP="009A13AC">
      <w:pPr>
        <w:pStyle w:val="stabultory"/>
        <w:tabs>
          <w:tab w:val="clear" w:pos="1985"/>
          <w:tab w:val="left" w:pos="426"/>
        </w:tabs>
        <w:spacing w:before="0"/>
        <w:rPr>
          <w:rFonts w:ascii="Calibri" w:hAnsi="Calibri" w:cs="Calibri"/>
          <w:sz w:val="22"/>
          <w:szCs w:val="22"/>
        </w:rPr>
      </w:pPr>
      <w:r w:rsidRPr="00D402B4">
        <w:rPr>
          <w:rFonts w:ascii="Calibri" w:hAnsi="Calibri" w:cs="Calibri"/>
          <w:sz w:val="22"/>
          <w:szCs w:val="22"/>
        </w:rPr>
        <w:t>DIČ</w:t>
      </w:r>
      <w:r>
        <w:rPr>
          <w:rFonts w:ascii="Calibri" w:hAnsi="Calibri" w:cs="Calibri"/>
          <w:sz w:val="22"/>
          <w:szCs w:val="22"/>
        </w:rPr>
        <w:t xml:space="preserve"> k DPH</w:t>
      </w:r>
      <w:r w:rsidRPr="00D402B4">
        <w:rPr>
          <w:rFonts w:ascii="Calibri" w:hAnsi="Calibri" w:cs="Calibri"/>
          <w:sz w:val="22"/>
          <w:szCs w:val="22"/>
        </w:rPr>
        <w:t xml:space="preserve">: </w:t>
      </w:r>
      <w:r>
        <w:rPr>
          <w:rFonts w:ascii="Calibri" w:hAnsi="Calibri" w:cs="Calibri"/>
          <w:sz w:val="22"/>
          <w:szCs w:val="22"/>
        </w:rPr>
        <w:t>CZ</w:t>
      </w:r>
      <w:r w:rsidRPr="0068426A">
        <w:rPr>
          <w:sz w:val="22"/>
          <w:szCs w:val="18"/>
        </w:rPr>
        <w:t>699000139</w:t>
      </w:r>
    </w:p>
    <w:p w14:paraId="7304832F" w14:textId="77777777" w:rsidR="0059324E" w:rsidRPr="00741A1B" w:rsidRDefault="0059324E" w:rsidP="0059324E">
      <w:pPr>
        <w:pStyle w:val="stabultory"/>
        <w:tabs>
          <w:tab w:val="clear" w:pos="1985"/>
          <w:tab w:val="left" w:pos="426"/>
        </w:tabs>
        <w:spacing w:before="0"/>
        <w:rPr>
          <w:rFonts w:asciiTheme="minorHAnsi" w:hAnsiTheme="minorHAnsi" w:cstheme="minorHAnsi"/>
          <w:sz w:val="22"/>
          <w:szCs w:val="22"/>
        </w:rPr>
      </w:pPr>
      <w:r w:rsidRPr="00741A1B">
        <w:rPr>
          <w:rFonts w:asciiTheme="minorHAnsi" w:hAnsiTheme="minorHAnsi" w:cstheme="minorHAnsi"/>
          <w:sz w:val="22"/>
          <w:szCs w:val="22"/>
        </w:rPr>
        <w:t>zastoupena:</w:t>
      </w:r>
      <w:r w:rsidR="007159B1" w:rsidRPr="00741A1B">
        <w:rPr>
          <w:rFonts w:asciiTheme="minorHAnsi" w:hAnsiTheme="minorHAnsi" w:cstheme="minorHAnsi"/>
          <w:sz w:val="22"/>
          <w:szCs w:val="22"/>
        </w:rPr>
        <w:t xml:space="preserve"> Zbigniew Mariusz Paw</w:t>
      </w:r>
      <w:r w:rsidR="007159B1" w:rsidRPr="00741A1B">
        <w:rPr>
          <w:rFonts w:asciiTheme="minorHAnsi" w:eastAsiaTheme="minorHAnsi" w:hAnsiTheme="minorHAnsi" w:cstheme="minorHAnsi"/>
          <w:sz w:val="22"/>
          <w:szCs w:val="22"/>
          <w:lang w:eastAsia="en-US"/>
        </w:rPr>
        <w:t>ł</w:t>
      </w:r>
      <w:r w:rsidR="007159B1" w:rsidRPr="00741A1B">
        <w:rPr>
          <w:rFonts w:asciiTheme="minorHAnsi" w:hAnsiTheme="minorHAnsi" w:cstheme="minorHAnsi"/>
          <w:sz w:val="22"/>
          <w:szCs w:val="22"/>
        </w:rPr>
        <w:t>ucki, jednatel</w:t>
      </w:r>
      <w:r w:rsidR="008C3017">
        <w:rPr>
          <w:rFonts w:asciiTheme="minorHAnsi" w:hAnsiTheme="minorHAnsi" w:cstheme="minorHAnsi"/>
          <w:sz w:val="22"/>
          <w:szCs w:val="22"/>
        </w:rPr>
        <w:t>em</w:t>
      </w:r>
      <w:r w:rsidR="00C85181">
        <w:rPr>
          <w:rFonts w:asciiTheme="minorHAnsi" w:hAnsiTheme="minorHAnsi" w:cstheme="minorHAnsi"/>
          <w:sz w:val="22"/>
          <w:szCs w:val="22"/>
        </w:rPr>
        <w:t xml:space="preserve"> a </w:t>
      </w:r>
      <w:r w:rsidR="007159B1" w:rsidRPr="00741A1B">
        <w:rPr>
          <w:rFonts w:asciiTheme="minorHAnsi" w:hAnsiTheme="minorHAnsi" w:cstheme="minorHAnsi"/>
          <w:sz w:val="22"/>
          <w:szCs w:val="22"/>
        </w:rPr>
        <w:t>Zde</w:t>
      </w:r>
      <w:r w:rsidR="008C3017">
        <w:rPr>
          <w:rFonts w:asciiTheme="minorHAnsi" w:hAnsiTheme="minorHAnsi" w:cstheme="minorHAnsi"/>
          <w:sz w:val="22"/>
          <w:szCs w:val="22"/>
        </w:rPr>
        <w:t>ň</w:t>
      </w:r>
      <w:r w:rsidR="007159B1" w:rsidRPr="00741A1B">
        <w:rPr>
          <w:rFonts w:asciiTheme="minorHAnsi" w:hAnsiTheme="minorHAnsi" w:cstheme="minorHAnsi"/>
          <w:sz w:val="22"/>
          <w:szCs w:val="22"/>
        </w:rPr>
        <w:t>k</w:t>
      </w:r>
      <w:r w:rsidR="008C3017">
        <w:rPr>
          <w:rFonts w:asciiTheme="minorHAnsi" w:hAnsiTheme="minorHAnsi" w:cstheme="minorHAnsi"/>
          <w:sz w:val="22"/>
          <w:szCs w:val="22"/>
        </w:rPr>
        <w:t>em</w:t>
      </w:r>
      <w:r w:rsidR="007159B1" w:rsidRPr="00741A1B">
        <w:rPr>
          <w:rFonts w:asciiTheme="minorHAnsi" w:hAnsiTheme="minorHAnsi" w:cstheme="minorHAnsi"/>
          <w:sz w:val="22"/>
          <w:szCs w:val="22"/>
        </w:rPr>
        <w:t xml:space="preserve"> Jír</w:t>
      </w:r>
      <w:r w:rsidR="008C3017">
        <w:rPr>
          <w:rFonts w:asciiTheme="minorHAnsi" w:hAnsiTheme="minorHAnsi" w:cstheme="minorHAnsi"/>
          <w:sz w:val="22"/>
          <w:szCs w:val="22"/>
        </w:rPr>
        <w:t>ou</w:t>
      </w:r>
      <w:r w:rsidR="007159B1" w:rsidRPr="00741A1B">
        <w:rPr>
          <w:rFonts w:asciiTheme="minorHAnsi" w:hAnsiTheme="minorHAnsi" w:cstheme="minorHAnsi"/>
          <w:sz w:val="22"/>
          <w:szCs w:val="22"/>
        </w:rPr>
        <w:t>, jednatel</w:t>
      </w:r>
      <w:r w:rsidR="008C3017">
        <w:rPr>
          <w:rFonts w:asciiTheme="minorHAnsi" w:hAnsiTheme="minorHAnsi" w:cstheme="minorHAnsi"/>
          <w:sz w:val="22"/>
          <w:szCs w:val="22"/>
        </w:rPr>
        <w:t>em</w:t>
      </w:r>
    </w:p>
    <w:p w14:paraId="0F2992FF" w14:textId="77777777" w:rsidR="0059324E" w:rsidRPr="00D402B4" w:rsidRDefault="0059324E" w:rsidP="0059324E">
      <w:pPr>
        <w:pStyle w:val="stabultory"/>
        <w:tabs>
          <w:tab w:val="clear" w:pos="1985"/>
          <w:tab w:val="left" w:pos="426"/>
        </w:tabs>
        <w:spacing w:before="0"/>
        <w:rPr>
          <w:rFonts w:ascii="Calibri" w:hAnsi="Calibri" w:cs="Calibri"/>
          <w:sz w:val="22"/>
          <w:szCs w:val="22"/>
        </w:rPr>
      </w:pPr>
      <w:r w:rsidRPr="00D402B4">
        <w:rPr>
          <w:rFonts w:ascii="Calibri" w:hAnsi="Calibri" w:cs="Calibri"/>
          <w:sz w:val="22"/>
          <w:szCs w:val="22"/>
        </w:rPr>
        <w:t>z</w:t>
      </w:r>
      <w:r w:rsidR="009D7CFE">
        <w:rPr>
          <w:rFonts w:ascii="Calibri" w:hAnsi="Calibri" w:cs="Calibri"/>
          <w:sz w:val="22"/>
          <w:szCs w:val="22"/>
        </w:rPr>
        <w:t>apsána</w:t>
      </w:r>
      <w:r w:rsidRPr="00D402B4">
        <w:rPr>
          <w:rFonts w:ascii="Calibri" w:hAnsi="Calibri" w:cs="Calibri"/>
          <w:sz w:val="22"/>
          <w:szCs w:val="22"/>
        </w:rPr>
        <w:t xml:space="preserve"> v obchodním rejstříku vedeném </w:t>
      </w:r>
      <w:r w:rsidR="00D402B4" w:rsidRPr="00D402B4">
        <w:rPr>
          <w:rFonts w:ascii="Calibri" w:hAnsi="Calibri" w:cs="Calibri"/>
          <w:sz w:val="22"/>
          <w:szCs w:val="22"/>
        </w:rPr>
        <w:t>Krajským</w:t>
      </w:r>
      <w:r w:rsidRPr="00D402B4">
        <w:rPr>
          <w:rFonts w:ascii="Calibri" w:hAnsi="Calibri" w:cs="Calibri"/>
          <w:sz w:val="22"/>
          <w:szCs w:val="22"/>
        </w:rPr>
        <w:t xml:space="preserve"> soudem v </w:t>
      </w:r>
      <w:r w:rsidR="00D402B4" w:rsidRPr="00D402B4">
        <w:rPr>
          <w:rFonts w:ascii="Calibri" w:hAnsi="Calibri" w:cs="Calibri"/>
          <w:sz w:val="22"/>
          <w:szCs w:val="22"/>
        </w:rPr>
        <w:t>Ústí nad Labem</w:t>
      </w:r>
      <w:r w:rsidRPr="00D402B4">
        <w:rPr>
          <w:rFonts w:ascii="Calibri" w:hAnsi="Calibri" w:cs="Calibri"/>
          <w:sz w:val="22"/>
          <w:szCs w:val="22"/>
        </w:rPr>
        <w:t xml:space="preserve"> pod spisovou značkou </w:t>
      </w:r>
      <w:r w:rsidR="00D402B4">
        <w:rPr>
          <w:rFonts w:ascii="Calibri" w:hAnsi="Calibri" w:cs="Calibri"/>
          <w:sz w:val="22"/>
          <w:szCs w:val="22"/>
        </w:rPr>
        <w:br/>
      </w:r>
      <w:r w:rsidR="00D402B4" w:rsidRPr="00D402B4">
        <w:rPr>
          <w:rFonts w:ascii="Calibri" w:hAnsi="Calibri" w:cs="Calibri"/>
          <w:sz w:val="22"/>
          <w:szCs w:val="22"/>
        </w:rPr>
        <w:t>C 24430</w:t>
      </w:r>
    </w:p>
    <w:p w14:paraId="48F8E9EC" w14:textId="77777777" w:rsidR="0059324E" w:rsidRDefault="0059324E" w:rsidP="0059324E">
      <w:pPr>
        <w:pStyle w:val="stabultory"/>
        <w:tabs>
          <w:tab w:val="left" w:pos="0"/>
          <w:tab w:val="left" w:pos="426"/>
        </w:tabs>
        <w:spacing w:before="0"/>
        <w:rPr>
          <w:rFonts w:ascii="Calibri" w:hAnsi="Calibri" w:cs="Calibri"/>
          <w:sz w:val="22"/>
          <w:szCs w:val="22"/>
        </w:rPr>
      </w:pPr>
      <w:r w:rsidRPr="00D402B4">
        <w:rPr>
          <w:rFonts w:ascii="Calibri" w:hAnsi="Calibri" w:cs="Calibri"/>
          <w:sz w:val="22"/>
          <w:szCs w:val="22"/>
        </w:rPr>
        <w:t>dále rovněž „</w:t>
      </w:r>
      <w:r w:rsidR="00D402B4" w:rsidRPr="00D402B4">
        <w:rPr>
          <w:rFonts w:ascii="Calibri" w:hAnsi="Calibri" w:cs="Calibri"/>
          <w:sz w:val="22"/>
          <w:szCs w:val="22"/>
        </w:rPr>
        <w:t>ORLEN Unipetrol RPA</w:t>
      </w:r>
      <w:r w:rsidRPr="00D402B4">
        <w:rPr>
          <w:rFonts w:ascii="Calibri" w:hAnsi="Calibri" w:cs="Calibri"/>
          <w:sz w:val="22"/>
          <w:szCs w:val="22"/>
        </w:rPr>
        <w:t>“ nebo „Spoluvlastník“</w:t>
      </w:r>
    </w:p>
    <w:p w14:paraId="1032DFCC" w14:textId="77777777" w:rsidR="00A16029" w:rsidRDefault="00A16029" w:rsidP="00A16029">
      <w:pPr>
        <w:pStyle w:val="stabultory"/>
        <w:tabs>
          <w:tab w:val="left" w:pos="0"/>
          <w:tab w:val="left" w:pos="426"/>
        </w:tabs>
        <w:spacing w:before="0"/>
        <w:rPr>
          <w:rFonts w:ascii="Calibri" w:hAnsi="Calibri" w:cs="Calibri"/>
          <w:sz w:val="22"/>
          <w:szCs w:val="22"/>
        </w:rPr>
      </w:pPr>
    </w:p>
    <w:p w14:paraId="0AC05F84" w14:textId="77777777" w:rsidR="00A16029" w:rsidRDefault="00A16029" w:rsidP="00A16029">
      <w:pPr>
        <w:widowControl w:val="0"/>
        <w:autoSpaceDE w:val="0"/>
        <w:autoSpaceDN w:val="0"/>
        <w:adjustRightInd w:val="0"/>
        <w:jc w:val="both"/>
        <w:rPr>
          <w:rFonts w:ascii="Calibri" w:hAnsi="Calibri" w:cs="Calibri"/>
          <w:sz w:val="22"/>
          <w:szCs w:val="22"/>
        </w:rPr>
      </w:pPr>
      <w:r>
        <w:rPr>
          <w:rFonts w:ascii="Calibri" w:hAnsi="Calibri" w:cs="Calibri"/>
          <w:sz w:val="22"/>
          <w:szCs w:val="22"/>
        </w:rPr>
        <w:t>a</w:t>
      </w:r>
    </w:p>
    <w:p w14:paraId="111D0C98" w14:textId="77777777" w:rsidR="00A16029" w:rsidRDefault="00A16029" w:rsidP="00A16029">
      <w:pPr>
        <w:pStyle w:val="stabultory"/>
        <w:tabs>
          <w:tab w:val="clear" w:pos="1985"/>
          <w:tab w:val="left" w:pos="426"/>
        </w:tabs>
        <w:spacing w:before="0"/>
        <w:rPr>
          <w:rFonts w:ascii="Calibri" w:hAnsi="Calibri" w:cs="Calibri"/>
          <w:sz w:val="22"/>
          <w:szCs w:val="22"/>
          <w:highlight w:val="yellow"/>
        </w:rPr>
      </w:pPr>
    </w:p>
    <w:p w14:paraId="2278DB31" w14:textId="77777777" w:rsidR="00A16029" w:rsidRPr="00287971" w:rsidRDefault="00C0313D" w:rsidP="00A16029">
      <w:pPr>
        <w:pStyle w:val="stabultory"/>
        <w:tabs>
          <w:tab w:val="clear" w:pos="1985"/>
          <w:tab w:val="left" w:pos="426"/>
        </w:tabs>
        <w:spacing w:before="0"/>
        <w:rPr>
          <w:rFonts w:ascii="Calibri" w:hAnsi="Calibri" w:cs="Calibri"/>
          <w:b/>
          <w:bCs/>
          <w:sz w:val="22"/>
          <w:szCs w:val="22"/>
          <w:highlight w:val="yellow"/>
        </w:rPr>
      </w:pPr>
      <w:r w:rsidRPr="00C0313D">
        <w:rPr>
          <w:rFonts w:ascii="Calibri" w:hAnsi="Calibri" w:cs="Calibri"/>
          <w:b/>
          <w:bCs/>
          <w:sz w:val="22"/>
          <w:szCs w:val="22"/>
        </w:rPr>
        <w:t>Ústav chemických procesů AV ČR, v. v. i.</w:t>
      </w:r>
    </w:p>
    <w:p w14:paraId="117DB494" w14:textId="77777777" w:rsidR="00A16029" w:rsidRPr="00D402B4" w:rsidRDefault="00A16029" w:rsidP="00A16029">
      <w:pPr>
        <w:pStyle w:val="stabultory"/>
        <w:tabs>
          <w:tab w:val="clear" w:pos="1985"/>
          <w:tab w:val="left" w:pos="426"/>
        </w:tabs>
        <w:spacing w:before="0"/>
        <w:rPr>
          <w:rFonts w:ascii="Calibri" w:hAnsi="Calibri" w:cs="Calibri"/>
          <w:sz w:val="22"/>
          <w:szCs w:val="22"/>
        </w:rPr>
      </w:pPr>
      <w:r w:rsidRPr="00D402B4">
        <w:rPr>
          <w:rFonts w:ascii="Calibri" w:hAnsi="Calibri" w:cs="Calibri"/>
          <w:sz w:val="22"/>
          <w:szCs w:val="22"/>
        </w:rPr>
        <w:t>se sídlem:</w:t>
      </w:r>
      <w:r w:rsidR="0059324E" w:rsidRPr="00D402B4">
        <w:rPr>
          <w:rFonts w:ascii="Calibri" w:hAnsi="Calibri" w:cs="Calibri"/>
          <w:sz w:val="22"/>
          <w:szCs w:val="22"/>
        </w:rPr>
        <w:t xml:space="preserve"> </w:t>
      </w:r>
      <w:r w:rsidR="00C0313D" w:rsidRPr="00C0313D">
        <w:rPr>
          <w:rFonts w:ascii="Calibri" w:hAnsi="Calibri" w:cs="Calibri"/>
          <w:sz w:val="22"/>
          <w:szCs w:val="22"/>
        </w:rPr>
        <w:t>Rozvojová 135/1, Lysolaje, 165 00 Praha</w:t>
      </w:r>
    </w:p>
    <w:p w14:paraId="1E855A13" w14:textId="77777777" w:rsidR="00A16029" w:rsidRPr="00D402B4" w:rsidRDefault="00A16029" w:rsidP="00A16029">
      <w:pPr>
        <w:pStyle w:val="stabultory"/>
        <w:tabs>
          <w:tab w:val="clear" w:pos="1985"/>
          <w:tab w:val="left" w:pos="426"/>
        </w:tabs>
        <w:spacing w:before="0"/>
        <w:rPr>
          <w:rFonts w:ascii="Calibri" w:hAnsi="Calibri" w:cs="Calibri"/>
          <w:sz w:val="22"/>
          <w:szCs w:val="22"/>
        </w:rPr>
      </w:pPr>
      <w:r w:rsidRPr="00D402B4">
        <w:rPr>
          <w:rFonts w:ascii="Calibri" w:hAnsi="Calibri" w:cs="Calibri"/>
          <w:sz w:val="22"/>
          <w:szCs w:val="22"/>
        </w:rPr>
        <w:t>IČO:</w:t>
      </w:r>
      <w:r w:rsidR="0059324E" w:rsidRPr="00D402B4">
        <w:rPr>
          <w:rFonts w:ascii="Calibri" w:hAnsi="Calibri" w:cs="Calibri"/>
          <w:sz w:val="22"/>
          <w:szCs w:val="22"/>
        </w:rPr>
        <w:t xml:space="preserve"> </w:t>
      </w:r>
      <w:r w:rsidR="00C0313D" w:rsidRPr="00C0313D">
        <w:rPr>
          <w:rFonts w:ascii="Calibri" w:hAnsi="Calibri" w:cs="Calibri"/>
          <w:sz w:val="22"/>
          <w:szCs w:val="22"/>
        </w:rPr>
        <w:t>67985858</w:t>
      </w:r>
    </w:p>
    <w:p w14:paraId="7CDD493D" w14:textId="77777777" w:rsidR="00A16029" w:rsidRPr="00D402B4" w:rsidRDefault="00A16029" w:rsidP="00A16029">
      <w:pPr>
        <w:pStyle w:val="stabultory"/>
        <w:tabs>
          <w:tab w:val="clear" w:pos="1985"/>
          <w:tab w:val="left" w:pos="426"/>
        </w:tabs>
        <w:spacing w:before="0"/>
        <w:rPr>
          <w:rFonts w:ascii="Calibri" w:hAnsi="Calibri" w:cs="Calibri"/>
          <w:sz w:val="22"/>
          <w:szCs w:val="22"/>
        </w:rPr>
      </w:pPr>
      <w:r w:rsidRPr="00D402B4">
        <w:rPr>
          <w:rFonts w:ascii="Calibri" w:hAnsi="Calibri" w:cs="Calibri"/>
          <w:sz w:val="22"/>
          <w:szCs w:val="22"/>
        </w:rPr>
        <w:t>DIČ:</w:t>
      </w:r>
      <w:r w:rsidR="0059324E" w:rsidRPr="00D402B4">
        <w:rPr>
          <w:rFonts w:ascii="Calibri" w:hAnsi="Calibri" w:cs="Calibri"/>
          <w:sz w:val="22"/>
          <w:szCs w:val="22"/>
        </w:rPr>
        <w:t xml:space="preserve"> CZ</w:t>
      </w:r>
      <w:r w:rsidR="0059324E" w:rsidRPr="00D402B4">
        <w:t xml:space="preserve"> </w:t>
      </w:r>
      <w:r w:rsidR="00C0313D" w:rsidRPr="00C0313D">
        <w:rPr>
          <w:rFonts w:ascii="Calibri" w:hAnsi="Calibri" w:cs="Calibri"/>
          <w:sz w:val="22"/>
          <w:szCs w:val="22"/>
        </w:rPr>
        <w:t>67985858</w:t>
      </w:r>
    </w:p>
    <w:p w14:paraId="504FAE28" w14:textId="77777777" w:rsidR="00A16029" w:rsidRPr="00D402B4" w:rsidRDefault="00A16029" w:rsidP="00A16029">
      <w:pPr>
        <w:pStyle w:val="stabultory"/>
        <w:tabs>
          <w:tab w:val="clear" w:pos="1985"/>
          <w:tab w:val="left" w:pos="426"/>
        </w:tabs>
        <w:spacing w:before="0"/>
        <w:rPr>
          <w:rFonts w:ascii="Calibri" w:hAnsi="Calibri" w:cs="Calibri"/>
          <w:sz w:val="22"/>
          <w:szCs w:val="22"/>
        </w:rPr>
      </w:pPr>
      <w:r w:rsidRPr="00D402B4">
        <w:rPr>
          <w:rFonts w:ascii="Calibri" w:hAnsi="Calibri" w:cs="Calibri"/>
          <w:sz w:val="22"/>
          <w:szCs w:val="22"/>
        </w:rPr>
        <w:t>zastoupena:</w:t>
      </w:r>
      <w:r w:rsidR="00D402B4">
        <w:rPr>
          <w:rFonts w:ascii="Calibri" w:hAnsi="Calibri" w:cs="Calibri"/>
          <w:sz w:val="22"/>
          <w:szCs w:val="22"/>
        </w:rPr>
        <w:t xml:space="preserve"> </w:t>
      </w:r>
      <w:r w:rsidR="007159B1">
        <w:rPr>
          <w:rFonts w:ascii="Calibri" w:hAnsi="Calibri" w:cs="Calibri"/>
          <w:sz w:val="22"/>
          <w:szCs w:val="22"/>
        </w:rPr>
        <w:t>Ing. Michal Šyc</w:t>
      </w:r>
      <w:r w:rsidR="006712C8">
        <w:rPr>
          <w:rFonts w:ascii="Calibri" w:hAnsi="Calibri" w:cs="Calibri"/>
          <w:sz w:val="22"/>
          <w:szCs w:val="22"/>
        </w:rPr>
        <w:t>em</w:t>
      </w:r>
      <w:r w:rsidR="007159B1">
        <w:rPr>
          <w:rFonts w:ascii="Calibri" w:hAnsi="Calibri" w:cs="Calibri"/>
          <w:sz w:val="22"/>
          <w:szCs w:val="22"/>
        </w:rPr>
        <w:t>, Ph.D., ředitel</w:t>
      </w:r>
      <w:r w:rsidR="006712C8">
        <w:rPr>
          <w:rFonts w:ascii="Calibri" w:hAnsi="Calibri" w:cs="Calibri"/>
          <w:sz w:val="22"/>
          <w:szCs w:val="22"/>
        </w:rPr>
        <w:t>em</w:t>
      </w:r>
    </w:p>
    <w:p w14:paraId="1BD91E42" w14:textId="77777777" w:rsidR="00A16029" w:rsidRPr="00D402B4" w:rsidRDefault="006712C8" w:rsidP="00A16029">
      <w:pPr>
        <w:pStyle w:val="stabultory"/>
        <w:tabs>
          <w:tab w:val="clear" w:pos="1985"/>
          <w:tab w:val="left" w:pos="426"/>
        </w:tabs>
        <w:spacing w:before="0"/>
        <w:rPr>
          <w:rFonts w:ascii="Calibri" w:hAnsi="Calibri" w:cs="Calibri"/>
          <w:sz w:val="22"/>
          <w:szCs w:val="22"/>
        </w:rPr>
      </w:pPr>
      <w:r>
        <w:rPr>
          <w:rFonts w:ascii="Calibri" w:hAnsi="Calibri" w:cs="Calibri"/>
          <w:sz w:val="22"/>
          <w:szCs w:val="22"/>
        </w:rPr>
        <w:t xml:space="preserve">zapsána v rejstříku veřejných výzkumných institucí vedeném </w:t>
      </w:r>
      <w:r w:rsidR="009D7CFE">
        <w:rPr>
          <w:rFonts w:ascii="Calibri" w:hAnsi="Calibri" w:cs="Calibri"/>
          <w:sz w:val="22"/>
          <w:szCs w:val="22"/>
        </w:rPr>
        <w:t>Ministerstvem školství, mládeže a tělovýchovy České republiky</w:t>
      </w:r>
    </w:p>
    <w:p w14:paraId="736A88C3" w14:textId="77777777" w:rsidR="00A16029" w:rsidRDefault="00A16029" w:rsidP="00A16029">
      <w:pPr>
        <w:pStyle w:val="stabultory"/>
        <w:tabs>
          <w:tab w:val="left" w:pos="0"/>
          <w:tab w:val="left" w:pos="426"/>
        </w:tabs>
        <w:spacing w:before="0"/>
        <w:rPr>
          <w:rFonts w:ascii="Calibri" w:hAnsi="Calibri" w:cs="Calibri"/>
          <w:sz w:val="22"/>
          <w:szCs w:val="22"/>
        </w:rPr>
      </w:pPr>
      <w:r w:rsidRPr="00D402B4">
        <w:rPr>
          <w:rFonts w:ascii="Calibri" w:hAnsi="Calibri" w:cs="Calibri"/>
          <w:sz w:val="22"/>
          <w:szCs w:val="22"/>
        </w:rPr>
        <w:t>dále rovněž „</w:t>
      </w:r>
      <w:r w:rsidR="000700AB">
        <w:rPr>
          <w:rFonts w:ascii="Calibri" w:hAnsi="Calibri" w:cs="Calibri"/>
          <w:bCs/>
          <w:sz w:val="22"/>
          <w:szCs w:val="22"/>
        </w:rPr>
        <w:t>UCHP</w:t>
      </w:r>
      <w:r w:rsidRPr="00D402B4">
        <w:rPr>
          <w:rFonts w:ascii="Calibri" w:hAnsi="Calibri" w:cs="Calibri"/>
          <w:sz w:val="22"/>
          <w:szCs w:val="22"/>
        </w:rPr>
        <w:t>“ nebo „Spoluvlastník“</w:t>
      </w:r>
    </w:p>
    <w:p w14:paraId="590DA948" w14:textId="77777777" w:rsidR="00A16029" w:rsidRDefault="00A16029" w:rsidP="00A16029">
      <w:pPr>
        <w:rPr>
          <w:rFonts w:ascii="Calibri" w:hAnsi="Calibri" w:cs="Calibri"/>
          <w:b/>
          <w:sz w:val="22"/>
          <w:szCs w:val="22"/>
        </w:rPr>
      </w:pPr>
    </w:p>
    <w:p w14:paraId="7C242683" w14:textId="77777777" w:rsidR="00A16029" w:rsidRDefault="00A16029" w:rsidP="00A16029">
      <w:pPr>
        <w:rPr>
          <w:rFonts w:ascii="Calibri" w:hAnsi="Calibri" w:cs="Calibri"/>
          <w:b/>
          <w:sz w:val="22"/>
          <w:szCs w:val="22"/>
        </w:rPr>
      </w:pPr>
    </w:p>
    <w:p w14:paraId="11E67D5B" w14:textId="77777777" w:rsidR="00A16029" w:rsidRDefault="00A16029" w:rsidP="00A16029">
      <w:pPr>
        <w:rPr>
          <w:rFonts w:ascii="Calibri" w:hAnsi="Calibri" w:cs="Calibri"/>
          <w:sz w:val="22"/>
          <w:szCs w:val="22"/>
        </w:rPr>
      </w:pPr>
      <w:r>
        <w:rPr>
          <w:rFonts w:ascii="Calibri" w:hAnsi="Calibri" w:cs="Calibri"/>
          <w:sz w:val="22"/>
          <w:szCs w:val="22"/>
        </w:rPr>
        <w:t>dále společně též „Spoluvlastníci“ nebo „Smluvní strany“</w:t>
      </w:r>
    </w:p>
    <w:p w14:paraId="5263D902" w14:textId="77777777" w:rsidR="00A16029" w:rsidRDefault="00A16029" w:rsidP="00A16029">
      <w:pPr>
        <w:rPr>
          <w:rFonts w:ascii="Calibri" w:hAnsi="Calibri" w:cs="Calibri"/>
          <w:b/>
          <w:sz w:val="22"/>
          <w:szCs w:val="22"/>
        </w:rPr>
      </w:pPr>
    </w:p>
    <w:p w14:paraId="5B891078" w14:textId="77777777" w:rsidR="00A16029" w:rsidRDefault="00A16029" w:rsidP="00A16029">
      <w:pPr>
        <w:jc w:val="center"/>
        <w:rPr>
          <w:rFonts w:ascii="Calibri" w:hAnsi="Calibri" w:cs="Calibri"/>
          <w:sz w:val="22"/>
          <w:szCs w:val="22"/>
        </w:rPr>
      </w:pPr>
      <w:r>
        <w:rPr>
          <w:rFonts w:ascii="Calibri" w:hAnsi="Calibri" w:cs="Calibri"/>
          <w:sz w:val="22"/>
          <w:szCs w:val="22"/>
        </w:rPr>
        <w:t xml:space="preserve">uzavřely níže uvedeného dne, měsíce a roku tuto smlouvu o spoluvlastnictví technického řešení </w:t>
      </w:r>
    </w:p>
    <w:p w14:paraId="3449B744" w14:textId="77777777" w:rsidR="00A16029" w:rsidRDefault="00A16029" w:rsidP="00A16029">
      <w:pPr>
        <w:jc w:val="center"/>
        <w:rPr>
          <w:rFonts w:ascii="Calibri" w:hAnsi="Calibri" w:cs="Calibri"/>
          <w:sz w:val="22"/>
          <w:szCs w:val="22"/>
        </w:rPr>
      </w:pPr>
      <w:r>
        <w:rPr>
          <w:rFonts w:ascii="Calibri" w:hAnsi="Calibri" w:cs="Calibri"/>
          <w:sz w:val="22"/>
          <w:szCs w:val="22"/>
        </w:rPr>
        <w:t>(dále jen „Smlouva“):</w:t>
      </w:r>
    </w:p>
    <w:p w14:paraId="0B088638" w14:textId="77777777" w:rsidR="00D402B4" w:rsidRDefault="00D402B4" w:rsidP="00A16029">
      <w:pPr>
        <w:jc w:val="center"/>
        <w:rPr>
          <w:rFonts w:ascii="Calibri" w:hAnsi="Calibri" w:cs="Calibri"/>
          <w:sz w:val="22"/>
          <w:szCs w:val="22"/>
        </w:rPr>
      </w:pPr>
    </w:p>
    <w:p w14:paraId="6111D601" w14:textId="77777777" w:rsidR="00D402B4" w:rsidRDefault="00D402B4" w:rsidP="00A16029">
      <w:pPr>
        <w:jc w:val="center"/>
        <w:rPr>
          <w:rFonts w:ascii="Calibri" w:hAnsi="Calibri" w:cs="Calibri"/>
          <w:sz w:val="22"/>
          <w:szCs w:val="22"/>
        </w:rPr>
      </w:pPr>
    </w:p>
    <w:p w14:paraId="044BBF08" w14:textId="77777777" w:rsidR="00A16029" w:rsidRDefault="00A16029" w:rsidP="00A16029">
      <w:pPr>
        <w:jc w:val="both"/>
        <w:rPr>
          <w:rFonts w:ascii="Calibri" w:hAnsi="Calibri" w:cs="Calibri"/>
          <w:sz w:val="22"/>
          <w:szCs w:val="22"/>
        </w:rPr>
      </w:pPr>
    </w:p>
    <w:p w14:paraId="68EC4123" w14:textId="77777777" w:rsidR="00A16029" w:rsidRDefault="00A16029" w:rsidP="00A16029">
      <w:pPr>
        <w:jc w:val="center"/>
        <w:rPr>
          <w:rFonts w:ascii="Calibri" w:hAnsi="Calibri" w:cs="Calibri"/>
          <w:b/>
          <w:sz w:val="22"/>
          <w:szCs w:val="22"/>
        </w:rPr>
      </w:pPr>
      <w:r>
        <w:rPr>
          <w:rFonts w:ascii="Calibri" w:hAnsi="Calibri" w:cs="Calibri"/>
          <w:b/>
          <w:sz w:val="22"/>
          <w:szCs w:val="22"/>
        </w:rPr>
        <w:t>I. Předmět Smlouvy</w:t>
      </w:r>
    </w:p>
    <w:p w14:paraId="4A8BD480" w14:textId="77777777" w:rsidR="00A16029" w:rsidRDefault="00A16029" w:rsidP="00A16029">
      <w:pPr>
        <w:jc w:val="center"/>
        <w:rPr>
          <w:rFonts w:ascii="Calibri" w:hAnsi="Calibri" w:cs="Calibri"/>
          <w:b/>
          <w:sz w:val="22"/>
          <w:szCs w:val="22"/>
        </w:rPr>
      </w:pPr>
    </w:p>
    <w:p w14:paraId="716404D8" w14:textId="77777777" w:rsidR="00A16029" w:rsidRDefault="00A16029" w:rsidP="00A16029">
      <w:pPr>
        <w:ind w:left="426"/>
        <w:jc w:val="both"/>
        <w:rPr>
          <w:rFonts w:ascii="Calibri" w:hAnsi="Calibri" w:cs="Calibri"/>
          <w:sz w:val="22"/>
          <w:szCs w:val="22"/>
        </w:rPr>
      </w:pPr>
    </w:p>
    <w:p w14:paraId="251AC436" w14:textId="77777777" w:rsidR="000424E2" w:rsidRDefault="000424E2" w:rsidP="000424E2">
      <w:pPr>
        <w:numPr>
          <w:ilvl w:val="0"/>
          <w:numId w:val="1"/>
        </w:numPr>
        <w:ind w:left="426" w:hanging="426"/>
        <w:jc w:val="both"/>
        <w:rPr>
          <w:rFonts w:ascii="Calibri" w:hAnsi="Calibri" w:cs="Calibri"/>
          <w:sz w:val="22"/>
          <w:szCs w:val="22"/>
        </w:rPr>
      </w:pPr>
      <w:r>
        <w:rPr>
          <w:rFonts w:ascii="Calibri" w:hAnsi="Calibri" w:cs="Calibri"/>
          <w:sz w:val="22"/>
          <w:szCs w:val="22"/>
        </w:rPr>
        <w:t>Předmětem Smlouvy je úprava spoluvlastnických vztahů k technickému řešení s názvem „</w:t>
      </w:r>
      <w:r w:rsidR="007236A4" w:rsidRPr="001A2CAD">
        <w:rPr>
          <w:rFonts w:asciiTheme="minorHAnsi" w:hAnsiTheme="minorHAnsi" w:cstheme="minorHAnsi"/>
          <w:b/>
          <w:sz w:val="22"/>
          <w:szCs w:val="22"/>
        </w:rPr>
        <w:t>Katalyzátor obsahující přechodový kov pro zpracování bioetanolu na cennější látky</w:t>
      </w:r>
      <w:r>
        <w:rPr>
          <w:rFonts w:asciiTheme="minorHAnsi" w:hAnsiTheme="minorHAnsi" w:cstheme="minorHAnsi"/>
        </w:rPr>
        <w:t>“</w:t>
      </w:r>
      <w:r>
        <w:rPr>
          <w:rFonts w:ascii="Calibri" w:hAnsi="Calibri" w:cs="Calibri"/>
          <w:sz w:val="22"/>
          <w:szCs w:val="22"/>
        </w:rPr>
        <w:t xml:space="preserve"> (dále jen „Technické řešení“), jehož vytvoření bylo oznámeno původcem/původci z ORLEN Unipetrol RPA </w:t>
      </w:r>
    </w:p>
    <w:p w14:paraId="0EE61B45" w14:textId="77777777" w:rsidR="00716FA7" w:rsidRDefault="00716FA7" w:rsidP="0080779A">
      <w:pPr>
        <w:ind w:left="426"/>
        <w:jc w:val="both"/>
        <w:rPr>
          <w:rFonts w:ascii="Calibri" w:hAnsi="Calibri" w:cs="Calibri"/>
          <w:sz w:val="22"/>
          <w:szCs w:val="22"/>
        </w:rPr>
      </w:pPr>
    </w:p>
    <w:p w14:paraId="2CB0DCC4" w14:textId="77777777" w:rsidR="00716FA7" w:rsidRDefault="00716FA7" w:rsidP="0080779A">
      <w:pPr>
        <w:pStyle w:val="Odstavecseseznamem"/>
        <w:rPr>
          <w:rFonts w:ascii="Calibri" w:hAnsi="Calibri" w:cs="Calibri"/>
          <w:sz w:val="22"/>
          <w:szCs w:val="22"/>
        </w:rPr>
      </w:pPr>
    </w:p>
    <w:p w14:paraId="1812159C" w14:textId="77777777" w:rsidR="00A16029" w:rsidRDefault="00A16029" w:rsidP="00AE5F78">
      <w:pPr>
        <w:numPr>
          <w:ilvl w:val="0"/>
          <w:numId w:val="1"/>
        </w:numPr>
        <w:ind w:left="426"/>
        <w:jc w:val="both"/>
        <w:rPr>
          <w:rFonts w:ascii="Calibri" w:hAnsi="Calibri" w:cs="Calibri"/>
          <w:sz w:val="22"/>
          <w:szCs w:val="22"/>
        </w:rPr>
      </w:pPr>
      <w:r>
        <w:rPr>
          <w:rFonts w:ascii="Calibri" w:hAnsi="Calibri" w:cs="Calibri"/>
          <w:sz w:val="22"/>
          <w:szCs w:val="22"/>
        </w:rPr>
        <w:t xml:space="preserve">Technické řešení vzniklo na základě vzájemné spolupráce Smluvních stran v rámci projektu výzkumu a vývoje s názvem </w:t>
      </w:r>
      <w:r w:rsidR="007236A4" w:rsidRPr="00D84195">
        <w:rPr>
          <w:rFonts w:asciiTheme="minorHAnsi" w:hAnsiTheme="minorHAnsi" w:cstheme="minorHAnsi"/>
          <w:sz w:val="22"/>
          <w:szCs w:val="22"/>
        </w:rPr>
        <w:t>„Bio</w:t>
      </w:r>
      <w:r w:rsidR="007236A4" w:rsidRPr="00D84195">
        <w:rPr>
          <w:rFonts w:asciiTheme="minorHAnsi" w:hAnsiTheme="minorHAnsi" w:cstheme="minorHAnsi"/>
          <w:bCs/>
          <w:color w:val="333333"/>
          <w:sz w:val="22"/>
          <w:szCs w:val="22"/>
          <w:shd w:val="clear" w:color="auto" w:fill="FFFFFF"/>
        </w:rPr>
        <w:t>rafinace a cirkulární ekonomika pro udržitelnost</w:t>
      </w:r>
      <w:r w:rsidR="007236A4" w:rsidRPr="00D84195">
        <w:rPr>
          <w:rFonts w:asciiTheme="minorHAnsi" w:hAnsiTheme="minorHAnsi" w:cstheme="minorHAnsi"/>
          <w:sz w:val="22"/>
          <w:szCs w:val="22"/>
        </w:rPr>
        <w:t xml:space="preserve">“ s ev. číslem TN02000044, řešeném v rámci programu </w:t>
      </w:r>
      <w:r w:rsidR="007236A4" w:rsidRPr="00D84195">
        <w:rPr>
          <w:rStyle w:val="Siln"/>
          <w:rFonts w:asciiTheme="minorHAnsi" w:hAnsiTheme="minorHAnsi" w:cs="Segoe UI"/>
          <w:b w:val="0"/>
          <w:sz w:val="22"/>
          <w:szCs w:val="22"/>
        </w:rPr>
        <w:t>Národní centra kompetence 2</w:t>
      </w:r>
      <w:r w:rsidR="007236A4" w:rsidRPr="00D84195">
        <w:rPr>
          <w:rFonts w:asciiTheme="minorHAnsi" w:hAnsiTheme="minorHAnsi" w:cs="Segoe UI"/>
          <w:sz w:val="22"/>
          <w:szCs w:val="22"/>
        </w:rPr>
        <w:t xml:space="preserve"> vyhlášený TAČR, který je zaměřen na podporu dlouhodobé spolupráce mezi výzkumnou a aplikační sférou</w:t>
      </w:r>
      <w:r w:rsidR="007236A4">
        <w:rPr>
          <w:rFonts w:ascii="Calibri" w:hAnsi="Calibri" w:cs="Calibri"/>
          <w:sz w:val="22"/>
          <w:szCs w:val="22"/>
        </w:rPr>
        <w:t>.</w:t>
      </w:r>
      <w:r>
        <w:rPr>
          <w:rFonts w:ascii="Calibri" w:hAnsi="Calibri" w:cs="Calibri"/>
          <w:sz w:val="22"/>
          <w:szCs w:val="22"/>
        </w:rPr>
        <w:t xml:space="preserve"> </w:t>
      </w:r>
    </w:p>
    <w:p w14:paraId="08D3C350" w14:textId="77777777" w:rsidR="00A16029" w:rsidRDefault="00A16029" w:rsidP="00A16029">
      <w:pPr>
        <w:jc w:val="both"/>
        <w:rPr>
          <w:rFonts w:ascii="Calibri" w:hAnsi="Calibri" w:cs="Calibri"/>
          <w:color w:val="FF0000"/>
          <w:sz w:val="22"/>
          <w:szCs w:val="22"/>
        </w:rPr>
      </w:pPr>
    </w:p>
    <w:p w14:paraId="3EF88C09" w14:textId="77777777" w:rsidR="00A16029" w:rsidRDefault="00A16029" w:rsidP="00A16029">
      <w:pPr>
        <w:jc w:val="center"/>
        <w:rPr>
          <w:rFonts w:ascii="Calibri" w:hAnsi="Calibri" w:cs="Calibri"/>
          <w:b/>
          <w:sz w:val="22"/>
          <w:szCs w:val="22"/>
        </w:rPr>
      </w:pPr>
      <w:r>
        <w:rPr>
          <w:rFonts w:ascii="Calibri" w:hAnsi="Calibri" w:cs="Calibri"/>
          <w:b/>
          <w:sz w:val="22"/>
          <w:szCs w:val="22"/>
        </w:rPr>
        <w:t>II. Spoluvlastnické podíly k Technickému řešení</w:t>
      </w:r>
    </w:p>
    <w:p w14:paraId="6021030B" w14:textId="77777777" w:rsidR="00A16029" w:rsidRDefault="00A16029" w:rsidP="00A16029">
      <w:pPr>
        <w:jc w:val="center"/>
        <w:rPr>
          <w:rFonts w:ascii="Calibri" w:hAnsi="Calibri" w:cs="Calibri"/>
          <w:b/>
          <w:sz w:val="22"/>
          <w:szCs w:val="22"/>
        </w:rPr>
      </w:pPr>
    </w:p>
    <w:p w14:paraId="6D7EABAA" w14:textId="77777777" w:rsidR="00A16029" w:rsidRPr="0059324E" w:rsidRDefault="00A16029" w:rsidP="00A16029">
      <w:pPr>
        <w:numPr>
          <w:ilvl w:val="0"/>
          <w:numId w:val="2"/>
        </w:numPr>
        <w:ind w:left="426"/>
        <w:jc w:val="both"/>
        <w:rPr>
          <w:rFonts w:ascii="Calibri" w:hAnsi="Calibri" w:cs="Calibri"/>
          <w:sz w:val="22"/>
          <w:szCs w:val="22"/>
        </w:rPr>
      </w:pPr>
      <w:r>
        <w:rPr>
          <w:rFonts w:ascii="Calibri" w:hAnsi="Calibri" w:cs="Calibri"/>
          <w:sz w:val="22"/>
          <w:szCs w:val="22"/>
        </w:rPr>
        <w:lastRenderedPageBreak/>
        <w:t>Smluvní strany se dohodly, že každý ze Spoluvlastníků Technického řešení má následující podíl na</w:t>
      </w:r>
      <w:r w:rsidR="00C73B58">
        <w:rPr>
          <w:rFonts w:ascii="Calibri" w:hAnsi="Calibri" w:cs="Calibri"/>
          <w:sz w:val="22"/>
          <w:szCs w:val="22"/>
        </w:rPr>
        <w:t> </w:t>
      </w:r>
      <w:r w:rsidRPr="0059324E">
        <w:rPr>
          <w:rFonts w:ascii="Calibri" w:hAnsi="Calibri" w:cs="Calibri"/>
          <w:sz w:val="22"/>
          <w:szCs w:val="22"/>
        </w:rPr>
        <w:t xml:space="preserve">právech a povinnostech vyplývajících z vlastnictví Technického řešení: </w:t>
      </w:r>
    </w:p>
    <w:p w14:paraId="2F8C7D76" w14:textId="77777777" w:rsidR="0059324E" w:rsidRPr="0059324E" w:rsidRDefault="007236A4" w:rsidP="00A16029">
      <w:pPr>
        <w:numPr>
          <w:ilvl w:val="0"/>
          <w:numId w:val="3"/>
        </w:numPr>
        <w:jc w:val="both"/>
        <w:rPr>
          <w:rFonts w:ascii="Calibri" w:hAnsi="Calibri" w:cs="Calibri"/>
          <w:sz w:val="22"/>
          <w:szCs w:val="22"/>
        </w:rPr>
      </w:pPr>
      <w:r>
        <w:rPr>
          <w:rFonts w:ascii="Calibri" w:hAnsi="Calibri" w:cs="Calibri"/>
          <w:sz w:val="22"/>
          <w:szCs w:val="22"/>
        </w:rPr>
        <w:t>40</w:t>
      </w:r>
      <w:r w:rsidR="00ED5DAB" w:rsidRPr="0059324E">
        <w:rPr>
          <w:rFonts w:ascii="Calibri" w:hAnsi="Calibri" w:cs="Calibri"/>
          <w:sz w:val="22"/>
          <w:szCs w:val="22"/>
        </w:rPr>
        <w:t xml:space="preserve"> </w:t>
      </w:r>
      <w:r w:rsidR="0059324E" w:rsidRPr="0059324E">
        <w:rPr>
          <w:rFonts w:ascii="Calibri" w:hAnsi="Calibri" w:cs="Calibri"/>
          <w:sz w:val="22"/>
          <w:szCs w:val="22"/>
        </w:rPr>
        <w:t xml:space="preserve">% ve prospěch </w:t>
      </w:r>
      <w:r w:rsidR="00AD254C" w:rsidRPr="00D402B4">
        <w:rPr>
          <w:rFonts w:ascii="Calibri" w:hAnsi="Calibri" w:cs="Calibri"/>
          <w:sz w:val="22"/>
          <w:szCs w:val="22"/>
        </w:rPr>
        <w:t>ORLEN Unipetrol RPA</w:t>
      </w:r>
    </w:p>
    <w:p w14:paraId="3BB5F681" w14:textId="77777777" w:rsidR="00A16029" w:rsidRPr="0059324E" w:rsidRDefault="007236A4" w:rsidP="00A16029">
      <w:pPr>
        <w:numPr>
          <w:ilvl w:val="0"/>
          <w:numId w:val="3"/>
        </w:numPr>
        <w:jc w:val="both"/>
        <w:rPr>
          <w:rFonts w:ascii="Calibri" w:hAnsi="Calibri" w:cs="Calibri"/>
          <w:sz w:val="22"/>
          <w:szCs w:val="22"/>
        </w:rPr>
      </w:pPr>
      <w:r>
        <w:rPr>
          <w:rFonts w:ascii="Calibri" w:hAnsi="Calibri" w:cs="Calibri"/>
          <w:sz w:val="22"/>
          <w:szCs w:val="22"/>
        </w:rPr>
        <w:t>60</w:t>
      </w:r>
      <w:r w:rsidR="000C40D7" w:rsidRPr="0059324E">
        <w:rPr>
          <w:rFonts w:ascii="Calibri" w:hAnsi="Calibri" w:cs="Calibri"/>
          <w:b/>
          <w:sz w:val="22"/>
          <w:szCs w:val="22"/>
        </w:rPr>
        <w:t xml:space="preserve"> </w:t>
      </w:r>
      <w:r w:rsidR="00A16029" w:rsidRPr="0059324E">
        <w:rPr>
          <w:rFonts w:ascii="Calibri" w:hAnsi="Calibri" w:cs="Calibri"/>
          <w:sz w:val="22"/>
          <w:szCs w:val="22"/>
        </w:rPr>
        <w:t xml:space="preserve">% ve prospěch </w:t>
      </w:r>
      <w:r w:rsidR="008D67E1">
        <w:rPr>
          <w:rFonts w:ascii="Calibri" w:hAnsi="Calibri" w:cs="Calibri"/>
          <w:bCs/>
          <w:sz w:val="22"/>
          <w:szCs w:val="22"/>
        </w:rPr>
        <w:t>UCHP</w:t>
      </w:r>
    </w:p>
    <w:p w14:paraId="4EBE7626" w14:textId="77777777" w:rsidR="00A16029" w:rsidRDefault="00A16029" w:rsidP="00A16029">
      <w:pPr>
        <w:ind w:left="720"/>
        <w:jc w:val="both"/>
        <w:rPr>
          <w:rFonts w:ascii="Calibri" w:hAnsi="Calibri" w:cs="Calibri"/>
          <w:sz w:val="22"/>
          <w:szCs w:val="22"/>
        </w:rPr>
      </w:pPr>
    </w:p>
    <w:p w14:paraId="7BC76DFC" w14:textId="77777777" w:rsidR="00A16029" w:rsidRDefault="00A16029" w:rsidP="00A16029">
      <w:pPr>
        <w:numPr>
          <w:ilvl w:val="0"/>
          <w:numId w:val="2"/>
        </w:numPr>
        <w:ind w:left="360"/>
        <w:jc w:val="both"/>
        <w:rPr>
          <w:rFonts w:ascii="Calibri" w:hAnsi="Calibri" w:cs="Calibri"/>
          <w:sz w:val="22"/>
          <w:szCs w:val="22"/>
        </w:rPr>
      </w:pPr>
      <w:r>
        <w:rPr>
          <w:rFonts w:ascii="Calibri" w:hAnsi="Calibri" w:cs="Calibri"/>
          <w:sz w:val="22"/>
          <w:szCs w:val="22"/>
        </w:rPr>
        <w:t>Pro vyloučení pochybností Smluvní strany uvádí, že podíl na právech a povinnostech vyplývajících z vlastnictví Technického řešení dle předchozího odstavce budou mít jednotlivé Smluvní strany rovněž na právní ochraně Technického řešení, a to jak v rámci České republiky, tak případně v zahraničí, pokud se smluvní stran</w:t>
      </w:r>
      <w:r w:rsidR="00760D42">
        <w:rPr>
          <w:rFonts w:ascii="Calibri" w:hAnsi="Calibri" w:cs="Calibri"/>
          <w:sz w:val="22"/>
          <w:szCs w:val="22"/>
        </w:rPr>
        <w:t>y písemně</w:t>
      </w:r>
      <w:r>
        <w:rPr>
          <w:rFonts w:ascii="Calibri" w:hAnsi="Calibri" w:cs="Calibri"/>
          <w:sz w:val="22"/>
          <w:szCs w:val="22"/>
        </w:rPr>
        <w:t xml:space="preserve"> dohodnou na realizaci zahraniční právní ochrany. </w:t>
      </w:r>
    </w:p>
    <w:p w14:paraId="2CD3691D" w14:textId="77777777" w:rsidR="00A16029" w:rsidRDefault="00A16029" w:rsidP="00A16029">
      <w:pPr>
        <w:tabs>
          <w:tab w:val="left" w:pos="1423"/>
        </w:tabs>
        <w:jc w:val="both"/>
        <w:rPr>
          <w:rFonts w:ascii="Calibri" w:hAnsi="Calibri" w:cs="Calibri"/>
          <w:sz w:val="22"/>
          <w:szCs w:val="22"/>
        </w:rPr>
      </w:pPr>
    </w:p>
    <w:p w14:paraId="45744E15" w14:textId="77777777" w:rsidR="00A16029" w:rsidRDefault="00A16029" w:rsidP="00A16029">
      <w:pPr>
        <w:jc w:val="center"/>
        <w:rPr>
          <w:rFonts w:ascii="Calibri" w:hAnsi="Calibri" w:cs="Calibri"/>
          <w:b/>
          <w:sz w:val="22"/>
          <w:szCs w:val="22"/>
        </w:rPr>
      </w:pPr>
      <w:r>
        <w:rPr>
          <w:rFonts w:ascii="Calibri" w:hAnsi="Calibri" w:cs="Calibri"/>
          <w:b/>
          <w:sz w:val="22"/>
          <w:szCs w:val="22"/>
        </w:rPr>
        <w:t>III. Způsob právní ochrany Technického řešení</w:t>
      </w:r>
    </w:p>
    <w:p w14:paraId="19E45F96" w14:textId="77777777" w:rsidR="00A16029" w:rsidRDefault="00A16029" w:rsidP="00A16029">
      <w:pPr>
        <w:jc w:val="center"/>
        <w:rPr>
          <w:rFonts w:ascii="Calibri" w:hAnsi="Calibri" w:cs="Calibri"/>
          <w:b/>
          <w:sz w:val="22"/>
          <w:szCs w:val="22"/>
        </w:rPr>
      </w:pPr>
    </w:p>
    <w:p w14:paraId="6933BCCE" w14:textId="77777777" w:rsidR="00ED5DAB" w:rsidRDefault="00A16029" w:rsidP="00ED5DAB">
      <w:pPr>
        <w:numPr>
          <w:ilvl w:val="0"/>
          <w:numId w:val="4"/>
        </w:numPr>
        <w:ind w:left="417"/>
        <w:jc w:val="both"/>
        <w:rPr>
          <w:rFonts w:ascii="Calibri" w:hAnsi="Calibri" w:cs="Calibri"/>
          <w:sz w:val="22"/>
          <w:szCs w:val="22"/>
        </w:rPr>
      </w:pPr>
      <w:r>
        <w:rPr>
          <w:rFonts w:ascii="Calibri" w:hAnsi="Calibri" w:cs="Calibri"/>
          <w:sz w:val="22"/>
          <w:szCs w:val="22"/>
        </w:rPr>
        <w:t>Spoluvlastníci Technického řešení se dohodli, že Technické řešení budou chránit podáním přihlášky Technického řešení u Ú</w:t>
      </w:r>
      <w:r w:rsidR="009C383A">
        <w:rPr>
          <w:rFonts w:ascii="Calibri" w:hAnsi="Calibri" w:cs="Calibri"/>
          <w:sz w:val="22"/>
          <w:szCs w:val="22"/>
        </w:rPr>
        <w:t>řad</w:t>
      </w:r>
      <w:r w:rsidR="00061549">
        <w:rPr>
          <w:rFonts w:ascii="Calibri" w:hAnsi="Calibri" w:cs="Calibri"/>
          <w:sz w:val="22"/>
          <w:szCs w:val="22"/>
        </w:rPr>
        <w:t>u</w:t>
      </w:r>
      <w:r w:rsidR="009C383A">
        <w:rPr>
          <w:rFonts w:ascii="Calibri" w:hAnsi="Calibri" w:cs="Calibri"/>
          <w:sz w:val="22"/>
          <w:szCs w:val="22"/>
        </w:rPr>
        <w:t xml:space="preserve"> průmyslového vlastnictví České republiky (dále jen „</w:t>
      </w:r>
      <w:r w:rsidR="001517A6">
        <w:rPr>
          <w:rFonts w:ascii="Calibri" w:hAnsi="Calibri" w:cs="Calibri"/>
          <w:sz w:val="22"/>
          <w:szCs w:val="22"/>
        </w:rPr>
        <w:t>Ú</w:t>
      </w:r>
      <w:r>
        <w:rPr>
          <w:rFonts w:ascii="Calibri" w:hAnsi="Calibri" w:cs="Calibri"/>
          <w:sz w:val="22"/>
          <w:szCs w:val="22"/>
        </w:rPr>
        <w:t>PV</w:t>
      </w:r>
      <w:r w:rsidR="001517A6">
        <w:rPr>
          <w:rFonts w:ascii="Calibri" w:hAnsi="Calibri" w:cs="Calibri"/>
          <w:sz w:val="22"/>
          <w:szCs w:val="22"/>
        </w:rPr>
        <w:t xml:space="preserve"> ČR“)</w:t>
      </w:r>
      <w:r w:rsidR="00AD254C">
        <w:rPr>
          <w:rFonts w:ascii="Calibri" w:hAnsi="Calibri" w:cs="Calibri"/>
          <w:sz w:val="22"/>
          <w:szCs w:val="22"/>
        </w:rPr>
        <w:t xml:space="preserve"> za účelem získání právní ochrany ve formě užitného vzoru</w:t>
      </w:r>
      <w:r>
        <w:rPr>
          <w:rFonts w:ascii="Calibri" w:hAnsi="Calibri" w:cs="Calibri"/>
          <w:sz w:val="22"/>
          <w:szCs w:val="22"/>
        </w:rPr>
        <w:t>.</w:t>
      </w:r>
    </w:p>
    <w:p w14:paraId="00DF1756" w14:textId="77777777" w:rsidR="00A16029" w:rsidRDefault="00A16029" w:rsidP="00A16029">
      <w:pPr>
        <w:tabs>
          <w:tab w:val="left" w:pos="709"/>
        </w:tabs>
        <w:ind w:left="426" w:hanging="426"/>
        <w:jc w:val="both"/>
        <w:rPr>
          <w:rFonts w:ascii="Calibri" w:hAnsi="Calibri" w:cs="Calibri"/>
          <w:sz w:val="22"/>
          <w:szCs w:val="22"/>
        </w:rPr>
      </w:pPr>
    </w:p>
    <w:p w14:paraId="098EF252" w14:textId="77777777" w:rsidR="00A16029" w:rsidRDefault="00A16029" w:rsidP="00A16029">
      <w:pPr>
        <w:numPr>
          <w:ilvl w:val="0"/>
          <w:numId w:val="4"/>
        </w:numPr>
        <w:tabs>
          <w:tab w:val="left" w:pos="426"/>
        </w:tabs>
        <w:ind w:left="426" w:hanging="426"/>
        <w:jc w:val="both"/>
        <w:rPr>
          <w:rFonts w:ascii="Calibri" w:hAnsi="Calibri" w:cs="Calibri"/>
          <w:sz w:val="22"/>
          <w:szCs w:val="22"/>
        </w:rPr>
      </w:pPr>
      <w:r>
        <w:rPr>
          <w:rFonts w:ascii="Calibri" w:hAnsi="Calibri" w:cs="Calibri"/>
          <w:sz w:val="22"/>
          <w:szCs w:val="22"/>
        </w:rPr>
        <w:t>Spoluvlastníci Technického řešení se dohodli, že v řízení ve věcech společného podání přihlášky Technického řešení a v dalších řízeních před Ú</w:t>
      </w:r>
      <w:r w:rsidR="001517A6">
        <w:rPr>
          <w:rFonts w:ascii="Calibri" w:hAnsi="Calibri" w:cs="Calibri"/>
          <w:sz w:val="22"/>
          <w:szCs w:val="22"/>
        </w:rPr>
        <w:t>PV</w:t>
      </w:r>
      <w:r>
        <w:rPr>
          <w:rFonts w:ascii="Calibri" w:hAnsi="Calibri" w:cs="Calibri"/>
          <w:sz w:val="22"/>
          <w:szCs w:val="22"/>
        </w:rPr>
        <w:t xml:space="preserve"> ČR ve věcech týkajících se Technického řešení budou Smluvní strany zastupovány </w:t>
      </w:r>
      <w:r w:rsidR="00AD254C" w:rsidRPr="0059324E">
        <w:rPr>
          <w:rFonts w:ascii="Calibri" w:hAnsi="Calibri" w:cs="Calibri"/>
          <w:sz w:val="22"/>
          <w:szCs w:val="22"/>
        </w:rPr>
        <w:t xml:space="preserve">ORLEN </w:t>
      </w:r>
      <w:r w:rsidR="00ED5DAB">
        <w:rPr>
          <w:rFonts w:ascii="Calibri" w:hAnsi="Calibri" w:cs="Calibri"/>
          <w:sz w:val="22"/>
          <w:szCs w:val="22"/>
        </w:rPr>
        <w:t>Unipetrol RPA</w:t>
      </w:r>
      <w:r>
        <w:rPr>
          <w:rFonts w:ascii="Calibri" w:hAnsi="Calibri" w:cs="Calibri"/>
          <w:sz w:val="22"/>
          <w:szCs w:val="22"/>
        </w:rPr>
        <w:t xml:space="preserve">. </w:t>
      </w:r>
      <w:r w:rsidR="00F4175D">
        <w:rPr>
          <w:rFonts w:ascii="Calibri" w:hAnsi="Calibri" w:cs="Calibri"/>
          <w:sz w:val="22"/>
          <w:szCs w:val="22"/>
        </w:rPr>
        <w:t>UCHP</w:t>
      </w:r>
      <w:r>
        <w:rPr>
          <w:rFonts w:ascii="Calibri" w:hAnsi="Calibri" w:cs="Calibri"/>
          <w:sz w:val="22"/>
          <w:szCs w:val="22"/>
        </w:rPr>
        <w:t xml:space="preserve"> se zavazuj</w:t>
      </w:r>
      <w:r w:rsidR="00F4175D">
        <w:rPr>
          <w:rFonts w:ascii="Calibri" w:hAnsi="Calibri" w:cs="Calibri"/>
          <w:sz w:val="22"/>
          <w:szCs w:val="22"/>
        </w:rPr>
        <w:t>e</w:t>
      </w:r>
      <w:r>
        <w:rPr>
          <w:rFonts w:ascii="Calibri" w:hAnsi="Calibri" w:cs="Calibri"/>
          <w:sz w:val="22"/>
          <w:szCs w:val="22"/>
        </w:rPr>
        <w:t xml:space="preserve">, že </w:t>
      </w:r>
      <w:r w:rsidR="00AD254C" w:rsidRPr="0059324E">
        <w:rPr>
          <w:rFonts w:ascii="Calibri" w:hAnsi="Calibri" w:cs="Calibri"/>
          <w:sz w:val="22"/>
          <w:szCs w:val="22"/>
        </w:rPr>
        <w:t xml:space="preserve">ORLEN </w:t>
      </w:r>
      <w:r w:rsidR="00ED5DAB">
        <w:rPr>
          <w:rFonts w:ascii="Calibri" w:hAnsi="Calibri" w:cs="Calibri"/>
          <w:sz w:val="22"/>
          <w:szCs w:val="22"/>
        </w:rPr>
        <w:t>Unipetrol RPA</w:t>
      </w:r>
      <w:r>
        <w:rPr>
          <w:rFonts w:ascii="Calibri" w:hAnsi="Calibri" w:cs="Calibri"/>
          <w:sz w:val="22"/>
          <w:szCs w:val="22"/>
        </w:rPr>
        <w:t xml:space="preserve"> udělí plnou moc k</w:t>
      </w:r>
      <w:r w:rsidR="00AD254C">
        <w:rPr>
          <w:rFonts w:ascii="Calibri" w:hAnsi="Calibri" w:cs="Calibri"/>
          <w:sz w:val="22"/>
          <w:szCs w:val="22"/>
        </w:rPr>
        <w:t> </w:t>
      </w:r>
      <w:r>
        <w:rPr>
          <w:rFonts w:ascii="Calibri" w:hAnsi="Calibri" w:cs="Calibri"/>
          <w:sz w:val="22"/>
          <w:szCs w:val="22"/>
        </w:rPr>
        <w:t>zastupování</w:t>
      </w:r>
      <w:r w:rsidR="00AD254C">
        <w:rPr>
          <w:rFonts w:ascii="Calibri" w:hAnsi="Calibri" w:cs="Calibri"/>
          <w:sz w:val="22"/>
          <w:szCs w:val="22"/>
        </w:rPr>
        <w:t xml:space="preserve">. </w:t>
      </w:r>
      <w:r>
        <w:rPr>
          <w:rFonts w:ascii="Calibri" w:hAnsi="Calibri" w:cs="Calibri"/>
          <w:sz w:val="22"/>
          <w:szCs w:val="22"/>
        </w:rPr>
        <w:t xml:space="preserve">Pokud </w:t>
      </w:r>
      <w:r w:rsidR="00573AC1">
        <w:rPr>
          <w:rFonts w:ascii="Calibri" w:hAnsi="Calibri" w:cs="Calibri"/>
          <w:sz w:val="22"/>
          <w:szCs w:val="22"/>
        </w:rPr>
        <w:t>UCHP</w:t>
      </w:r>
      <w:r w:rsidR="001F3098">
        <w:rPr>
          <w:rFonts w:ascii="Calibri" w:hAnsi="Calibri" w:cs="Calibri"/>
          <w:sz w:val="22"/>
          <w:szCs w:val="22"/>
        </w:rPr>
        <w:t xml:space="preserve"> </w:t>
      </w:r>
      <w:r>
        <w:rPr>
          <w:rFonts w:ascii="Calibri" w:hAnsi="Calibri" w:cs="Calibri"/>
          <w:sz w:val="22"/>
          <w:szCs w:val="22"/>
        </w:rPr>
        <w:t xml:space="preserve">nesplní sjednanou povinnost udělit </w:t>
      </w:r>
      <w:r w:rsidR="00AD254C" w:rsidRPr="0059324E">
        <w:rPr>
          <w:rFonts w:ascii="Calibri" w:hAnsi="Calibri" w:cs="Calibri"/>
          <w:sz w:val="22"/>
          <w:szCs w:val="22"/>
        </w:rPr>
        <w:t xml:space="preserve">ORLEN </w:t>
      </w:r>
      <w:r w:rsidR="00ED5DAB">
        <w:rPr>
          <w:rFonts w:ascii="Calibri" w:hAnsi="Calibri" w:cs="Calibri"/>
          <w:sz w:val="22"/>
          <w:szCs w:val="22"/>
        </w:rPr>
        <w:t xml:space="preserve">Unipetrol RPA </w:t>
      </w:r>
      <w:r>
        <w:rPr>
          <w:rFonts w:ascii="Calibri" w:hAnsi="Calibri" w:cs="Calibri"/>
          <w:sz w:val="22"/>
          <w:szCs w:val="22"/>
        </w:rPr>
        <w:t xml:space="preserve">plnou moc, </w:t>
      </w:r>
      <w:r w:rsidR="001F3098">
        <w:rPr>
          <w:rFonts w:ascii="Calibri" w:hAnsi="Calibri" w:cs="Calibri"/>
          <w:sz w:val="22"/>
          <w:szCs w:val="22"/>
        </w:rPr>
        <w:t>je povinen</w:t>
      </w:r>
      <w:r>
        <w:rPr>
          <w:rFonts w:ascii="Calibri" w:hAnsi="Calibri" w:cs="Calibri"/>
          <w:sz w:val="22"/>
          <w:szCs w:val="22"/>
        </w:rPr>
        <w:t xml:space="preserve"> uhradit </w:t>
      </w:r>
      <w:r w:rsidR="00AD254C" w:rsidRPr="0059324E">
        <w:rPr>
          <w:rFonts w:ascii="Calibri" w:hAnsi="Calibri" w:cs="Calibri"/>
          <w:sz w:val="22"/>
          <w:szCs w:val="22"/>
        </w:rPr>
        <w:t xml:space="preserve">ORLEN </w:t>
      </w:r>
      <w:r w:rsidR="00ED5DAB">
        <w:rPr>
          <w:rFonts w:ascii="Calibri" w:hAnsi="Calibri" w:cs="Calibri"/>
          <w:sz w:val="22"/>
          <w:szCs w:val="22"/>
        </w:rPr>
        <w:t xml:space="preserve">Unipetrol RPA </w:t>
      </w:r>
      <w:r>
        <w:rPr>
          <w:rFonts w:ascii="Calibri" w:hAnsi="Calibri" w:cs="Calibri"/>
          <w:sz w:val="22"/>
          <w:szCs w:val="22"/>
        </w:rPr>
        <w:t>vzniklou škodu v plné výši.</w:t>
      </w:r>
    </w:p>
    <w:p w14:paraId="4BF2F07B" w14:textId="77777777" w:rsidR="00A16029" w:rsidRDefault="00A16029" w:rsidP="00A16029">
      <w:pPr>
        <w:tabs>
          <w:tab w:val="left" w:pos="709"/>
        </w:tabs>
        <w:ind w:left="426" w:hanging="426"/>
        <w:jc w:val="both"/>
        <w:rPr>
          <w:rFonts w:ascii="Calibri" w:hAnsi="Calibri" w:cs="Calibri"/>
          <w:sz w:val="22"/>
          <w:szCs w:val="22"/>
        </w:rPr>
      </w:pPr>
    </w:p>
    <w:p w14:paraId="420088F8" w14:textId="77777777" w:rsidR="00A16029" w:rsidRDefault="00AD254C" w:rsidP="00A16029">
      <w:pPr>
        <w:numPr>
          <w:ilvl w:val="0"/>
          <w:numId w:val="4"/>
        </w:numPr>
        <w:ind w:left="426" w:hanging="426"/>
        <w:jc w:val="both"/>
        <w:rPr>
          <w:rFonts w:ascii="Calibri" w:hAnsi="Calibri" w:cs="Calibri"/>
          <w:sz w:val="22"/>
          <w:szCs w:val="22"/>
        </w:rPr>
      </w:pPr>
      <w:r w:rsidRPr="0059324E">
        <w:rPr>
          <w:rFonts w:ascii="Calibri" w:hAnsi="Calibri" w:cs="Calibri"/>
          <w:sz w:val="22"/>
          <w:szCs w:val="22"/>
        </w:rPr>
        <w:t xml:space="preserve">ORLEN </w:t>
      </w:r>
      <w:r w:rsidR="00ED5DAB">
        <w:rPr>
          <w:rFonts w:ascii="Calibri" w:hAnsi="Calibri" w:cs="Calibri"/>
          <w:sz w:val="22"/>
          <w:szCs w:val="22"/>
        </w:rPr>
        <w:t xml:space="preserve">Unipetrol RPA </w:t>
      </w:r>
      <w:r w:rsidR="00A16029">
        <w:rPr>
          <w:rFonts w:ascii="Calibri" w:hAnsi="Calibri" w:cs="Calibri"/>
          <w:sz w:val="22"/>
          <w:szCs w:val="22"/>
        </w:rPr>
        <w:t xml:space="preserve">bude na vyžádání informovat </w:t>
      </w:r>
      <w:r w:rsidR="00456302">
        <w:rPr>
          <w:rFonts w:ascii="Calibri" w:hAnsi="Calibri" w:cs="Calibri"/>
          <w:sz w:val="22"/>
          <w:szCs w:val="22"/>
        </w:rPr>
        <w:t>UCHP</w:t>
      </w:r>
      <w:r w:rsidR="00A16029">
        <w:rPr>
          <w:rFonts w:ascii="Calibri" w:hAnsi="Calibri" w:cs="Calibri"/>
          <w:sz w:val="22"/>
          <w:szCs w:val="22"/>
        </w:rPr>
        <w:t xml:space="preserve"> o postupu řízení před ÚPV ČR a předávat </w:t>
      </w:r>
      <w:r w:rsidR="00456302">
        <w:rPr>
          <w:rFonts w:ascii="Calibri" w:hAnsi="Calibri" w:cs="Calibri"/>
          <w:sz w:val="22"/>
          <w:szCs w:val="22"/>
        </w:rPr>
        <w:t>UCHP</w:t>
      </w:r>
      <w:r w:rsidR="00A16029">
        <w:rPr>
          <w:rFonts w:ascii="Calibri" w:hAnsi="Calibri" w:cs="Calibri"/>
          <w:sz w:val="22"/>
          <w:szCs w:val="22"/>
        </w:rPr>
        <w:t xml:space="preserve"> kopie veškerých dokumentů týkajících se přihlášky Technického řešení.</w:t>
      </w:r>
    </w:p>
    <w:p w14:paraId="29937201" w14:textId="77777777" w:rsidR="00A16029" w:rsidRDefault="00A16029" w:rsidP="00A16029">
      <w:pPr>
        <w:ind w:left="426" w:hanging="426"/>
        <w:jc w:val="both"/>
        <w:rPr>
          <w:rFonts w:ascii="Calibri" w:hAnsi="Calibri" w:cs="Calibri"/>
          <w:sz w:val="22"/>
          <w:szCs w:val="22"/>
        </w:rPr>
      </w:pPr>
    </w:p>
    <w:p w14:paraId="18895706" w14:textId="77777777" w:rsidR="00A16029" w:rsidRPr="000609E3" w:rsidRDefault="00A16029" w:rsidP="00A16029">
      <w:pPr>
        <w:numPr>
          <w:ilvl w:val="0"/>
          <w:numId w:val="4"/>
        </w:numPr>
        <w:ind w:left="426" w:hanging="426"/>
        <w:jc w:val="both"/>
        <w:rPr>
          <w:rFonts w:ascii="Calibri" w:hAnsi="Calibri" w:cs="Calibri"/>
          <w:sz w:val="22"/>
          <w:szCs w:val="22"/>
        </w:rPr>
      </w:pPr>
      <w:r w:rsidRPr="00741A1B">
        <w:rPr>
          <w:rFonts w:ascii="Calibri" w:hAnsi="Calibri" w:cs="Calibri"/>
          <w:sz w:val="22"/>
          <w:szCs w:val="22"/>
        </w:rPr>
        <w:t>Smluvní strany se dohodly, že náklady spojené s</w:t>
      </w:r>
      <w:r w:rsidR="00D27C0E" w:rsidRPr="00741A1B">
        <w:rPr>
          <w:rFonts w:ascii="Calibri" w:hAnsi="Calibri" w:cs="Calibri"/>
          <w:sz w:val="22"/>
          <w:szCs w:val="22"/>
        </w:rPr>
        <w:t>e</w:t>
      </w:r>
      <w:r w:rsidR="000820D7">
        <w:rPr>
          <w:rFonts w:ascii="Calibri" w:hAnsi="Calibri" w:cs="Calibri"/>
          <w:sz w:val="22"/>
          <w:szCs w:val="22"/>
        </w:rPr>
        <w:t xml:space="preserve"> </w:t>
      </w:r>
      <w:r w:rsidR="00D27C0E" w:rsidRPr="00741A1B">
        <w:rPr>
          <w:rFonts w:ascii="Calibri" w:hAnsi="Calibri" w:cs="Calibri"/>
          <w:sz w:val="22"/>
          <w:szCs w:val="22"/>
        </w:rPr>
        <w:t xml:space="preserve">zastupováním před ÚPV ČR </w:t>
      </w:r>
      <w:r w:rsidRPr="00741A1B">
        <w:rPr>
          <w:rFonts w:ascii="Calibri" w:hAnsi="Calibri" w:cs="Calibri"/>
          <w:sz w:val="22"/>
          <w:szCs w:val="22"/>
        </w:rPr>
        <w:t xml:space="preserve">dle tohoto článku a dále s udržováním zapsané právní ochrany Technického řešení ponesou Smluvní strany v rozsahu svých podílů uvedených v článku II. této Smlouvy. Platby budou ÚPV ČR hrazeny </w:t>
      </w:r>
      <w:r w:rsidR="00AD254C" w:rsidRPr="00741A1B">
        <w:rPr>
          <w:rFonts w:ascii="Calibri" w:hAnsi="Calibri" w:cs="Calibri"/>
          <w:sz w:val="22"/>
          <w:szCs w:val="22"/>
        </w:rPr>
        <w:t>O</w:t>
      </w:r>
      <w:r w:rsidR="00AD254C" w:rsidRPr="000D4B6B">
        <w:rPr>
          <w:rFonts w:ascii="Calibri" w:hAnsi="Calibri" w:cs="Calibri"/>
          <w:sz w:val="22"/>
          <w:szCs w:val="22"/>
        </w:rPr>
        <w:t xml:space="preserve">RLEN </w:t>
      </w:r>
      <w:r w:rsidR="00ED5DAB" w:rsidRPr="000D4B6B">
        <w:rPr>
          <w:rFonts w:ascii="Calibri" w:hAnsi="Calibri" w:cs="Calibri"/>
          <w:sz w:val="22"/>
          <w:szCs w:val="22"/>
        </w:rPr>
        <w:t>Unipetrol RPA</w:t>
      </w:r>
      <w:r w:rsidRPr="000D4B6B">
        <w:rPr>
          <w:rFonts w:ascii="Calibri" w:hAnsi="Calibri" w:cs="Calibri"/>
          <w:sz w:val="22"/>
          <w:szCs w:val="22"/>
        </w:rPr>
        <w:t>, která následně poměrnou část uhrazených nákladů</w:t>
      </w:r>
      <w:r w:rsidR="000609E3" w:rsidRPr="000D4B6B">
        <w:rPr>
          <w:rFonts w:ascii="Calibri" w:hAnsi="Calibri" w:cs="Calibri"/>
          <w:sz w:val="22"/>
          <w:szCs w:val="22"/>
        </w:rPr>
        <w:t xml:space="preserve">, a to tak, že část ve výši </w:t>
      </w:r>
      <w:r w:rsidR="000D4B6B" w:rsidRPr="00F72D73">
        <w:rPr>
          <w:rFonts w:ascii="Calibri" w:hAnsi="Calibri" w:cs="Calibri"/>
          <w:sz w:val="22"/>
          <w:szCs w:val="22"/>
        </w:rPr>
        <w:t>60</w:t>
      </w:r>
      <w:r w:rsidR="000609E3" w:rsidRPr="000D4B6B">
        <w:rPr>
          <w:rFonts w:ascii="Calibri" w:hAnsi="Calibri" w:cs="Calibri"/>
          <w:sz w:val="22"/>
          <w:szCs w:val="22"/>
        </w:rPr>
        <w:t xml:space="preserve"> %, pře</w:t>
      </w:r>
      <w:r w:rsidRPr="000D4B6B">
        <w:rPr>
          <w:rFonts w:ascii="Calibri" w:hAnsi="Calibri" w:cs="Calibri"/>
          <w:sz w:val="22"/>
          <w:szCs w:val="22"/>
        </w:rPr>
        <w:t xml:space="preserve">účtuje </w:t>
      </w:r>
      <w:r w:rsidR="00456302" w:rsidRPr="000D4B6B">
        <w:rPr>
          <w:rFonts w:ascii="Calibri" w:hAnsi="Calibri" w:cs="Calibri"/>
          <w:sz w:val="22"/>
          <w:szCs w:val="22"/>
        </w:rPr>
        <w:t>UCHP</w:t>
      </w:r>
      <w:r w:rsidR="000820D7" w:rsidRPr="000D4B6B">
        <w:rPr>
          <w:rFonts w:ascii="Calibri" w:hAnsi="Calibri" w:cs="Calibri"/>
          <w:bCs/>
          <w:sz w:val="22"/>
          <w:szCs w:val="22"/>
        </w:rPr>
        <w:t xml:space="preserve"> </w:t>
      </w:r>
      <w:r w:rsidRPr="000D4B6B">
        <w:rPr>
          <w:rFonts w:ascii="Calibri" w:hAnsi="Calibri" w:cs="Calibri"/>
          <w:sz w:val="22"/>
          <w:szCs w:val="22"/>
        </w:rPr>
        <w:t>(dále jen „Vyúčtování“). Vyúčtování dle tohoto odstavce je splatné ve lhůtě</w:t>
      </w:r>
      <w:r w:rsidRPr="00741A1B">
        <w:rPr>
          <w:rFonts w:ascii="Calibri" w:hAnsi="Calibri" w:cs="Calibri"/>
          <w:sz w:val="22"/>
          <w:szCs w:val="22"/>
        </w:rPr>
        <w:t xml:space="preserve"> 30 dnů od jeho vystavení</w:t>
      </w:r>
      <w:r w:rsidRPr="000609E3">
        <w:rPr>
          <w:rFonts w:ascii="Calibri" w:hAnsi="Calibri" w:cs="Calibri"/>
          <w:sz w:val="22"/>
          <w:szCs w:val="22"/>
        </w:rPr>
        <w:t xml:space="preserve">. </w:t>
      </w:r>
    </w:p>
    <w:p w14:paraId="67DC3FAB" w14:textId="77777777" w:rsidR="00A16029" w:rsidRDefault="00A16029" w:rsidP="00A16029">
      <w:pPr>
        <w:pStyle w:val="Odstavecseseznamem"/>
        <w:tabs>
          <w:tab w:val="left" w:pos="426"/>
          <w:tab w:val="left" w:pos="709"/>
        </w:tabs>
        <w:ind w:left="426" w:hanging="426"/>
        <w:rPr>
          <w:rFonts w:ascii="Calibri" w:hAnsi="Calibri" w:cs="Calibri"/>
          <w:sz w:val="22"/>
          <w:szCs w:val="22"/>
        </w:rPr>
      </w:pPr>
    </w:p>
    <w:p w14:paraId="07836FB2" w14:textId="77777777" w:rsidR="00A16029" w:rsidRDefault="00A16029" w:rsidP="00A16029">
      <w:pPr>
        <w:numPr>
          <w:ilvl w:val="0"/>
          <w:numId w:val="4"/>
        </w:numPr>
        <w:tabs>
          <w:tab w:val="left" w:pos="426"/>
          <w:tab w:val="left" w:pos="709"/>
        </w:tabs>
        <w:ind w:left="426" w:hanging="426"/>
        <w:jc w:val="both"/>
        <w:rPr>
          <w:rFonts w:ascii="Calibri" w:hAnsi="Calibri" w:cs="Calibri"/>
          <w:sz w:val="22"/>
          <w:szCs w:val="22"/>
        </w:rPr>
      </w:pPr>
      <w:r>
        <w:rPr>
          <w:rFonts w:ascii="Calibri" w:hAnsi="Calibri" w:cs="Calibri"/>
          <w:sz w:val="22"/>
          <w:szCs w:val="22"/>
        </w:rPr>
        <w:t>Rozhodne-li se některá ze Smluvních stran nepokračovat v právní ochraně Technického řešení u</w:t>
      </w:r>
      <w:r w:rsidR="00A7030A">
        <w:rPr>
          <w:rFonts w:ascii="Calibri" w:hAnsi="Calibri" w:cs="Calibri"/>
          <w:sz w:val="22"/>
          <w:szCs w:val="22"/>
        </w:rPr>
        <w:t> </w:t>
      </w:r>
      <w:r>
        <w:rPr>
          <w:rFonts w:ascii="Calibri" w:hAnsi="Calibri" w:cs="Calibri"/>
          <w:sz w:val="22"/>
          <w:szCs w:val="22"/>
        </w:rPr>
        <w:t xml:space="preserve">ÚPV ČR před uplynutím zákonné doby platnosti zapsané právní ochrany, je povinna tento svůj úmysl písemně oznámit </w:t>
      </w:r>
      <w:r w:rsidR="00A7030A">
        <w:rPr>
          <w:rFonts w:ascii="Calibri" w:hAnsi="Calibri" w:cs="Calibri"/>
          <w:sz w:val="22"/>
          <w:szCs w:val="22"/>
        </w:rPr>
        <w:t xml:space="preserve">druhé </w:t>
      </w:r>
      <w:r w:rsidR="005F3FCD">
        <w:rPr>
          <w:rFonts w:ascii="Calibri" w:hAnsi="Calibri" w:cs="Calibri"/>
          <w:sz w:val="22"/>
          <w:szCs w:val="22"/>
        </w:rPr>
        <w:t>S</w:t>
      </w:r>
      <w:r w:rsidR="00A7030A">
        <w:rPr>
          <w:rFonts w:ascii="Calibri" w:hAnsi="Calibri" w:cs="Calibri"/>
          <w:sz w:val="22"/>
          <w:szCs w:val="22"/>
        </w:rPr>
        <w:t xml:space="preserve">mluvní </w:t>
      </w:r>
      <w:r>
        <w:rPr>
          <w:rFonts w:ascii="Calibri" w:hAnsi="Calibri" w:cs="Calibri"/>
          <w:sz w:val="22"/>
          <w:szCs w:val="22"/>
        </w:rPr>
        <w:t>stran</w:t>
      </w:r>
      <w:r w:rsidR="00A7030A">
        <w:rPr>
          <w:rFonts w:ascii="Calibri" w:hAnsi="Calibri" w:cs="Calibri"/>
          <w:sz w:val="22"/>
          <w:szCs w:val="22"/>
        </w:rPr>
        <w:t>ě</w:t>
      </w:r>
      <w:r>
        <w:rPr>
          <w:rFonts w:ascii="Calibri" w:hAnsi="Calibri" w:cs="Calibri"/>
          <w:sz w:val="22"/>
          <w:szCs w:val="22"/>
        </w:rPr>
        <w:t xml:space="preserve"> a nabídnout </w:t>
      </w:r>
      <w:r w:rsidR="00055172">
        <w:rPr>
          <w:rFonts w:ascii="Calibri" w:hAnsi="Calibri" w:cs="Calibri"/>
          <w:sz w:val="22"/>
          <w:szCs w:val="22"/>
        </w:rPr>
        <w:t>jí</w:t>
      </w:r>
      <w:r>
        <w:rPr>
          <w:rFonts w:ascii="Calibri" w:hAnsi="Calibri" w:cs="Calibri"/>
          <w:sz w:val="22"/>
          <w:szCs w:val="22"/>
        </w:rPr>
        <w:t xml:space="preserve"> svůj podíl ke koupi. Lhůta pro</w:t>
      </w:r>
      <w:r w:rsidR="005F3FCD">
        <w:rPr>
          <w:rFonts w:ascii="Calibri" w:hAnsi="Calibri" w:cs="Calibri"/>
          <w:sz w:val="22"/>
          <w:szCs w:val="22"/>
        </w:rPr>
        <w:t> </w:t>
      </w:r>
      <w:r>
        <w:rPr>
          <w:rFonts w:ascii="Calibri" w:hAnsi="Calibri" w:cs="Calibri"/>
          <w:sz w:val="22"/>
          <w:szCs w:val="22"/>
        </w:rPr>
        <w:t>písemné oznámení podle tohoto bodu Smlouvy musí být dostatečná pro zajištění další platnosti právní ochrany, nejméně však musí být oznámení učiněno tři (3) měsíce před skončením platnosti právní ochrany.</w:t>
      </w:r>
    </w:p>
    <w:p w14:paraId="5860BAB5" w14:textId="77777777" w:rsidR="00A16029" w:rsidRDefault="00A16029" w:rsidP="00A16029">
      <w:pPr>
        <w:tabs>
          <w:tab w:val="left" w:pos="426"/>
          <w:tab w:val="left" w:pos="709"/>
        </w:tabs>
        <w:ind w:left="426"/>
        <w:jc w:val="both"/>
        <w:rPr>
          <w:rFonts w:ascii="Calibri" w:hAnsi="Calibri" w:cs="Calibri"/>
          <w:sz w:val="22"/>
          <w:szCs w:val="22"/>
        </w:rPr>
      </w:pPr>
    </w:p>
    <w:p w14:paraId="11E790B1" w14:textId="77777777" w:rsidR="00A16029" w:rsidRDefault="00A16029" w:rsidP="00A16029">
      <w:pPr>
        <w:numPr>
          <w:ilvl w:val="0"/>
          <w:numId w:val="4"/>
        </w:numPr>
        <w:tabs>
          <w:tab w:val="left" w:pos="426"/>
          <w:tab w:val="left" w:pos="709"/>
        </w:tabs>
        <w:ind w:left="426" w:hanging="426"/>
        <w:jc w:val="both"/>
        <w:rPr>
          <w:rFonts w:ascii="Calibri" w:hAnsi="Calibri" w:cs="Calibri"/>
          <w:sz w:val="22"/>
          <w:szCs w:val="22"/>
        </w:rPr>
      </w:pPr>
      <w:r>
        <w:rPr>
          <w:rFonts w:ascii="Calibri" w:hAnsi="Calibri" w:cs="Calibri"/>
          <w:sz w:val="22"/>
          <w:szCs w:val="22"/>
        </w:rPr>
        <w:t xml:space="preserve">Pokud některá ze Smluvních stran nesouhlasí s ukončením právní ochrany Technického řešení před uplynutím zákonné doby platnosti právní ochrany Technického řešení a nedojde k převodu spoluvlastnického podílu na tuto Smluvní stranu dle předchozího odstavce, je tato oprávněna převzít závazek platit správní poplatek nutný k udržení právní ochrany Technického řešení v plné výši sama.  </w:t>
      </w:r>
    </w:p>
    <w:p w14:paraId="7BA68F18" w14:textId="77777777" w:rsidR="00A16029" w:rsidRDefault="00A16029" w:rsidP="00A16029">
      <w:pPr>
        <w:tabs>
          <w:tab w:val="left" w:pos="426"/>
          <w:tab w:val="left" w:pos="709"/>
        </w:tabs>
        <w:ind w:left="426"/>
        <w:jc w:val="both"/>
        <w:rPr>
          <w:rFonts w:ascii="Calibri" w:hAnsi="Calibri" w:cs="Calibri"/>
          <w:sz w:val="22"/>
          <w:szCs w:val="22"/>
        </w:rPr>
      </w:pPr>
    </w:p>
    <w:p w14:paraId="3FCC7FC8" w14:textId="77777777" w:rsidR="00A16029" w:rsidRDefault="00A16029" w:rsidP="00A16029">
      <w:pPr>
        <w:numPr>
          <w:ilvl w:val="0"/>
          <w:numId w:val="4"/>
        </w:numPr>
        <w:tabs>
          <w:tab w:val="left" w:pos="426"/>
          <w:tab w:val="left" w:pos="709"/>
        </w:tabs>
        <w:ind w:left="426" w:hanging="426"/>
        <w:jc w:val="both"/>
        <w:rPr>
          <w:rFonts w:ascii="Calibri" w:hAnsi="Calibri" w:cs="Calibri"/>
          <w:sz w:val="22"/>
          <w:szCs w:val="22"/>
        </w:rPr>
      </w:pPr>
      <w:r>
        <w:rPr>
          <w:rFonts w:ascii="Calibri" w:hAnsi="Calibri" w:cs="Calibri"/>
          <w:sz w:val="22"/>
          <w:szCs w:val="22"/>
        </w:rPr>
        <w:t>Spoluvlastníku, který se rozhodne nepokračovat v</w:t>
      </w:r>
      <w:r w:rsidR="00AD254C">
        <w:rPr>
          <w:rFonts w:ascii="Calibri" w:hAnsi="Calibri" w:cs="Calibri"/>
          <w:sz w:val="22"/>
          <w:szCs w:val="22"/>
        </w:rPr>
        <w:t xml:space="preserve"> </w:t>
      </w:r>
      <w:r>
        <w:rPr>
          <w:rFonts w:ascii="Calibri" w:hAnsi="Calibri" w:cs="Calibri"/>
          <w:sz w:val="22"/>
          <w:szCs w:val="22"/>
        </w:rPr>
        <w:t>zapsané právní ochraně Technického řešení, nepřísluší ode dne doručení oznámení dle odst. 5 tohoto článku Smlouvy právo na zisk z využití Technického řešení, není oprávněn využívat Technické řešení, jakož i není třeba jeho souhlasu k poskytnutí licencí k Technickému řešení.</w:t>
      </w:r>
    </w:p>
    <w:p w14:paraId="234F036F" w14:textId="77777777" w:rsidR="00A16029" w:rsidRDefault="00A16029" w:rsidP="00A16029">
      <w:pPr>
        <w:tabs>
          <w:tab w:val="left" w:pos="426"/>
          <w:tab w:val="left" w:pos="709"/>
        </w:tabs>
        <w:ind w:left="426" w:hanging="426"/>
        <w:jc w:val="both"/>
        <w:rPr>
          <w:rFonts w:ascii="Calibri" w:hAnsi="Calibri" w:cs="Calibri"/>
          <w:sz w:val="22"/>
          <w:szCs w:val="22"/>
        </w:rPr>
      </w:pPr>
    </w:p>
    <w:p w14:paraId="294382C1" w14:textId="77777777" w:rsidR="00A16029" w:rsidRDefault="00A16029" w:rsidP="00A16029">
      <w:pPr>
        <w:numPr>
          <w:ilvl w:val="0"/>
          <w:numId w:val="4"/>
        </w:numPr>
        <w:tabs>
          <w:tab w:val="left" w:pos="426"/>
          <w:tab w:val="left" w:pos="709"/>
        </w:tabs>
        <w:ind w:left="426" w:hanging="426"/>
        <w:jc w:val="both"/>
        <w:rPr>
          <w:rFonts w:ascii="Calibri" w:hAnsi="Calibri" w:cs="Calibri"/>
          <w:sz w:val="22"/>
          <w:szCs w:val="22"/>
        </w:rPr>
      </w:pPr>
      <w:r>
        <w:rPr>
          <w:rFonts w:ascii="Calibri" w:hAnsi="Calibri" w:cs="Calibri"/>
          <w:sz w:val="22"/>
          <w:szCs w:val="22"/>
        </w:rPr>
        <w:t>Ukončit právní ochranu před uplynutím zákonné doby platnosti právní ochrany Technického řešení je možné i po vzájemné dohodě Smluvních stran.</w:t>
      </w:r>
    </w:p>
    <w:p w14:paraId="1DFC0041" w14:textId="77777777" w:rsidR="00A16029" w:rsidRDefault="00A16029" w:rsidP="00A16029">
      <w:pPr>
        <w:jc w:val="both"/>
        <w:rPr>
          <w:rFonts w:ascii="Calibri" w:hAnsi="Calibri" w:cs="Calibri"/>
          <w:sz w:val="22"/>
          <w:szCs w:val="22"/>
        </w:rPr>
      </w:pPr>
    </w:p>
    <w:p w14:paraId="67A284CB" w14:textId="77777777" w:rsidR="00A16029" w:rsidRDefault="00A16029" w:rsidP="00A16029">
      <w:pPr>
        <w:jc w:val="center"/>
        <w:rPr>
          <w:rFonts w:ascii="Calibri" w:hAnsi="Calibri" w:cs="Calibri"/>
          <w:b/>
          <w:sz w:val="22"/>
          <w:szCs w:val="22"/>
        </w:rPr>
      </w:pPr>
      <w:r>
        <w:rPr>
          <w:rFonts w:ascii="Calibri" w:hAnsi="Calibri" w:cs="Calibri"/>
          <w:b/>
          <w:sz w:val="22"/>
          <w:szCs w:val="22"/>
        </w:rPr>
        <w:t>IV. Nakládání se spoluvlastnickým podílem k Technickému řešení</w:t>
      </w:r>
    </w:p>
    <w:p w14:paraId="60CD4F03" w14:textId="77777777" w:rsidR="00A16029" w:rsidRDefault="00A16029" w:rsidP="00A16029">
      <w:pPr>
        <w:ind w:left="426" w:hanging="426"/>
        <w:jc w:val="both"/>
        <w:rPr>
          <w:rFonts w:ascii="Calibri" w:hAnsi="Calibri" w:cs="Calibri"/>
          <w:sz w:val="22"/>
          <w:szCs w:val="22"/>
        </w:rPr>
      </w:pPr>
    </w:p>
    <w:p w14:paraId="3F5D1C2D" w14:textId="77777777" w:rsidR="00A16029" w:rsidRDefault="00A16029" w:rsidP="00A16029">
      <w:pPr>
        <w:numPr>
          <w:ilvl w:val="0"/>
          <w:numId w:val="5"/>
        </w:numPr>
        <w:ind w:left="426" w:hanging="426"/>
        <w:jc w:val="both"/>
        <w:rPr>
          <w:rFonts w:ascii="Calibri" w:hAnsi="Calibri" w:cs="Calibri"/>
          <w:sz w:val="22"/>
          <w:szCs w:val="22"/>
        </w:rPr>
      </w:pPr>
      <w:r>
        <w:rPr>
          <w:rFonts w:ascii="Calibri" w:hAnsi="Calibri" w:cs="Calibri"/>
          <w:sz w:val="22"/>
          <w:szCs w:val="22"/>
        </w:rPr>
        <w:t xml:space="preserve">Spoluvlastník je povinen přednostně nabídnout k převodu svůj spoluvlastnický podíl </w:t>
      </w:r>
      <w:r w:rsidR="00C07E42">
        <w:rPr>
          <w:rFonts w:ascii="Calibri" w:hAnsi="Calibri" w:cs="Calibri"/>
          <w:sz w:val="22"/>
          <w:szCs w:val="22"/>
        </w:rPr>
        <w:t>druhé</w:t>
      </w:r>
      <w:r>
        <w:rPr>
          <w:rFonts w:ascii="Calibri" w:hAnsi="Calibri" w:cs="Calibri"/>
          <w:sz w:val="22"/>
          <w:szCs w:val="22"/>
        </w:rPr>
        <w:t xml:space="preserve"> </w:t>
      </w:r>
      <w:r w:rsidR="008B1D66">
        <w:rPr>
          <w:rFonts w:ascii="Calibri" w:hAnsi="Calibri" w:cs="Calibri"/>
          <w:sz w:val="22"/>
          <w:szCs w:val="22"/>
        </w:rPr>
        <w:t>S</w:t>
      </w:r>
      <w:r>
        <w:rPr>
          <w:rFonts w:ascii="Calibri" w:hAnsi="Calibri" w:cs="Calibri"/>
          <w:sz w:val="22"/>
          <w:szCs w:val="22"/>
        </w:rPr>
        <w:t>mluvn</w:t>
      </w:r>
      <w:r w:rsidR="008B1D66">
        <w:rPr>
          <w:rFonts w:ascii="Calibri" w:hAnsi="Calibri" w:cs="Calibri"/>
          <w:sz w:val="22"/>
          <w:szCs w:val="22"/>
        </w:rPr>
        <w:t>í</w:t>
      </w:r>
      <w:r>
        <w:rPr>
          <w:rFonts w:ascii="Calibri" w:hAnsi="Calibri" w:cs="Calibri"/>
          <w:sz w:val="22"/>
          <w:szCs w:val="22"/>
        </w:rPr>
        <w:t xml:space="preserve"> stran</w:t>
      </w:r>
      <w:r w:rsidR="00C07E42">
        <w:rPr>
          <w:rFonts w:ascii="Calibri" w:hAnsi="Calibri" w:cs="Calibri"/>
          <w:sz w:val="22"/>
          <w:szCs w:val="22"/>
        </w:rPr>
        <w:t>ě</w:t>
      </w:r>
      <w:r>
        <w:rPr>
          <w:rFonts w:ascii="Calibri" w:hAnsi="Calibri" w:cs="Calibri"/>
          <w:sz w:val="22"/>
          <w:szCs w:val="22"/>
        </w:rPr>
        <w:t>, a to v písemné formě. Lhůta pro přijetí nabídky Spoluvlastník</w:t>
      </w:r>
      <w:r w:rsidR="00B165FE">
        <w:rPr>
          <w:rFonts w:ascii="Calibri" w:hAnsi="Calibri" w:cs="Calibri"/>
          <w:sz w:val="22"/>
          <w:szCs w:val="22"/>
        </w:rPr>
        <w:t>em</w:t>
      </w:r>
      <w:r>
        <w:rPr>
          <w:rFonts w:ascii="Calibri" w:hAnsi="Calibri" w:cs="Calibri"/>
          <w:sz w:val="22"/>
          <w:szCs w:val="22"/>
        </w:rPr>
        <w:t xml:space="preserve"> nesmí být kratší než jeden (1) měsíc. Pokud  Spoluvlastní</w:t>
      </w:r>
      <w:r w:rsidR="00B165FE">
        <w:rPr>
          <w:rFonts w:ascii="Calibri" w:hAnsi="Calibri" w:cs="Calibri"/>
          <w:sz w:val="22"/>
          <w:szCs w:val="22"/>
        </w:rPr>
        <w:t>k</w:t>
      </w:r>
      <w:r>
        <w:rPr>
          <w:rFonts w:ascii="Calibri" w:hAnsi="Calibri" w:cs="Calibri"/>
          <w:sz w:val="22"/>
          <w:szCs w:val="22"/>
        </w:rPr>
        <w:t xml:space="preserve"> ve stanovené lhůtě písemně odmítn</w:t>
      </w:r>
      <w:r w:rsidR="00B165FE">
        <w:rPr>
          <w:rFonts w:ascii="Calibri" w:hAnsi="Calibri" w:cs="Calibri"/>
          <w:sz w:val="22"/>
          <w:szCs w:val="22"/>
        </w:rPr>
        <w:t>e</w:t>
      </w:r>
      <w:r>
        <w:rPr>
          <w:rFonts w:ascii="Calibri" w:hAnsi="Calibri" w:cs="Calibri"/>
          <w:sz w:val="22"/>
          <w:szCs w:val="22"/>
        </w:rPr>
        <w:t xml:space="preserve"> nabídku převodu spoluvlastnického podílu nebo se ve stanovené lhůtě k nabídce nevyjádří, je možné tento podíl převést na třetí osobu, a to pouze za stejných podmínek převodu, které byly nabídnuty Spoluvlastník</w:t>
      </w:r>
      <w:r w:rsidR="00B165FE">
        <w:rPr>
          <w:rFonts w:ascii="Calibri" w:hAnsi="Calibri" w:cs="Calibri"/>
          <w:sz w:val="22"/>
          <w:szCs w:val="22"/>
        </w:rPr>
        <w:t>ovi</w:t>
      </w:r>
      <w:r>
        <w:rPr>
          <w:rFonts w:ascii="Calibri" w:hAnsi="Calibri" w:cs="Calibri"/>
          <w:sz w:val="22"/>
          <w:szCs w:val="22"/>
        </w:rPr>
        <w:t>. Převod spoluvlastnického podílu se musí uskutečnit do 3 měsíců ode dne písemného odmítnutí Spoluvlastník</w:t>
      </w:r>
      <w:r w:rsidR="0052673B">
        <w:rPr>
          <w:rFonts w:ascii="Calibri" w:hAnsi="Calibri" w:cs="Calibri"/>
          <w:sz w:val="22"/>
          <w:szCs w:val="22"/>
        </w:rPr>
        <w:t>em</w:t>
      </w:r>
      <w:r>
        <w:rPr>
          <w:rFonts w:ascii="Calibri" w:hAnsi="Calibri" w:cs="Calibri"/>
          <w:sz w:val="22"/>
          <w:szCs w:val="22"/>
        </w:rPr>
        <w:t xml:space="preserve"> či marného uplynutí lhůty k přijetí nabídky, jinak je Spoluvlastník povinen opětovně nabídnout převod spoluvlastnického podílu </w:t>
      </w:r>
      <w:r w:rsidR="0052673B">
        <w:rPr>
          <w:rFonts w:ascii="Calibri" w:hAnsi="Calibri" w:cs="Calibri"/>
          <w:sz w:val="22"/>
          <w:szCs w:val="22"/>
        </w:rPr>
        <w:t>druhému</w:t>
      </w:r>
      <w:r>
        <w:rPr>
          <w:rFonts w:ascii="Calibri" w:hAnsi="Calibri" w:cs="Calibri"/>
          <w:sz w:val="22"/>
          <w:szCs w:val="22"/>
        </w:rPr>
        <w:t xml:space="preserve"> Spoluvlastník</w:t>
      </w:r>
      <w:r w:rsidR="0052673B">
        <w:rPr>
          <w:rFonts w:ascii="Calibri" w:hAnsi="Calibri" w:cs="Calibri"/>
          <w:sz w:val="22"/>
          <w:szCs w:val="22"/>
        </w:rPr>
        <w:t>ovi</w:t>
      </w:r>
      <w:r>
        <w:rPr>
          <w:rFonts w:ascii="Calibri" w:hAnsi="Calibri" w:cs="Calibri"/>
          <w:sz w:val="22"/>
          <w:szCs w:val="22"/>
        </w:rPr>
        <w:t>.</w:t>
      </w:r>
    </w:p>
    <w:p w14:paraId="720ECE60" w14:textId="77777777" w:rsidR="00A16029" w:rsidRDefault="00A16029" w:rsidP="00A16029">
      <w:pPr>
        <w:ind w:left="426"/>
        <w:jc w:val="both"/>
        <w:rPr>
          <w:rFonts w:ascii="Calibri" w:hAnsi="Calibri" w:cs="Calibri"/>
          <w:sz w:val="22"/>
          <w:szCs w:val="22"/>
        </w:rPr>
      </w:pPr>
    </w:p>
    <w:p w14:paraId="3D102586" w14:textId="77777777" w:rsidR="00A16029" w:rsidRDefault="00A16029" w:rsidP="00A16029">
      <w:pPr>
        <w:numPr>
          <w:ilvl w:val="0"/>
          <w:numId w:val="5"/>
        </w:numPr>
        <w:ind w:left="426" w:hanging="426"/>
        <w:jc w:val="both"/>
        <w:rPr>
          <w:rFonts w:ascii="Calibri" w:hAnsi="Calibri" w:cs="Calibri"/>
          <w:sz w:val="22"/>
          <w:szCs w:val="22"/>
        </w:rPr>
      </w:pPr>
      <w:r>
        <w:rPr>
          <w:rFonts w:ascii="Calibri" w:hAnsi="Calibri" w:cs="Calibri"/>
          <w:sz w:val="22"/>
          <w:szCs w:val="22"/>
        </w:rPr>
        <w:t>V případě, že jeden ze Spoluvlastníků převede svůj podíl třetí osobě, je povinen zajistit převod všech odpovídajících práv a povinností dle této Smlouvy, včetně toho, aby k úhradě příslušné části nákladů Spoluvlastníka spojených s řízením o přihlášce Technického řešení, příp. dalšími řízeními, a udržováním zapsané ochrany byl ve smlouvě o převodu zavázán nabyvatel spoluvlastnického podílu. Pokud toto Spoluvlastník nezajistí, m</w:t>
      </w:r>
      <w:r w:rsidR="0052673B">
        <w:rPr>
          <w:rFonts w:ascii="Calibri" w:hAnsi="Calibri" w:cs="Calibri"/>
          <w:sz w:val="22"/>
          <w:szCs w:val="22"/>
        </w:rPr>
        <w:t>ůže</w:t>
      </w:r>
      <w:r w:rsidR="005F04C8">
        <w:rPr>
          <w:rFonts w:ascii="Calibri" w:hAnsi="Calibri" w:cs="Calibri"/>
          <w:sz w:val="22"/>
          <w:szCs w:val="22"/>
        </w:rPr>
        <w:t xml:space="preserve"> druhá Smluvní strana</w:t>
      </w:r>
      <w:r>
        <w:rPr>
          <w:rFonts w:ascii="Calibri" w:hAnsi="Calibri" w:cs="Calibri"/>
          <w:sz w:val="22"/>
          <w:szCs w:val="22"/>
        </w:rPr>
        <w:t xml:space="preserve"> uplatňovat v této souvislosti náhradu vynaložených nákladů a případně vzniklé škody po</w:t>
      </w:r>
      <w:r w:rsidR="00D1164A">
        <w:rPr>
          <w:rFonts w:ascii="Calibri" w:hAnsi="Calibri" w:cs="Calibri"/>
          <w:sz w:val="22"/>
          <w:szCs w:val="22"/>
        </w:rPr>
        <w:t> </w:t>
      </w:r>
      <w:r>
        <w:rPr>
          <w:rFonts w:ascii="Calibri" w:hAnsi="Calibri" w:cs="Calibri"/>
          <w:sz w:val="22"/>
          <w:szCs w:val="22"/>
        </w:rPr>
        <w:t>původním Spoluvlastníku.</w:t>
      </w:r>
    </w:p>
    <w:p w14:paraId="2F7C47D8" w14:textId="77777777" w:rsidR="00A16029" w:rsidRDefault="00A16029" w:rsidP="00A16029">
      <w:pPr>
        <w:pStyle w:val="Odstavecseseznamem"/>
        <w:rPr>
          <w:rFonts w:ascii="Calibri" w:hAnsi="Calibri" w:cs="Calibri"/>
          <w:sz w:val="22"/>
          <w:szCs w:val="22"/>
        </w:rPr>
      </w:pPr>
    </w:p>
    <w:p w14:paraId="4DDCEBDB" w14:textId="77777777" w:rsidR="00A16029" w:rsidRDefault="00A16029" w:rsidP="00A16029">
      <w:pPr>
        <w:numPr>
          <w:ilvl w:val="0"/>
          <w:numId w:val="5"/>
        </w:numPr>
        <w:ind w:left="426" w:hanging="426"/>
        <w:jc w:val="both"/>
        <w:rPr>
          <w:rFonts w:ascii="Calibri" w:hAnsi="Calibri" w:cs="Calibri"/>
          <w:sz w:val="22"/>
          <w:szCs w:val="22"/>
        </w:rPr>
      </w:pPr>
      <w:r>
        <w:rPr>
          <w:rFonts w:ascii="Calibri" w:hAnsi="Calibri" w:cs="Calibri"/>
          <w:sz w:val="22"/>
          <w:szCs w:val="22"/>
        </w:rPr>
        <w:t xml:space="preserve">V případě převodu spoluvlastnického podílu na třetí osobu je Spoluvlastník oprávněn poskytnout nabyvateli tohoto podílu pouze tu část informací, která se přímo dotýká Technického řešení a není součástí know-how </w:t>
      </w:r>
      <w:r w:rsidR="00D1164A">
        <w:rPr>
          <w:rFonts w:ascii="Calibri" w:hAnsi="Calibri" w:cs="Calibri"/>
          <w:sz w:val="22"/>
          <w:szCs w:val="22"/>
        </w:rPr>
        <w:t>druhé</w:t>
      </w:r>
      <w:r>
        <w:rPr>
          <w:rFonts w:ascii="Calibri" w:hAnsi="Calibri" w:cs="Calibri"/>
          <w:sz w:val="22"/>
          <w:szCs w:val="22"/>
        </w:rPr>
        <w:t xml:space="preserve"> Smluvní stran</w:t>
      </w:r>
      <w:r w:rsidR="00D1164A">
        <w:rPr>
          <w:rFonts w:ascii="Calibri" w:hAnsi="Calibri" w:cs="Calibri"/>
          <w:sz w:val="22"/>
          <w:szCs w:val="22"/>
        </w:rPr>
        <w:t>y</w:t>
      </w:r>
      <w:r>
        <w:rPr>
          <w:rFonts w:ascii="Calibri" w:hAnsi="Calibri" w:cs="Calibri"/>
          <w:sz w:val="22"/>
          <w:szCs w:val="22"/>
        </w:rPr>
        <w:t xml:space="preserve">, které nesouvisí s Technickým řešením. </w:t>
      </w:r>
    </w:p>
    <w:p w14:paraId="2F5107DA" w14:textId="77777777" w:rsidR="00A16029" w:rsidRDefault="00A16029" w:rsidP="00A16029">
      <w:pPr>
        <w:ind w:left="360"/>
        <w:jc w:val="both"/>
        <w:rPr>
          <w:rFonts w:ascii="Calibri" w:hAnsi="Calibri" w:cs="Calibri"/>
          <w:sz w:val="22"/>
          <w:szCs w:val="22"/>
        </w:rPr>
      </w:pPr>
    </w:p>
    <w:p w14:paraId="52A7011F" w14:textId="77777777" w:rsidR="00A16029" w:rsidRDefault="00A16029" w:rsidP="00A16029">
      <w:pPr>
        <w:ind w:left="360"/>
        <w:jc w:val="center"/>
        <w:rPr>
          <w:rFonts w:ascii="Calibri" w:hAnsi="Calibri" w:cs="Calibri"/>
          <w:b/>
          <w:sz w:val="22"/>
          <w:szCs w:val="22"/>
        </w:rPr>
      </w:pPr>
      <w:r>
        <w:rPr>
          <w:rFonts w:ascii="Calibri" w:hAnsi="Calibri" w:cs="Calibri"/>
          <w:b/>
          <w:sz w:val="22"/>
          <w:szCs w:val="22"/>
        </w:rPr>
        <w:t>V. Práva a povinnosti Spoluvlastníků související s využitím Technického řešení</w:t>
      </w:r>
    </w:p>
    <w:p w14:paraId="6BE2F4AD" w14:textId="77777777" w:rsidR="00A16029" w:rsidRDefault="00A16029" w:rsidP="00A16029">
      <w:pPr>
        <w:ind w:left="360"/>
        <w:jc w:val="center"/>
        <w:rPr>
          <w:rFonts w:ascii="Calibri" w:hAnsi="Calibri" w:cs="Calibri"/>
          <w:b/>
          <w:sz w:val="22"/>
          <w:szCs w:val="22"/>
        </w:rPr>
      </w:pPr>
    </w:p>
    <w:p w14:paraId="7CD178B2" w14:textId="77777777" w:rsidR="00A16029" w:rsidRDefault="00A16029" w:rsidP="00A16029">
      <w:pPr>
        <w:numPr>
          <w:ilvl w:val="0"/>
          <w:numId w:val="6"/>
        </w:numPr>
        <w:ind w:left="426" w:hanging="426"/>
        <w:jc w:val="both"/>
        <w:rPr>
          <w:rFonts w:ascii="Calibri" w:hAnsi="Calibri" w:cs="Calibri"/>
          <w:sz w:val="22"/>
          <w:szCs w:val="22"/>
        </w:rPr>
      </w:pPr>
      <w:r>
        <w:rPr>
          <w:rFonts w:ascii="Calibri" w:hAnsi="Calibri" w:cs="Calibri"/>
          <w:sz w:val="22"/>
          <w:szCs w:val="22"/>
        </w:rPr>
        <w:t xml:space="preserve">Každý ze Spoluvlastníků má právo samostatně Technické řešení užívat, tj. zejména vyrábět, uvádět do oběhu nebo upotřebit výrobek, který je předmětem Technického řešení, za dále uvedených podmínek. </w:t>
      </w:r>
    </w:p>
    <w:p w14:paraId="0B103B94" w14:textId="77777777" w:rsidR="00A16029" w:rsidRDefault="00A16029" w:rsidP="00A16029">
      <w:pPr>
        <w:ind w:left="426"/>
        <w:jc w:val="both"/>
        <w:rPr>
          <w:rFonts w:ascii="Calibri" w:hAnsi="Calibri" w:cs="Calibri"/>
          <w:sz w:val="22"/>
          <w:szCs w:val="22"/>
        </w:rPr>
      </w:pPr>
    </w:p>
    <w:p w14:paraId="08CA5A6F" w14:textId="77777777" w:rsidR="00A16029" w:rsidRDefault="00A16029" w:rsidP="00A16029">
      <w:pPr>
        <w:numPr>
          <w:ilvl w:val="0"/>
          <w:numId w:val="6"/>
        </w:numPr>
        <w:ind w:left="426" w:hanging="426"/>
        <w:jc w:val="both"/>
        <w:rPr>
          <w:rFonts w:ascii="Calibri" w:hAnsi="Calibri" w:cs="Calibri"/>
          <w:sz w:val="22"/>
          <w:szCs w:val="22"/>
        </w:rPr>
      </w:pPr>
      <w:r>
        <w:rPr>
          <w:rFonts w:ascii="Calibri" w:hAnsi="Calibri" w:cs="Calibri"/>
          <w:sz w:val="22"/>
          <w:szCs w:val="22"/>
        </w:rPr>
        <w:t>Využití Technického řešení jednotlivým Spoluvlastníkem ke komerčním účelům je možné poté, co daný Spoluvlastník, mající zájem na využití Technického řešení komerčním způsobem, uzavře s </w:t>
      </w:r>
      <w:r w:rsidR="00D80F69">
        <w:rPr>
          <w:rFonts w:ascii="Calibri" w:hAnsi="Calibri" w:cs="Calibri"/>
          <w:sz w:val="22"/>
          <w:szCs w:val="22"/>
        </w:rPr>
        <w:t>druhým</w:t>
      </w:r>
      <w:r>
        <w:rPr>
          <w:rFonts w:ascii="Calibri" w:hAnsi="Calibri" w:cs="Calibri"/>
          <w:sz w:val="22"/>
          <w:szCs w:val="22"/>
        </w:rPr>
        <w:t xml:space="preserve"> Spoluvlastník</w:t>
      </w:r>
      <w:r w:rsidR="00D80F69">
        <w:rPr>
          <w:rFonts w:ascii="Calibri" w:hAnsi="Calibri" w:cs="Calibri"/>
          <w:sz w:val="22"/>
          <w:szCs w:val="22"/>
        </w:rPr>
        <w:t>em</w:t>
      </w:r>
      <w:r>
        <w:rPr>
          <w:rFonts w:ascii="Calibri" w:hAnsi="Calibri" w:cs="Calibri"/>
          <w:sz w:val="22"/>
          <w:szCs w:val="22"/>
        </w:rPr>
        <w:t xml:space="preserve"> separátní smlouvu, příp. dodatek k této Smlouvě, stanovující způsob dělení příjmů z komerčního využití Technického řešení. Komerčním využitím Technického řešení se rozumí jeho užití v rámci stávajícího či nového výrobku, technologie či služby a jejich uplatnění na trhu nebo použití pro koncepci a poskytování služby.</w:t>
      </w:r>
      <w:r>
        <w:rPr>
          <w:rFonts w:ascii="Calibri" w:hAnsi="Calibri" w:cs="Calibri"/>
          <w:color w:val="000000"/>
          <w:sz w:val="22"/>
          <w:szCs w:val="22"/>
        </w:rPr>
        <w:t xml:space="preserve"> </w:t>
      </w:r>
    </w:p>
    <w:p w14:paraId="55FC1A9B" w14:textId="77777777" w:rsidR="00A16029" w:rsidRDefault="00A16029" w:rsidP="00A16029">
      <w:pPr>
        <w:pStyle w:val="Odstavecseseznamem"/>
        <w:rPr>
          <w:rFonts w:ascii="Calibri" w:hAnsi="Calibri" w:cs="Calibri"/>
          <w:color w:val="000000"/>
          <w:sz w:val="22"/>
          <w:szCs w:val="22"/>
        </w:rPr>
      </w:pPr>
    </w:p>
    <w:p w14:paraId="439594AF" w14:textId="77777777" w:rsidR="00A16029" w:rsidRDefault="00A16029" w:rsidP="00A16029">
      <w:pPr>
        <w:numPr>
          <w:ilvl w:val="0"/>
          <w:numId w:val="6"/>
        </w:numPr>
        <w:ind w:left="426" w:hanging="426"/>
        <w:jc w:val="both"/>
        <w:rPr>
          <w:rFonts w:ascii="Calibri" w:hAnsi="Calibri" w:cs="Calibri"/>
          <w:sz w:val="22"/>
          <w:szCs w:val="22"/>
        </w:rPr>
      </w:pPr>
      <w:r>
        <w:rPr>
          <w:rFonts w:ascii="Calibri" w:hAnsi="Calibri" w:cs="Calibri"/>
          <w:color w:val="000000"/>
          <w:sz w:val="22"/>
          <w:szCs w:val="22"/>
        </w:rPr>
        <w:t xml:space="preserve">Nekomerční způsoby využití Technického řešení, tj. k výukovým, vzdělávacím a výzkumným účelům (mimo smluvní výzkum a poskytování výzkumných a vývojových služeb), jsou možné i bez souhlasu </w:t>
      </w:r>
      <w:r w:rsidR="001930FE">
        <w:rPr>
          <w:rFonts w:ascii="Calibri" w:hAnsi="Calibri" w:cs="Calibri"/>
          <w:color w:val="000000"/>
          <w:sz w:val="22"/>
          <w:szCs w:val="22"/>
        </w:rPr>
        <w:t>druhého</w:t>
      </w:r>
      <w:r>
        <w:rPr>
          <w:rFonts w:ascii="Calibri" w:hAnsi="Calibri" w:cs="Calibri"/>
          <w:color w:val="000000"/>
          <w:sz w:val="22"/>
          <w:szCs w:val="22"/>
        </w:rPr>
        <w:t xml:space="preserve"> Spoluvlastník</w:t>
      </w:r>
      <w:r w:rsidR="001930FE">
        <w:rPr>
          <w:rFonts w:ascii="Calibri" w:hAnsi="Calibri" w:cs="Calibri"/>
          <w:color w:val="000000"/>
          <w:sz w:val="22"/>
          <w:szCs w:val="22"/>
        </w:rPr>
        <w:t>a</w:t>
      </w:r>
      <w:r>
        <w:rPr>
          <w:rFonts w:ascii="Calibri" w:hAnsi="Calibri" w:cs="Calibri"/>
          <w:color w:val="000000"/>
          <w:sz w:val="22"/>
          <w:szCs w:val="22"/>
        </w:rPr>
        <w:t xml:space="preserve">. </w:t>
      </w:r>
    </w:p>
    <w:p w14:paraId="5C75D863" w14:textId="77777777" w:rsidR="00A16029" w:rsidRDefault="00A16029" w:rsidP="00A16029">
      <w:pPr>
        <w:pStyle w:val="Odstavecseseznamem"/>
        <w:rPr>
          <w:rFonts w:ascii="Calibri" w:hAnsi="Calibri" w:cs="Calibri"/>
          <w:color w:val="000000"/>
          <w:sz w:val="22"/>
          <w:szCs w:val="22"/>
        </w:rPr>
      </w:pPr>
    </w:p>
    <w:p w14:paraId="2FFB2D80" w14:textId="77777777" w:rsidR="00A16029" w:rsidRDefault="00A16029" w:rsidP="00A16029">
      <w:pPr>
        <w:numPr>
          <w:ilvl w:val="0"/>
          <w:numId w:val="6"/>
        </w:numPr>
        <w:ind w:left="426" w:hanging="426"/>
        <w:jc w:val="both"/>
        <w:rPr>
          <w:rFonts w:ascii="Calibri" w:hAnsi="Calibri" w:cs="Calibri"/>
          <w:sz w:val="22"/>
          <w:szCs w:val="22"/>
        </w:rPr>
      </w:pPr>
      <w:r>
        <w:rPr>
          <w:rFonts w:ascii="Calibri" w:hAnsi="Calibri" w:cs="Calibri"/>
          <w:color w:val="000000"/>
          <w:sz w:val="22"/>
          <w:szCs w:val="22"/>
        </w:rPr>
        <w:t xml:space="preserve">Využitím Technického řešení kterýmkoliv ze Spoluvlastníků nesmí být ohroženo zapsání právní ochrany Technickému řešení či jinak ohrožena ochrana důvěrných informací. </w:t>
      </w:r>
    </w:p>
    <w:p w14:paraId="520D51AE" w14:textId="77777777" w:rsidR="00A16029" w:rsidRDefault="00A16029" w:rsidP="00A16029">
      <w:pPr>
        <w:ind w:left="426" w:hanging="426"/>
        <w:jc w:val="both"/>
        <w:rPr>
          <w:rFonts w:ascii="Calibri" w:hAnsi="Calibri" w:cs="Calibri"/>
          <w:sz w:val="22"/>
          <w:szCs w:val="22"/>
        </w:rPr>
      </w:pPr>
    </w:p>
    <w:p w14:paraId="6403534E" w14:textId="77777777" w:rsidR="00A16029" w:rsidRDefault="00A16029" w:rsidP="00A16029">
      <w:pPr>
        <w:ind w:left="426" w:hanging="426"/>
        <w:jc w:val="both"/>
        <w:rPr>
          <w:rFonts w:ascii="Calibri" w:hAnsi="Calibri" w:cs="Calibri"/>
          <w:sz w:val="22"/>
          <w:szCs w:val="22"/>
        </w:rPr>
      </w:pPr>
    </w:p>
    <w:p w14:paraId="6E9FC208" w14:textId="77777777" w:rsidR="007A07AC" w:rsidRDefault="007A07AC" w:rsidP="00A16029">
      <w:pPr>
        <w:numPr>
          <w:ilvl w:val="0"/>
          <w:numId w:val="6"/>
        </w:numPr>
        <w:ind w:left="426" w:hanging="426"/>
        <w:jc w:val="both"/>
        <w:rPr>
          <w:rFonts w:ascii="Calibri" w:hAnsi="Calibri" w:cs="Calibri"/>
          <w:sz w:val="22"/>
          <w:szCs w:val="22"/>
        </w:rPr>
      </w:pPr>
      <w:r>
        <w:rPr>
          <w:rFonts w:ascii="Calibri" w:hAnsi="Calibri" w:cs="Calibri"/>
          <w:sz w:val="22"/>
          <w:szCs w:val="22"/>
        </w:rPr>
        <w:t>K platnému uzavření licenční smlouvy k Technickému řešení je zapotřebí písemného souhlasu obou Spoluvlastníků.</w:t>
      </w:r>
      <w:r w:rsidR="00CF6E48">
        <w:rPr>
          <w:rFonts w:ascii="Calibri" w:hAnsi="Calibri" w:cs="Calibri"/>
          <w:sz w:val="22"/>
          <w:szCs w:val="22"/>
        </w:rPr>
        <w:t xml:space="preserve"> Spoluvlastník je oprávněn souhlas k poskytnutí licence odmítnout pouze z důležitých důvodů, které musí písemně specifikovat a oznámi</w:t>
      </w:r>
      <w:r w:rsidR="00DE4AA9">
        <w:rPr>
          <w:rFonts w:ascii="Calibri" w:hAnsi="Calibri" w:cs="Calibri"/>
          <w:sz w:val="22"/>
          <w:szCs w:val="22"/>
        </w:rPr>
        <w:t>l</w:t>
      </w:r>
      <w:r w:rsidR="00CF6E48">
        <w:rPr>
          <w:rFonts w:ascii="Calibri" w:hAnsi="Calibri" w:cs="Calibri"/>
          <w:sz w:val="22"/>
          <w:szCs w:val="22"/>
        </w:rPr>
        <w:t xml:space="preserve"> druhému Spoluvlastníkovi.</w:t>
      </w:r>
    </w:p>
    <w:p w14:paraId="01E39FED" w14:textId="77777777" w:rsidR="007A07AC" w:rsidRDefault="007A07AC" w:rsidP="0080779A">
      <w:pPr>
        <w:pStyle w:val="Odstavecseseznamem"/>
        <w:rPr>
          <w:rFonts w:ascii="Calibri" w:hAnsi="Calibri" w:cs="Calibri"/>
          <w:sz w:val="22"/>
          <w:szCs w:val="22"/>
        </w:rPr>
      </w:pPr>
    </w:p>
    <w:p w14:paraId="147AF3AF" w14:textId="77777777" w:rsidR="00A16029" w:rsidRDefault="00A16029" w:rsidP="00A16029">
      <w:pPr>
        <w:numPr>
          <w:ilvl w:val="0"/>
          <w:numId w:val="6"/>
        </w:numPr>
        <w:ind w:left="426" w:hanging="426"/>
        <w:jc w:val="both"/>
        <w:rPr>
          <w:rFonts w:ascii="Calibri" w:hAnsi="Calibri" w:cs="Calibri"/>
          <w:sz w:val="22"/>
          <w:szCs w:val="22"/>
        </w:rPr>
      </w:pPr>
      <w:r>
        <w:rPr>
          <w:rFonts w:ascii="Calibri" w:hAnsi="Calibri" w:cs="Calibri"/>
          <w:sz w:val="22"/>
          <w:szCs w:val="22"/>
        </w:rPr>
        <w:t>Výnosy</w:t>
      </w:r>
      <w:r w:rsidR="000820D7">
        <w:rPr>
          <w:rFonts w:ascii="Calibri" w:hAnsi="Calibri" w:cs="Calibri"/>
          <w:sz w:val="22"/>
          <w:szCs w:val="22"/>
        </w:rPr>
        <w:t xml:space="preserve"> </w:t>
      </w:r>
      <w:r>
        <w:rPr>
          <w:rFonts w:ascii="Calibri" w:hAnsi="Calibri" w:cs="Calibri"/>
          <w:sz w:val="22"/>
          <w:szCs w:val="22"/>
        </w:rPr>
        <w:t xml:space="preserve">z licenčních smluv k využívání Technického řešení budou rozděleny podle spoluvlastnických podílů uvedených v článku II. této Smlouvy. </w:t>
      </w:r>
    </w:p>
    <w:p w14:paraId="4BE336F9" w14:textId="77777777" w:rsidR="00A16029" w:rsidRDefault="00A16029" w:rsidP="00A16029">
      <w:pPr>
        <w:pStyle w:val="Odstavecseseznamem"/>
        <w:rPr>
          <w:rFonts w:ascii="Calibri" w:hAnsi="Calibri" w:cs="Calibri"/>
          <w:sz w:val="22"/>
          <w:szCs w:val="22"/>
        </w:rPr>
      </w:pPr>
    </w:p>
    <w:p w14:paraId="66C0DA5A" w14:textId="77777777" w:rsidR="00A16029" w:rsidRDefault="00A16029" w:rsidP="00A16029">
      <w:pPr>
        <w:numPr>
          <w:ilvl w:val="0"/>
          <w:numId w:val="6"/>
        </w:numPr>
        <w:ind w:left="426" w:hanging="426"/>
        <w:jc w:val="both"/>
        <w:rPr>
          <w:rFonts w:ascii="Calibri" w:hAnsi="Calibri" w:cs="Calibri"/>
          <w:sz w:val="22"/>
          <w:szCs w:val="22"/>
        </w:rPr>
      </w:pPr>
      <w:r>
        <w:rPr>
          <w:rFonts w:ascii="Calibri" w:hAnsi="Calibri" w:cs="Calibri"/>
          <w:sz w:val="22"/>
          <w:szCs w:val="22"/>
        </w:rPr>
        <w:lastRenderedPageBreak/>
        <w:t xml:space="preserve">Každá ze Smluvních stran má právo poskytovat informace týkající se Technického řešení třetí osobě, pokud jsou veřejně dostupné. V případě poskytnutí informací, které nejsou veřejně dostupné, je k jejich poskytnutí zapotřebí předchozího písemného souhlasu </w:t>
      </w:r>
      <w:r w:rsidR="00E53781">
        <w:rPr>
          <w:rFonts w:ascii="Calibri" w:hAnsi="Calibri" w:cs="Calibri"/>
          <w:sz w:val="22"/>
          <w:szCs w:val="22"/>
        </w:rPr>
        <w:t>druhé</w:t>
      </w:r>
      <w:r>
        <w:rPr>
          <w:rFonts w:ascii="Calibri" w:hAnsi="Calibri" w:cs="Calibri"/>
          <w:sz w:val="22"/>
          <w:szCs w:val="22"/>
        </w:rPr>
        <w:t xml:space="preserve"> Smluvní stran</w:t>
      </w:r>
      <w:r w:rsidR="00E53781">
        <w:rPr>
          <w:rFonts w:ascii="Calibri" w:hAnsi="Calibri" w:cs="Calibri"/>
          <w:sz w:val="22"/>
          <w:szCs w:val="22"/>
        </w:rPr>
        <w:t>y</w:t>
      </w:r>
      <w:r>
        <w:rPr>
          <w:rFonts w:ascii="Calibri" w:hAnsi="Calibri" w:cs="Calibri"/>
          <w:sz w:val="22"/>
          <w:szCs w:val="22"/>
        </w:rPr>
        <w:t>.</w:t>
      </w:r>
    </w:p>
    <w:p w14:paraId="0F859E1E" w14:textId="77777777" w:rsidR="00A16029" w:rsidRDefault="00A16029" w:rsidP="00A16029">
      <w:pPr>
        <w:jc w:val="both"/>
        <w:rPr>
          <w:rFonts w:ascii="Calibri" w:hAnsi="Calibri" w:cs="Calibri"/>
          <w:sz w:val="22"/>
          <w:szCs w:val="22"/>
        </w:rPr>
      </w:pPr>
    </w:p>
    <w:p w14:paraId="140F9C33" w14:textId="77777777" w:rsidR="00A16029" w:rsidRDefault="00A16029" w:rsidP="00A16029">
      <w:pPr>
        <w:jc w:val="center"/>
        <w:rPr>
          <w:rFonts w:ascii="Calibri" w:hAnsi="Calibri" w:cs="Calibri"/>
          <w:b/>
          <w:sz w:val="22"/>
          <w:szCs w:val="22"/>
        </w:rPr>
      </w:pPr>
      <w:r>
        <w:rPr>
          <w:rFonts w:ascii="Calibri" w:hAnsi="Calibri" w:cs="Calibri"/>
          <w:b/>
          <w:sz w:val="22"/>
          <w:szCs w:val="22"/>
        </w:rPr>
        <w:t>VI. Závěrečná ustanovení</w:t>
      </w:r>
    </w:p>
    <w:p w14:paraId="35E805F4" w14:textId="77777777" w:rsidR="00A16029" w:rsidRDefault="00A16029" w:rsidP="00A16029">
      <w:pPr>
        <w:jc w:val="center"/>
        <w:rPr>
          <w:rFonts w:ascii="Calibri" w:hAnsi="Calibri" w:cs="Calibri"/>
          <w:b/>
          <w:sz w:val="22"/>
          <w:szCs w:val="22"/>
        </w:rPr>
      </w:pPr>
    </w:p>
    <w:p w14:paraId="213928AD" w14:textId="77777777" w:rsidR="00A16029" w:rsidRDefault="00760D42" w:rsidP="00A16029">
      <w:pPr>
        <w:numPr>
          <w:ilvl w:val="0"/>
          <w:numId w:val="7"/>
        </w:numPr>
        <w:tabs>
          <w:tab w:val="left" w:pos="426"/>
        </w:tabs>
        <w:ind w:left="426" w:hanging="426"/>
        <w:jc w:val="both"/>
        <w:rPr>
          <w:rFonts w:ascii="Calibri" w:hAnsi="Calibri" w:cs="Calibri"/>
          <w:sz w:val="22"/>
          <w:szCs w:val="22"/>
        </w:rPr>
      </w:pPr>
      <w:r>
        <w:rPr>
          <w:rFonts w:ascii="Calibri" w:hAnsi="Calibri" w:cs="Calibri"/>
          <w:sz w:val="22"/>
          <w:szCs w:val="22"/>
        </w:rPr>
        <w:t>Tato Smlouva se uzavírá na dobu určitou, a to na dobu platnosti zapsané právní ochrany Technického řešení. V případě, že je Technické řešení chráněno více typy právní ochrany, pak na</w:t>
      </w:r>
      <w:r w:rsidR="00E53781">
        <w:rPr>
          <w:rFonts w:ascii="Calibri" w:hAnsi="Calibri" w:cs="Calibri"/>
          <w:sz w:val="22"/>
          <w:szCs w:val="22"/>
        </w:rPr>
        <w:t> </w:t>
      </w:r>
      <w:r>
        <w:rPr>
          <w:rFonts w:ascii="Calibri" w:hAnsi="Calibri" w:cs="Calibri"/>
          <w:sz w:val="22"/>
          <w:szCs w:val="22"/>
        </w:rPr>
        <w:t xml:space="preserve">dobu platnosti právní ochrany s nejdelší dobou trvání. I po skončení platnosti právní ochrany Technického řešení (nebo v případě, že právní ochrana nebude Technickému řešení zapsána) zůstávají platná a účinná ustanovení </w:t>
      </w:r>
      <w:r w:rsidR="00E7008C">
        <w:rPr>
          <w:rFonts w:ascii="Calibri" w:hAnsi="Calibri" w:cs="Calibri"/>
          <w:sz w:val="22"/>
          <w:szCs w:val="22"/>
        </w:rPr>
        <w:t xml:space="preserve">obsažená v </w:t>
      </w:r>
      <w:r>
        <w:rPr>
          <w:rFonts w:ascii="Calibri" w:hAnsi="Calibri" w:cs="Calibri"/>
          <w:sz w:val="22"/>
          <w:szCs w:val="22"/>
        </w:rPr>
        <w:t>čl. II</w:t>
      </w:r>
      <w:r w:rsidR="00E7008C">
        <w:rPr>
          <w:rFonts w:ascii="Calibri" w:hAnsi="Calibri" w:cs="Calibri"/>
          <w:sz w:val="22"/>
          <w:szCs w:val="22"/>
        </w:rPr>
        <w:t>.1</w:t>
      </w:r>
      <w:r>
        <w:rPr>
          <w:rFonts w:ascii="Calibri" w:hAnsi="Calibri" w:cs="Calibri"/>
          <w:sz w:val="22"/>
          <w:szCs w:val="22"/>
        </w:rPr>
        <w:t xml:space="preserve">, </w:t>
      </w:r>
      <w:r w:rsidR="00E7008C">
        <w:rPr>
          <w:rFonts w:ascii="Calibri" w:hAnsi="Calibri" w:cs="Calibri"/>
          <w:sz w:val="22"/>
          <w:szCs w:val="22"/>
        </w:rPr>
        <w:t xml:space="preserve">čl. </w:t>
      </w:r>
      <w:r>
        <w:rPr>
          <w:rFonts w:ascii="Calibri" w:hAnsi="Calibri" w:cs="Calibri"/>
          <w:sz w:val="22"/>
          <w:szCs w:val="22"/>
        </w:rPr>
        <w:t xml:space="preserve">IV, a </w:t>
      </w:r>
      <w:r w:rsidR="00E7008C">
        <w:rPr>
          <w:rFonts w:ascii="Calibri" w:hAnsi="Calibri" w:cs="Calibri"/>
          <w:sz w:val="22"/>
          <w:szCs w:val="22"/>
        </w:rPr>
        <w:t xml:space="preserve">čl. </w:t>
      </w:r>
      <w:r>
        <w:rPr>
          <w:rFonts w:ascii="Calibri" w:hAnsi="Calibri" w:cs="Calibri"/>
          <w:sz w:val="22"/>
          <w:szCs w:val="22"/>
        </w:rPr>
        <w:t>V Smlouvy, jakož i případná další ujednání, pokud je z jejich obsahu a smyslu zřejmé, že mají trvat i po skončení platnosti Smlouvy</w:t>
      </w:r>
      <w:r w:rsidR="00A16029">
        <w:rPr>
          <w:rFonts w:ascii="Calibri" w:hAnsi="Calibri" w:cs="Calibri"/>
          <w:sz w:val="22"/>
          <w:szCs w:val="22"/>
        </w:rPr>
        <w:t xml:space="preserve">. </w:t>
      </w:r>
    </w:p>
    <w:p w14:paraId="28DA2FD1" w14:textId="77777777" w:rsidR="00A16029" w:rsidRDefault="00A16029" w:rsidP="00A16029">
      <w:pPr>
        <w:tabs>
          <w:tab w:val="left" w:pos="426"/>
        </w:tabs>
        <w:ind w:left="426"/>
        <w:jc w:val="both"/>
        <w:rPr>
          <w:rFonts w:ascii="Calibri" w:hAnsi="Calibri" w:cs="Calibri"/>
          <w:sz w:val="22"/>
          <w:szCs w:val="22"/>
        </w:rPr>
      </w:pPr>
    </w:p>
    <w:p w14:paraId="55693CE4" w14:textId="77777777" w:rsidR="00A16029" w:rsidRDefault="00A16029" w:rsidP="00A16029">
      <w:pPr>
        <w:numPr>
          <w:ilvl w:val="0"/>
          <w:numId w:val="7"/>
        </w:numPr>
        <w:tabs>
          <w:tab w:val="left" w:pos="426"/>
        </w:tabs>
        <w:ind w:left="426" w:hanging="426"/>
        <w:jc w:val="both"/>
        <w:rPr>
          <w:rFonts w:ascii="Calibri" w:hAnsi="Calibri" w:cs="Calibri"/>
          <w:sz w:val="22"/>
          <w:szCs w:val="22"/>
        </w:rPr>
      </w:pPr>
      <w:r>
        <w:rPr>
          <w:rFonts w:ascii="Calibri" w:hAnsi="Calibri" w:cs="Calibri"/>
          <w:sz w:val="22"/>
          <w:szCs w:val="22"/>
        </w:rPr>
        <w:t xml:space="preserve">Smlouva nabývá platnosti dnem jejího podpisu poslední Smluvní stranou. Účinnosti Smlouva nabývá dnem jejího uveřejnění v registru smluv na základě zákona č. 340/2015 Sb., o registru smluv, ve znění pozdějších předpisů. V souvislosti s uveřejněním Smlouvy v registru smluv si Smluvní strany vzájemně potvrzují, že žádné informace uvedené v této Smlouvě a/nebo v metadatech k ní se vážících nepředstavují obchodní tajemství ve smyslu § 504 zákona </w:t>
      </w:r>
      <w:r>
        <w:rPr>
          <w:rFonts w:ascii="Calibri" w:hAnsi="Calibri" w:cs="Calibri"/>
          <w:sz w:val="22"/>
          <w:szCs w:val="22"/>
        </w:rPr>
        <w:br/>
        <w:t xml:space="preserve">č. 89/2012 Sb., občanský zákoník, ve znění pozdějších předpisů. Uveřejnění Smlouvy v registru smluv zajistí </w:t>
      </w:r>
      <w:r w:rsidR="00E53781">
        <w:rPr>
          <w:rFonts w:ascii="Calibri" w:hAnsi="Calibri" w:cs="Calibri"/>
          <w:sz w:val="22"/>
          <w:szCs w:val="22"/>
        </w:rPr>
        <w:t>UCHP</w:t>
      </w:r>
      <w:r w:rsidR="00DE2E65">
        <w:rPr>
          <w:rFonts w:ascii="Calibri" w:hAnsi="Calibri" w:cs="Calibri"/>
          <w:sz w:val="22"/>
          <w:szCs w:val="22"/>
        </w:rPr>
        <w:t>.</w:t>
      </w:r>
    </w:p>
    <w:p w14:paraId="4151DA1C" w14:textId="77777777" w:rsidR="00A16029" w:rsidRDefault="00A16029" w:rsidP="00A16029">
      <w:pPr>
        <w:tabs>
          <w:tab w:val="left" w:pos="426"/>
        </w:tabs>
        <w:jc w:val="both"/>
        <w:rPr>
          <w:rFonts w:ascii="Calibri" w:hAnsi="Calibri" w:cs="Calibri"/>
          <w:sz w:val="22"/>
          <w:szCs w:val="22"/>
        </w:rPr>
      </w:pPr>
    </w:p>
    <w:p w14:paraId="7C29317F" w14:textId="77777777" w:rsidR="00A16029" w:rsidRDefault="00A16029" w:rsidP="00A16029">
      <w:pPr>
        <w:numPr>
          <w:ilvl w:val="0"/>
          <w:numId w:val="7"/>
        </w:numPr>
        <w:ind w:left="426" w:hanging="426"/>
        <w:jc w:val="both"/>
        <w:rPr>
          <w:rFonts w:ascii="Calibri" w:hAnsi="Calibri" w:cs="Calibri"/>
          <w:sz w:val="22"/>
          <w:szCs w:val="22"/>
        </w:rPr>
      </w:pPr>
      <w:r>
        <w:rPr>
          <w:rFonts w:ascii="Calibri" w:hAnsi="Calibri" w:cs="Calibri"/>
          <w:sz w:val="22"/>
          <w:szCs w:val="22"/>
        </w:rPr>
        <w:t>Smluvní strany výslovně prohlašují, že si nepřejí, aby nad rámec výslovných ustanovení této Smlouvy byla jakákoliv práva a povinnosti dovozovány z dosavadní či budoucí praxe zavedené mezi Smluvními stranami či zvyklostí zachovávaných obecně či v</w:t>
      </w:r>
      <w:r w:rsidR="00000093">
        <w:rPr>
          <w:rFonts w:ascii="Calibri" w:hAnsi="Calibri" w:cs="Calibri"/>
          <w:sz w:val="22"/>
          <w:szCs w:val="22"/>
        </w:rPr>
        <w:t> </w:t>
      </w:r>
      <w:r>
        <w:rPr>
          <w:rFonts w:ascii="Calibri" w:hAnsi="Calibri" w:cs="Calibri"/>
          <w:sz w:val="22"/>
          <w:szCs w:val="22"/>
        </w:rPr>
        <w:t>odvětví</w:t>
      </w:r>
      <w:r w:rsidR="00000093">
        <w:rPr>
          <w:rFonts w:ascii="Calibri" w:hAnsi="Calibri" w:cs="Calibri"/>
          <w:sz w:val="22"/>
          <w:szCs w:val="22"/>
        </w:rPr>
        <w:t>,</w:t>
      </w:r>
      <w:r>
        <w:rPr>
          <w:rFonts w:ascii="Calibri" w:hAnsi="Calibri" w:cs="Calibri"/>
          <w:sz w:val="22"/>
          <w:szCs w:val="22"/>
        </w:rPr>
        <w:t xml:space="preserve"> týkajícím se předmětu plnění této Smlouvy, ledaže je v této Smlouvě výslovně sjednáno jinak. Vedle shora uvedeného si Smluvní strany potvrzují, že si nejsou vědomy žádných dosud mezi nimi zavedených obchodních zvyklostí či praxe. </w:t>
      </w:r>
    </w:p>
    <w:p w14:paraId="535CC05C" w14:textId="77777777" w:rsidR="00A16029" w:rsidRDefault="00A16029" w:rsidP="00A16029">
      <w:pPr>
        <w:pStyle w:val="Odstavecseseznamem"/>
        <w:rPr>
          <w:rFonts w:ascii="Calibri" w:hAnsi="Calibri" w:cs="Calibri"/>
          <w:sz w:val="22"/>
          <w:szCs w:val="22"/>
        </w:rPr>
      </w:pPr>
    </w:p>
    <w:p w14:paraId="284C6091" w14:textId="77777777" w:rsidR="00A16029" w:rsidRDefault="00A16029" w:rsidP="00A16029">
      <w:pPr>
        <w:numPr>
          <w:ilvl w:val="0"/>
          <w:numId w:val="7"/>
        </w:numPr>
        <w:ind w:left="426" w:hanging="426"/>
        <w:jc w:val="both"/>
        <w:rPr>
          <w:rFonts w:ascii="Calibri" w:hAnsi="Calibri" w:cs="Calibri"/>
          <w:sz w:val="22"/>
          <w:szCs w:val="22"/>
        </w:rPr>
      </w:pPr>
      <w:r>
        <w:rPr>
          <w:rFonts w:ascii="Calibri" w:hAnsi="Calibri" w:cs="Calibri"/>
          <w:sz w:val="22"/>
          <w:szCs w:val="22"/>
        </w:rPr>
        <w:t xml:space="preserve">Tato Smlouva a právní vztahy z ní vzešlé se řídí právním řádem České republiky; v případě mezinárodního prvku je vyloučeno použití kolizních norem. </w:t>
      </w:r>
      <w:r>
        <w:rPr>
          <w:rFonts w:ascii="Calibri" w:hAnsi="Calibri" w:cs="Calibri"/>
          <w:bCs/>
          <w:sz w:val="22"/>
          <w:szCs w:val="22"/>
        </w:rPr>
        <w:t>Veškeré spory případně vzniklé z právních vztahů založených touto Smlouvou budou přednostně řešeny vzájemným jednáním a dohodou. Pokud ve sporné věci nedojde mezi Smluvními stranami ke shodě, bude spor rozhodován věcně a místně příslušným soudem v České republice.</w:t>
      </w:r>
    </w:p>
    <w:p w14:paraId="152157AC" w14:textId="77777777" w:rsidR="00A16029" w:rsidRDefault="00A16029" w:rsidP="00A16029">
      <w:pPr>
        <w:ind w:left="426" w:hanging="426"/>
        <w:jc w:val="both"/>
        <w:rPr>
          <w:rFonts w:ascii="Calibri" w:hAnsi="Calibri" w:cs="Calibri"/>
          <w:sz w:val="22"/>
          <w:szCs w:val="22"/>
        </w:rPr>
      </w:pPr>
    </w:p>
    <w:p w14:paraId="3B2D0F6B" w14:textId="77777777" w:rsidR="00A16029" w:rsidRDefault="00A16029" w:rsidP="00A16029">
      <w:pPr>
        <w:numPr>
          <w:ilvl w:val="0"/>
          <w:numId w:val="7"/>
        </w:numPr>
        <w:ind w:left="426" w:hanging="426"/>
        <w:jc w:val="both"/>
        <w:rPr>
          <w:rFonts w:ascii="Calibri" w:hAnsi="Calibri" w:cs="Calibri"/>
          <w:sz w:val="22"/>
          <w:szCs w:val="22"/>
        </w:rPr>
      </w:pPr>
      <w:r>
        <w:rPr>
          <w:rFonts w:ascii="Calibri" w:hAnsi="Calibri" w:cs="Calibri"/>
          <w:sz w:val="22"/>
          <w:szCs w:val="22"/>
        </w:rPr>
        <w:t>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w:t>
      </w:r>
      <w:r w:rsidR="0029106D">
        <w:rPr>
          <w:rFonts w:ascii="Calibri" w:hAnsi="Calibri" w:cs="Calibri"/>
          <w:sz w:val="22"/>
          <w:szCs w:val="22"/>
        </w:rPr>
        <w:t> </w:t>
      </w:r>
      <w:r>
        <w:rPr>
          <w:rFonts w:ascii="Calibri" w:hAnsi="Calibri" w:cs="Calibri"/>
          <w:sz w:val="22"/>
          <w:szCs w:val="22"/>
        </w:rPr>
        <w:t>zbytku Smlouvy. Smluvní strany se zavazují takovéto neplatné či neúčinné ustanovení nahradit bez zbytečného odkladu novým platným a účinným ustanovením, které svým obsahem bude co nejvěrněji odpovídat podstatě a smyslu původního ustanovení.</w:t>
      </w:r>
    </w:p>
    <w:p w14:paraId="4AB53C9C" w14:textId="77777777" w:rsidR="00A16029" w:rsidRDefault="00A16029" w:rsidP="00A16029">
      <w:pPr>
        <w:jc w:val="both"/>
        <w:rPr>
          <w:rFonts w:ascii="Calibri" w:hAnsi="Calibri" w:cs="Calibri"/>
          <w:sz w:val="22"/>
          <w:szCs w:val="22"/>
        </w:rPr>
      </w:pPr>
    </w:p>
    <w:p w14:paraId="25E3041D" w14:textId="77777777" w:rsidR="00A16029" w:rsidRDefault="00A16029" w:rsidP="00A16029">
      <w:pPr>
        <w:numPr>
          <w:ilvl w:val="0"/>
          <w:numId w:val="7"/>
        </w:numPr>
        <w:tabs>
          <w:tab w:val="left" w:pos="426"/>
        </w:tabs>
        <w:ind w:left="426" w:hanging="426"/>
        <w:jc w:val="both"/>
        <w:rPr>
          <w:rFonts w:ascii="Calibri" w:hAnsi="Calibri" w:cs="Calibri"/>
          <w:sz w:val="22"/>
          <w:szCs w:val="22"/>
        </w:rPr>
      </w:pPr>
      <w:r>
        <w:rPr>
          <w:rFonts w:ascii="Calibri" w:hAnsi="Calibri" w:cs="Calibri"/>
          <w:sz w:val="22"/>
          <w:szCs w:val="22"/>
        </w:rPr>
        <w:t xml:space="preserve">Případné změny, doplňky nebo ukončení této Smlouvy jsou platné jen tehdy, když byly učiněny písemně vzestupně číslovanými dodatky k této Smlouvě a potvrzeny všemi Smluvními stranami. </w:t>
      </w:r>
    </w:p>
    <w:p w14:paraId="1121A567" w14:textId="77777777" w:rsidR="00A16029" w:rsidRDefault="00A16029" w:rsidP="00A16029">
      <w:pPr>
        <w:tabs>
          <w:tab w:val="left" w:pos="426"/>
        </w:tabs>
        <w:ind w:left="426" w:hanging="426"/>
        <w:jc w:val="both"/>
        <w:rPr>
          <w:rFonts w:ascii="Calibri" w:hAnsi="Calibri" w:cs="Calibri"/>
          <w:sz w:val="22"/>
          <w:szCs w:val="22"/>
        </w:rPr>
      </w:pPr>
    </w:p>
    <w:p w14:paraId="52D3243A" w14:textId="77777777" w:rsidR="00A16029" w:rsidRDefault="00A16029" w:rsidP="00A16029">
      <w:pPr>
        <w:numPr>
          <w:ilvl w:val="0"/>
          <w:numId w:val="7"/>
        </w:numPr>
        <w:tabs>
          <w:tab w:val="left" w:pos="426"/>
        </w:tabs>
        <w:ind w:left="426" w:hanging="426"/>
        <w:jc w:val="both"/>
        <w:rPr>
          <w:rFonts w:ascii="Calibri" w:hAnsi="Calibri" w:cs="Calibri"/>
          <w:sz w:val="22"/>
          <w:szCs w:val="22"/>
        </w:rPr>
      </w:pPr>
      <w:r>
        <w:rPr>
          <w:rFonts w:ascii="Calibri" w:hAnsi="Calibri" w:cs="Calibri"/>
          <w:sz w:val="22"/>
          <w:szCs w:val="22"/>
        </w:rPr>
        <w:t>Je-li Smlouva uzavřena v listinné podobě, je vyhotovena v</w:t>
      </w:r>
      <w:r w:rsidR="009626DD">
        <w:rPr>
          <w:rFonts w:ascii="Calibri" w:hAnsi="Calibri" w:cs="Calibri"/>
          <w:sz w:val="22"/>
          <w:szCs w:val="22"/>
        </w:rPr>
        <w:t xml:space="preserve">e </w:t>
      </w:r>
      <w:r w:rsidR="00800C1F">
        <w:rPr>
          <w:rFonts w:ascii="Calibri" w:hAnsi="Calibri" w:cs="Calibri"/>
          <w:sz w:val="22"/>
          <w:szCs w:val="22"/>
        </w:rPr>
        <w:t>dvou</w:t>
      </w:r>
      <w:r w:rsidR="009626DD">
        <w:rPr>
          <w:rFonts w:ascii="Calibri" w:hAnsi="Calibri" w:cs="Calibri"/>
          <w:sz w:val="22"/>
          <w:szCs w:val="22"/>
        </w:rPr>
        <w:t xml:space="preserve"> </w:t>
      </w:r>
      <w:r>
        <w:rPr>
          <w:rFonts w:ascii="Calibri" w:hAnsi="Calibri" w:cs="Calibri"/>
          <w:sz w:val="22"/>
          <w:szCs w:val="22"/>
        </w:rPr>
        <w:t xml:space="preserve">stejnopisech s platností originálu, z nichž každá Smluvní strana obdrží po </w:t>
      </w:r>
      <w:r w:rsidR="009626DD" w:rsidRPr="00795512">
        <w:rPr>
          <w:rFonts w:ascii="Calibri" w:hAnsi="Calibri" w:cs="Calibri"/>
          <w:sz w:val="22"/>
          <w:szCs w:val="22"/>
        </w:rPr>
        <w:t>jednom</w:t>
      </w:r>
      <w:r w:rsidRPr="00795512">
        <w:rPr>
          <w:rFonts w:ascii="Calibri" w:hAnsi="Calibri" w:cs="Calibri"/>
          <w:sz w:val="22"/>
          <w:szCs w:val="22"/>
        </w:rPr>
        <w:t>.</w:t>
      </w:r>
      <w:r>
        <w:rPr>
          <w:rFonts w:ascii="Calibri" w:hAnsi="Calibri" w:cs="Calibri"/>
          <w:sz w:val="22"/>
          <w:szCs w:val="22"/>
        </w:rPr>
        <w:t xml:space="preserve"> Je-li Smlouva uzavřena elektronicky, je vyhotovena v jednom </w:t>
      </w:r>
      <w:r w:rsidR="00026A86">
        <w:rPr>
          <w:rFonts w:ascii="Calibri" w:hAnsi="Calibri" w:cs="Calibri"/>
          <w:sz w:val="22"/>
          <w:szCs w:val="22"/>
        </w:rPr>
        <w:t xml:space="preserve">elektronickém </w:t>
      </w:r>
      <w:r>
        <w:rPr>
          <w:rFonts w:ascii="Calibri" w:hAnsi="Calibri" w:cs="Calibri"/>
          <w:sz w:val="22"/>
          <w:szCs w:val="22"/>
        </w:rPr>
        <w:t>vyhotovení</w:t>
      </w:r>
      <w:r w:rsidR="00716FA7">
        <w:rPr>
          <w:rFonts w:ascii="Calibri" w:hAnsi="Calibri" w:cs="Calibri"/>
          <w:sz w:val="22"/>
          <w:szCs w:val="22"/>
        </w:rPr>
        <w:t>, které obdrží obě smluvní strany</w:t>
      </w:r>
      <w:r>
        <w:rPr>
          <w:rFonts w:ascii="Calibri" w:hAnsi="Calibri" w:cs="Calibri"/>
          <w:sz w:val="22"/>
          <w:szCs w:val="22"/>
        </w:rPr>
        <w:t xml:space="preserve">. </w:t>
      </w:r>
    </w:p>
    <w:p w14:paraId="0921ADAD" w14:textId="77777777" w:rsidR="00A16029" w:rsidRDefault="00A16029" w:rsidP="00A16029">
      <w:pPr>
        <w:jc w:val="both"/>
        <w:rPr>
          <w:rFonts w:ascii="Calibri" w:hAnsi="Calibri" w:cs="Calibri"/>
          <w:sz w:val="22"/>
          <w:szCs w:val="22"/>
        </w:rPr>
      </w:pPr>
    </w:p>
    <w:p w14:paraId="6C1068D6" w14:textId="77777777" w:rsidR="00A16029" w:rsidRDefault="00A16029" w:rsidP="00A16029">
      <w:pPr>
        <w:jc w:val="both"/>
        <w:rPr>
          <w:rFonts w:ascii="Calibri" w:hAnsi="Calibri" w:cs="Calibri"/>
          <w:sz w:val="22"/>
          <w:szCs w:val="22"/>
        </w:rPr>
      </w:pPr>
    </w:p>
    <w:p w14:paraId="4C92D347" w14:textId="77777777" w:rsidR="00A16029" w:rsidRDefault="00A16029" w:rsidP="00A16029">
      <w:pPr>
        <w:rPr>
          <w:rFonts w:ascii="Calibri" w:hAnsi="Calibri" w:cs="Calibri"/>
          <w:sz w:val="22"/>
          <w:szCs w:val="22"/>
        </w:rPr>
      </w:pPr>
    </w:p>
    <w:p w14:paraId="37C0163F" w14:textId="77777777" w:rsidR="00DE2E65" w:rsidRDefault="00DE2E65" w:rsidP="00A16029">
      <w:pPr>
        <w:rPr>
          <w:rFonts w:ascii="Calibri" w:hAnsi="Calibri" w:cs="Calibri"/>
          <w:sz w:val="22"/>
          <w:szCs w:val="22"/>
        </w:rPr>
      </w:pPr>
      <w:r>
        <w:rPr>
          <w:rFonts w:ascii="Calibri" w:hAnsi="Calibri" w:cs="Calibri"/>
          <w:sz w:val="22"/>
          <w:szCs w:val="22"/>
        </w:rPr>
        <w:t>V Praze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V Praze dne ……………………..</w:t>
      </w:r>
    </w:p>
    <w:p w14:paraId="5F22455A" w14:textId="77777777" w:rsidR="000C40D7" w:rsidRPr="00766BC9" w:rsidRDefault="000C40D7" w:rsidP="000C40D7">
      <w:pPr>
        <w:rPr>
          <w:rFonts w:ascii="Arial" w:hAnsi="Arial" w:cs="Arial"/>
        </w:rPr>
      </w:pPr>
    </w:p>
    <w:p w14:paraId="40CB7F10" w14:textId="77777777" w:rsidR="000C40D7" w:rsidRPr="00766BC9" w:rsidRDefault="000C40D7" w:rsidP="000C40D7">
      <w:pPr>
        <w:rPr>
          <w:rFonts w:ascii="Arial" w:hAnsi="Arial" w:cs="Arial"/>
        </w:rPr>
      </w:pPr>
    </w:p>
    <w:p w14:paraId="59D65BD5" w14:textId="77777777" w:rsidR="000C40D7" w:rsidRPr="00766BC9" w:rsidRDefault="000C40D7" w:rsidP="000C40D7">
      <w:pPr>
        <w:rPr>
          <w:rFonts w:ascii="Arial" w:hAnsi="Arial" w:cs="Arial"/>
        </w:rPr>
      </w:pPr>
      <w:r w:rsidRPr="00766BC9">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66BC9">
        <w:rPr>
          <w:rFonts w:ascii="Arial" w:hAnsi="Arial" w:cs="Arial"/>
        </w:rPr>
        <w:t>.........................................</w:t>
      </w:r>
    </w:p>
    <w:p w14:paraId="0F8DDE1D" w14:textId="77777777" w:rsidR="000C40D7" w:rsidRPr="00741A1B" w:rsidRDefault="000C40D7" w:rsidP="000C40D7">
      <w:pPr>
        <w:rPr>
          <w:rFonts w:asciiTheme="minorHAnsi" w:hAnsiTheme="minorHAnsi" w:cstheme="minorHAnsi"/>
          <w:sz w:val="22"/>
          <w:szCs w:val="22"/>
          <w:highlight w:val="yellow"/>
        </w:rPr>
      </w:pPr>
      <w:r w:rsidRPr="00741A1B">
        <w:rPr>
          <w:rFonts w:asciiTheme="minorHAnsi" w:hAnsiTheme="minorHAnsi" w:cstheme="minorHAnsi"/>
          <w:sz w:val="22"/>
          <w:szCs w:val="22"/>
        </w:rPr>
        <w:t xml:space="preserve">Ústav chemických procesů AV ČR, v. v. i.                </w:t>
      </w:r>
      <w:r w:rsidR="00DE2E65">
        <w:rPr>
          <w:rFonts w:asciiTheme="minorHAnsi" w:hAnsiTheme="minorHAnsi" w:cstheme="minorHAnsi"/>
          <w:sz w:val="22"/>
          <w:szCs w:val="22"/>
        </w:rPr>
        <w:tab/>
      </w:r>
      <w:r w:rsidR="00DE2E65">
        <w:rPr>
          <w:rFonts w:asciiTheme="minorHAnsi" w:hAnsiTheme="minorHAnsi" w:cstheme="minorHAnsi"/>
          <w:sz w:val="22"/>
          <w:szCs w:val="22"/>
        </w:rPr>
        <w:tab/>
      </w:r>
      <w:r w:rsidRPr="00741A1B">
        <w:rPr>
          <w:rFonts w:asciiTheme="minorHAnsi" w:hAnsiTheme="minorHAnsi" w:cstheme="minorHAnsi"/>
          <w:sz w:val="22"/>
          <w:szCs w:val="22"/>
        </w:rPr>
        <w:t>ORLEN Unipetrol RPA s.r.o.</w:t>
      </w:r>
    </w:p>
    <w:p w14:paraId="508EA8F2" w14:textId="77777777" w:rsidR="000C40D7" w:rsidRPr="00741A1B" w:rsidRDefault="000C40D7" w:rsidP="000C40D7">
      <w:pPr>
        <w:rPr>
          <w:rFonts w:asciiTheme="minorHAnsi" w:hAnsiTheme="minorHAnsi" w:cstheme="minorHAnsi"/>
          <w:sz w:val="22"/>
          <w:szCs w:val="22"/>
        </w:rPr>
      </w:pPr>
      <w:r w:rsidRPr="00741A1B">
        <w:rPr>
          <w:rFonts w:asciiTheme="minorHAnsi" w:hAnsiTheme="minorHAnsi" w:cstheme="minorHAnsi"/>
          <w:sz w:val="22"/>
          <w:szCs w:val="22"/>
        </w:rPr>
        <w:t>Ing. Michal Šyc, Ph.D.</w:t>
      </w:r>
      <w:r w:rsidRPr="00741A1B">
        <w:rPr>
          <w:rFonts w:asciiTheme="minorHAnsi" w:hAnsiTheme="minorHAnsi" w:cstheme="minorHAnsi"/>
          <w:sz w:val="22"/>
          <w:szCs w:val="22"/>
        </w:rPr>
        <w:tab/>
      </w:r>
      <w:r w:rsidRPr="00741A1B">
        <w:rPr>
          <w:rFonts w:asciiTheme="minorHAnsi" w:hAnsiTheme="minorHAnsi" w:cstheme="minorHAnsi"/>
          <w:sz w:val="22"/>
          <w:szCs w:val="22"/>
        </w:rPr>
        <w:tab/>
      </w:r>
      <w:r w:rsidRPr="00741A1B">
        <w:rPr>
          <w:rFonts w:asciiTheme="minorHAnsi" w:hAnsiTheme="minorHAnsi" w:cstheme="minorHAnsi"/>
          <w:sz w:val="22"/>
          <w:szCs w:val="22"/>
        </w:rPr>
        <w:tab/>
        <w:t xml:space="preserve">                   </w:t>
      </w:r>
      <w:r w:rsidR="00DE2E65">
        <w:rPr>
          <w:rFonts w:asciiTheme="minorHAnsi" w:hAnsiTheme="minorHAnsi" w:cstheme="minorHAnsi"/>
          <w:sz w:val="22"/>
          <w:szCs w:val="22"/>
        </w:rPr>
        <w:tab/>
      </w:r>
      <w:r w:rsidR="00DE2E65">
        <w:rPr>
          <w:rFonts w:asciiTheme="minorHAnsi" w:hAnsiTheme="minorHAnsi" w:cstheme="minorHAnsi"/>
          <w:sz w:val="22"/>
          <w:szCs w:val="22"/>
        </w:rPr>
        <w:tab/>
      </w:r>
      <w:r w:rsidRPr="00741A1B">
        <w:rPr>
          <w:rFonts w:asciiTheme="minorHAnsi" w:hAnsiTheme="minorHAnsi" w:cstheme="minorHAnsi"/>
          <w:sz w:val="22"/>
          <w:szCs w:val="22"/>
        </w:rPr>
        <w:t>Zbigniew Mariusz Paw</w:t>
      </w:r>
      <w:r w:rsidRPr="00741A1B">
        <w:rPr>
          <w:rFonts w:asciiTheme="minorHAnsi" w:eastAsiaTheme="minorHAnsi" w:hAnsiTheme="minorHAnsi" w:cstheme="minorHAnsi"/>
          <w:sz w:val="22"/>
          <w:szCs w:val="22"/>
          <w:lang w:eastAsia="en-US"/>
        </w:rPr>
        <w:t>ł</w:t>
      </w:r>
      <w:r w:rsidRPr="00741A1B">
        <w:rPr>
          <w:rFonts w:asciiTheme="minorHAnsi" w:hAnsiTheme="minorHAnsi" w:cstheme="minorHAnsi"/>
          <w:sz w:val="22"/>
          <w:szCs w:val="22"/>
        </w:rPr>
        <w:t>ucki</w:t>
      </w:r>
    </w:p>
    <w:p w14:paraId="0BF41E6A" w14:textId="77777777" w:rsidR="000C40D7" w:rsidRPr="00741A1B" w:rsidRDefault="000C40D7" w:rsidP="000C40D7">
      <w:pPr>
        <w:rPr>
          <w:rFonts w:asciiTheme="minorHAnsi" w:hAnsiTheme="minorHAnsi" w:cstheme="minorHAnsi"/>
          <w:sz w:val="22"/>
          <w:szCs w:val="22"/>
        </w:rPr>
      </w:pPr>
      <w:r w:rsidRPr="00741A1B">
        <w:rPr>
          <w:rFonts w:asciiTheme="minorHAnsi" w:hAnsiTheme="minorHAnsi" w:cstheme="minorHAnsi"/>
          <w:sz w:val="22"/>
          <w:szCs w:val="22"/>
        </w:rPr>
        <w:t xml:space="preserve">ředitel </w:t>
      </w:r>
      <w:r w:rsidRPr="00741A1B">
        <w:rPr>
          <w:rFonts w:asciiTheme="minorHAnsi" w:hAnsiTheme="minorHAnsi" w:cstheme="minorHAnsi"/>
          <w:sz w:val="22"/>
          <w:szCs w:val="22"/>
        </w:rPr>
        <w:tab/>
      </w:r>
      <w:r w:rsidRPr="00741A1B">
        <w:rPr>
          <w:rFonts w:asciiTheme="minorHAnsi" w:hAnsiTheme="minorHAnsi" w:cstheme="minorHAnsi"/>
          <w:sz w:val="22"/>
          <w:szCs w:val="22"/>
        </w:rPr>
        <w:tab/>
      </w:r>
      <w:r w:rsidRPr="00741A1B">
        <w:rPr>
          <w:rFonts w:asciiTheme="minorHAnsi" w:hAnsiTheme="minorHAnsi" w:cstheme="minorHAnsi"/>
          <w:sz w:val="22"/>
          <w:szCs w:val="22"/>
        </w:rPr>
        <w:tab/>
      </w:r>
      <w:r w:rsidRPr="00741A1B">
        <w:rPr>
          <w:rFonts w:asciiTheme="minorHAnsi" w:hAnsiTheme="minorHAnsi" w:cstheme="minorHAnsi"/>
          <w:sz w:val="22"/>
          <w:szCs w:val="22"/>
        </w:rPr>
        <w:tab/>
      </w:r>
      <w:r w:rsidRPr="00741A1B">
        <w:rPr>
          <w:rFonts w:asciiTheme="minorHAnsi" w:hAnsiTheme="minorHAnsi" w:cstheme="minorHAnsi"/>
          <w:sz w:val="22"/>
          <w:szCs w:val="22"/>
        </w:rPr>
        <w:tab/>
        <w:t xml:space="preserve">                   </w:t>
      </w:r>
      <w:r w:rsidR="00DE2E65">
        <w:rPr>
          <w:rFonts w:asciiTheme="minorHAnsi" w:hAnsiTheme="minorHAnsi" w:cstheme="minorHAnsi"/>
          <w:sz w:val="22"/>
          <w:szCs w:val="22"/>
        </w:rPr>
        <w:tab/>
      </w:r>
      <w:r w:rsidR="00DE2E65">
        <w:rPr>
          <w:rFonts w:asciiTheme="minorHAnsi" w:hAnsiTheme="minorHAnsi" w:cstheme="minorHAnsi"/>
          <w:sz w:val="22"/>
          <w:szCs w:val="22"/>
        </w:rPr>
        <w:tab/>
      </w:r>
      <w:r w:rsidRPr="00741A1B">
        <w:rPr>
          <w:rFonts w:asciiTheme="minorHAnsi" w:hAnsiTheme="minorHAnsi" w:cstheme="minorHAnsi"/>
          <w:sz w:val="22"/>
          <w:szCs w:val="22"/>
        </w:rPr>
        <w:t>jednatel</w:t>
      </w:r>
    </w:p>
    <w:p w14:paraId="2F3F7B76" w14:textId="77777777" w:rsidR="000C40D7" w:rsidRPr="00741A1B" w:rsidRDefault="000C40D7" w:rsidP="000C40D7">
      <w:pPr>
        <w:rPr>
          <w:rFonts w:asciiTheme="minorHAnsi" w:hAnsiTheme="minorHAnsi" w:cstheme="minorHAnsi"/>
          <w:sz w:val="22"/>
          <w:szCs w:val="22"/>
        </w:rPr>
      </w:pPr>
    </w:p>
    <w:p w14:paraId="31702520" w14:textId="77777777" w:rsidR="000C40D7" w:rsidRPr="00741A1B" w:rsidRDefault="000C40D7" w:rsidP="000C40D7">
      <w:pPr>
        <w:rPr>
          <w:rFonts w:asciiTheme="minorHAnsi" w:hAnsiTheme="minorHAnsi" w:cstheme="minorHAnsi"/>
          <w:sz w:val="22"/>
          <w:szCs w:val="22"/>
        </w:rPr>
      </w:pPr>
    </w:p>
    <w:p w14:paraId="364D0C80" w14:textId="77777777" w:rsidR="000C40D7" w:rsidRPr="00741A1B" w:rsidRDefault="000C40D7" w:rsidP="000C40D7">
      <w:pPr>
        <w:rPr>
          <w:rFonts w:asciiTheme="minorHAnsi" w:hAnsiTheme="minorHAnsi" w:cstheme="minorHAnsi"/>
          <w:sz w:val="22"/>
          <w:szCs w:val="22"/>
        </w:rPr>
      </w:pPr>
    </w:p>
    <w:p w14:paraId="44E5561A" w14:textId="77777777" w:rsidR="000C40D7" w:rsidRPr="00741A1B" w:rsidRDefault="000C40D7" w:rsidP="000C40D7">
      <w:pPr>
        <w:rPr>
          <w:rFonts w:asciiTheme="minorHAnsi" w:hAnsiTheme="minorHAnsi" w:cstheme="minorHAnsi"/>
          <w:sz w:val="22"/>
          <w:szCs w:val="22"/>
        </w:rPr>
      </w:pPr>
      <w:r w:rsidRPr="00741A1B">
        <w:rPr>
          <w:rFonts w:asciiTheme="minorHAnsi" w:hAnsiTheme="minorHAnsi" w:cstheme="minorHAnsi"/>
          <w:sz w:val="22"/>
          <w:szCs w:val="22"/>
        </w:rPr>
        <w:tab/>
      </w:r>
      <w:r w:rsidRPr="00741A1B">
        <w:rPr>
          <w:rFonts w:asciiTheme="minorHAnsi" w:hAnsiTheme="minorHAnsi" w:cstheme="minorHAnsi"/>
          <w:sz w:val="22"/>
          <w:szCs w:val="22"/>
        </w:rPr>
        <w:tab/>
      </w:r>
      <w:r w:rsidRPr="00741A1B">
        <w:rPr>
          <w:rFonts w:asciiTheme="minorHAnsi" w:hAnsiTheme="minorHAnsi" w:cstheme="minorHAnsi"/>
          <w:sz w:val="22"/>
          <w:szCs w:val="22"/>
        </w:rPr>
        <w:tab/>
      </w:r>
      <w:r w:rsidRPr="00741A1B">
        <w:rPr>
          <w:rFonts w:asciiTheme="minorHAnsi" w:hAnsiTheme="minorHAnsi" w:cstheme="minorHAnsi"/>
          <w:sz w:val="22"/>
          <w:szCs w:val="22"/>
        </w:rPr>
        <w:tab/>
      </w:r>
      <w:r w:rsidRPr="00741A1B">
        <w:rPr>
          <w:rFonts w:asciiTheme="minorHAnsi" w:hAnsiTheme="minorHAnsi" w:cstheme="minorHAnsi"/>
          <w:sz w:val="22"/>
          <w:szCs w:val="22"/>
        </w:rPr>
        <w:tab/>
        <w:t xml:space="preserve">                                </w:t>
      </w:r>
      <w:r w:rsidR="00741A1B">
        <w:rPr>
          <w:rFonts w:asciiTheme="minorHAnsi" w:hAnsiTheme="minorHAnsi" w:cstheme="minorHAnsi"/>
          <w:sz w:val="22"/>
          <w:szCs w:val="22"/>
        </w:rPr>
        <w:tab/>
      </w:r>
      <w:r w:rsidRPr="00741A1B">
        <w:rPr>
          <w:rFonts w:asciiTheme="minorHAnsi" w:hAnsiTheme="minorHAnsi" w:cstheme="minorHAnsi"/>
          <w:sz w:val="22"/>
          <w:szCs w:val="22"/>
        </w:rPr>
        <w:t>.........................................</w:t>
      </w:r>
    </w:p>
    <w:p w14:paraId="2D2507DA" w14:textId="77777777" w:rsidR="000C40D7" w:rsidRPr="00741A1B" w:rsidRDefault="000C40D7" w:rsidP="000C40D7">
      <w:pPr>
        <w:rPr>
          <w:rFonts w:asciiTheme="minorHAnsi" w:hAnsiTheme="minorHAnsi" w:cstheme="minorHAnsi"/>
          <w:sz w:val="22"/>
          <w:szCs w:val="22"/>
        </w:rPr>
      </w:pPr>
      <w:r w:rsidRPr="00741A1B">
        <w:rPr>
          <w:rFonts w:asciiTheme="minorHAnsi" w:hAnsiTheme="minorHAnsi" w:cstheme="minorHAnsi"/>
          <w:sz w:val="22"/>
          <w:szCs w:val="22"/>
        </w:rPr>
        <w:tab/>
      </w:r>
      <w:r w:rsidRPr="00741A1B">
        <w:rPr>
          <w:rFonts w:asciiTheme="minorHAnsi" w:hAnsiTheme="minorHAnsi" w:cstheme="minorHAnsi"/>
          <w:sz w:val="22"/>
          <w:szCs w:val="22"/>
        </w:rPr>
        <w:tab/>
      </w:r>
      <w:r w:rsidRPr="00741A1B">
        <w:rPr>
          <w:rFonts w:asciiTheme="minorHAnsi" w:hAnsiTheme="minorHAnsi" w:cstheme="minorHAnsi"/>
          <w:sz w:val="22"/>
          <w:szCs w:val="22"/>
        </w:rPr>
        <w:tab/>
      </w:r>
      <w:r w:rsidRPr="00741A1B">
        <w:rPr>
          <w:rFonts w:asciiTheme="minorHAnsi" w:hAnsiTheme="minorHAnsi" w:cstheme="minorHAnsi"/>
          <w:sz w:val="22"/>
          <w:szCs w:val="22"/>
        </w:rPr>
        <w:tab/>
      </w:r>
      <w:r w:rsidRPr="00741A1B">
        <w:rPr>
          <w:rFonts w:asciiTheme="minorHAnsi" w:hAnsiTheme="minorHAnsi" w:cstheme="minorHAnsi"/>
          <w:sz w:val="22"/>
          <w:szCs w:val="22"/>
        </w:rPr>
        <w:tab/>
      </w:r>
      <w:r w:rsidRPr="00741A1B">
        <w:rPr>
          <w:rFonts w:asciiTheme="minorHAnsi" w:hAnsiTheme="minorHAnsi" w:cstheme="minorHAnsi"/>
          <w:sz w:val="22"/>
          <w:szCs w:val="22"/>
        </w:rPr>
        <w:tab/>
        <w:t xml:space="preserve">                    </w:t>
      </w:r>
      <w:r w:rsidR="00DE2E65">
        <w:rPr>
          <w:rFonts w:asciiTheme="minorHAnsi" w:hAnsiTheme="minorHAnsi" w:cstheme="minorHAnsi"/>
          <w:sz w:val="22"/>
          <w:szCs w:val="22"/>
        </w:rPr>
        <w:tab/>
      </w:r>
      <w:r w:rsidRPr="00741A1B">
        <w:rPr>
          <w:rFonts w:asciiTheme="minorHAnsi" w:hAnsiTheme="minorHAnsi" w:cstheme="minorHAnsi"/>
          <w:sz w:val="22"/>
          <w:szCs w:val="22"/>
        </w:rPr>
        <w:t>ORLEN Unipetrol RPA s.r.o.</w:t>
      </w:r>
    </w:p>
    <w:p w14:paraId="00AAF8F6" w14:textId="77777777" w:rsidR="000C40D7" w:rsidRPr="00741A1B" w:rsidRDefault="000C40D7" w:rsidP="000C40D7">
      <w:pPr>
        <w:rPr>
          <w:rFonts w:asciiTheme="minorHAnsi" w:hAnsiTheme="minorHAnsi" w:cstheme="minorHAnsi"/>
          <w:sz w:val="22"/>
          <w:szCs w:val="22"/>
        </w:rPr>
      </w:pPr>
      <w:r w:rsidRPr="00741A1B">
        <w:rPr>
          <w:rFonts w:asciiTheme="minorHAnsi" w:hAnsiTheme="minorHAnsi" w:cstheme="minorHAnsi"/>
          <w:sz w:val="22"/>
          <w:szCs w:val="22"/>
        </w:rPr>
        <w:tab/>
      </w:r>
      <w:r w:rsidRPr="00741A1B">
        <w:rPr>
          <w:rFonts w:asciiTheme="minorHAnsi" w:hAnsiTheme="minorHAnsi" w:cstheme="minorHAnsi"/>
          <w:sz w:val="22"/>
          <w:szCs w:val="22"/>
        </w:rPr>
        <w:tab/>
      </w:r>
      <w:r w:rsidRPr="00741A1B">
        <w:rPr>
          <w:rFonts w:asciiTheme="minorHAnsi" w:hAnsiTheme="minorHAnsi" w:cstheme="minorHAnsi"/>
          <w:sz w:val="22"/>
          <w:szCs w:val="22"/>
        </w:rPr>
        <w:tab/>
        <w:t xml:space="preserve">                                                    </w:t>
      </w:r>
      <w:r w:rsidR="00DE2E65">
        <w:rPr>
          <w:rFonts w:asciiTheme="minorHAnsi" w:hAnsiTheme="minorHAnsi" w:cstheme="minorHAnsi"/>
          <w:sz w:val="22"/>
          <w:szCs w:val="22"/>
        </w:rPr>
        <w:tab/>
      </w:r>
      <w:r w:rsidR="00DE2E65">
        <w:rPr>
          <w:rFonts w:asciiTheme="minorHAnsi" w:hAnsiTheme="minorHAnsi" w:cstheme="minorHAnsi"/>
          <w:sz w:val="22"/>
          <w:szCs w:val="22"/>
        </w:rPr>
        <w:tab/>
      </w:r>
      <w:r w:rsidRPr="00741A1B">
        <w:rPr>
          <w:rFonts w:asciiTheme="minorHAnsi" w:hAnsiTheme="minorHAnsi" w:cstheme="minorHAnsi"/>
          <w:sz w:val="22"/>
          <w:szCs w:val="22"/>
        </w:rPr>
        <w:t>Zdeněk Jíra</w:t>
      </w:r>
    </w:p>
    <w:p w14:paraId="3A1DA2C6" w14:textId="77777777" w:rsidR="000C40D7" w:rsidRPr="00741A1B" w:rsidRDefault="000C40D7" w:rsidP="000C40D7">
      <w:pPr>
        <w:rPr>
          <w:rFonts w:asciiTheme="minorHAnsi" w:hAnsiTheme="minorHAnsi" w:cstheme="minorHAnsi"/>
          <w:sz w:val="22"/>
          <w:szCs w:val="22"/>
        </w:rPr>
      </w:pPr>
      <w:r w:rsidRPr="00741A1B">
        <w:rPr>
          <w:rFonts w:asciiTheme="minorHAnsi" w:hAnsiTheme="minorHAnsi" w:cstheme="minorHAnsi"/>
          <w:sz w:val="22"/>
          <w:szCs w:val="22"/>
        </w:rPr>
        <w:tab/>
      </w:r>
      <w:r w:rsidRPr="00741A1B">
        <w:rPr>
          <w:rFonts w:asciiTheme="minorHAnsi" w:hAnsiTheme="minorHAnsi" w:cstheme="minorHAnsi"/>
          <w:sz w:val="22"/>
          <w:szCs w:val="22"/>
        </w:rPr>
        <w:tab/>
      </w:r>
      <w:r w:rsidRPr="00741A1B">
        <w:rPr>
          <w:rFonts w:asciiTheme="minorHAnsi" w:hAnsiTheme="minorHAnsi" w:cstheme="minorHAnsi"/>
          <w:sz w:val="22"/>
          <w:szCs w:val="22"/>
        </w:rPr>
        <w:tab/>
      </w:r>
      <w:r w:rsidRPr="00741A1B">
        <w:rPr>
          <w:rFonts w:asciiTheme="minorHAnsi" w:hAnsiTheme="minorHAnsi" w:cstheme="minorHAnsi"/>
          <w:sz w:val="22"/>
          <w:szCs w:val="22"/>
        </w:rPr>
        <w:tab/>
      </w:r>
      <w:r w:rsidRPr="00741A1B">
        <w:rPr>
          <w:rFonts w:asciiTheme="minorHAnsi" w:hAnsiTheme="minorHAnsi" w:cstheme="minorHAnsi"/>
          <w:sz w:val="22"/>
          <w:szCs w:val="22"/>
        </w:rPr>
        <w:tab/>
      </w:r>
      <w:r w:rsidRPr="00741A1B">
        <w:rPr>
          <w:rFonts w:asciiTheme="minorHAnsi" w:hAnsiTheme="minorHAnsi" w:cstheme="minorHAnsi"/>
          <w:sz w:val="22"/>
          <w:szCs w:val="22"/>
        </w:rPr>
        <w:tab/>
      </w:r>
      <w:r w:rsidRPr="00741A1B">
        <w:rPr>
          <w:rFonts w:asciiTheme="minorHAnsi" w:hAnsiTheme="minorHAnsi" w:cstheme="minorHAnsi"/>
          <w:sz w:val="22"/>
          <w:szCs w:val="22"/>
        </w:rPr>
        <w:tab/>
        <w:t xml:space="preserve">          </w:t>
      </w:r>
      <w:r w:rsidR="00DE2E65">
        <w:rPr>
          <w:rFonts w:asciiTheme="minorHAnsi" w:hAnsiTheme="minorHAnsi" w:cstheme="minorHAnsi"/>
          <w:sz w:val="22"/>
          <w:szCs w:val="22"/>
        </w:rPr>
        <w:tab/>
      </w:r>
      <w:r w:rsidRPr="00741A1B">
        <w:rPr>
          <w:rFonts w:asciiTheme="minorHAnsi" w:hAnsiTheme="minorHAnsi" w:cstheme="minorHAnsi"/>
          <w:sz w:val="22"/>
          <w:szCs w:val="22"/>
        </w:rPr>
        <w:t>jednatel</w:t>
      </w:r>
    </w:p>
    <w:p w14:paraId="1DFA629F" w14:textId="77777777" w:rsidR="00A16029" w:rsidRDefault="009626DD" w:rsidP="00A16029">
      <w:pPr>
        <w:rPr>
          <w:rFonts w:ascii="Calibri" w:hAnsi="Calibri" w:cs="Calibri"/>
          <w:sz w:val="22"/>
          <w:szCs w:val="22"/>
        </w:rPr>
      </w:pPr>
      <w:r>
        <w:rPr>
          <w:rFonts w:ascii="Calibri" w:hAnsi="Calibri" w:cs="Calibri"/>
          <w:sz w:val="22"/>
          <w:szCs w:val="22"/>
        </w:rPr>
        <w:t xml:space="preserve">                                                                                                 </w:t>
      </w:r>
    </w:p>
    <w:p w14:paraId="29A620CA" w14:textId="77777777" w:rsidR="00EA03A4" w:rsidRDefault="00EA03A4"/>
    <w:sectPr w:rsidR="00EA03A4">
      <w:footerReference w:type="default" r:id="rId11"/>
      <w:pgSz w:w="11906" w:h="16838"/>
      <w:pgMar w:top="1417" w:right="1417" w:bottom="1340"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25647" w14:textId="77777777" w:rsidR="00D277AA" w:rsidRDefault="00D277AA" w:rsidP="00A16029">
      <w:r>
        <w:separator/>
      </w:r>
    </w:p>
  </w:endnote>
  <w:endnote w:type="continuationSeparator" w:id="0">
    <w:p w14:paraId="2A98C101" w14:textId="77777777" w:rsidR="00D277AA" w:rsidRDefault="00D277AA" w:rsidP="00A1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BDD3" w14:textId="77777777" w:rsidR="004002AB" w:rsidRDefault="004136F4">
    <w:pPr>
      <w:pBdr>
        <w:top w:val="single" w:sz="4" w:space="1" w:color="auto"/>
      </w:pBdr>
      <w:tabs>
        <w:tab w:val="center" w:pos="8640"/>
      </w:tabs>
      <w:jc w:val="right"/>
    </w:pPr>
    <w:r>
      <w:t xml:space="preserve">Strana </w:t>
    </w:r>
    <w:r>
      <w:fldChar w:fldCharType="begin"/>
    </w:r>
    <w:r>
      <w:instrText>PAGE</w:instrText>
    </w:r>
    <w:r>
      <w:fldChar w:fldCharType="separate"/>
    </w:r>
    <w:r>
      <w:t>1</w:t>
    </w:r>
    <w:r>
      <w:fldChar w:fldCharType="end"/>
    </w:r>
    <w:r>
      <w:t xml:space="preserve"> z </w:t>
    </w:r>
    <w:r>
      <w:fldChar w:fldCharType="begin"/>
    </w:r>
    <w:r>
      <w:instrText xml:space="preserve"> NUMPAGES </w:instrText>
    </w:r>
    <w:r>
      <w:fldChar w:fldCharType="separate"/>
    </w:r>
    <w:r>
      <w:rPr>
        <w:noProof/>
      </w:rPr>
      <w:t>2</w:t>
    </w:r>
    <w:r>
      <w:fldChar w:fldCharType="end"/>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8"/>
      <w:gridCol w:w="1759"/>
      <w:gridCol w:w="1696"/>
      <w:gridCol w:w="1575"/>
      <w:gridCol w:w="2834"/>
    </w:tblGrid>
    <w:tr w:rsidR="004002AB" w14:paraId="3D5AA8FE" w14:textId="77777777">
      <w:tc>
        <w:tcPr>
          <w:tcW w:w="0" w:type="auto"/>
          <w:vAlign w:val="center"/>
        </w:tcPr>
        <w:p w14:paraId="3419F044" w14:textId="77777777" w:rsidR="004002AB" w:rsidRDefault="004136F4">
          <w:r>
            <w:rPr>
              <w:sz w:val="16"/>
            </w:rPr>
            <w:t>Druh</w:t>
          </w:r>
        </w:p>
      </w:tc>
      <w:tc>
        <w:tcPr>
          <w:tcW w:w="0" w:type="auto"/>
          <w:vAlign w:val="center"/>
        </w:tcPr>
        <w:p w14:paraId="62232569" w14:textId="77777777" w:rsidR="004002AB" w:rsidRDefault="004136F4">
          <w:r>
            <w:rPr>
              <w:sz w:val="16"/>
            </w:rPr>
            <w:t>ID smlouvy</w:t>
          </w:r>
        </w:p>
      </w:tc>
      <w:tc>
        <w:tcPr>
          <w:tcW w:w="0" w:type="auto"/>
          <w:vAlign w:val="center"/>
        </w:tcPr>
        <w:p w14:paraId="795F1CA2" w14:textId="77777777" w:rsidR="004002AB" w:rsidRDefault="004136F4">
          <w:r>
            <w:rPr>
              <w:sz w:val="16"/>
            </w:rPr>
            <w:t>ID souboru</w:t>
          </w:r>
        </w:p>
      </w:tc>
      <w:tc>
        <w:tcPr>
          <w:tcW w:w="0" w:type="auto"/>
          <w:vAlign w:val="center"/>
        </w:tcPr>
        <w:p w14:paraId="50DA7DD8" w14:textId="77777777" w:rsidR="004002AB" w:rsidRDefault="004136F4">
          <w:r>
            <w:rPr>
              <w:sz w:val="16"/>
            </w:rPr>
            <w:t>Stav</w:t>
          </w:r>
        </w:p>
      </w:tc>
      <w:tc>
        <w:tcPr>
          <w:tcW w:w="0" w:type="auto"/>
          <w:vAlign w:val="center"/>
        </w:tcPr>
        <w:p w14:paraId="691A9F35" w14:textId="77777777" w:rsidR="004002AB" w:rsidRDefault="004136F4">
          <w:r>
            <w:rPr>
              <w:sz w:val="16"/>
            </w:rPr>
            <w:t>Datum úpravy</w:t>
          </w:r>
        </w:p>
      </w:tc>
    </w:tr>
    <w:tr w:rsidR="004002AB" w14:paraId="37F649EF" w14:textId="77777777">
      <w:tc>
        <w:tcPr>
          <w:tcW w:w="0" w:type="auto"/>
          <w:vAlign w:val="center"/>
        </w:tcPr>
        <w:p w14:paraId="5A11F1F6" w14:textId="77777777" w:rsidR="004002AB" w:rsidRDefault="004136F4">
          <w:r>
            <w:rPr>
              <w:sz w:val="16"/>
            </w:rPr>
            <w:t>Finální</w:t>
          </w:r>
        </w:p>
      </w:tc>
      <w:tc>
        <w:tcPr>
          <w:tcW w:w="0" w:type="auto"/>
          <w:vAlign w:val="center"/>
        </w:tcPr>
        <w:p w14:paraId="7D7C5476" w14:textId="77777777" w:rsidR="004002AB" w:rsidRDefault="004136F4">
          <w:r>
            <w:rPr>
              <w:sz w:val="16"/>
            </w:rPr>
            <w:t>325369640</w:t>
          </w:r>
        </w:p>
      </w:tc>
      <w:tc>
        <w:tcPr>
          <w:tcW w:w="0" w:type="auto"/>
          <w:vAlign w:val="center"/>
        </w:tcPr>
        <w:p w14:paraId="25C13ADD" w14:textId="77777777" w:rsidR="004002AB" w:rsidRDefault="004136F4">
          <w:r>
            <w:rPr>
              <w:sz w:val="16"/>
            </w:rPr>
            <w:t>325786088</w:t>
          </w:r>
        </w:p>
      </w:tc>
      <w:tc>
        <w:tcPr>
          <w:tcW w:w="0" w:type="auto"/>
          <w:vAlign w:val="center"/>
        </w:tcPr>
        <w:p w14:paraId="00FBFDD7" w14:textId="77777777" w:rsidR="004002AB" w:rsidRDefault="004136F4">
          <w:r>
            <w:rPr>
              <w:sz w:val="16"/>
            </w:rPr>
            <w:t>Schválená</w:t>
          </w:r>
        </w:p>
      </w:tc>
      <w:tc>
        <w:tcPr>
          <w:tcW w:w="0" w:type="auto"/>
          <w:vAlign w:val="center"/>
        </w:tcPr>
        <w:p w14:paraId="5E45D481" w14:textId="77777777" w:rsidR="004002AB" w:rsidRDefault="004136F4">
          <w:r>
            <w:rPr>
              <w:sz w:val="16"/>
            </w:rPr>
            <w:t>2025-10-15 10:42:39</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B336D" w14:textId="77777777" w:rsidR="00D277AA" w:rsidRDefault="00D277AA" w:rsidP="00A16029">
      <w:r>
        <w:separator/>
      </w:r>
    </w:p>
  </w:footnote>
  <w:footnote w:type="continuationSeparator" w:id="0">
    <w:p w14:paraId="4EAFF049" w14:textId="77777777" w:rsidR="00D277AA" w:rsidRDefault="00D277AA" w:rsidP="00A16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444F"/>
    <w:multiLevelType w:val="hybridMultilevel"/>
    <w:tmpl w:val="7D905D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CB949CA"/>
    <w:multiLevelType w:val="hybridMultilevel"/>
    <w:tmpl w:val="39A851CE"/>
    <w:lvl w:ilvl="0" w:tplc="7B748888">
      <w:start w:val="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F4B5717"/>
    <w:multiLevelType w:val="hybridMultilevel"/>
    <w:tmpl w:val="7D905D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1646D04"/>
    <w:multiLevelType w:val="hybridMultilevel"/>
    <w:tmpl w:val="7D905D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DBF5034"/>
    <w:multiLevelType w:val="hybridMultilevel"/>
    <w:tmpl w:val="51FC8E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301197A"/>
    <w:multiLevelType w:val="hybridMultilevel"/>
    <w:tmpl w:val="DE3AEA9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CFF7735"/>
    <w:multiLevelType w:val="hybridMultilevel"/>
    <w:tmpl w:val="E1922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328093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8447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2563853">
    <w:abstractNumId w:val="1"/>
  </w:num>
  <w:num w:numId="4" w16cid:durableId="16949641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5554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28976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65897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ocumentProtection w:edit="readOnly" w:enforcement="1" w:cryptProviderType="rsaAES" w:cryptAlgorithmClass="hash" w:cryptAlgorithmType="typeAny" w:cryptAlgorithmSid="14" w:cryptSpinCount="100000" w:hash="oKzLNDoMYS15dttouzHUw1MTLbQPbiueaKCn3uBlCFBi6L2fsXxY8N/Vz6zirf62XRHoKDtY5WBEP7802MQeGA==" w:salt="PqYYnLHtC6+LY35zcSsDR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029"/>
    <w:rsid w:val="00000093"/>
    <w:rsid w:val="00023602"/>
    <w:rsid w:val="00026A86"/>
    <w:rsid w:val="000424E2"/>
    <w:rsid w:val="0005187F"/>
    <w:rsid w:val="00055172"/>
    <w:rsid w:val="0005560E"/>
    <w:rsid w:val="000609E3"/>
    <w:rsid w:val="00061549"/>
    <w:rsid w:val="0006271A"/>
    <w:rsid w:val="000700AB"/>
    <w:rsid w:val="00073D3A"/>
    <w:rsid w:val="000820D7"/>
    <w:rsid w:val="000C40D7"/>
    <w:rsid w:val="000D15AA"/>
    <w:rsid w:val="000D4B6B"/>
    <w:rsid w:val="000F79CC"/>
    <w:rsid w:val="001167BC"/>
    <w:rsid w:val="001517A6"/>
    <w:rsid w:val="001757B0"/>
    <w:rsid w:val="001930FE"/>
    <w:rsid w:val="001A6E01"/>
    <w:rsid w:val="001F3098"/>
    <w:rsid w:val="00206415"/>
    <w:rsid w:val="00223129"/>
    <w:rsid w:val="0024475B"/>
    <w:rsid w:val="00255C94"/>
    <w:rsid w:val="0026699E"/>
    <w:rsid w:val="00282A01"/>
    <w:rsid w:val="00283614"/>
    <w:rsid w:val="00287971"/>
    <w:rsid w:val="0029106D"/>
    <w:rsid w:val="002B1232"/>
    <w:rsid w:val="002B3D71"/>
    <w:rsid w:val="002B62AB"/>
    <w:rsid w:val="002E432E"/>
    <w:rsid w:val="00300898"/>
    <w:rsid w:val="003122CA"/>
    <w:rsid w:val="003C06B2"/>
    <w:rsid w:val="003E418A"/>
    <w:rsid w:val="004002AB"/>
    <w:rsid w:val="00410CD4"/>
    <w:rsid w:val="004136F4"/>
    <w:rsid w:val="00435553"/>
    <w:rsid w:val="0045020A"/>
    <w:rsid w:val="00456302"/>
    <w:rsid w:val="00477DC9"/>
    <w:rsid w:val="004808DE"/>
    <w:rsid w:val="004D31DE"/>
    <w:rsid w:val="0052673B"/>
    <w:rsid w:val="00571236"/>
    <w:rsid w:val="00573AC1"/>
    <w:rsid w:val="0059324E"/>
    <w:rsid w:val="005D2102"/>
    <w:rsid w:val="005E2FB2"/>
    <w:rsid w:val="005E385F"/>
    <w:rsid w:val="005E5E08"/>
    <w:rsid w:val="005F04C8"/>
    <w:rsid w:val="005F3FCD"/>
    <w:rsid w:val="00600528"/>
    <w:rsid w:val="006021AB"/>
    <w:rsid w:val="00614F84"/>
    <w:rsid w:val="0062581E"/>
    <w:rsid w:val="006370A5"/>
    <w:rsid w:val="006464FC"/>
    <w:rsid w:val="006712C8"/>
    <w:rsid w:val="00672341"/>
    <w:rsid w:val="006B25B4"/>
    <w:rsid w:val="006C2D75"/>
    <w:rsid w:val="006D310F"/>
    <w:rsid w:val="006D3225"/>
    <w:rsid w:val="006D42D6"/>
    <w:rsid w:val="006E55C3"/>
    <w:rsid w:val="00702663"/>
    <w:rsid w:val="00706EF4"/>
    <w:rsid w:val="007159B1"/>
    <w:rsid w:val="00716FA7"/>
    <w:rsid w:val="007236A4"/>
    <w:rsid w:val="00731B7A"/>
    <w:rsid w:val="00737C6A"/>
    <w:rsid w:val="00741A1B"/>
    <w:rsid w:val="00760D42"/>
    <w:rsid w:val="00795512"/>
    <w:rsid w:val="00797E30"/>
    <w:rsid w:val="007A07AC"/>
    <w:rsid w:val="007D3021"/>
    <w:rsid w:val="007D6302"/>
    <w:rsid w:val="007D6AE1"/>
    <w:rsid w:val="00800C1F"/>
    <w:rsid w:val="0080779A"/>
    <w:rsid w:val="0087231A"/>
    <w:rsid w:val="00895F29"/>
    <w:rsid w:val="008A0F3E"/>
    <w:rsid w:val="008A2260"/>
    <w:rsid w:val="008B1D66"/>
    <w:rsid w:val="008B7235"/>
    <w:rsid w:val="008C3017"/>
    <w:rsid w:val="008C3453"/>
    <w:rsid w:val="008C573C"/>
    <w:rsid w:val="008D27BA"/>
    <w:rsid w:val="008D67E1"/>
    <w:rsid w:val="009062C5"/>
    <w:rsid w:val="00935A24"/>
    <w:rsid w:val="009409CD"/>
    <w:rsid w:val="00941F38"/>
    <w:rsid w:val="009626DD"/>
    <w:rsid w:val="00963306"/>
    <w:rsid w:val="00963E03"/>
    <w:rsid w:val="00983BE0"/>
    <w:rsid w:val="009A13AC"/>
    <w:rsid w:val="009C383A"/>
    <w:rsid w:val="009D6FD2"/>
    <w:rsid w:val="009D7CFE"/>
    <w:rsid w:val="00A16029"/>
    <w:rsid w:val="00A7030A"/>
    <w:rsid w:val="00A73E4C"/>
    <w:rsid w:val="00A97273"/>
    <w:rsid w:val="00AB3A42"/>
    <w:rsid w:val="00AD254C"/>
    <w:rsid w:val="00AE5F78"/>
    <w:rsid w:val="00B01A3E"/>
    <w:rsid w:val="00B022F0"/>
    <w:rsid w:val="00B16339"/>
    <w:rsid w:val="00B165FE"/>
    <w:rsid w:val="00B2210C"/>
    <w:rsid w:val="00B263FD"/>
    <w:rsid w:val="00B40D73"/>
    <w:rsid w:val="00B65D0B"/>
    <w:rsid w:val="00B67D9F"/>
    <w:rsid w:val="00BD3BBC"/>
    <w:rsid w:val="00C0313D"/>
    <w:rsid w:val="00C07E42"/>
    <w:rsid w:val="00C557D8"/>
    <w:rsid w:val="00C73B58"/>
    <w:rsid w:val="00C85181"/>
    <w:rsid w:val="00C9646B"/>
    <w:rsid w:val="00CB010F"/>
    <w:rsid w:val="00CF34F5"/>
    <w:rsid w:val="00CF6E48"/>
    <w:rsid w:val="00D1164A"/>
    <w:rsid w:val="00D230F7"/>
    <w:rsid w:val="00D277AA"/>
    <w:rsid w:val="00D27C0E"/>
    <w:rsid w:val="00D402B4"/>
    <w:rsid w:val="00D45547"/>
    <w:rsid w:val="00D50EC1"/>
    <w:rsid w:val="00D57040"/>
    <w:rsid w:val="00D57C89"/>
    <w:rsid w:val="00D74F3F"/>
    <w:rsid w:val="00D80F69"/>
    <w:rsid w:val="00DA7E5E"/>
    <w:rsid w:val="00DB3227"/>
    <w:rsid w:val="00DB3B45"/>
    <w:rsid w:val="00DC2BC2"/>
    <w:rsid w:val="00DD11FC"/>
    <w:rsid w:val="00DE2E65"/>
    <w:rsid w:val="00DE4AA9"/>
    <w:rsid w:val="00DF19D2"/>
    <w:rsid w:val="00DF61D4"/>
    <w:rsid w:val="00E006AD"/>
    <w:rsid w:val="00E44BC6"/>
    <w:rsid w:val="00E50D8D"/>
    <w:rsid w:val="00E53781"/>
    <w:rsid w:val="00E7008C"/>
    <w:rsid w:val="00EA03A4"/>
    <w:rsid w:val="00EA7F6B"/>
    <w:rsid w:val="00ED5DAB"/>
    <w:rsid w:val="00EF4AC1"/>
    <w:rsid w:val="00F01D4A"/>
    <w:rsid w:val="00F04B9B"/>
    <w:rsid w:val="00F20903"/>
    <w:rsid w:val="00F2734B"/>
    <w:rsid w:val="00F3352A"/>
    <w:rsid w:val="00F41554"/>
    <w:rsid w:val="00F4175D"/>
    <w:rsid w:val="00F53331"/>
    <w:rsid w:val="00F54CFF"/>
    <w:rsid w:val="00F60AA2"/>
    <w:rsid w:val="00F63ABA"/>
    <w:rsid w:val="00F721E0"/>
    <w:rsid w:val="00F72D73"/>
    <w:rsid w:val="00F74BF3"/>
    <w:rsid w:val="00F760BC"/>
    <w:rsid w:val="00FB1169"/>
    <w:rsid w:val="00FF4593"/>
    <w:rsid w:val="00FF56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ADB23"/>
  <w15:chartTrackingRefBased/>
  <w15:docId w15:val="{DA642456-C6C1-468C-81B0-D5B3E268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60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031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semiHidden/>
    <w:unhideWhenUsed/>
    <w:qFormat/>
    <w:rsid w:val="00A16029"/>
    <w:pPr>
      <w:keepNext/>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A16029"/>
    <w:rPr>
      <w:rFonts w:ascii="Times New Roman" w:eastAsia="Times New Roman" w:hAnsi="Times New Roman" w:cs="Times New Roman"/>
      <w:b/>
      <w:bCs/>
      <w:sz w:val="24"/>
      <w:szCs w:val="24"/>
      <w:lang w:eastAsia="cs-CZ"/>
    </w:rPr>
  </w:style>
  <w:style w:type="paragraph" w:styleId="Textkomente">
    <w:name w:val="annotation text"/>
    <w:basedOn w:val="Normln"/>
    <w:link w:val="TextkomenteChar"/>
    <w:unhideWhenUsed/>
    <w:rsid w:val="00A16029"/>
    <w:rPr>
      <w:sz w:val="20"/>
      <w:szCs w:val="20"/>
    </w:rPr>
  </w:style>
  <w:style w:type="character" w:customStyle="1" w:styleId="TextkomenteChar">
    <w:name w:val="Text komentáře Char"/>
    <w:basedOn w:val="Standardnpsmoodstavce"/>
    <w:link w:val="Textkomente"/>
    <w:rsid w:val="00A1602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A16029"/>
    <w:pPr>
      <w:ind w:left="708"/>
    </w:pPr>
  </w:style>
  <w:style w:type="paragraph" w:customStyle="1" w:styleId="stabultory">
    <w:name w:val="s tabulátory"/>
    <w:basedOn w:val="Normln"/>
    <w:uiPriority w:val="99"/>
    <w:rsid w:val="00A16029"/>
    <w:pPr>
      <w:tabs>
        <w:tab w:val="left" w:pos="1985"/>
        <w:tab w:val="left" w:pos="5670"/>
      </w:tabs>
      <w:spacing w:before="120"/>
      <w:jc w:val="both"/>
    </w:pPr>
    <w:rPr>
      <w:szCs w:val="20"/>
    </w:rPr>
  </w:style>
  <w:style w:type="paragraph" w:customStyle="1" w:styleId="PODPISYDATUM">
    <w:name w:val="PODPISY DATUM"/>
    <w:basedOn w:val="Normln"/>
    <w:uiPriority w:val="99"/>
    <w:rsid w:val="00A16029"/>
    <w:pPr>
      <w:keepNext/>
      <w:keepLines/>
      <w:overflowPunct w:val="0"/>
      <w:autoSpaceDE w:val="0"/>
      <w:autoSpaceDN w:val="0"/>
      <w:adjustRightInd w:val="0"/>
      <w:spacing w:before="300" w:after="240"/>
      <w:jc w:val="both"/>
    </w:pPr>
    <w:rPr>
      <w:sz w:val="20"/>
      <w:szCs w:val="20"/>
    </w:rPr>
  </w:style>
  <w:style w:type="paragraph" w:customStyle="1" w:styleId="Default">
    <w:name w:val="Default"/>
    <w:rsid w:val="00A16029"/>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Odkaznakoment">
    <w:name w:val="annotation reference"/>
    <w:semiHidden/>
    <w:unhideWhenUsed/>
    <w:rsid w:val="00A16029"/>
    <w:rPr>
      <w:sz w:val="16"/>
      <w:szCs w:val="16"/>
    </w:rPr>
  </w:style>
  <w:style w:type="paragraph" w:styleId="Textbubliny">
    <w:name w:val="Balloon Text"/>
    <w:basedOn w:val="Normln"/>
    <w:link w:val="TextbublinyChar"/>
    <w:uiPriority w:val="99"/>
    <w:semiHidden/>
    <w:unhideWhenUsed/>
    <w:rsid w:val="00A1602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16029"/>
    <w:rPr>
      <w:rFonts w:ascii="Segoe UI" w:eastAsia="Times New Roman" w:hAnsi="Segoe UI" w:cs="Segoe UI"/>
      <w:sz w:val="18"/>
      <w:szCs w:val="18"/>
      <w:lang w:eastAsia="cs-CZ"/>
    </w:rPr>
  </w:style>
  <w:style w:type="paragraph" w:styleId="Zhlav">
    <w:name w:val="header"/>
    <w:basedOn w:val="Normln"/>
    <w:link w:val="ZhlavChar"/>
    <w:uiPriority w:val="99"/>
    <w:unhideWhenUsed/>
    <w:rsid w:val="00A16029"/>
    <w:pPr>
      <w:tabs>
        <w:tab w:val="center" w:pos="4536"/>
        <w:tab w:val="right" w:pos="9072"/>
      </w:tabs>
    </w:pPr>
  </w:style>
  <w:style w:type="character" w:customStyle="1" w:styleId="ZhlavChar">
    <w:name w:val="Záhlaví Char"/>
    <w:basedOn w:val="Standardnpsmoodstavce"/>
    <w:link w:val="Zhlav"/>
    <w:uiPriority w:val="99"/>
    <w:rsid w:val="00A1602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16029"/>
    <w:pPr>
      <w:tabs>
        <w:tab w:val="center" w:pos="4536"/>
        <w:tab w:val="right" w:pos="9072"/>
      </w:tabs>
    </w:pPr>
  </w:style>
  <w:style w:type="character" w:customStyle="1" w:styleId="ZpatChar">
    <w:name w:val="Zápatí Char"/>
    <w:basedOn w:val="Standardnpsmoodstavce"/>
    <w:link w:val="Zpat"/>
    <w:uiPriority w:val="99"/>
    <w:rsid w:val="00A16029"/>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760D42"/>
    <w:rPr>
      <w:b/>
      <w:bCs/>
    </w:rPr>
  </w:style>
  <w:style w:type="character" w:customStyle="1" w:styleId="PedmtkomenteChar">
    <w:name w:val="Předmět komentáře Char"/>
    <w:basedOn w:val="TextkomenteChar"/>
    <w:link w:val="Pedmtkomente"/>
    <w:uiPriority w:val="99"/>
    <w:semiHidden/>
    <w:rsid w:val="00760D42"/>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C0313D"/>
    <w:rPr>
      <w:rFonts w:asciiTheme="majorHAnsi" w:eastAsiaTheme="majorEastAsia" w:hAnsiTheme="majorHAnsi" w:cstheme="majorBidi"/>
      <w:color w:val="2F5496" w:themeColor="accent1" w:themeShade="BF"/>
      <w:sz w:val="32"/>
      <w:szCs w:val="32"/>
      <w:lang w:eastAsia="cs-CZ"/>
    </w:rPr>
  </w:style>
  <w:style w:type="paragraph" w:styleId="Revize">
    <w:name w:val="Revision"/>
    <w:hidden/>
    <w:uiPriority w:val="99"/>
    <w:semiHidden/>
    <w:rsid w:val="00CB010F"/>
    <w:pPr>
      <w:spacing w:after="0"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236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44272">
      <w:bodyDiv w:val="1"/>
      <w:marLeft w:val="0"/>
      <w:marRight w:val="0"/>
      <w:marTop w:val="0"/>
      <w:marBottom w:val="0"/>
      <w:divBdr>
        <w:top w:val="none" w:sz="0" w:space="0" w:color="auto"/>
        <w:left w:val="none" w:sz="0" w:space="0" w:color="auto"/>
        <w:bottom w:val="none" w:sz="0" w:space="0" w:color="auto"/>
        <w:right w:val="none" w:sz="0" w:space="0" w:color="auto"/>
      </w:divBdr>
    </w:div>
    <w:div w:id="685329993">
      <w:bodyDiv w:val="1"/>
      <w:marLeft w:val="0"/>
      <w:marRight w:val="0"/>
      <w:marTop w:val="0"/>
      <w:marBottom w:val="0"/>
      <w:divBdr>
        <w:top w:val="none" w:sz="0" w:space="0" w:color="auto"/>
        <w:left w:val="none" w:sz="0" w:space="0" w:color="auto"/>
        <w:bottom w:val="none" w:sz="0" w:space="0" w:color="auto"/>
        <w:right w:val="none" w:sz="0" w:space="0" w:color="auto"/>
      </w:divBdr>
    </w:div>
    <w:div w:id="698050137">
      <w:bodyDiv w:val="1"/>
      <w:marLeft w:val="0"/>
      <w:marRight w:val="0"/>
      <w:marTop w:val="0"/>
      <w:marBottom w:val="0"/>
      <w:divBdr>
        <w:top w:val="none" w:sz="0" w:space="0" w:color="auto"/>
        <w:left w:val="none" w:sz="0" w:space="0" w:color="auto"/>
        <w:bottom w:val="none" w:sz="0" w:space="0" w:color="auto"/>
        <w:right w:val="none" w:sz="0" w:space="0" w:color="auto"/>
      </w:divBdr>
    </w:div>
    <w:div w:id="1033848763">
      <w:bodyDiv w:val="1"/>
      <w:marLeft w:val="0"/>
      <w:marRight w:val="0"/>
      <w:marTop w:val="0"/>
      <w:marBottom w:val="0"/>
      <w:divBdr>
        <w:top w:val="none" w:sz="0" w:space="0" w:color="auto"/>
        <w:left w:val="none" w:sz="0" w:space="0" w:color="auto"/>
        <w:bottom w:val="none" w:sz="0" w:space="0" w:color="auto"/>
        <w:right w:val="none" w:sz="0" w:space="0" w:color="auto"/>
      </w:divBdr>
    </w:div>
    <w:div w:id="1935361196">
      <w:bodyDiv w:val="1"/>
      <w:marLeft w:val="0"/>
      <w:marRight w:val="0"/>
      <w:marTop w:val="0"/>
      <w:marBottom w:val="0"/>
      <w:divBdr>
        <w:top w:val="none" w:sz="0" w:space="0" w:color="auto"/>
        <w:left w:val="none" w:sz="0" w:space="0" w:color="auto"/>
        <w:bottom w:val="none" w:sz="0" w:space="0" w:color="auto"/>
        <w:right w:val="none" w:sz="0" w:space="0" w:color="auto"/>
      </w:divBdr>
    </w:div>
    <w:div w:id="20991366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5E4561F0DD86344B577E357B0D9092F" ma:contentTypeVersion="13" ma:contentTypeDescription="Vytvoří nový dokument" ma:contentTypeScope="" ma:versionID="7448cbea06fcfc570cf17019a48099ad">
  <xsd:schema xmlns:xsd="http://www.w3.org/2001/XMLSchema" xmlns:xs="http://www.w3.org/2001/XMLSchema" xmlns:p="http://schemas.microsoft.com/office/2006/metadata/properties" xmlns:ns3="a68b547d-5ac0-41ce-bab8-269c71e0a51c" xmlns:ns4="ad45590b-79c2-4898-ad7b-b6fb22c2ae35" targetNamespace="http://schemas.microsoft.com/office/2006/metadata/properties" ma:root="true" ma:fieldsID="0e77e89afcd92afc6787abcee1bbb03b" ns3:_="" ns4:_="">
    <xsd:import namespace="a68b547d-5ac0-41ce-bab8-269c71e0a51c"/>
    <xsd:import namespace="ad45590b-79c2-4898-ad7b-b6fb22c2ae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b547d-5ac0-41ce-bab8-269c71e0a5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45590b-79c2-4898-ad7b-b6fb22c2ae35"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FAAD4-2F06-443E-9E66-1470899F7A19}">
  <ds:schemaRefs>
    <ds:schemaRef ds:uri="http://schemas.openxmlformats.org/officeDocument/2006/bibliography"/>
  </ds:schemaRefs>
</ds:datastoreItem>
</file>

<file path=customXml/itemProps2.xml><?xml version="1.0" encoding="utf-8"?>
<ds:datastoreItem xmlns:ds="http://schemas.openxmlformats.org/officeDocument/2006/customXml" ds:itemID="{E0AF9727-50DD-4EAD-9C42-F71748394924}">
  <ds:schemaRefs>
    <ds:schemaRef ds:uri="http://schemas.microsoft.com/sharepoint/v3/contenttype/forms"/>
  </ds:schemaRefs>
</ds:datastoreItem>
</file>

<file path=customXml/itemProps3.xml><?xml version="1.0" encoding="utf-8"?>
<ds:datastoreItem xmlns:ds="http://schemas.openxmlformats.org/officeDocument/2006/customXml" ds:itemID="{205772F1-C49A-4921-97CF-81AD9883FC5F}">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d45590b-79c2-4898-ad7b-b6fb22c2ae35"/>
    <ds:schemaRef ds:uri="a68b547d-5ac0-41ce-bab8-269c71e0a51c"/>
    <ds:schemaRef ds:uri="http://www.w3.org/XML/1998/namespace"/>
  </ds:schemaRefs>
</ds:datastoreItem>
</file>

<file path=customXml/itemProps4.xml><?xml version="1.0" encoding="utf-8"?>
<ds:datastoreItem xmlns:ds="http://schemas.openxmlformats.org/officeDocument/2006/customXml" ds:itemID="{2912E025-3D01-4658-934C-B67F6EA59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b547d-5ac0-41ce-bab8-269c71e0a51c"/>
    <ds:schemaRef ds:uri="ad45590b-79c2-4898-ad7b-b6fb22c2a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1769</Words>
  <Characters>10440</Characters>
  <Application>Microsoft Office Word</Application>
  <DocSecurity>8</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Manova Michaela</dc:creator>
  <cp:lastModifiedBy>Šidlíková Marcela (UNP-RPA)</cp:lastModifiedBy>
  <cp:revision>2</cp:revision>
  <cp:lastPrinted>2025-08-18T07:00:00Z</cp:lastPrinted>
  <dcterms:created xsi:type="dcterms:W3CDTF">2025-10-23T06:31:00Z</dcterms:created>
  <dcterms:modified xsi:type="dcterms:W3CDTF">2025-10-23T06:31:00Z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0x01010005E4561F0DD86344B577E357B0D9092F</vt:lpwstr>
  </property>
</Properties>
</file>