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0D715" w14:textId="77777777" w:rsidR="00D03C89" w:rsidRPr="004D74ED" w:rsidRDefault="00D03C89" w:rsidP="00D03C89">
      <w:pPr>
        <w:jc w:val="center"/>
        <w:rPr>
          <w:b/>
          <w:spacing w:val="80"/>
          <w:sz w:val="24"/>
        </w:rPr>
      </w:pPr>
      <w:r w:rsidRPr="004D74ED">
        <w:rPr>
          <w:b/>
          <w:spacing w:val="80"/>
          <w:sz w:val="24"/>
        </w:rPr>
        <w:t xml:space="preserve">RÁMCOVÁ SMLOUVA </w:t>
      </w:r>
    </w:p>
    <w:p w14:paraId="3DE80244" w14:textId="77777777" w:rsidR="00D03C89" w:rsidRPr="004D74ED" w:rsidRDefault="00D03C89" w:rsidP="00FE00E2">
      <w:pPr>
        <w:spacing w:before="120" w:after="240"/>
        <w:jc w:val="center"/>
        <w:rPr>
          <w:b/>
          <w:sz w:val="24"/>
        </w:rPr>
      </w:pPr>
      <w:r w:rsidRPr="004D74ED">
        <w:rPr>
          <w:b/>
          <w:sz w:val="24"/>
        </w:rPr>
        <w:t xml:space="preserve">o poskytnutí konzultačních a rozvojových prací na platformě IQVIA HIS </w:t>
      </w:r>
    </w:p>
    <w:p w14:paraId="08ABC90B" w14:textId="77777777" w:rsidR="00D03C89" w:rsidRDefault="00D03C89" w:rsidP="00D03C89">
      <w:pPr>
        <w:jc w:val="center"/>
        <w:rPr>
          <w:szCs w:val="22"/>
        </w:rPr>
      </w:pPr>
    </w:p>
    <w:p w14:paraId="414C5269" w14:textId="77777777" w:rsidR="00D03C89" w:rsidRDefault="00D03C89" w:rsidP="00D03C89">
      <w:pPr>
        <w:jc w:val="center"/>
        <w:rPr>
          <w:szCs w:val="22"/>
        </w:rPr>
      </w:pPr>
      <w:r w:rsidRPr="00B52759">
        <w:rPr>
          <w:szCs w:val="22"/>
        </w:rPr>
        <w:t xml:space="preserve">uzavřená níže uvedeného dne, měsíce a roku, označenými smluvními stranami, </w:t>
      </w:r>
    </w:p>
    <w:p w14:paraId="28024E74" w14:textId="77777777" w:rsidR="00D03C89" w:rsidRDefault="00D03C89" w:rsidP="00D03C89">
      <w:pPr>
        <w:jc w:val="center"/>
        <w:rPr>
          <w:szCs w:val="22"/>
        </w:rPr>
      </w:pPr>
      <w:r w:rsidRPr="00B52759">
        <w:rPr>
          <w:szCs w:val="22"/>
        </w:rPr>
        <w:t xml:space="preserve">dle ustanovení § </w:t>
      </w:r>
      <w:r>
        <w:rPr>
          <w:szCs w:val="22"/>
        </w:rPr>
        <w:t xml:space="preserve">1746 odst. 2 </w:t>
      </w:r>
      <w:r w:rsidRPr="00B52759">
        <w:rPr>
          <w:szCs w:val="22"/>
        </w:rPr>
        <w:t>zák. č. 89/2012 Sb., občanského zákoníku, v platném znění</w:t>
      </w:r>
      <w:r>
        <w:rPr>
          <w:szCs w:val="22"/>
        </w:rPr>
        <w:t xml:space="preserve"> </w:t>
      </w:r>
    </w:p>
    <w:p w14:paraId="7B88767A" w14:textId="77777777" w:rsidR="00D03C89" w:rsidRPr="004D74ED" w:rsidRDefault="00D03C89" w:rsidP="00D03C89">
      <w:pPr>
        <w:jc w:val="center"/>
        <w:rPr>
          <w:szCs w:val="22"/>
        </w:rPr>
      </w:pPr>
      <w:r>
        <w:rPr>
          <w:szCs w:val="22"/>
        </w:rPr>
        <w:t xml:space="preserve">(dále jen „OZ“) a </w:t>
      </w:r>
      <w:r w:rsidRPr="004D74ED">
        <w:rPr>
          <w:rFonts w:eastAsia="Segoe UI"/>
        </w:rPr>
        <w:t>v souladu se zákonem č. 121/2000 Sb., o právu autorském, o právech souvisejících s právem autorským a o změně některých zákonů (</w:t>
      </w:r>
      <w:r>
        <w:rPr>
          <w:rFonts w:eastAsia="Segoe UI"/>
        </w:rPr>
        <w:t>dále jen „</w:t>
      </w:r>
      <w:r w:rsidRPr="004D74ED">
        <w:rPr>
          <w:rFonts w:eastAsia="Segoe UI"/>
        </w:rPr>
        <w:t>autorský zákon</w:t>
      </w:r>
      <w:r>
        <w:rPr>
          <w:rFonts w:eastAsia="Segoe UI"/>
        </w:rPr>
        <w:t>“)</w:t>
      </w:r>
    </w:p>
    <w:p w14:paraId="3D362B52" w14:textId="77777777" w:rsidR="00D03C89" w:rsidRPr="00B52759" w:rsidRDefault="00D03C89" w:rsidP="00D03C89">
      <w:pPr>
        <w:jc w:val="center"/>
        <w:rPr>
          <w:szCs w:val="22"/>
        </w:rPr>
      </w:pPr>
    </w:p>
    <w:p w14:paraId="6228AC26" w14:textId="77777777" w:rsidR="00D03C89" w:rsidRPr="00B52759" w:rsidRDefault="00D03C89" w:rsidP="00D03C89">
      <w:pPr>
        <w:rPr>
          <w:b/>
          <w:szCs w:val="22"/>
        </w:rPr>
      </w:pPr>
      <w:r w:rsidRPr="00B52759">
        <w:rPr>
          <w:b/>
          <w:szCs w:val="22"/>
        </w:rPr>
        <w:t>Nemocnice Blansko</w:t>
      </w:r>
    </w:p>
    <w:p w14:paraId="4D6112F5" w14:textId="77777777" w:rsidR="00D03C89" w:rsidRPr="00B52759" w:rsidRDefault="00D03C89" w:rsidP="00D03C89">
      <w:pPr>
        <w:rPr>
          <w:szCs w:val="22"/>
        </w:rPr>
      </w:pPr>
      <w:r w:rsidRPr="00B52759">
        <w:rPr>
          <w:szCs w:val="22"/>
        </w:rPr>
        <w:t>se sídlem: Sadová 1596/33, 678 31 Blansko</w:t>
      </w:r>
    </w:p>
    <w:p w14:paraId="20212316" w14:textId="77777777" w:rsidR="00D03C89" w:rsidRPr="00B52759" w:rsidRDefault="00D03C89" w:rsidP="00D03C89">
      <w:pPr>
        <w:rPr>
          <w:szCs w:val="22"/>
        </w:rPr>
      </w:pPr>
      <w:r w:rsidRPr="00B52759">
        <w:rPr>
          <w:szCs w:val="22"/>
        </w:rPr>
        <w:t>IČ: 00386634, DIČ: CZ00386634</w:t>
      </w:r>
    </w:p>
    <w:p w14:paraId="324BD3EA" w14:textId="77777777" w:rsidR="00D03C89" w:rsidRPr="00B52759" w:rsidRDefault="00D03C89" w:rsidP="00D03C89">
      <w:pPr>
        <w:rPr>
          <w:szCs w:val="22"/>
        </w:rPr>
      </w:pPr>
      <w:r w:rsidRPr="00B52759">
        <w:rPr>
          <w:szCs w:val="22"/>
        </w:rPr>
        <w:t>zapsána v obchodním rejstříku vedeném Krajským soudem v Brně, sp.zn. Pr 1603</w:t>
      </w:r>
    </w:p>
    <w:p w14:paraId="220D9871" w14:textId="77777777" w:rsidR="00D03C89" w:rsidRPr="00B52759" w:rsidRDefault="00D03C89" w:rsidP="00D03C89">
      <w:pPr>
        <w:rPr>
          <w:szCs w:val="22"/>
        </w:rPr>
      </w:pPr>
      <w:r w:rsidRPr="00B52759">
        <w:rPr>
          <w:szCs w:val="22"/>
        </w:rPr>
        <w:t xml:space="preserve">bankovní spojení: </w:t>
      </w:r>
      <w:r>
        <w:rPr>
          <w:szCs w:val="22"/>
        </w:rPr>
        <w:t>MONETA</w:t>
      </w:r>
      <w:r w:rsidRPr="00B52759">
        <w:rPr>
          <w:szCs w:val="22"/>
        </w:rPr>
        <w:t xml:space="preserve"> Money Bank, a.s., Blansko, č.ú. 632109-514/0600</w:t>
      </w:r>
    </w:p>
    <w:p w14:paraId="7E9DF81F" w14:textId="77777777" w:rsidR="00D03C89" w:rsidRPr="00B52759" w:rsidRDefault="00D03C89" w:rsidP="00D03C89">
      <w:pPr>
        <w:rPr>
          <w:szCs w:val="22"/>
        </w:rPr>
      </w:pPr>
      <w:r w:rsidRPr="00B52759">
        <w:rPr>
          <w:szCs w:val="22"/>
        </w:rPr>
        <w:t xml:space="preserve">zastoupená: MUDr. Vladimírou Danihelkovou, MBA, ředitelkou </w:t>
      </w:r>
    </w:p>
    <w:p w14:paraId="0D44ABA2" w14:textId="77777777" w:rsidR="00D03C89" w:rsidRPr="00B52759" w:rsidRDefault="00D03C89" w:rsidP="00D03C89">
      <w:pPr>
        <w:rPr>
          <w:szCs w:val="22"/>
        </w:rPr>
      </w:pPr>
      <w:r w:rsidRPr="00B52759">
        <w:rPr>
          <w:szCs w:val="22"/>
        </w:rPr>
        <w:t xml:space="preserve">jako </w:t>
      </w:r>
      <w:r>
        <w:rPr>
          <w:szCs w:val="22"/>
        </w:rPr>
        <w:t xml:space="preserve">objednatel </w:t>
      </w:r>
      <w:r w:rsidRPr="00B52759">
        <w:rPr>
          <w:szCs w:val="22"/>
        </w:rPr>
        <w:t>na straně jedné (dále jen</w:t>
      </w:r>
      <w:r w:rsidRPr="00B52759">
        <w:rPr>
          <w:bCs/>
          <w:szCs w:val="22"/>
        </w:rPr>
        <w:t xml:space="preserve"> „</w:t>
      </w:r>
      <w:r>
        <w:rPr>
          <w:b/>
          <w:bCs/>
          <w:szCs w:val="22"/>
        </w:rPr>
        <w:t>Objednatel</w:t>
      </w:r>
      <w:r w:rsidRPr="00B52759">
        <w:rPr>
          <w:bCs/>
          <w:szCs w:val="22"/>
        </w:rPr>
        <w:t>“</w:t>
      </w:r>
      <w:r w:rsidRPr="00B52759">
        <w:rPr>
          <w:szCs w:val="22"/>
        </w:rPr>
        <w:t>)</w:t>
      </w:r>
    </w:p>
    <w:p w14:paraId="1E792EC2" w14:textId="77777777" w:rsidR="00D03C89" w:rsidRPr="00B52759" w:rsidRDefault="00D03C89" w:rsidP="00D03C89">
      <w:pPr>
        <w:rPr>
          <w:szCs w:val="22"/>
        </w:rPr>
      </w:pPr>
    </w:p>
    <w:p w14:paraId="2A039834" w14:textId="77777777" w:rsidR="00D03C89" w:rsidRPr="00B52759" w:rsidRDefault="00D03C89" w:rsidP="00D03C89">
      <w:pPr>
        <w:rPr>
          <w:szCs w:val="22"/>
        </w:rPr>
      </w:pPr>
      <w:r w:rsidRPr="00B52759">
        <w:rPr>
          <w:szCs w:val="22"/>
        </w:rPr>
        <w:t>a</w:t>
      </w:r>
    </w:p>
    <w:p w14:paraId="66F2C08E" w14:textId="77777777" w:rsidR="00D03C89" w:rsidRPr="00F92A21" w:rsidRDefault="00D03C89" w:rsidP="00D03C89">
      <w:pPr>
        <w:rPr>
          <w:szCs w:val="22"/>
          <w:highlight w:val="yellow"/>
        </w:rPr>
      </w:pPr>
      <w:bookmarkStart w:id="0" w:name="id.83e57893dc42"/>
      <w:bookmarkEnd w:id="0"/>
    </w:p>
    <w:p w14:paraId="09D1F43C" w14:textId="08B3E76B" w:rsidR="00D03C89" w:rsidRPr="005E55A0" w:rsidRDefault="005E55A0" w:rsidP="00D03C89">
      <w:pPr>
        <w:rPr>
          <w:bCs/>
          <w:szCs w:val="22"/>
        </w:rPr>
      </w:pPr>
      <w:bookmarkStart w:id="1" w:name="id.71a41d9918d5"/>
      <w:bookmarkEnd w:id="1"/>
      <w:proofErr w:type="spellStart"/>
      <w:r w:rsidRPr="005E55A0">
        <w:rPr>
          <w:b/>
          <w:szCs w:val="22"/>
        </w:rPr>
        <w:t>Medihome</w:t>
      </w:r>
      <w:proofErr w:type="spellEnd"/>
      <w:r w:rsidRPr="005E55A0">
        <w:rPr>
          <w:b/>
          <w:szCs w:val="22"/>
        </w:rPr>
        <w:t xml:space="preserve"> s.r.o.</w:t>
      </w:r>
    </w:p>
    <w:p w14:paraId="569363CF" w14:textId="00C11737" w:rsidR="00D03C89" w:rsidRPr="005E55A0" w:rsidRDefault="00D03C89" w:rsidP="00D03C89">
      <w:pPr>
        <w:rPr>
          <w:bCs/>
          <w:szCs w:val="22"/>
        </w:rPr>
      </w:pPr>
      <w:r w:rsidRPr="005E55A0">
        <w:rPr>
          <w:bCs/>
          <w:szCs w:val="22"/>
        </w:rPr>
        <w:t xml:space="preserve">sídlo: </w:t>
      </w:r>
      <w:r w:rsidR="005E55A0" w:rsidRPr="005E55A0">
        <w:rPr>
          <w:bCs/>
          <w:szCs w:val="22"/>
        </w:rPr>
        <w:t>Haškova 153/17, 638 00 Brno</w:t>
      </w:r>
    </w:p>
    <w:p w14:paraId="6F68D702" w14:textId="7BDF1816" w:rsidR="00D03C89" w:rsidRPr="005E55A0" w:rsidRDefault="00D03C89" w:rsidP="00D03C89">
      <w:pPr>
        <w:rPr>
          <w:bCs/>
          <w:szCs w:val="22"/>
        </w:rPr>
      </w:pPr>
      <w:bookmarkStart w:id="2" w:name="id.c4fc6c2e2e66"/>
      <w:bookmarkEnd w:id="2"/>
      <w:r w:rsidRPr="005E55A0">
        <w:rPr>
          <w:bCs/>
          <w:szCs w:val="22"/>
        </w:rPr>
        <w:t>IČ:</w:t>
      </w:r>
      <w:r w:rsidR="005E55A0" w:rsidRPr="005E55A0">
        <w:rPr>
          <w:bCs/>
          <w:szCs w:val="22"/>
        </w:rPr>
        <w:t xml:space="preserve"> 10974512,</w:t>
      </w:r>
      <w:r w:rsidRPr="005E55A0">
        <w:rPr>
          <w:bCs/>
          <w:szCs w:val="22"/>
        </w:rPr>
        <w:t xml:space="preserve"> DIČ</w:t>
      </w:r>
      <w:r w:rsidR="005E55A0" w:rsidRPr="005E55A0">
        <w:rPr>
          <w:bCs/>
          <w:szCs w:val="22"/>
        </w:rPr>
        <w:t>: CZ10974512</w:t>
      </w:r>
      <w:r w:rsidRPr="005E55A0">
        <w:rPr>
          <w:bCs/>
          <w:szCs w:val="22"/>
        </w:rPr>
        <w:t xml:space="preserve"> </w:t>
      </w:r>
      <w:bookmarkStart w:id="3" w:name="id.8ec5e05b46f6"/>
      <w:bookmarkEnd w:id="3"/>
      <w:r w:rsidRPr="005E55A0">
        <w:rPr>
          <w:bCs/>
          <w:szCs w:val="22"/>
        </w:rPr>
        <w:t xml:space="preserve"> </w:t>
      </w:r>
    </w:p>
    <w:p w14:paraId="240D6DA0" w14:textId="0F9612EA" w:rsidR="00D03C89" w:rsidRPr="005E55A0" w:rsidRDefault="00D03C89" w:rsidP="00D03C89">
      <w:pPr>
        <w:rPr>
          <w:bCs/>
          <w:szCs w:val="22"/>
        </w:rPr>
      </w:pPr>
      <w:bookmarkStart w:id="4" w:name="id.0586a5909ab6"/>
      <w:bookmarkEnd w:id="4"/>
      <w:r w:rsidRPr="005E55A0">
        <w:rPr>
          <w:bCs/>
          <w:szCs w:val="22"/>
        </w:rPr>
        <w:t xml:space="preserve">bankovní spojení: </w:t>
      </w:r>
      <w:r w:rsidR="005E55A0" w:rsidRPr="005E55A0">
        <w:rPr>
          <w:bCs/>
          <w:szCs w:val="22"/>
        </w:rPr>
        <w:t xml:space="preserve">Komerční banka, a.s., </w:t>
      </w:r>
      <w:proofErr w:type="spellStart"/>
      <w:r w:rsidR="005E55A0" w:rsidRPr="005E55A0">
        <w:rPr>
          <w:bCs/>
          <w:szCs w:val="22"/>
        </w:rPr>
        <w:t>č.ú</w:t>
      </w:r>
      <w:proofErr w:type="spellEnd"/>
      <w:r w:rsidR="005E55A0" w:rsidRPr="005E55A0">
        <w:rPr>
          <w:bCs/>
          <w:szCs w:val="22"/>
        </w:rPr>
        <w:t>: 123-4441710217/0100</w:t>
      </w:r>
    </w:p>
    <w:p w14:paraId="32335D61" w14:textId="1EA5B7DB" w:rsidR="00D03C89" w:rsidRPr="005E55A0" w:rsidRDefault="00D03C89" w:rsidP="00D03C89">
      <w:pPr>
        <w:rPr>
          <w:bCs/>
          <w:szCs w:val="22"/>
        </w:rPr>
      </w:pPr>
      <w:bookmarkStart w:id="5" w:name="id.68aa2e967b6e"/>
      <w:bookmarkEnd w:id="5"/>
      <w:r w:rsidRPr="005E55A0">
        <w:rPr>
          <w:bCs/>
          <w:szCs w:val="22"/>
        </w:rPr>
        <w:t xml:space="preserve">zapsána v obchodním rejstříku u </w:t>
      </w:r>
      <w:r w:rsidR="005E55A0" w:rsidRPr="005E55A0">
        <w:rPr>
          <w:bCs/>
          <w:szCs w:val="22"/>
        </w:rPr>
        <w:t>Krajského soudu v Brně, oddíl C 123921</w:t>
      </w:r>
    </w:p>
    <w:p w14:paraId="77922C4D" w14:textId="1459418B" w:rsidR="00D03C89" w:rsidRPr="005E55A0" w:rsidRDefault="00D03C89" w:rsidP="00D03C89">
      <w:pPr>
        <w:rPr>
          <w:bCs/>
          <w:szCs w:val="22"/>
        </w:rPr>
      </w:pPr>
      <w:bookmarkStart w:id="6" w:name="id.b423ee1f5e3b"/>
      <w:bookmarkEnd w:id="6"/>
      <w:proofErr w:type="gramStart"/>
      <w:r w:rsidRPr="005E55A0">
        <w:rPr>
          <w:bCs/>
          <w:szCs w:val="22"/>
        </w:rPr>
        <w:t xml:space="preserve">zastoupená:  </w:t>
      </w:r>
      <w:r w:rsidR="005E55A0" w:rsidRPr="005E55A0">
        <w:rPr>
          <w:bCs/>
          <w:szCs w:val="22"/>
        </w:rPr>
        <w:t>Martinem</w:t>
      </w:r>
      <w:proofErr w:type="gramEnd"/>
      <w:r w:rsidR="005E55A0" w:rsidRPr="005E55A0">
        <w:rPr>
          <w:bCs/>
          <w:szCs w:val="22"/>
        </w:rPr>
        <w:t xml:space="preserve"> Wagnerem, jednatelem</w:t>
      </w:r>
    </w:p>
    <w:p w14:paraId="3DBA6C8D" w14:textId="77777777" w:rsidR="00D03C89" w:rsidRDefault="00D03C89" w:rsidP="00D03C89">
      <w:pPr>
        <w:rPr>
          <w:bCs/>
          <w:szCs w:val="22"/>
        </w:rPr>
      </w:pPr>
      <w:r w:rsidRPr="005E55A0">
        <w:rPr>
          <w:bCs/>
          <w:szCs w:val="22"/>
        </w:rPr>
        <w:t>jako poskytovatel na straně druhé (dále jen „</w:t>
      </w:r>
      <w:r w:rsidRPr="005E55A0">
        <w:rPr>
          <w:b/>
          <w:szCs w:val="22"/>
        </w:rPr>
        <w:t>Poskytovatel</w:t>
      </w:r>
      <w:r w:rsidRPr="005E55A0">
        <w:rPr>
          <w:bCs/>
          <w:szCs w:val="22"/>
        </w:rPr>
        <w:t>“)</w:t>
      </w:r>
    </w:p>
    <w:p w14:paraId="33D8AEFB" w14:textId="77777777" w:rsidR="005E55A0" w:rsidRPr="005E55A0" w:rsidRDefault="005E55A0" w:rsidP="00D03C89">
      <w:pPr>
        <w:rPr>
          <w:bCs/>
          <w:szCs w:val="22"/>
        </w:rPr>
      </w:pPr>
    </w:p>
    <w:p w14:paraId="33E32A53" w14:textId="77777777" w:rsidR="00D03C89" w:rsidRPr="00F92A21" w:rsidRDefault="00D03C89" w:rsidP="00D03C89">
      <w:pPr>
        <w:rPr>
          <w:szCs w:val="22"/>
          <w:highlight w:val="yellow"/>
        </w:rPr>
      </w:pPr>
    </w:p>
    <w:p w14:paraId="2CDB8879" w14:textId="77777777" w:rsidR="00D03C89" w:rsidRDefault="00D03C89" w:rsidP="00D03C89">
      <w:pPr>
        <w:jc w:val="center"/>
        <w:rPr>
          <w:b/>
          <w:szCs w:val="22"/>
        </w:rPr>
      </w:pPr>
      <w:bookmarkStart w:id="7" w:name="id.355a845cf288"/>
      <w:bookmarkStart w:id="8" w:name="id.7ed95292ddea"/>
      <w:bookmarkStart w:id="9" w:name="id.e02f2a3ff00d"/>
      <w:bookmarkStart w:id="10" w:name="id.870b34ebb58b"/>
      <w:bookmarkStart w:id="11" w:name="id.5b23c2e73cec"/>
      <w:bookmarkStart w:id="12" w:name="id.67923efac000"/>
      <w:bookmarkStart w:id="13" w:name="id.9a6acdc99be2"/>
      <w:bookmarkStart w:id="14" w:name="id.f14294737d8e"/>
      <w:bookmarkStart w:id="15" w:name="id.6154bf4d0813"/>
      <w:bookmarkStart w:id="16" w:name="id.9800661ca9cc"/>
      <w:bookmarkStart w:id="17" w:name="id.43efc100935e"/>
      <w:bookmarkStart w:id="18" w:name="id.b0c089918ca5"/>
      <w:bookmarkEnd w:id="7"/>
      <w:bookmarkEnd w:id="8"/>
      <w:bookmarkEnd w:id="9"/>
      <w:bookmarkEnd w:id="10"/>
      <w:bookmarkEnd w:id="11"/>
      <w:bookmarkEnd w:id="12"/>
      <w:bookmarkEnd w:id="13"/>
      <w:bookmarkEnd w:id="14"/>
      <w:bookmarkEnd w:id="15"/>
      <w:bookmarkEnd w:id="16"/>
      <w:bookmarkEnd w:id="17"/>
      <w:bookmarkEnd w:id="18"/>
    </w:p>
    <w:p w14:paraId="7D0F4705" w14:textId="77777777" w:rsidR="00D03C89" w:rsidRDefault="00D03C89" w:rsidP="00D03C89">
      <w:pPr>
        <w:jc w:val="center"/>
        <w:rPr>
          <w:b/>
          <w:szCs w:val="22"/>
        </w:rPr>
      </w:pPr>
      <w:r w:rsidRPr="00F92A21">
        <w:rPr>
          <w:b/>
          <w:szCs w:val="22"/>
        </w:rPr>
        <w:t>Článek I.</w:t>
      </w:r>
    </w:p>
    <w:p w14:paraId="4E248C71" w14:textId="77777777" w:rsidR="00D03C89" w:rsidRDefault="00D03C89" w:rsidP="00D03C89">
      <w:pPr>
        <w:jc w:val="center"/>
        <w:rPr>
          <w:b/>
          <w:szCs w:val="22"/>
        </w:rPr>
      </w:pPr>
      <w:r>
        <w:rPr>
          <w:b/>
          <w:szCs w:val="22"/>
        </w:rPr>
        <w:t xml:space="preserve">Účel rámcové smlouvy </w:t>
      </w:r>
    </w:p>
    <w:p w14:paraId="6B2CAE2E" w14:textId="77777777" w:rsidR="00D03C89" w:rsidRPr="009F7C71" w:rsidRDefault="00D03C89" w:rsidP="0030700F">
      <w:pPr>
        <w:pStyle w:val="Odstavecseseznamem"/>
        <w:numPr>
          <w:ilvl w:val="0"/>
          <w:numId w:val="25"/>
        </w:numPr>
        <w:tabs>
          <w:tab w:val="left" w:pos="3600"/>
        </w:tabs>
        <w:ind w:left="357" w:hanging="357"/>
        <w:jc w:val="both"/>
      </w:pPr>
      <w:r w:rsidRPr="009F7C71">
        <w:t xml:space="preserve">Uzavření této smlouvy předcházelo otevřené zadávací řízení nadlimitní veřejné zakázky s názvem </w:t>
      </w:r>
      <w:r w:rsidRPr="009F7C71">
        <w:rPr>
          <w:b/>
        </w:rPr>
        <w:t>„Konzultační a rozvojo</w:t>
      </w:r>
      <w:r>
        <w:rPr>
          <w:b/>
        </w:rPr>
        <w:t>vé práce na platformě IQVIA HIS</w:t>
      </w:r>
      <w:r w:rsidRPr="009F7C71">
        <w:rPr>
          <w:b/>
        </w:rPr>
        <w:t>“</w:t>
      </w:r>
      <w:r w:rsidRPr="009F7C71">
        <w:t xml:space="preserve"> dle zákona č. 134/2016 Sb., o zadávání veřejných zakázek, v platném znění (dále jen „ZZVZ“), kdy na základě tohoto zadávacího řízení byla pro plnění veřejné zakázky vybrána nabídka Poskytovatele. </w:t>
      </w:r>
    </w:p>
    <w:p w14:paraId="2C230077" w14:textId="77777777" w:rsidR="00D03C89" w:rsidRPr="009F7C71" w:rsidRDefault="00D03C89" w:rsidP="0030700F">
      <w:pPr>
        <w:pStyle w:val="Odstavecseseznamem"/>
        <w:numPr>
          <w:ilvl w:val="0"/>
          <w:numId w:val="25"/>
        </w:numPr>
        <w:tabs>
          <w:tab w:val="left" w:pos="3600"/>
        </w:tabs>
        <w:ind w:left="357" w:hanging="357"/>
        <w:jc w:val="both"/>
      </w:pPr>
      <w:r w:rsidRPr="009F7C71">
        <w:rPr>
          <w:rFonts w:eastAsia="Segoe UI"/>
        </w:rPr>
        <w:t>Poskytovatel prohlašuje, že:</w:t>
      </w:r>
    </w:p>
    <w:p w14:paraId="55D5A27B" w14:textId="77777777" w:rsidR="00D03C89" w:rsidRPr="009F7C71" w:rsidRDefault="00D03C89" w:rsidP="0030700F">
      <w:pPr>
        <w:pStyle w:val="Odstavecseseznamem"/>
        <w:numPr>
          <w:ilvl w:val="0"/>
          <w:numId w:val="35"/>
        </w:numPr>
        <w:tabs>
          <w:tab w:val="left" w:pos="1963"/>
        </w:tabs>
        <w:spacing w:line="0" w:lineRule="atLeast"/>
        <w:ind w:left="924" w:hanging="357"/>
        <w:rPr>
          <w:rFonts w:eastAsia="Segoe UI"/>
        </w:rPr>
      </w:pPr>
      <w:r w:rsidRPr="009F7C71">
        <w:rPr>
          <w:rFonts w:eastAsia="Segoe UI"/>
        </w:rPr>
        <w:t>je právnickou osobou řádně založenou a existující podle českého právního řádu,</w:t>
      </w:r>
    </w:p>
    <w:p w14:paraId="7FC72CEF" w14:textId="2A86AAD3" w:rsidR="00D03C89" w:rsidRPr="009F7C71" w:rsidRDefault="00D03C89" w:rsidP="0030700F">
      <w:pPr>
        <w:pStyle w:val="Odstavecseseznamem"/>
        <w:numPr>
          <w:ilvl w:val="0"/>
          <w:numId w:val="35"/>
        </w:numPr>
        <w:tabs>
          <w:tab w:val="left" w:pos="1963"/>
        </w:tabs>
        <w:spacing w:line="0" w:lineRule="atLeast"/>
        <w:ind w:left="924" w:hanging="357"/>
        <w:jc w:val="both"/>
        <w:rPr>
          <w:rFonts w:eastAsia="Segoe UI"/>
        </w:rPr>
      </w:pPr>
      <w:r w:rsidRPr="009F7C71">
        <w:rPr>
          <w:rFonts w:eastAsia="Segoe UI"/>
        </w:rPr>
        <w:t xml:space="preserve">splňuje veškeré další podmínky a požadavky v této Rámcové smlouvě stanovené a že je oprávněn tuto Rámcovou smlouvu uzavřít a řádně plnit závazky v ní obsažené, tj. že je zejména oprávněn poskytovat (zajišťovat) </w:t>
      </w:r>
      <w:r>
        <w:rPr>
          <w:rFonts w:eastAsia="Segoe UI"/>
        </w:rPr>
        <w:t xml:space="preserve">produktovou </w:t>
      </w:r>
      <w:r w:rsidRPr="009F7C71">
        <w:rPr>
          <w:rFonts w:eastAsia="Segoe UI"/>
        </w:rPr>
        <w:t xml:space="preserve">podporu </w:t>
      </w:r>
      <w:r>
        <w:rPr>
          <w:rFonts w:eastAsia="Segoe UI"/>
        </w:rPr>
        <w:t xml:space="preserve">a rozvoj </w:t>
      </w:r>
      <w:r w:rsidRPr="009F7C71">
        <w:rPr>
          <w:rFonts w:eastAsia="Segoe UI"/>
        </w:rPr>
        <w:t>platformy IQVIA</w:t>
      </w:r>
      <w:r>
        <w:rPr>
          <w:rFonts w:eastAsia="Segoe UI"/>
        </w:rPr>
        <w:t xml:space="preserve"> HIS</w:t>
      </w:r>
      <w:r w:rsidRPr="009F7C71">
        <w:rPr>
          <w:rFonts w:eastAsia="Segoe UI"/>
        </w:rPr>
        <w:t xml:space="preserve">. </w:t>
      </w:r>
    </w:p>
    <w:p w14:paraId="1713CE61" w14:textId="77777777" w:rsidR="00D03C89" w:rsidRPr="009F7C71" w:rsidRDefault="00D03C89" w:rsidP="0030700F">
      <w:pPr>
        <w:pStyle w:val="Odstavecseseznamem"/>
        <w:numPr>
          <w:ilvl w:val="0"/>
          <w:numId w:val="35"/>
        </w:numPr>
        <w:tabs>
          <w:tab w:val="left" w:pos="1963"/>
        </w:tabs>
        <w:spacing w:line="0" w:lineRule="atLeast"/>
        <w:ind w:left="924" w:hanging="357"/>
        <w:jc w:val="both"/>
        <w:rPr>
          <w:rFonts w:eastAsia="Segoe UI"/>
        </w:rPr>
      </w:pPr>
      <w:r w:rsidRPr="009F7C71">
        <w:t xml:space="preserve">se detailně seznámil s rozsahem a povahou předmětu plnění smlouvy, že jsou mu známy veškeré relevantní technické, kvalitativní a jiné podmínky nezbytné pro realizaci předmětu plnění, a že disponuje takovými personálními a technickými kapacitami a odbornými znalostmi, které jsou nezbytné pro realizaci předmětu plnění za dohodnuté ceny uvedené ve smlouvě, a to rovněž ve vazbě na jím prokázanou kvalifikaci pro plnění veřejné zakázky. </w:t>
      </w:r>
    </w:p>
    <w:p w14:paraId="6DE114F6" w14:textId="77777777" w:rsidR="00D03C89" w:rsidRPr="009F7C71" w:rsidRDefault="00D03C89" w:rsidP="0030700F">
      <w:pPr>
        <w:pStyle w:val="Odstavecseseznamem"/>
        <w:numPr>
          <w:ilvl w:val="0"/>
          <w:numId w:val="35"/>
        </w:numPr>
        <w:tabs>
          <w:tab w:val="left" w:pos="1963"/>
        </w:tabs>
        <w:spacing w:line="0" w:lineRule="atLeast"/>
        <w:ind w:left="924" w:hanging="357"/>
        <w:jc w:val="both"/>
        <w:rPr>
          <w:rFonts w:eastAsia="Segoe UI"/>
        </w:rPr>
      </w:pPr>
      <w:r w:rsidRPr="009F7C71">
        <w:rPr>
          <w:rFonts w:eastAsia="Segoe UI"/>
        </w:rPr>
        <w:t>ke dni uzavření této Rámcové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14:paraId="6EEE0445" w14:textId="77777777" w:rsidR="00D03C89" w:rsidRPr="009F7C71" w:rsidRDefault="00D03C89" w:rsidP="0030700F">
      <w:pPr>
        <w:pStyle w:val="Odstavecseseznamem"/>
        <w:numPr>
          <w:ilvl w:val="0"/>
          <w:numId w:val="25"/>
        </w:numPr>
        <w:ind w:left="357" w:hanging="357"/>
        <w:jc w:val="both"/>
        <w:rPr>
          <w:bCs/>
        </w:rPr>
      </w:pPr>
      <w:r w:rsidRPr="009F7C71">
        <w:rPr>
          <w:rFonts w:eastAsia="Segoe UI"/>
        </w:rPr>
        <w:lastRenderedPageBreak/>
        <w:t>Smluvní strany prohlašují, že Objednatel v současné době používá programové vybavení platformy IQVIA HIS (dále jen „</w:t>
      </w:r>
      <w:r w:rsidRPr="009F7C71">
        <w:rPr>
          <w:rFonts w:eastAsia="Segoe UI"/>
          <w:b/>
        </w:rPr>
        <w:t>IQVIA HIS</w:t>
      </w:r>
      <w:r w:rsidRPr="009F7C71">
        <w:rPr>
          <w:rFonts w:eastAsia="Segoe UI"/>
        </w:rPr>
        <w:t xml:space="preserve">“). </w:t>
      </w:r>
    </w:p>
    <w:p w14:paraId="3C26C247" w14:textId="77777777" w:rsidR="00D03C89" w:rsidRDefault="00D03C89" w:rsidP="0030700F">
      <w:pPr>
        <w:pStyle w:val="Odstavecseseznamem"/>
        <w:numPr>
          <w:ilvl w:val="0"/>
          <w:numId w:val="25"/>
        </w:numPr>
        <w:ind w:left="357" w:hanging="357"/>
        <w:jc w:val="both"/>
        <w:rPr>
          <w:bCs/>
        </w:rPr>
      </w:pPr>
      <w:r w:rsidRPr="00EC7DFF">
        <w:rPr>
          <w:bCs/>
        </w:rPr>
        <w:t xml:space="preserve">Účelem této Rámcové </w:t>
      </w:r>
      <w:r>
        <w:rPr>
          <w:bCs/>
        </w:rPr>
        <w:t xml:space="preserve">smlouvy </w:t>
      </w:r>
      <w:r w:rsidRPr="00EC7DFF">
        <w:rPr>
          <w:bCs/>
        </w:rPr>
        <w:t xml:space="preserve">je stanovení rámcových podmínek pro zajištění realizace předmětu veřejné zakázky, tj. </w:t>
      </w:r>
      <w:r w:rsidRPr="004C7AFA">
        <w:rPr>
          <w:bCs/>
        </w:rPr>
        <w:t>p</w:t>
      </w:r>
      <w:r w:rsidRPr="004C7AFA">
        <w:rPr>
          <w:rFonts w:eastAsia="Segoe UI"/>
        </w:rPr>
        <w:t>oskytování produktové podpory IQVIA HIS a rozvoj IQVIA HIS</w:t>
      </w:r>
      <w:r>
        <w:rPr>
          <w:rFonts w:eastAsia="Segoe UI"/>
        </w:rPr>
        <w:t xml:space="preserve"> blíže popsané v zadávací dokumentaci k veřejné zakázce, </w:t>
      </w:r>
      <w:r w:rsidRPr="004C7AFA">
        <w:rPr>
          <w:rFonts w:eastAsia="Segoe UI"/>
        </w:rPr>
        <w:t xml:space="preserve">v souladu s touto </w:t>
      </w:r>
      <w:r>
        <w:rPr>
          <w:rFonts w:eastAsia="Segoe UI"/>
        </w:rPr>
        <w:t xml:space="preserve">smlouvou </w:t>
      </w:r>
      <w:r w:rsidRPr="004C7AFA">
        <w:rPr>
          <w:rFonts w:eastAsia="Segoe UI"/>
        </w:rPr>
        <w:t>a požadavky Objednatele</w:t>
      </w:r>
      <w:r w:rsidRPr="004C7AFA">
        <w:rPr>
          <w:bCs/>
        </w:rPr>
        <w:t>, a to vše plně</w:t>
      </w:r>
      <w:r w:rsidRPr="00EC7DFF">
        <w:rPr>
          <w:bCs/>
        </w:rPr>
        <w:t xml:space="preserve"> v souladu s požadavky stanovenými v této Rámcové </w:t>
      </w:r>
      <w:r>
        <w:rPr>
          <w:bCs/>
        </w:rPr>
        <w:t xml:space="preserve">smlouvě </w:t>
      </w:r>
      <w:r w:rsidRPr="00EC7DFF">
        <w:rPr>
          <w:bCs/>
        </w:rPr>
        <w:t xml:space="preserve">a dílčích smlouvách uzavřených mezi Smluvními stranami. </w:t>
      </w:r>
    </w:p>
    <w:p w14:paraId="35F7F755" w14:textId="77777777" w:rsidR="00D03C89" w:rsidRPr="00BD1C3E" w:rsidRDefault="00D03C89" w:rsidP="0030700F">
      <w:pPr>
        <w:pStyle w:val="Odstavecseseznamem"/>
        <w:numPr>
          <w:ilvl w:val="0"/>
          <w:numId w:val="25"/>
        </w:numPr>
        <w:ind w:left="357" w:hanging="357"/>
        <w:jc w:val="both"/>
        <w:rPr>
          <w:bCs/>
        </w:rPr>
      </w:pPr>
      <w:r w:rsidRPr="00BD1C3E">
        <w:rPr>
          <w:bCs/>
        </w:rPr>
        <w:t>Objednatel bude na základě této Rámcové smlouvy objednávat poskytování služeb rámcově vymezených touto smlouvou a podrobněji vymezených v jednotlivých objednávkách na poskytování těchto služeb a prostřednictvím těchto objednávek, následně potvrzených Poskytovatelem, dojde k uzavření dílčí smlouvy na realizaci těchto služeb Poskytovatelem Objednateli (dále jen „</w:t>
      </w:r>
      <w:r w:rsidRPr="001C7BB6">
        <w:rPr>
          <w:b/>
        </w:rPr>
        <w:t>Dílčí smlouvy</w:t>
      </w:r>
      <w:r w:rsidRPr="00BD1C3E">
        <w:rPr>
          <w:bCs/>
        </w:rPr>
        <w:t xml:space="preserve">“). </w:t>
      </w:r>
    </w:p>
    <w:p w14:paraId="04D8540B" w14:textId="77777777" w:rsidR="00D03C89" w:rsidRPr="00492101" w:rsidRDefault="00D03C89" w:rsidP="0030700F">
      <w:pPr>
        <w:pStyle w:val="Odstavecseseznamem"/>
        <w:numPr>
          <w:ilvl w:val="0"/>
          <w:numId w:val="25"/>
        </w:numPr>
        <w:ind w:left="357" w:hanging="357"/>
        <w:jc w:val="both"/>
        <w:rPr>
          <w:bCs/>
        </w:rPr>
      </w:pPr>
      <w:r w:rsidRPr="00EC7DFF">
        <w:rPr>
          <w:bCs/>
        </w:rPr>
        <w:t xml:space="preserve">Poskytovatel touto Rámcovou </w:t>
      </w:r>
      <w:r>
        <w:rPr>
          <w:bCs/>
        </w:rPr>
        <w:t xml:space="preserve">smlouvou </w:t>
      </w:r>
      <w:r w:rsidRPr="00EC7DFF">
        <w:rPr>
          <w:bCs/>
        </w:rPr>
        <w:t xml:space="preserve">garantuje Objednateli splnění zadání té částí dílčí veřejné zakázky, kterou realizuje na základě příslušné Dílčí smlouvy, a všech z toho vyplývajících podmínek a povinností podle Zadávací dokumentace. Tato garance je nadřazena ostatním podmínkám a garancím uvedeným v této Rámcové </w:t>
      </w:r>
      <w:r>
        <w:rPr>
          <w:bCs/>
        </w:rPr>
        <w:t>smlouvě</w:t>
      </w:r>
      <w:r w:rsidRPr="00EC7DFF">
        <w:rPr>
          <w:bCs/>
        </w:rPr>
        <w:t>. Pro vyloučení jakýchkoliv pochybností to znamená, že</w:t>
      </w:r>
      <w:r>
        <w:rPr>
          <w:bCs/>
        </w:rPr>
        <w:t xml:space="preserve"> v</w:t>
      </w:r>
      <w:r w:rsidRPr="00EC7DFF">
        <w:rPr>
          <w:bCs/>
        </w:rPr>
        <w:t xml:space="preserve"> případě jakékoliv nejistoty ohledně výkladu ustanovení této Rámcové </w:t>
      </w:r>
      <w:r>
        <w:rPr>
          <w:bCs/>
        </w:rPr>
        <w:t xml:space="preserve">smlouvy </w:t>
      </w:r>
      <w:r w:rsidRPr="00EC7DFF">
        <w:rPr>
          <w:bCs/>
        </w:rPr>
        <w:t xml:space="preserve">budou tato ustanovení vykládána tak, aby v co nejširší míře zohledňovala účel </w:t>
      </w:r>
      <w:r>
        <w:rPr>
          <w:bCs/>
        </w:rPr>
        <w:t>v</w:t>
      </w:r>
      <w:r w:rsidRPr="00EC7DFF">
        <w:rPr>
          <w:bCs/>
        </w:rPr>
        <w:t xml:space="preserve">eřejné zakázky vyjádřený Zadávací dokumentací, v případě chybějících ustanovení této Rámcové </w:t>
      </w:r>
      <w:r>
        <w:rPr>
          <w:bCs/>
        </w:rPr>
        <w:t xml:space="preserve">smlouvy </w:t>
      </w:r>
      <w:r w:rsidRPr="00EC7DFF">
        <w:rPr>
          <w:bCs/>
        </w:rPr>
        <w:t xml:space="preserve">budou použita dostatečně konkrétní ustanovení Zadávací dokumentace, Poskytovatel je vázán svou nabídkou předloženou Objednateli v rámci zadávacího řízení na zadání Veřejné zakázky, která se pro úpravu vzájemných vztahů vyplývajících z této Rámcové </w:t>
      </w:r>
      <w:r>
        <w:rPr>
          <w:bCs/>
        </w:rPr>
        <w:t xml:space="preserve">smlouvy </w:t>
      </w:r>
      <w:r w:rsidRPr="00EC7DFF">
        <w:rPr>
          <w:bCs/>
        </w:rPr>
        <w:t>použije subsidiárně.</w:t>
      </w:r>
      <w:r w:rsidRPr="00492101">
        <w:rPr>
          <w:rFonts w:ascii="Segoe UI" w:hAnsi="Segoe UI" w:cs="Segoe UI"/>
        </w:rPr>
        <w:t xml:space="preserve"> </w:t>
      </w:r>
      <w:r w:rsidRPr="00492101">
        <w:t xml:space="preserve">Jednotlivá ujednání </w:t>
      </w:r>
      <w:r>
        <w:t>Rámcové s</w:t>
      </w:r>
      <w:r w:rsidRPr="00492101">
        <w:t xml:space="preserve">mlouvy tak budou vykládána v souladu se zadávacími podmínkami veřejné zakázky uvedenými v zadávací dokumentaci včetně jejich příloh a v souladu s nabídkou </w:t>
      </w:r>
      <w:r>
        <w:t xml:space="preserve">Poskytovatele </w:t>
      </w:r>
      <w:r w:rsidRPr="00492101">
        <w:t>podanou na veřejnou zakázku.</w:t>
      </w:r>
    </w:p>
    <w:p w14:paraId="7A1CED81" w14:textId="77777777" w:rsidR="00D03C89" w:rsidRPr="009F7C71" w:rsidRDefault="00D03C89" w:rsidP="0030700F">
      <w:pPr>
        <w:pStyle w:val="Odstavecseseznamem"/>
        <w:numPr>
          <w:ilvl w:val="0"/>
          <w:numId w:val="25"/>
        </w:numPr>
        <w:tabs>
          <w:tab w:val="left" w:pos="1263"/>
        </w:tabs>
        <w:spacing w:line="243" w:lineRule="auto"/>
        <w:ind w:left="357" w:right="20" w:hanging="357"/>
        <w:rPr>
          <w:rFonts w:eastAsia="Segoe UI"/>
        </w:rPr>
      </w:pPr>
      <w:r w:rsidRPr="009F7C71">
        <w:rPr>
          <w:rFonts w:eastAsia="Segoe UI"/>
        </w:rPr>
        <w:t xml:space="preserve">Poskytovatel podpisem této Rámcové </w:t>
      </w:r>
      <w:r>
        <w:rPr>
          <w:rFonts w:eastAsia="Segoe UI"/>
        </w:rPr>
        <w:t>smlouvy</w:t>
      </w:r>
      <w:r w:rsidRPr="009F7C71">
        <w:rPr>
          <w:rFonts w:eastAsia="Segoe UI"/>
        </w:rPr>
        <w:t xml:space="preserve"> dále prohlašuje, že po celou dobu jejího plnění zajistí:</w:t>
      </w:r>
    </w:p>
    <w:p w14:paraId="42D060F4" w14:textId="77777777" w:rsidR="00D03C89" w:rsidRDefault="00D03C89" w:rsidP="0030700F">
      <w:pPr>
        <w:pStyle w:val="Odstavecseseznamem"/>
        <w:numPr>
          <w:ilvl w:val="1"/>
          <w:numId w:val="25"/>
        </w:numPr>
        <w:tabs>
          <w:tab w:val="left" w:pos="1963"/>
        </w:tabs>
        <w:spacing w:line="249" w:lineRule="auto"/>
        <w:ind w:right="20"/>
        <w:jc w:val="both"/>
        <w:rPr>
          <w:rFonts w:eastAsia="Segoe UI"/>
        </w:rPr>
      </w:pPr>
      <w:r w:rsidRPr="009F7C71">
        <w:rPr>
          <w:rFonts w:eastAsia="Segoe UI"/>
        </w:rPr>
        <w:t xml:space="preserve">dodržení veškerých povinností vyplývající z právních předpisů České republiky, zejména pak z předpisů pracovněprávních, předpisů z oblasti zaměstnanosti a bezpečnosti ochrany zdraví při práci, a to vůči všem osobám, které se na realizaci </w:t>
      </w:r>
      <w:r>
        <w:rPr>
          <w:rFonts w:eastAsia="Segoe UI"/>
        </w:rPr>
        <w:t xml:space="preserve">této smlouvy </w:t>
      </w:r>
      <w:r w:rsidRPr="009F7C71">
        <w:rPr>
          <w:rFonts w:eastAsia="Segoe UI"/>
        </w:rPr>
        <w:t>podílejí a</w:t>
      </w:r>
    </w:p>
    <w:p w14:paraId="4F244A7B" w14:textId="77777777" w:rsidR="00D03C89" w:rsidRDefault="00D03C89" w:rsidP="0030700F">
      <w:pPr>
        <w:pStyle w:val="Odstavecseseznamem"/>
        <w:numPr>
          <w:ilvl w:val="1"/>
          <w:numId w:val="25"/>
        </w:numPr>
        <w:tabs>
          <w:tab w:val="left" w:pos="1963"/>
        </w:tabs>
        <w:spacing w:line="249" w:lineRule="auto"/>
        <w:ind w:right="20"/>
        <w:jc w:val="both"/>
        <w:rPr>
          <w:rFonts w:eastAsia="Segoe UI"/>
        </w:rPr>
      </w:pPr>
      <w:r>
        <w:rPr>
          <w:rFonts w:eastAsia="Segoe UI"/>
        </w:rPr>
        <w:t>ř</w:t>
      </w:r>
      <w:r w:rsidRPr="009F7C71">
        <w:rPr>
          <w:rFonts w:eastAsia="Segoe UI"/>
        </w:rPr>
        <w:t xml:space="preserve">ádné a včasné plnění finančních závazků svým poddodavatelům, kdy za řádné a včasné plnění se považuje plné uhrazení poddodavatelem vystavených faktur za plnění poskytnutá k realizaci této </w:t>
      </w:r>
      <w:r>
        <w:rPr>
          <w:rFonts w:eastAsia="Segoe UI"/>
        </w:rPr>
        <w:t>smlouvy</w:t>
      </w:r>
      <w:r w:rsidRPr="009F7C71">
        <w:rPr>
          <w:rFonts w:eastAsia="Segoe UI"/>
        </w:rPr>
        <w:t>, a to vždy do 30 dnů od obdržení platby ze strany Objednatele za konkrétní plnění.</w:t>
      </w:r>
    </w:p>
    <w:p w14:paraId="3E4A225B" w14:textId="77777777" w:rsidR="00D03C89" w:rsidRPr="00ED0FD6" w:rsidRDefault="00D03C89" w:rsidP="0030700F">
      <w:pPr>
        <w:pStyle w:val="Odstavecseseznamem"/>
        <w:numPr>
          <w:ilvl w:val="1"/>
          <w:numId w:val="25"/>
        </w:numPr>
        <w:tabs>
          <w:tab w:val="left" w:pos="1963"/>
        </w:tabs>
        <w:spacing w:line="249" w:lineRule="auto"/>
        <w:ind w:right="20"/>
        <w:jc w:val="both"/>
        <w:rPr>
          <w:rFonts w:eastAsia="Segoe UI"/>
        </w:rPr>
      </w:pPr>
      <w:r w:rsidRPr="00DC7DF0">
        <w:t xml:space="preserve">dodržování bezpečnostních požadavků v oblasti kybernetické bezpečnosti a zásad ochrany osobních údajů. </w:t>
      </w:r>
      <w:r w:rsidRPr="00DC7DF0">
        <w:rPr>
          <w:rFonts w:eastAsia="Segoe UI"/>
        </w:rPr>
        <w:t>Poskytovatel se zavazuje pro Objednatele jako správce osobních údajů zpracovávat osobní údaje evidované v IQVIA HIS, a to dle podmínek stanovených v článku</w:t>
      </w:r>
      <w:r w:rsidRPr="00ED0FD6">
        <w:rPr>
          <w:rFonts w:eastAsia="Segoe UI"/>
        </w:rPr>
        <w:t xml:space="preserve"> </w:t>
      </w:r>
      <w:r>
        <w:rPr>
          <w:rFonts w:eastAsia="Segoe UI"/>
        </w:rPr>
        <w:t xml:space="preserve">XV. </w:t>
      </w:r>
      <w:r w:rsidRPr="00ED0FD6">
        <w:rPr>
          <w:rFonts w:eastAsia="Segoe UI"/>
        </w:rPr>
        <w:t xml:space="preserve">této Rámcové </w:t>
      </w:r>
      <w:r>
        <w:rPr>
          <w:rFonts w:eastAsia="Segoe UI"/>
        </w:rPr>
        <w:t xml:space="preserve">smlouvy. </w:t>
      </w:r>
    </w:p>
    <w:p w14:paraId="3D14D673" w14:textId="77777777" w:rsidR="00D03C89" w:rsidRPr="009F7C71" w:rsidRDefault="00D03C89" w:rsidP="0030700F">
      <w:pPr>
        <w:pStyle w:val="Odstavecseseznamem"/>
        <w:numPr>
          <w:ilvl w:val="1"/>
          <w:numId w:val="25"/>
        </w:numPr>
        <w:tabs>
          <w:tab w:val="left" w:pos="1963"/>
        </w:tabs>
        <w:spacing w:line="249" w:lineRule="auto"/>
        <w:ind w:right="20"/>
        <w:jc w:val="both"/>
        <w:rPr>
          <w:rFonts w:eastAsia="Segoe UI"/>
        </w:rPr>
      </w:pPr>
      <w:r>
        <w:rPr>
          <w:rFonts w:eastAsia="Segoe UI"/>
        </w:rPr>
        <w:t>Ob</w:t>
      </w:r>
      <w:r w:rsidRPr="009F7C71">
        <w:rPr>
          <w:rFonts w:eastAsia="Segoe UI"/>
        </w:rPr>
        <w:t xml:space="preserve">jednatel je oprávněn plnění výše uvedených závazků kdykoliv kontrolovat, avšak pouze v době účinnosti Rámcové </w:t>
      </w:r>
      <w:r>
        <w:rPr>
          <w:rFonts w:eastAsia="Segoe UI"/>
        </w:rPr>
        <w:t>smlouvy</w:t>
      </w:r>
      <w:r w:rsidRPr="009F7C71">
        <w:rPr>
          <w:rFonts w:eastAsia="Segoe UI"/>
        </w:rPr>
        <w:t xml:space="preserve"> a po předchozím ohlášení Poskytovateli. Je-li k provedení kontroly potřeba předložení dokumentů, zavazuje se Poskytovatel k jejich předložení nejpozději do 10 pracovních dnů od doručení písemné výzvy Objednatele, která může, ale nemusí být zaslána společně s ohlášením kontroly dle předchozí věty.</w:t>
      </w:r>
    </w:p>
    <w:p w14:paraId="6373C800" w14:textId="77777777" w:rsidR="00D03C89" w:rsidRDefault="00D03C89" w:rsidP="00D03C89">
      <w:pPr>
        <w:jc w:val="center"/>
        <w:rPr>
          <w:b/>
          <w:szCs w:val="22"/>
        </w:rPr>
      </w:pPr>
    </w:p>
    <w:p w14:paraId="6BCC9A1D" w14:textId="77777777" w:rsidR="00934CD3" w:rsidRDefault="00934CD3" w:rsidP="007B49B0">
      <w:pPr>
        <w:spacing w:before="240"/>
        <w:jc w:val="center"/>
        <w:rPr>
          <w:b/>
          <w:szCs w:val="22"/>
        </w:rPr>
      </w:pPr>
    </w:p>
    <w:p w14:paraId="23413CE1" w14:textId="77777777" w:rsidR="00934CD3" w:rsidRDefault="00934CD3" w:rsidP="007B49B0">
      <w:pPr>
        <w:spacing w:before="240"/>
        <w:jc w:val="center"/>
        <w:rPr>
          <w:b/>
          <w:szCs w:val="22"/>
        </w:rPr>
      </w:pPr>
    </w:p>
    <w:p w14:paraId="18C93E69" w14:textId="77777777" w:rsidR="00934CD3" w:rsidRDefault="00934CD3" w:rsidP="007B49B0">
      <w:pPr>
        <w:spacing w:before="240"/>
        <w:jc w:val="center"/>
        <w:rPr>
          <w:b/>
          <w:szCs w:val="22"/>
        </w:rPr>
      </w:pPr>
    </w:p>
    <w:p w14:paraId="7B6BFE3C" w14:textId="77777777" w:rsidR="00D03C89" w:rsidRPr="00F92A21" w:rsidRDefault="00D03C89" w:rsidP="007B49B0">
      <w:pPr>
        <w:spacing w:before="240"/>
        <w:jc w:val="center"/>
        <w:rPr>
          <w:b/>
          <w:szCs w:val="22"/>
        </w:rPr>
      </w:pPr>
      <w:r>
        <w:rPr>
          <w:b/>
          <w:szCs w:val="22"/>
        </w:rPr>
        <w:lastRenderedPageBreak/>
        <w:t xml:space="preserve">II. </w:t>
      </w:r>
    </w:p>
    <w:p w14:paraId="7905378F" w14:textId="77777777" w:rsidR="00D03C89" w:rsidRDefault="00D03C89" w:rsidP="00D03C89">
      <w:pPr>
        <w:spacing w:after="120"/>
        <w:jc w:val="center"/>
        <w:rPr>
          <w:b/>
          <w:szCs w:val="22"/>
        </w:rPr>
      </w:pPr>
      <w:r w:rsidRPr="00F92A21">
        <w:rPr>
          <w:b/>
          <w:szCs w:val="22"/>
        </w:rPr>
        <w:t>Předmě</w:t>
      </w:r>
      <w:r>
        <w:rPr>
          <w:b/>
          <w:szCs w:val="22"/>
        </w:rPr>
        <w:t>t Rámcové s</w:t>
      </w:r>
      <w:r w:rsidRPr="00F92A21">
        <w:rPr>
          <w:b/>
          <w:szCs w:val="22"/>
        </w:rPr>
        <w:t>mlouvy</w:t>
      </w:r>
    </w:p>
    <w:p w14:paraId="58315B37" w14:textId="77777777" w:rsidR="00D03C89" w:rsidRPr="009F7C71" w:rsidRDefault="00D03C89" w:rsidP="0030700F">
      <w:pPr>
        <w:pStyle w:val="Odstavecseseznamem"/>
        <w:numPr>
          <w:ilvl w:val="0"/>
          <w:numId w:val="36"/>
        </w:numPr>
        <w:spacing w:line="0" w:lineRule="atLeast"/>
        <w:ind w:left="357" w:hanging="357"/>
        <w:rPr>
          <w:rFonts w:eastAsia="Segoe UI"/>
        </w:rPr>
      </w:pPr>
      <w:r w:rsidRPr="00BF115E">
        <w:t xml:space="preserve">Poskytovatel se zavazuje poskytnout Objednateli plnění </w:t>
      </w:r>
      <w:r w:rsidRPr="009F7C71">
        <w:t xml:space="preserve">spočívající </w:t>
      </w:r>
      <w:r w:rsidRPr="009F7C71">
        <w:rPr>
          <w:rFonts w:eastAsia="Segoe UI"/>
        </w:rPr>
        <w:t>zejména v:</w:t>
      </w:r>
    </w:p>
    <w:p w14:paraId="788526F7" w14:textId="77777777" w:rsidR="00D03C89" w:rsidRPr="00214B48" w:rsidRDefault="00D03C89" w:rsidP="0030700F">
      <w:pPr>
        <w:pStyle w:val="Odstavecseseznamem"/>
        <w:numPr>
          <w:ilvl w:val="1"/>
          <w:numId w:val="36"/>
        </w:numPr>
        <w:tabs>
          <w:tab w:val="left" w:pos="1963"/>
        </w:tabs>
        <w:spacing w:line="250" w:lineRule="auto"/>
        <w:ind w:left="924" w:right="23" w:hanging="357"/>
        <w:jc w:val="both"/>
        <w:rPr>
          <w:rFonts w:eastAsia="Segoe UI"/>
        </w:rPr>
      </w:pPr>
      <w:r w:rsidRPr="00214B48">
        <w:rPr>
          <w:rFonts w:eastAsia="Segoe UI"/>
        </w:rPr>
        <w:t>poskytování služeb rozvoje IQVIA HIS, tj.</w:t>
      </w:r>
      <w:r w:rsidRPr="00214B48">
        <w:rPr>
          <w:bCs/>
        </w:rPr>
        <w:t xml:space="preserve"> konzultačních, analytických a programátorských služeb vedoucích k rozšíření použití platformy do dalších provozů zadavatele,</w:t>
      </w:r>
      <w:r w:rsidRPr="00214B48">
        <w:rPr>
          <w:rFonts w:eastAsia="Segoe UI"/>
        </w:rPr>
        <w:t xml:space="preserve"> dle požadavků Objednatele, a to na základě Dílčích smluv uzavíraných po celou dobu účinnosti Rámcové smlouvy, přičemž pro tyto účely budou ze strany Poskytovatele poskytnuty kapacity realizačního týmu Poskytovatele, jehož členové se budou přímo podílet na realizaci služeb rozvoje IQVIA HIS,  a to v předpokládaném celkovém rozsahu 360 ČD (člověkodní), (dále jen „</w:t>
      </w:r>
      <w:r w:rsidRPr="00214B48">
        <w:rPr>
          <w:rFonts w:eastAsia="Segoe UI"/>
          <w:b/>
        </w:rPr>
        <w:t>Rozvoj</w:t>
      </w:r>
      <w:r w:rsidRPr="00214B48">
        <w:rPr>
          <w:rFonts w:eastAsia="Segoe UI"/>
        </w:rPr>
        <w:t>“);</w:t>
      </w:r>
    </w:p>
    <w:p w14:paraId="2734D7B4" w14:textId="77777777" w:rsidR="00D03C89" w:rsidRPr="00214B48" w:rsidRDefault="00D03C89" w:rsidP="0030700F">
      <w:pPr>
        <w:pStyle w:val="Odstavecseseznamem"/>
        <w:numPr>
          <w:ilvl w:val="1"/>
          <w:numId w:val="36"/>
        </w:numPr>
        <w:tabs>
          <w:tab w:val="left" w:pos="1963"/>
        </w:tabs>
        <w:spacing w:line="250" w:lineRule="auto"/>
        <w:ind w:left="924" w:right="23" w:hanging="357"/>
        <w:jc w:val="both"/>
        <w:rPr>
          <w:rFonts w:eastAsia="Segoe UI"/>
        </w:rPr>
      </w:pPr>
      <w:r w:rsidRPr="00214B48">
        <w:rPr>
          <w:rFonts w:eastAsia="Segoe UI"/>
        </w:rPr>
        <w:t>průběžném poskytování produktové podpory IQVIA HIS, tj. poskytování podpory výrobce IQVIA HIS zahrnující zejména přístup Objednatele k nejnovějším verzím (tj. update/upgrade/</w:t>
      </w:r>
      <w:r w:rsidR="00934CD3">
        <w:rPr>
          <w:rFonts w:eastAsia="Segoe UI"/>
        </w:rPr>
        <w:t>legislativně vynucené změny/</w:t>
      </w:r>
      <w:r w:rsidRPr="00214B48">
        <w:rPr>
          <w:rFonts w:eastAsia="Segoe UI"/>
        </w:rPr>
        <w:t>opravy) IQVIA HIS vydaných za trvání této Rámcové smlouvy (dále vše též jen „</w:t>
      </w:r>
      <w:r w:rsidRPr="00214B48">
        <w:rPr>
          <w:rFonts w:eastAsia="Segoe UI"/>
          <w:b/>
        </w:rPr>
        <w:t>nové verze</w:t>
      </w:r>
      <w:r w:rsidRPr="00214B48">
        <w:rPr>
          <w:rFonts w:eastAsia="Segoe UI"/>
        </w:rPr>
        <w:t>“) a oprávnění k užití těchto nových verzí (IQVIA HIS) a poskytování dalšího plnění, které tato podpora výrobce zahrnuje), včetně poskytování informace Objednateli o nových verzích IQVIA HIS a průběžném poskytování služeb zajištění, tj. zejména poskytování supportu Poskytovatele ohledně IQVIA HIS včetně provozu incident managementu IQVIA HIS, který zahrnuje zejména odstraňování vad IQVIA HIS po dobu stanovenou v této Rámcové smlouvě (dále vše též jen „</w:t>
      </w:r>
      <w:r w:rsidRPr="00214B48">
        <w:rPr>
          <w:rFonts w:eastAsia="Segoe UI"/>
          <w:b/>
          <w:bCs/>
        </w:rPr>
        <w:t>P</w:t>
      </w:r>
      <w:r w:rsidRPr="00214B48">
        <w:rPr>
          <w:rFonts w:eastAsia="Segoe UI"/>
          <w:b/>
        </w:rPr>
        <w:t>odpora</w:t>
      </w:r>
      <w:r w:rsidRPr="00214B48">
        <w:rPr>
          <w:rFonts w:eastAsia="Segoe UI"/>
        </w:rPr>
        <w:t>“);</w:t>
      </w:r>
    </w:p>
    <w:p w14:paraId="3143E58A" w14:textId="77777777" w:rsidR="00D03C89" w:rsidRPr="00214B48" w:rsidRDefault="00D03C89" w:rsidP="00D03C89">
      <w:pPr>
        <w:pStyle w:val="Odstavecseseznamem"/>
        <w:tabs>
          <w:tab w:val="left" w:pos="1963"/>
        </w:tabs>
        <w:spacing w:line="250" w:lineRule="auto"/>
        <w:ind w:left="924" w:right="23" w:firstLine="0"/>
        <w:jc w:val="both"/>
        <w:rPr>
          <w:rFonts w:eastAsia="Segoe UI"/>
        </w:rPr>
      </w:pPr>
      <w:r w:rsidRPr="00214B48">
        <w:t xml:space="preserve">a poskytování dalších s těmito činnostmi souvisejících odborných služeb </w:t>
      </w:r>
      <w:r w:rsidRPr="00214B48">
        <w:rPr>
          <w:rFonts w:eastAsia="Segoe UI"/>
        </w:rPr>
        <w:t>(veškeré plnění dle této Rámcové smlouvy dále souhrnně též jen „</w:t>
      </w:r>
      <w:r w:rsidRPr="00214B48">
        <w:rPr>
          <w:rFonts w:eastAsia="Segoe UI"/>
          <w:b/>
        </w:rPr>
        <w:t>Služby</w:t>
      </w:r>
      <w:r w:rsidRPr="00214B48">
        <w:rPr>
          <w:rFonts w:eastAsia="Segoe UI"/>
        </w:rPr>
        <w:t>“).</w:t>
      </w:r>
    </w:p>
    <w:p w14:paraId="14C9AE1C" w14:textId="77777777" w:rsidR="00D03C89" w:rsidRDefault="00D03C89" w:rsidP="00D03C89">
      <w:pPr>
        <w:spacing w:after="120"/>
        <w:jc w:val="both"/>
      </w:pPr>
    </w:p>
    <w:p w14:paraId="18292CE2" w14:textId="77777777" w:rsidR="00D03C89" w:rsidRPr="00ED0FD6" w:rsidRDefault="00D03C89" w:rsidP="0030700F">
      <w:pPr>
        <w:pStyle w:val="Odstavecseseznamem"/>
        <w:numPr>
          <w:ilvl w:val="0"/>
          <w:numId w:val="36"/>
        </w:numPr>
        <w:spacing w:after="120"/>
        <w:ind w:left="357" w:hanging="357"/>
        <w:jc w:val="both"/>
      </w:pPr>
      <w:r w:rsidRPr="00BF115E">
        <w:t>Nedílnou součástí poskytování Služeb a ceny za tato plnění je též vytvoření a pravidelná aktualizace příslušné technické, administrátorské, uživatelské</w:t>
      </w:r>
      <w:r>
        <w:t xml:space="preserve"> a </w:t>
      </w:r>
      <w:r w:rsidRPr="00BF115E">
        <w:t>provozní dokumentace vztahující se k poskytovaným Službám, je-li Objednatelem požadována v rámci příslušné objednávky (dále jen „Dokumentace“).</w:t>
      </w:r>
      <w:r>
        <w:t xml:space="preserve"> T</w:t>
      </w:r>
      <w:r w:rsidRPr="00ED0FD6">
        <w:rPr>
          <w:rFonts w:eastAsia="Segoe UI"/>
        </w:rPr>
        <w:t>ím není dotčeno oprávnění Objednatele provádět samostatně a/nebo v součinnosti s Poskytovatelem, dílčí úpravy Dokumentace v návaznosti na interní strukturu a specifika organizačního členění Objednatele, resp. s ohledem na platná procesní pravidla a postupy obsažené v řízené dokumentaci Objednatele, a to i v návaznosti na některé specifické úpravy IQVIA HIS, ke kterým je Objednatel oprávněn v rámci licence IQVIA HIS.</w:t>
      </w:r>
    </w:p>
    <w:p w14:paraId="7EABA33A" w14:textId="77777777" w:rsidR="00D03C89" w:rsidRDefault="00D03C89" w:rsidP="0030700F">
      <w:pPr>
        <w:pStyle w:val="Odstavecseseznamem"/>
        <w:numPr>
          <w:ilvl w:val="0"/>
          <w:numId w:val="36"/>
        </w:numPr>
        <w:spacing w:after="120"/>
        <w:ind w:left="357" w:hanging="357"/>
        <w:jc w:val="both"/>
      </w:pPr>
      <w:r w:rsidRPr="00BF115E">
        <w:t xml:space="preserve">Objednatel se touto Rámcovou </w:t>
      </w:r>
      <w:r>
        <w:t xml:space="preserve">smlouvou </w:t>
      </w:r>
      <w:r w:rsidRPr="00BF115E">
        <w:t xml:space="preserve">zavazuje poskytnout Poskytovateli nezbytnou součinnost při poskytování Služeb. Objednatel se zavazuje zaplatit Poskytovateli dohodnutou cenu za řádně a včas poskytnuté Služby, a to vždy po akceptaci Služeb, to vše za podmínek touto Rámcovou </w:t>
      </w:r>
      <w:r>
        <w:t xml:space="preserve">smlouvou </w:t>
      </w:r>
      <w:r w:rsidRPr="00BF115E">
        <w:t xml:space="preserve">dále stanovených. </w:t>
      </w:r>
    </w:p>
    <w:p w14:paraId="19A1F311" w14:textId="77777777" w:rsidR="00D03C89" w:rsidRDefault="00D03C89" w:rsidP="0030700F">
      <w:pPr>
        <w:pStyle w:val="Odstavecseseznamem"/>
        <w:numPr>
          <w:ilvl w:val="0"/>
          <w:numId w:val="36"/>
        </w:numPr>
        <w:spacing w:after="120"/>
        <w:ind w:left="357" w:hanging="357"/>
        <w:jc w:val="both"/>
      </w:pPr>
      <w:r w:rsidRPr="00BF115E">
        <w:t xml:space="preserve">Poskytovatel se zavazuje alokovat na poskytování Služeb dle této Rámcové </w:t>
      </w:r>
      <w:r>
        <w:t>smlouvy dostatečné</w:t>
      </w:r>
      <w:r w:rsidRPr="00BF115E">
        <w:t xml:space="preserve"> kapacity členů realizačního týmu Poskytovatele a poskytovat plnění dle této Rámcové </w:t>
      </w:r>
      <w:r>
        <w:t xml:space="preserve">smlouvy </w:t>
      </w:r>
      <w:r w:rsidRPr="00BF115E">
        <w:t xml:space="preserve">pouze členy realizačního týmu uvedeného v Příloze č. </w:t>
      </w:r>
      <w:r>
        <w:t>1</w:t>
      </w:r>
      <w:r w:rsidRPr="00BF115E">
        <w:t xml:space="preserve"> této Rámcové </w:t>
      </w:r>
      <w:r>
        <w:t xml:space="preserve">smlouvy </w:t>
      </w:r>
      <w:r w:rsidRPr="00BF115E">
        <w:t xml:space="preserve">(dále též jen „Realizační tým“), kterými Poskytovatel prokázal zejména svou kvalifikaci v zadávacím řízení Veřejné zakázky. Alokací kapacity se rozumí dostupnost kteréhokoliv člena Realizačního týmu pro poskytování Služeb dle </w:t>
      </w:r>
      <w:r>
        <w:t xml:space="preserve">této smlouvy </w:t>
      </w:r>
      <w:r w:rsidRPr="00BF115E">
        <w:t xml:space="preserve">a příslušné Dílčí smlouvy. </w:t>
      </w:r>
    </w:p>
    <w:p w14:paraId="74F6848D" w14:textId="77777777" w:rsidR="00D03C89" w:rsidRDefault="00D03C89" w:rsidP="0030700F">
      <w:pPr>
        <w:pStyle w:val="Odstavecseseznamem"/>
        <w:numPr>
          <w:ilvl w:val="1"/>
          <w:numId w:val="36"/>
        </w:numPr>
        <w:spacing w:after="120"/>
        <w:ind w:left="924" w:hanging="357"/>
        <w:jc w:val="both"/>
      </w:pPr>
      <w:r w:rsidRPr="00BF115E">
        <w:t>Jakákoliv změna členů Realizačního týmu iniciov</w:t>
      </w:r>
      <w:r>
        <w:t>a</w:t>
      </w:r>
      <w:r w:rsidRPr="00BF115E">
        <w:t>n</w:t>
      </w:r>
      <w:r>
        <w:t>á</w:t>
      </w:r>
      <w:r w:rsidRPr="00BF115E">
        <w:t xml:space="preserve"> Poskytovatelem musí být předem projednána a písemně schválena Objednatelem, přičemž toto bude Objednatelem schváleno pouze v závažných a odůvodněných případech vyskytnuvších se na straně Poskytovatele. Ustanovením předchozí věty není dotčeno právo Objednavatele požadovat po Poskytovateli výměnu konkrétního člena Realizačního týmu, a to i bez naplnění podmínky závažnosti nebo důvodnosti tohoto požadavku Objednatele, přičemž tomuto požadavku se Poskytovatel zavazuje vždy vyhovět. </w:t>
      </w:r>
    </w:p>
    <w:p w14:paraId="304809F6" w14:textId="77777777" w:rsidR="00D03C89" w:rsidRDefault="00D03C89" w:rsidP="0030700F">
      <w:pPr>
        <w:pStyle w:val="Odstavecseseznamem"/>
        <w:numPr>
          <w:ilvl w:val="1"/>
          <w:numId w:val="36"/>
        </w:numPr>
        <w:spacing w:after="120"/>
        <w:ind w:left="924" w:hanging="357"/>
        <w:jc w:val="both"/>
      </w:pPr>
      <w:r w:rsidRPr="00BF115E">
        <w:t xml:space="preserve">Smluvní strany si za tímto účelem zavazují poskytnout nezbytnou součinnost, aby tato dodatečná změna člena Realizačního týmu byla provedena bez zbytečného odkladu a posléze Smluvními stranami stvrzena písemným dodatkem k této </w:t>
      </w:r>
      <w:r>
        <w:t>smlouvě</w:t>
      </w:r>
      <w:r w:rsidRPr="00BF115E">
        <w:t xml:space="preserve">. Poskytovatel se v případě </w:t>
      </w:r>
      <w:r w:rsidRPr="00BF115E">
        <w:lastRenderedPageBreak/>
        <w:t xml:space="preserve">změny člena Realizačního týmu zavazuje nahradit příslušného člena Realizačního týmu takovou osobou, která disponuje požadovanými minimálními znalostmi a odbornou kvalifikací dle požadavků Objednatele uvedených v Zadávací dokumentaci, a to na stejné nebo </w:t>
      </w:r>
      <w:r>
        <w:t xml:space="preserve">vyšší </w:t>
      </w:r>
      <w:r w:rsidRPr="00BF115E">
        <w:t xml:space="preserve">úrovni jako měl původní člen Realizačního týmu. </w:t>
      </w:r>
    </w:p>
    <w:p w14:paraId="56B2FC35" w14:textId="77777777" w:rsidR="00D03C89" w:rsidRDefault="00D03C89" w:rsidP="0030700F">
      <w:pPr>
        <w:pStyle w:val="Odstavecseseznamem"/>
        <w:numPr>
          <w:ilvl w:val="1"/>
          <w:numId w:val="36"/>
        </w:numPr>
        <w:spacing w:after="120"/>
        <w:ind w:left="924" w:hanging="357"/>
        <w:jc w:val="both"/>
      </w:pPr>
      <w:r>
        <w:t xml:space="preserve">Poskytovatel </w:t>
      </w:r>
      <w:r w:rsidRPr="00CE5A86">
        <w:t xml:space="preserve">se zavazuje zachovávat po celou dobu plnění předmětu smlouvy profesionální složení </w:t>
      </w:r>
      <w:r>
        <w:t>r</w:t>
      </w:r>
      <w:r w:rsidRPr="00CE5A86">
        <w:t>ealizačního týmu v souladu s požadavky stanovenými v</w:t>
      </w:r>
      <w:r>
        <w:t> zadávací dokumentaci a v této Rámcové s</w:t>
      </w:r>
      <w:r w:rsidRPr="00CE5A86">
        <w:t xml:space="preserve">mlouvě. Objednatel si vyhrazuje právo na odmítnutí významných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w:t>
      </w:r>
      <w:r>
        <w:t>r</w:t>
      </w:r>
      <w:r w:rsidRPr="00CE5A86">
        <w:t xml:space="preserve">ealizačního týmu nese výlučně </w:t>
      </w:r>
      <w:r>
        <w:t xml:space="preserve">Poskytovatel. </w:t>
      </w:r>
    </w:p>
    <w:p w14:paraId="2B824EED" w14:textId="77777777" w:rsidR="00D03C89" w:rsidRDefault="00D03C89" w:rsidP="0030700F">
      <w:pPr>
        <w:pStyle w:val="Odstavecseseznamem"/>
        <w:numPr>
          <w:ilvl w:val="0"/>
          <w:numId w:val="36"/>
        </w:numPr>
        <w:spacing w:after="120"/>
        <w:ind w:left="357" w:hanging="357"/>
        <w:jc w:val="both"/>
      </w:pPr>
      <w:r w:rsidRPr="00AB303F">
        <w:t xml:space="preserve">Dílčí smlouvy, musejí být uzavírány v souladu s principy a podmínkami plnění, ke kterým se Poskytovatel zavázal v rámci zadávacího řízení na Veřejnou zakázku, a které jsou obsaženy v této </w:t>
      </w:r>
      <w:r>
        <w:t>smlouvě</w:t>
      </w:r>
      <w:r w:rsidRPr="00AB303F">
        <w:t xml:space="preserve">. Dílčí smlouvy, nesmějí být uzavírány v rozporu se skutečnostmi, které by měly vliv na výsledek zadávacího řízení Veřejné zakázky nebo které by znamenaly takovou úpravu podmínek plnění, která by byla v rozporu se ZZVZ. </w:t>
      </w:r>
    </w:p>
    <w:p w14:paraId="411AB37D" w14:textId="77777777" w:rsidR="00D03C89" w:rsidRPr="00C2058C" w:rsidRDefault="00D03C89" w:rsidP="0030700F">
      <w:pPr>
        <w:pStyle w:val="Odstavecseseznamem"/>
        <w:numPr>
          <w:ilvl w:val="0"/>
          <w:numId w:val="36"/>
        </w:numPr>
        <w:tabs>
          <w:tab w:val="left" w:pos="1263"/>
        </w:tabs>
        <w:spacing w:line="0" w:lineRule="atLeast"/>
        <w:ind w:left="357" w:hanging="357"/>
        <w:rPr>
          <w:rFonts w:eastAsia="Segoe UI"/>
        </w:rPr>
      </w:pPr>
      <w:r w:rsidRPr="00C2058C">
        <w:rPr>
          <w:rFonts w:eastAsia="Segoe UI"/>
        </w:rPr>
        <w:t xml:space="preserve">Počet Dílčích smluv uzavřených na základě této Rámcové </w:t>
      </w:r>
      <w:r>
        <w:rPr>
          <w:rFonts w:eastAsia="Segoe UI"/>
        </w:rPr>
        <w:t xml:space="preserve">smlouvy </w:t>
      </w:r>
      <w:r w:rsidRPr="00C2058C">
        <w:rPr>
          <w:rFonts w:eastAsia="Segoe UI"/>
        </w:rPr>
        <w:t>je neomezený.</w:t>
      </w:r>
    </w:p>
    <w:p w14:paraId="386490A3" w14:textId="77777777" w:rsidR="00D03C89" w:rsidRPr="00C2058C" w:rsidRDefault="00D03C89" w:rsidP="0030700F">
      <w:pPr>
        <w:pStyle w:val="Odstavecseseznamem"/>
        <w:numPr>
          <w:ilvl w:val="0"/>
          <w:numId w:val="36"/>
        </w:numPr>
        <w:tabs>
          <w:tab w:val="left" w:pos="1263"/>
        </w:tabs>
        <w:spacing w:line="243" w:lineRule="auto"/>
        <w:ind w:left="357" w:right="20" w:hanging="357"/>
        <w:jc w:val="both"/>
        <w:rPr>
          <w:rFonts w:eastAsia="Segoe UI"/>
        </w:rPr>
      </w:pPr>
      <w:r w:rsidRPr="00C2058C">
        <w:rPr>
          <w:rFonts w:eastAsia="Segoe UI"/>
        </w:rPr>
        <w:t>Smluvní strany se zavazují, že se smluvní podmínky sjednané v Dílčích smlouvách neodchýlí od smluvních podmínek sjednaných touto Rámcovou smlouvou.</w:t>
      </w:r>
    </w:p>
    <w:p w14:paraId="050D88F9" w14:textId="77777777" w:rsidR="00D03C89" w:rsidRDefault="00D03C89" w:rsidP="0030700F">
      <w:pPr>
        <w:pStyle w:val="Odstavecseseznamem"/>
        <w:numPr>
          <w:ilvl w:val="0"/>
          <w:numId w:val="36"/>
        </w:numPr>
        <w:spacing w:after="120"/>
        <w:ind w:left="357" w:hanging="357"/>
        <w:jc w:val="both"/>
      </w:pPr>
      <w:r w:rsidRPr="00AB303F">
        <w:t xml:space="preserve">Poskytovatel se zavazuje poskytovat plnění dle této Rámcové </w:t>
      </w:r>
      <w:r>
        <w:t xml:space="preserve">smlouvy </w:t>
      </w:r>
      <w:r w:rsidRPr="00AB303F">
        <w:t xml:space="preserve">sám, nebo s využitím poddodavatelů </w:t>
      </w:r>
      <w:r w:rsidRPr="00BD1C3E">
        <w:t xml:space="preserve">uvedených v Příloze č. </w:t>
      </w:r>
      <w:r>
        <w:t>6</w:t>
      </w:r>
      <w:r w:rsidRPr="00BD1C3E">
        <w:t xml:space="preserve"> této smlouvy. Jakákoliv </w:t>
      </w:r>
      <w:r w:rsidRPr="00AB303F">
        <w:t xml:space="preserve">dodatečná změna osoby poddodavatele nebo rozsahu plnění svěřeného poddodavateli musí být předem písemně schválena Objednatelem, ledaže by plnění původně svěřené poddodavateli realizoval Poskytovatel sám. Smluvní strany výslovně uvádějí, že při poskytování plnění dle této </w:t>
      </w:r>
      <w:r>
        <w:t xml:space="preserve">smlouvy </w:t>
      </w:r>
      <w:r w:rsidRPr="00AB303F">
        <w:t xml:space="preserve">prostřednictvím jakékoliv třetí osoby dle tohoto odstavce má Poskytovatel odpovědnost, jako by plnění dle této </w:t>
      </w:r>
      <w:r>
        <w:t xml:space="preserve">smlouvy </w:t>
      </w:r>
      <w:r w:rsidRPr="00AB303F">
        <w:t xml:space="preserve">realizoval sám. </w:t>
      </w:r>
    </w:p>
    <w:p w14:paraId="734C5E11" w14:textId="77777777" w:rsidR="00D03C89" w:rsidRDefault="00D03C89" w:rsidP="00D03C89">
      <w:pPr>
        <w:jc w:val="center"/>
        <w:rPr>
          <w:b/>
        </w:rPr>
      </w:pPr>
      <w:bookmarkStart w:id="19" w:name="_Toc497313220"/>
    </w:p>
    <w:p w14:paraId="53C1B96C" w14:textId="77777777" w:rsidR="00D03C89" w:rsidRPr="0092499D" w:rsidRDefault="00D03C89" w:rsidP="00D03C89">
      <w:pPr>
        <w:jc w:val="center"/>
        <w:rPr>
          <w:b/>
        </w:rPr>
      </w:pPr>
      <w:r w:rsidRPr="0092499D">
        <w:rPr>
          <w:b/>
        </w:rPr>
        <w:t>Článek I</w:t>
      </w:r>
      <w:r>
        <w:rPr>
          <w:b/>
        </w:rPr>
        <w:t>I</w:t>
      </w:r>
      <w:r w:rsidRPr="0092499D">
        <w:rPr>
          <w:b/>
        </w:rPr>
        <w:t>I.</w:t>
      </w:r>
      <w:bookmarkEnd w:id="19"/>
    </w:p>
    <w:p w14:paraId="49F338D4" w14:textId="77777777" w:rsidR="00D03C89" w:rsidRPr="00F92A21" w:rsidRDefault="00D03C89" w:rsidP="00D03C89">
      <w:pPr>
        <w:tabs>
          <w:tab w:val="left" w:pos="1416"/>
          <w:tab w:val="left" w:pos="2124"/>
          <w:tab w:val="left" w:pos="2832"/>
          <w:tab w:val="left" w:pos="3225"/>
        </w:tabs>
        <w:spacing w:after="120"/>
        <w:jc w:val="center"/>
        <w:rPr>
          <w:b/>
          <w:bCs/>
          <w:iCs/>
          <w:szCs w:val="22"/>
        </w:rPr>
      </w:pPr>
      <w:r>
        <w:rPr>
          <w:b/>
          <w:szCs w:val="22"/>
        </w:rPr>
        <w:t>D</w:t>
      </w:r>
      <w:r w:rsidRPr="00F92A21">
        <w:rPr>
          <w:b/>
          <w:szCs w:val="22"/>
        </w:rPr>
        <w:t>oba a místo plnění</w:t>
      </w:r>
    </w:p>
    <w:p w14:paraId="12D7F9A1" w14:textId="0B543A0C" w:rsidR="00D03C89" w:rsidRPr="00880581" w:rsidRDefault="00D03C89" w:rsidP="0030700F">
      <w:pPr>
        <w:pStyle w:val="odrkyChar"/>
        <w:numPr>
          <w:ilvl w:val="0"/>
          <w:numId w:val="34"/>
        </w:numPr>
        <w:tabs>
          <w:tab w:val="left" w:pos="0"/>
        </w:tabs>
        <w:spacing w:before="0"/>
        <w:ind w:left="357" w:hanging="357"/>
        <w:rPr>
          <w:rFonts w:ascii="Times New Roman" w:hAnsi="Times New Roman" w:cs="Times New Roman"/>
        </w:rPr>
      </w:pPr>
      <w:r>
        <w:rPr>
          <w:rFonts w:ascii="Times New Roman" w:hAnsi="Times New Roman" w:cs="Times New Roman"/>
        </w:rPr>
        <w:t>T</w:t>
      </w:r>
      <w:r w:rsidRPr="00075165">
        <w:rPr>
          <w:rFonts w:ascii="Times New Roman" w:hAnsi="Times New Roman" w:cs="Times New Roman"/>
        </w:rPr>
        <w:t xml:space="preserve">ato Rámcová </w:t>
      </w:r>
      <w:r>
        <w:rPr>
          <w:rFonts w:ascii="Times New Roman" w:hAnsi="Times New Roman" w:cs="Times New Roman"/>
        </w:rPr>
        <w:t xml:space="preserve">smlouva </w:t>
      </w:r>
      <w:r w:rsidRPr="00075165">
        <w:rPr>
          <w:rFonts w:ascii="Times New Roman" w:hAnsi="Times New Roman" w:cs="Times New Roman"/>
        </w:rPr>
        <w:t xml:space="preserve">se uzavírá na dobu určitou, která činí </w:t>
      </w:r>
      <w:r w:rsidRPr="00C2058C">
        <w:rPr>
          <w:rFonts w:ascii="Times New Roman" w:hAnsi="Times New Roman" w:cs="Times New Roman"/>
          <w:b/>
          <w:bCs/>
        </w:rPr>
        <w:t>36 měsíců</w:t>
      </w:r>
      <w:r w:rsidRPr="00075165">
        <w:rPr>
          <w:rFonts w:ascii="Times New Roman" w:hAnsi="Times New Roman" w:cs="Times New Roman"/>
        </w:rPr>
        <w:t xml:space="preserve"> ode dne uzavření této </w:t>
      </w:r>
      <w:r w:rsidRPr="00880581">
        <w:rPr>
          <w:rFonts w:ascii="Times New Roman" w:hAnsi="Times New Roman" w:cs="Times New Roman"/>
        </w:rPr>
        <w:t xml:space="preserve">Rámcové smlouvy nebo do dosažení celkové hodnoty plnění poskytnutých Služeb dle této Rámcové smlouvy a příslušných Dílčích smluv v celkové hodnotě uvedené v čl. X odst. 1 této smlouvy, a to v závislosti na tom, která skutečnost nastane dříve. </w:t>
      </w:r>
    </w:p>
    <w:p w14:paraId="02905C73" w14:textId="77777777" w:rsidR="00D03C89" w:rsidRDefault="00D03C89" w:rsidP="0030700F">
      <w:pPr>
        <w:pStyle w:val="Odstavecseseznamem"/>
        <w:numPr>
          <w:ilvl w:val="0"/>
          <w:numId w:val="34"/>
        </w:numPr>
        <w:spacing w:after="120"/>
        <w:ind w:left="357" w:hanging="357"/>
        <w:jc w:val="both"/>
      </w:pPr>
      <w:r w:rsidRPr="00D909DB">
        <w:t xml:space="preserve">Služby </w:t>
      </w:r>
      <w:r>
        <w:t xml:space="preserve">Rozvoje </w:t>
      </w:r>
      <w:r w:rsidRPr="00D909DB">
        <w:t xml:space="preserve">na základě uzavřených </w:t>
      </w:r>
      <w:r>
        <w:t>D</w:t>
      </w:r>
      <w:r w:rsidRPr="00D909DB">
        <w:t>ílčích smluv podle této smlouvy budou Poskytovatelem poskytovány vždy po dobu uvedenou v</w:t>
      </w:r>
      <w:r>
        <w:t> </w:t>
      </w:r>
      <w:r w:rsidRPr="00D909DB">
        <w:t xml:space="preserve">Dílčí smlouvě. Doba plnění nebo její odhad bude stanoven v příslušné objednávce, a potažmo následně po akceptaci Poskytovatelem </w:t>
      </w:r>
      <w:r>
        <w:t xml:space="preserve">v </w:t>
      </w:r>
      <w:r w:rsidRPr="00D909DB">
        <w:t>uzavřené Dílčí smlouvě, přičemž platí, že doba plnění musí být přiměřená rozsahu požadovaného plnění.</w:t>
      </w:r>
    </w:p>
    <w:p w14:paraId="77375BC6" w14:textId="77777777" w:rsidR="00D03C89" w:rsidRPr="00D8587F" w:rsidRDefault="00D03C89" w:rsidP="0030700F">
      <w:pPr>
        <w:pStyle w:val="Odstavecseseznamem"/>
        <w:numPr>
          <w:ilvl w:val="0"/>
          <w:numId w:val="34"/>
        </w:numPr>
        <w:spacing w:after="120"/>
        <w:ind w:left="357" w:hanging="357"/>
        <w:jc w:val="both"/>
      </w:pPr>
      <w:r>
        <w:rPr>
          <w:rFonts w:eastAsia="Segoe UI"/>
        </w:rPr>
        <w:t>Podpora</w:t>
      </w:r>
      <w:r w:rsidRPr="00783B8E">
        <w:rPr>
          <w:rFonts w:eastAsia="Segoe UI"/>
        </w:rPr>
        <w:t xml:space="preserve"> </w:t>
      </w:r>
      <w:r>
        <w:rPr>
          <w:rFonts w:eastAsia="Segoe UI"/>
        </w:rPr>
        <w:t>bude P</w:t>
      </w:r>
      <w:r w:rsidRPr="00783B8E">
        <w:rPr>
          <w:rFonts w:eastAsia="Segoe UI"/>
        </w:rPr>
        <w:t xml:space="preserve">oskytovatelem zajišťována průběžně po celou dobu účinnosti Rámcové </w:t>
      </w:r>
      <w:r>
        <w:rPr>
          <w:rFonts w:eastAsia="Segoe UI"/>
        </w:rPr>
        <w:t>smlouvy</w:t>
      </w:r>
      <w:r w:rsidRPr="00CD5ED5">
        <w:rPr>
          <w:rFonts w:eastAsia="Segoe UI"/>
        </w:rPr>
        <w:t xml:space="preserve"> </w:t>
      </w:r>
      <w:r w:rsidRPr="00D8587F">
        <w:rPr>
          <w:rFonts w:eastAsia="Segoe UI"/>
        </w:rPr>
        <w:t xml:space="preserve">počínaje dnem nabytí účinnosti této Rámcové </w:t>
      </w:r>
      <w:r>
        <w:rPr>
          <w:rFonts w:eastAsia="Segoe UI"/>
        </w:rPr>
        <w:t>smlouvy</w:t>
      </w:r>
      <w:r w:rsidRPr="00783B8E">
        <w:rPr>
          <w:rFonts w:eastAsia="Segoe UI"/>
        </w:rPr>
        <w:t xml:space="preserve">, přičemž Poskytovatel je povinen informovat e-mailem Pověřenou osobu Objednatele </w:t>
      </w:r>
      <w:r w:rsidRPr="00D8587F">
        <w:rPr>
          <w:rFonts w:eastAsia="Segoe UI"/>
        </w:rPr>
        <w:t>o nových verzích IQVIA HIS, a to vždy do 10 kalendářních dnů od jejich uvolnění výrobcem</w:t>
      </w:r>
      <w:r w:rsidRPr="00D8587F">
        <w:rPr>
          <w:rFonts w:ascii="Segoe UI" w:eastAsia="Segoe UI" w:hAnsi="Segoe UI"/>
        </w:rPr>
        <w:t>.</w:t>
      </w:r>
    </w:p>
    <w:p w14:paraId="21C8BD62" w14:textId="77777777" w:rsidR="00D03C89" w:rsidRPr="00D8587F" w:rsidRDefault="00D03C89" w:rsidP="00FE00E2">
      <w:pPr>
        <w:pStyle w:val="Odstavecseseznamem"/>
        <w:spacing w:after="120"/>
        <w:ind w:left="357" w:firstLine="0"/>
      </w:pPr>
      <w:r>
        <w:rPr>
          <w:rFonts w:eastAsia="Segoe UI"/>
        </w:rPr>
        <w:t>R</w:t>
      </w:r>
      <w:r w:rsidRPr="00D8587F">
        <w:rPr>
          <w:rFonts w:eastAsia="Segoe UI"/>
        </w:rPr>
        <w:t>eakční doby Poskytovatele a doby pro vyřešení požadavků uplatněných Objednatelem</w:t>
      </w:r>
      <w:r>
        <w:rPr>
          <w:rFonts w:eastAsia="Segoe UI"/>
        </w:rPr>
        <w:t xml:space="preserve"> v rámci služeb Podpory jsou blíže specifikovány v čl. IV odst. 5.6. této smlouvy. </w:t>
      </w:r>
    </w:p>
    <w:p w14:paraId="2D162C26" w14:textId="77777777" w:rsidR="00D03C89" w:rsidRPr="00CD5ED5" w:rsidRDefault="00D03C89" w:rsidP="0030700F">
      <w:pPr>
        <w:pStyle w:val="Odstavecseseznamem"/>
        <w:numPr>
          <w:ilvl w:val="0"/>
          <w:numId w:val="34"/>
        </w:numPr>
        <w:spacing w:after="120"/>
        <w:ind w:left="357" w:hanging="357"/>
        <w:jc w:val="both"/>
      </w:pPr>
      <w:r w:rsidRPr="00D909DB">
        <w:t xml:space="preserve">Místem poskytování plnění je sídlo Objednatele. Pokud to povaha plnění umožňuje a Objednatel vůči tomu nemá výhrady, je Poskytovatel oprávněn poskytovat Služby dle této smlouvy také </w:t>
      </w:r>
      <w:r w:rsidRPr="00CD5ED5">
        <w:t>distančně, resp. vzdáleným přístupem. Bezpečnostní požadavky jsou uvedeny v příloze č. 5 smlouvy.</w:t>
      </w:r>
    </w:p>
    <w:p w14:paraId="46A87596" w14:textId="77777777" w:rsidR="00D03C89" w:rsidRPr="00D909DB" w:rsidRDefault="00D03C89" w:rsidP="0030700F">
      <w:pPr>
        <w:pStyle w:val="Odstavecseseznamem"/>
        <w:numPr>
          <w:ilvl w:val="0"/>
          <w:numId w:val="34"/>
        </w:numPr>
        <w:spacing w:after="120"/>
        <w:ind w:left="357" w:hanging="357"/>
        <w:jc w:val="both"/>
      </w:pPr>
      <w:r w:rsidRPr="00D909DB">
        <w:t xml:space="preserve">Přípravné a programovací práce je Poskytovatel oprávněn realizovat na svém vlastním technickém vybavení, což však nezakládá jakýkoliv jeho nárok na navýšení ceny plnění. </w:t>
      </w:r>
    </w:p>
    <w:p w14:paraId="47B3D5C8" w14:textId="77777777" w:rsidR="00D03C89" w:rsidRPr="00D909DB" w:rsidRDefault="00D03C89" w:rsidP="0030700F">
      <w:pPr>
        <w:pStyle w:val="Odstavecseseznamem"/>
        <w:numPr>
          <w:ilvl w:val="0"/>
          <w:numId w:val="34"/>
        </w:numPr>
        <w:spacing w:after="120"/>
        <w:ind w:left="357" w:hanging="357"/>
        <w:jc w:val="both"/>
      </w:pPr>
      <w:r w:rsidRPr="00D909DB">
        <w:lastRenderedPageBreak/>
        <w:t xml:space="preserve">Veškeré písemné výstupy, které je Poskytovatel povinen vytvořit a/nebo které při plnění smlouvy vzniknou, budou Poskytovatelem Objednateli předány v sídle </w:t>
      </w:r>
      <w:r>
        <w:t>O</w:t>
      </w:r>
      <w:r w:rsidRPr="00D909DB">
        <w:t xml:space="preserve">bjednatele, nebude-li mezi smluvními stranami v konkrétním případě dohodnuto jinak. </w:t>
      </w:r>
    </w:p>
    <w:p w14:paraId="591D2EC6" w14:textId="77777777" w:rsidR="00D03C89" w:rsidRDefault="00D03C89" w:rsidP="00D03C89">
      <w:pPr>
        <w:tabs>
          <w:tab w:val="left" w:pos="3600"/>
        </w:tabs>
        <w:jc w:val="both"/>
        <w:rPr>
          <w:bCs/>
          <w:iCs/>
          <w:szCs w:val="22"/>
        </w:rPr>
      </w:pPr>
    </w:p>
    <w:p w14:paraId="4F9848F5" w14:textId="77777777" w:rsidR="00D03C89" w:rsidRPr="00191921" w:rsidRDefault="00D03C89" w:rsidP="00D03C89">
      <w:pPr>
        <w:jc w:val="center"/>
        <w:rPr>
          <w:b/>
        </w:rPr>
      </w:pPr>
      <w:bookmarkStart w:id="20" w:name="_Toc497313221"/>
      <w:r w:rsidRPr="00191921">
        <w:rPr>
          <w:b/>
        </w:rPr>
        <w:t>Článek I</w:t>
      </w:r>
      <w:r>
        <w:rPr>
          <w:b/>
        </w:rPr>
        <w:t>V</w:t>
      </w:r>
      <w:r w:rsidRPr="00191921">
        <w:rPr>
          <w:b/>
        </w:rPr>
        <w:t>.</w:t>
      </w:r>
      <w:bookmarkEnd w:id="20"/>
    </w:p>
    <w:p w14:paraId="2033AF7B" w14:textId="77777777" w:rsidR="00D03C89" w:rsidRDefault="00D03C89" w:rsidP="00D03C89">
      <w:pPr>
        <w:tabs>
          <w:tab w:val="left" w:pos="1416"/>
          <w:tab w:val="left" w:pos="2124"/>
          <w:tab w:val="left" w:pos="2832"/>
          <w:tab w:val="left" w:pos="3225"/>
        </w:tabs>
        <w:spacing w:after="120"/>
        <w:jc w:val="center"/>
        <w:rPr>
          <w:b/>
          <w:szCs w:val="22"/>
        </w:rPr>
      </w:pPr>
      <w:r>
        <w:rPr>
          <w:b/>
          <w:szCs w:val="22"/>
        </w:rPr>
        <w:t xml:space="preserve">Způsob poskytování služeb </w:t>
      </w:r>
    </w:p>
    <w:p w14:paraId="79DFB84E" w14:textId="77777777" w:rsidR="00D03C89" w:rsidRPr="00852E52" w:rsidRDefault="00D03C89" w:rsidP="00D03C89">
      <w:pPr>
        <w:tabs>
          <w:tab w:val="left" w:pos="1416"/>
          <w:tab w:val="left" w:pos="2124"/>
          <w:tab w:val="left" w:pos="2832"/>
          <w:tab w:val="left" w:pos="3225"/>
        </w:tabs>
        <w:spacing w:after="120"/>
        <w:ind w:left="357" w:hanging="357"/>
        <w:jc w:val="both"/>
        <w:rPr>
          <w:b/>
          <w:szCs w:val="22"/>
          <w:u w:val="single"/>
        </w:rPr>
      </w:pPr>
      <w:r>
        <w:rPr>
          <w:rFonts w:eastAsia="Segoe UI"/>
          <w:szCs w:val="22"/>
          <w:u w:val="single"/>
        </w:rPr>
        <w:t xml:space="preserve">1. </w:t>
      </w:r>
      <w:r w:rsidRPr="00852E52">
        <w:rPr>
          <w:rFonts w:eastAsia="Segoe UI"/>
          <w:szCs w:val="22"/>
          <w:u w:val="single"/>
        </w:rPr>
        <w:t xml:space="preserve">Služby </w:t>
      </w:r>
      <w:r>
        <w:rPr>
          <w:rFonts w:eastAsia="Segoe UI"/>
          <w:szCs w:val="22"/>
          <w:u w:val="single"/>
        </w:rPr>
        <w:t>R</w:t>
      </w:r>
      <w:r w:rsidRPr="00852E52">
        <w:rPr>
          <w:rFonts w:eastAsia="Segoe UI"/>
          <w:szCs w:val="22"/>
          <w:u w:val="single"/>
        </w:rPr>
        <w:t>ozvoje dle čl. II. odst. 1.1 této smlouvy budou Objednatelem objednávány dle následujícího postupu:</w:t>
      </w:r>
    </w:p>
    <w:p w14:paraId="16AE7223" w14:textId="77777777" w:rsidR="00D03C89" w:rsidRDefault="00D03C89" w:rsidP="00D03C89">
      <w:pPr>
        <w:tabs>
          <w:tab w:val="left" w:pos="1416"/>
          <w:tab w:val="left" w:pos="2124"/>
          <w:tab w:val="left" w:pos="2832"/>
          <w:tab w:val="left" w:pos="3225"/>
        </w:tabs>
        <w:spacing w:after="120"/>
        <w:ind w:left="357" w:hanging="357"/>
        <w:jc w:val="both"/>
        <w:rPr>
          <w:bCs/>
        </w:rPr>
      </w:pPr>
      <w:r w:rsidRPr="0031191A">
        <w:rPr>
          <w:bCs/>
        </w:rPr>
        <w:t xml:space="preserve">Objednatel je oprávněn </w:t>
      </w:r>
      <w:r>
        <w:rPr>
          <w:bCs/>
        </w:rPr>
        <w:t xml:space="preserve">se </w:t>
      </w:r>
      <w:r w:rsidRPr="0031191A">
        <w:rPr>
          <w:bCs/>
        </w:rPr>
        <w:t xml:space="preserve">kdykoli v průběhu účinnosti této Rámcové </w:t>
      </w:r>
      <w:r>
        <w:rPr>
          <w:bCs/>
        </w:rPr>
        <w:t xml:space="preserve">smlouvy </w:t>
      </w:r>
      <w:r w:rsidRPr="0031191A">
        <w:rPr>
          <w:bCs/>
        </w:rPr>
        <w:t xml:space="preserve">obrátit na Poskytovatele formou objednávky Služeb (dále jen „Objednávka“), která musí obsahovat: </w:t>
      </w:r>
    </w:p>
    <w:p w14:paraId="3D5D6E79" w14:textId="77777777" w:rsidR="00D03C89" w:rsidRDefault="00D03C89" w:rsidP="00D03C89">
      <w:pPr>
        <w:tabs>
          <w:tab w:val="left" w:pos="1416"/>
          <w:tab w:val="left" w:pos="2124"/>
          <w:tab w:val="left" w:pos="2832"/>
          <w:tab w:val="left" w:pos="3225"/>
        </w:tabs>
        <w:spacing w:after="120"/>
        <w:ind w:left="924" w:hanging="357"/>
        <w:jc w:val="both"/>
        <w:rPr>
          <w:bCs/>
        </w:rPr>
      </w:pPr>
      <w:r w:rsidRPr="0031191A">
        <w:rPr>
          <w:bCs/>
        </w:rPr>
        <w:t xml:space="preserve">a) identifikační údaje Objednatele a Poskytovatele; </w:t>
      </w:r>
    </w:p>
    <w:p w14:paraId="4463F5EB" w14:textId="77777777" w:rsidR="00D03C89" w:rsidRDefault="00D03C89" w:rsidP="00D03C89">
      <w:pPr>
        <w:tabs>
          <w:tab w:val="left" w:pos="1416"/>
          <w:tab w:val="left" w:pos="2124"/>
          <w:tab w:val="left" w:pos="2832"/>
          <w:tab w:val="left" w:pos="3225"/>
        </w:tabs>
        <w:spacing w:after="120"/>
        <w:ind w:left="924" w:hanging="357"/>
        <w:jc w:val="both"/>
        <w:rPr>
          <w:bCs/>
        </w:rPr>
      </w:pPr>
      <w:r>
        <w:rPr>
          <w:bCs/>
        </w:rPr>
        <w:t xml:space="preserve">b) </w:t>
      </w:r>
      <w:r w:rsidRPr="0031191A">
        <w:rPr>
          <w:bCs/>
        </w:rPr>
        <w:t xml:space="preserve">odkaz na tuto </w:t>
      </w:r>
      <w:r>
        <w:rPr>
          <w:bCs/>
        </w:rPr>
        <w:t>Rámcovou smlouvu</w:t>
      </w:r>
      <w:r w:rsidRPr="0031191A">
        <w:rPr>
          <w:bCs/>
        </w:rPr>
        <w:t xml:space="preserve">; </w:t>
      </w:r>
    </w:p>
    <w:p w14:paraId="49DE09AB" w14:textId="77777777" w:rsidR="00D03C89" w:rsidRDefault="00D03C89" w:rsidP="00D03C89">
      <w:pPr>
        <w:tabs>
          <w:tab w:val="left" w:pos="1416"/>
          <w:tab w:val="left" w:pos="2124"/>
          <w:tab w:val="left" w:pos="2832"/>
          <w:tab w:val="left" w:pos="3225"/>
        </w:tabs>
        <w:spacing w:after="120"/>
        <w:ind w:left="924" w:hanging="357"/>
        <w:jc w:val="both"/>
        <w:rPr>
          <w:bCs/>
        </w:rPr>
      </w:pPr>
      <w:r>
        <w:rPr>
          <w:bCs/>
        </w:rPr>
        <w:t xml:space="preserve">c) </w:t>
      </w:r>
      <w:r w:rsidRPr="0031191A">
        <w:rPr>
          <w:bCs/>
        </w:rPr>
        <w:t xml:space="preserve">konkrétní označení a bližší specifikaci plnění a požadavků na plnění, které je zadáno; </w:t>
      </w:r>
    </w:p>
    <w:p w14:paraId="6625C208" w14:textId="77777777" w:rsidR="00D03C89" w:rsidRDefault="00D03C89" w:rsidP="00D03C89">
      <w:pPr>
        <w:tabs>
          <w:tab w:val="left" w:pos="1416"/>
          <w:tab w:val="left" w:pos="2124"/>
          <w:tab w:val="left" w:pos="2832"/>
          <w:tab w:val="left" w:pos="3225"/>
        </w:tabs>
        <w:spacing w:after="120"/>
        <w:ind w:left="924" w:hanging="357"/>
        <w:jc w:val="both"/>
        <w:rPr>
          <w:bCs/>
        </w:rPr>
      </w:pPr>
      <w:r>
        <w:rPr>
          <w:bCs/>
        </w:rPr>
        <w:t xml:space="preserve">e) </w:t>
      </w:r>
      <w:r w:rsidRPr="0031191A">
        <w:rPr>
          <w:bCs/>
        </w:rPr>
        <w:t xml:space="preserve">uvedení </w:t>
      </w:r>
      <w:r>
        <w:rPr>
          <w:bCs/>
        </w:rPr>
        <w:t xml:space="preserve">rolí, resp. </w:t>
      </w:r>
      <w:r w:rsidRPr="0031191A">
        <w:rPr>
          <w:bCs/>
        </w:rPr>
        <w:t xml:space="preserve">konkrétních členů realizačního týmu Poskytovatele, jež se mají podílet na plnění; </w:t>
      </w:r>
    </w:p>
    <w:p w14:paraId="51918FBC" w14:textId="77777777" w:rsidR="00D03C89" w:rsidRDefault="00D03C89" w:rsidP="00D03C89">
      <w:pPr>
        <w:tabs>
          <w:tab w:val="left" w:pos="1416"/>
          <w:tab w:val="left" w:pos="2124"/>
          <w:tab w:val="left" w:pos="2832"/>
          <w:tab w:val="left" w:pos="3225"/>
        </w:tabs>
        <w:spacing w:after="120"/>
        <w:ind w:left="924" w:hanging="357"/>
        <w:jc w:val="both"/>
        <w:rPr>
          <w:bCs/>
        </w:rPr>
      </w:pPr>
      <w:r>
        <w:rPr>
          <w:bCs/>
        </w:rPr>
        <w:t xml:space="preserve">f) </w:t>
      </w:r>
      <w:r w:rsidRPr="0031191A">
        <w:rPr>
          <w:bCs/>
        </w:rPr>
        <w:t>požadované datum zahájení plnění</w:t>
      </w:r>
      <w:r>
        <w:rPr>
          <w:bCs/>
        </w:rPr>
        <w:t xml:space="preserve"> a</w:t>
      </w:r>
      <w:r w:rsidRPr="0031191A">
        <w:rPr>
          <w:bCs/>
        </w:rPr>
        <w:t xml:space="preserve"> předpokládané datum ukončení (dodání) plnění, pokud je známo, resp. kvalifikovaný odhad Objednatele; </w:t>
      </w:r>
    </w:p>
    <w:p w14:paraId="58440F8A" w14:textId="77777777" w:rsidR="00D03C89" w:rsidRDefault="00D03C89" w:rsidP="00D03C89">
      <w:pPr>
        <w:tabs>
          <w:tab w:val="left" w:pos="1416"/>
          <w:tab w:val="left" w:pos="2124"/>
          <w:tab w:val="left" w:pos="2844"/>
          <w:tab w:val="left" w:pos="3225"/>
        </w:tabs>
        <w:spacing w:after="120"/>
        <w:ind w:left="924" w:hanging="357"/>
        <w:jc w:val="both"/>
        <w:rPr>
          <w:bCs/>
        </w:rPr>
      </w:pPr>
      <w:r w:rsidRPr="00852E52">
        <w:rPr>
          <w:bCs/>
        </w:rPr>
        <w:t xml:space="preserve">g) Objednatelem předpokládaný (časový) rozsah plnění (v </w:t>
      </w:r>
      <w:r>
        <w:rPr>
          <w:bCs/>
        </w:rPr>
        <w:t>Č</w:t>
      </w:r>
      <w:r w:rsidRPr="00852E52">
        <w:rPr>
          <w:bCs/>
        </w:rPr>
        <w:t>D);</w:t>
      </w:r>
    </w:p>
    <w:p w14:paraId="4614FEB8" w14:textId="77777777" w:rsidR="00D03C89" w:rsidRPr="00852E52" w:rsidRDefault="00D03C89" w:rsidP="00D03C89">
      <w:pPr>
        <w:tabs>
          <w:tab w:val="left" w:pos="1416"/>
          <w:tab w:val="left" w:pos="2124"/>
          <w:tab w:val="left" w:pos="2832"/>
          <w:tab w:val="left" w:pos="3225"/>
        </w:tabs>
        <w:spacing w:after="120"/>
        <w:ind w:left="924" w:hanging="357"/>
        <w:jc w:val="both"/>
        <w:rPr>
          <w:bCs/>
        </w:rPr>
      </w:pPr>
      <w:r w:rsidRPr="00852E52">
        <w:rPr>
          <w:bCs/>
        </w:rPr>
        <w:t xml:space="preserve">h) </w:t>
      </w:r>
      <w:r w:rsidRPr="00852E52">
        <w:rPr>
          <w:rFonts w:eastAsia="Segoe UI"/>
        </w:rPr>
        <w:t>Objednatelem předpokládaný rozsah plnění, případně cenu za plnění stanovenou v souladu s cenovými podmínkami uvedenými v Rámcové smlouvě (zejména dle počtu objednaných ČD, dle pozic požadovaných pracovníků apod.);</w:t>
      </w:r>
      <w:bookmarkStart w:id="21" w:name="page6"/>
      <w:bookmarkEnd w:id="21"/>
    </w:p>
    <w:p w14:paraId="2E7CADAA" w14:textId="77777777" w:rsidR="00D03C89" w:rsidRPr="00852E52" w:rsidRDefault="00D03C89" w:rsidP="00D03C89">
      <w:pPr>
        <w:tabs>
          <w:tab w:val="left" w:pos="1416"/>
          <w:tab w:val="left" w:pos="2124"/>
          <w:tab w:val="left" w:pos="2832"/>
          <w:tab w:val="left" w:pos="3225"/>
        </w:tabs>
        <w:spacing w:after="120"/>
        <w:ind w:left="924" w:hanging="357"/>
        <w:jc w:val="both"/>
        <w:rPr>
          <w:rFonts w:eastAsia="Segoe UI"/>
        </w:rPr>
      </w:pPr>
      <w:r w:rsidRPr="00852E52">
        <w:rPr>
          <w:bCs/>
        </w:rPr>
        <w:t xml:space="preserve">i) </w:t>
      </w:r>
      <w:r w:rsidRPr="00852E52">
        <w:rPr>
          <w:rFonts w:eastAsia="Segoe UI"/>
        </w:rPr>
        <w:t xml:space="preserve">požadavky na akceptační kritéria </w:t>
      </w:r>
    </w:p>
    <w:p w14:paraId="001F1DEA" w14:textId="77777777" w:rsidR="00D03C89" w:rsidRPr="00852E52" w:rsidRDefault="00D03C89" w:rsidP="00D03C89">
      <w:pPr>
        <w:tabs>
          <w:tab w:val="left" w:pos="1416"/>
          <w:tab w:val="left" w:pos="2124"/>
          <w:tab w:val="left" w:pos="2832"/>
          <w:tab w:val="left" w:pos="3225"/>
        </w:tabs>
        <w:spacing w:after="120"/>
        <w:ind w:left="924" w:hanging="357"/>
        <w:jc w:val="both"/>
        <w:rPr>
          <w:bCs/>
        </w:rPr>
      </w:pPr>
      <w:r w:rsidRPr="00852E52">
        <w:rPr>
          <w:rFonts w:eastAsia="Segoe UI"/>
        </w:rPr>
        <w:t xml:space="preserve">j) </w:t>
      </w:r>
      <w:r w:rsidRPr="00852E52">
        <w:rPr>
          <w:bCs/>
        </w:rPr>
        <w:t xml:space="preserve">další případně požadavky Objednatele </w:t>
      </w:r>
    </w:p>
    <w:p w14:paraId="44CB549A" w14:textId="77777777" w:rsidR="00D03C89" w:rsidRDefault="00D03C89" w:rsidP="00D03C89">
      <w:pPr>
        <w:tabs>
          <w:tab w:val="left" w:pos="1416"/>
          <w:tab w:val="left" w:pos="2124"/>
          <w:tab w:val="left" w:pos="2832"/>
          <w:tab w:val="left" w:pos="3225"/>
        </w:tabs>
        <w:spacing w:after="120"/>
        <w:ind w:left="924" w:hanging="357"/>
        <w:jc w:val="both"/>
        <w:rPr>
          <w:bCs/>
        </w:rPr>
      </w:pPr>
      <w:r w:rsidRPr="00852E52">
        <w:rPr>
          <w:bCs/>
        </w:rPr>
        <w:t>k) podpis Objednatele</w:t>
      </w:r>
      <w:r w:rsidRPr="0031191A">
        <w:rPr>
          <w:bCs/>
        </w:rPr>
        <w:t xml:space="preserve">, resp., oprávněné osoby Objednatele. </w:t>
      </w:r>
    </w:p>
    <w:p w14:paraId="4779736F" w14:textId="77777777" w:rsidR="00D03C89" w:rsidRDefault="00D03C89" w:rsidP="00D03C89">
      <w:pPr>
        <w:tabs>
          <w:tab w:val="left" w:pos="1416"/>
          <w:tab w:val="left" w:pos="2124"/>
          <w:tab w:val="left" w:pos="2832"/>
          <w:tab w:val="left" w:pos="3225"/>
        </w:tabs>
        <w:spacing w:after="120"/>
        <w:ind w:left="357" w:hanging="357"/>
        <w:jc w:val="both"/>
        <w:rPr>
          <w:bCs/>
        </w:rPr>
      </w:pPr>
      <w:r>
        <w:rPr>
          <w:bCs/>
        </w:rPr>
        <w:t xml:space="preserve">2. </w:t>
      </w:r>
      <w:r w:rsidRPr="0031191A">
        <w:rPr>
          <w:bCs/>
        </w:rPr>
        <w:t xml:space="preserve">Na základě Objednávky a </w:t>
      </w:r>
      <w:r>
        <w:rPr>
          <w:bCs/>
        </w:rPr>
        <w:t xml:space="preserve">po jejím </w:t>
      </w:r>
      <w:r w:rsidRPr="0031191A">
        <w:rPr>
          <w:bCs/>
        </w:rPr>
        <w:t>potvrzen</w:t>
      </w:r>
      <w:r>
        <w:rPr>
          <w:bCs/>
        </w:rPr>
        <w:t>í</w:t>
      </w:r>
      <w:r w:rsidRPr="0031191A">
        <w:rPr>
          <w:bCs/>
        </w:rPr>
        <w:t xml:space="preserve"> Poskytovatelem dojde k uzavření Dílčí smlouvy, na základě, které je Poskytovatel povi</w:t>
      </w:r>
      <w:r>
        <w:rPr>
          <w:bCs/>
        </w:rPr>
        <w:t xml:space="preserve">nen </w:t>
      </w:r>
      <w:r w:rsidRPr="0031191A">
        <w:rPr>
          <w:bCs/>
        </w:rPr>
        <w:t xml:space="preserve">zahájit poskytování Služeb dle této Rámcové </w:t>
      </w:r>
      <w:r>
        <w:rPr>
          <w:bCs/>
        </w:rPr>
        <w:t xml:space="preserve">smlouvy </w:t>
      </w:r>
      <w:r w:rsidRPr="0031191A">
        <w:rPr>
          <w:bCs/>
        </w:rPr>
        <w:t xml:space="preserve">a Dílčí </w:t>
      </w:r>
      <w:r w:rsidRPr="00D8587F">
        <w:rPr>
          <w:bCs/>
        </w:rPr>
        <w:t>smlouvy, a to nejpozději do 10 dní od potvrzení Objednávky, nebude-li v Objednávce požadován jiný</w:t>
      </w:r>
      <w:r>
        <w:rPr>
          <w:bCs/>
        </w:rPr>
        <w:t xml:space="preserve"> </w:t>
      </w:r>
      <w:r w:rsidRPr="0031191A">
        <w:rPr>
          <w:bCs/>
        </w:rPr>
        <w:t xml:space="preserve">datum zahájení plnění. Smluvní strany se dále dohodly, že Poskytovatel je povinen potvrdit Objednávku neprodleně, nejpozději však do 5 pracovních dnů od jejího doručení. Každá Dílčí smlouva se řídí touto Rámcovou </w:t>
      </w:r>
      <w:r>
        <w:rPr>
          <w:bCs/>
        </w:rPr>
        <w:t xml:space="preserve">smlouvou </w:t>
      </w:r>
      <w:r w:rsidRPr="0031191A">
        <w:rPr>
          <w:bCs/>
        </w:rPr>
        <w:t xml:space="preserve">a jednotlivými ujednáními obsaženými v Dílčí smlouvě. </w:t>
      </w:r>
    </w:p>
    <w:p w14:paraId="194E493C" w14:textId="77777777" w:rsidR="00D03C89" w:rsidRDefault="00D03C89" w:rsidP="00D03C89">
      <w:pPr>
        <w:tabs>
          <w:tab w:val="left" w:pos="1416"/>
          <w:tab w:val="left" w:pos="2124"/>
          <w:tab w:val="left" w:pos="2832"/>
          <w:tab w:val="left" w:pos="3225"/>
        </w:tabs>
        <w:spacing w:after="120"/>
        <w:ind w:left="357" w:hanging="357"/>
        <w:jc w:val="both"/>
        <w:rPr>
          <w:bCs/>
        </w:rPr>
      </w:pPr>
      <w:r>
        <w:rPr>
          <w:bCs/>
        </w:rPr>
        <w:t xml:space="preserve">3. </w:t>
      </w:r>
      <w:r w:rsidRPr="0031191A">
        <w:rPr>
          <w:bCs/>
        </w:rPr>
        <w:t>Ohledně komunikace Smluvních stran ve věci doručování a potvrzování Objednávek (Dílčích smluv) se Smluvní strany zavazují primárně postupovat podle pravidel vzájemné komunikace, jež jsou upraveny v</w:t>
      </w:r>
      <w:r>
        <w:rPr>
          <w:bCs/>
        </w:rPr>
        <w:t xml:space="preserve"> čl. XVIII. této smlouvy, </w:t>
      </w:r>
      <w:r w:rsidRPr="0031191A">
        <w:rPr>
          <w:bCs/>
        </w:rPr>
        <w:t>a to zejména prostřednictvím oprávněných osob uvedených v</w:t>
      </w:r>
      <w:r>
        <w:rPr>
          <w:bCs/>
        </w:rPr>
        <w:t xml:space="preserve"> této smlouvě. </w:t>
      </w:r>
      <w:r w:rsidRPr="0031191A">
        <w:rPr>
          <w:bCs/>
        </w:rPr>
        <w:t xml:space="preserve">Dílčí smlouvy </w:t>
      </w:r>
      <w:r>
        <w:rPr>
          <w:bCs/>
        </w:rPr>
        <w:t xml:space="preserve">budou uzavírány </w:t>
      </w:r>
      <w:r w:rsidRPr="0031191A">
        <w:rPr>
          <w:bCs/>
        </w:rPr>
        <w:t xml:space="preserve">podle vzoru obsaženého </w:t>
      </w:r>
      <w:r w:rsidRPr="00D8587F">
        <w:rPr>
          <w:bCs/>
        </w:rPr>
        <w:t xml:space="preserve">v Příloze č. </w:t>
      </w:r>
      <w:r>
        <w:rPr>
          <w:bCs/>
        </w:rPr>
        <w:t>2</w:t>
      </w:r>
      <w:r w:rsidRPr="00D8587F">
        <w:rPr>
          <w:bCs/>
        </w:rPr>
        <w:t xml:space="preserve"> této Rámcové </w:t>
      </w:r>
      <w:r>
        <w:rPr>
          <w:bCs/>
        </w:rPr>
        <w:t>smlouvy</w:t>
      </w:r>
      <w:r w:rsidRPr="00D8587F">
        <w:rPr>
          <w:bCs/>
        </w:rPr>
        <w:t>, která musí, kromě náležitostí dle odstavce 1 současně obsahovat:</w:t>
      </w:r>
      <w:r w:rsidRPr="0031191A">
        <w:rPr>
          <w:bCs/>
        </w:rPr>
        <w:t xml:space="preserve"> </w:t>
      </w:r>
    </w:p>
    <w:p w14:paraId="6B5C4974" w14:textId="77777777" w:rsidR="00D03C89" w:rsidRDefault="00D03C89" w:rsidP="00D03C89">
      <w:pPr>
        <w:tabs>
          <w:tab w:val="left" w:pos="1416"/>
          <w:tab w:val="left" w:pos="2124"/>
          <w:tab w:val="left" w:pos="2832"/>
          <w:tab w:val="left" w:pos="3225"/>
        </w:tabs>
        <w:spacing w:after="120"/>
        <w:ind w:left="924" w:hanging="357"/>
        <w:jc w:val="both"/>
        <w:rPr>
          <w:bCs/>
        </w:rPr>
      </w:pPr>
      <w:r>
        <w:rPr>
          <w:bCs/>
        </w:rPr>
        <w:t xml:space="preserve">a) </w:t>
      </w:r>
      <w:r w:rsidRPr="0031191A">
        <w:rPr>
          <w:bCs/>
        </w:rPr>
        <w:t xml:space="preserve">dostatečně podrobný popis požadovaného plnění včetně objektivně stanovených akceptačních kritérií (odpovídá-li to povaze plnění); alternativně může být v návrhu Dílčí smlouvy uvedeno, že tato část řešení bude blíže konkretizována v rámci realizace plnění ve stanovené lhůtě za součinnosti obou Smluvních stran, přičemž finální podrobný popis realizace plnění včetně objektivně stanovených akceptačních kritérií bude dodatečně odsouhlasen Objednatelem; </w:t>
      </w:r>
    </w:p>
    <w:p w14:paraId="4E7ACBFE" w14:textId="77777777" w:rsidR="00D03C89" w:rsidRDefault="00D03C89" w:rsidP="00D03C89">
      <w:pPr>
        <w:tabs>
          <w:tab w:val="left" w:pos="1416"/>
          <w:tab w:val="left" w:pos="2124"/>
          <w:tab w:val="left" w:pos="2832"/>
          <w:tab w:val="left" w:pos="3225"/>
        </w:tabs>
        <w:spacing w:after="120"/>
        <w:ind w:left="924" w:hanging="357"/>
        <w:jc w:val="both"/>
        <w:rPr>
          <w:bCs/>
        </w:rPr>
      </w:pPr>
      <w:r>
        <w:rPr>
          <w:bCs/>
        </w:rPr>
        <w:t xml:space="preserve">b) </w:t>
      </w:r>
      <w:r w:rsidRPr="0031191A">
        <w:rPr>
          <w:bCs/>
        </w:rPr>
        <w:t xml:space="preserve">požadavky na nezbytnou součinnost Objednatele při realizaci plnění; </w:t>
      </w:r>
    </w:p>
    <w:p w14:paraId="57F0BBFE" w14:textId="77777777" w:rsidR="00D03C89" w:rsidRDefault="00D03C89" w:rsidP="00D03C89">
      <w:pPr>
        <w:tabs>
          <w:tab w:val="left" w:pos="1416"/>
          <w:tab w:val="left" w:pos="2124"/>
          <w:tab w:val="left" w:pos="2832"/>
          <w:tab w:val="left" w:pos="3225"/>
        </w:tabs>
        <w:spacing w:after="120"/>
        <w:ind w:left="924" w:hanging="357"/>
        <w:jc w:val="both"/>
        <w:rPr>
          <w:bCs/>
        </w:rPr>
      </w:pPr>
      <w:r>
        <w:rPr>
          <w:bCs/>
        </w:rPr>
        <w:t xml:space="preserve">c) </w:t>
      </w:r>
      <w:r w:rsidRPr="0031191A">
        <w:rPr>
          <w:bCs/>
        </w:rPr>
        <w:t xml:space="preserve">dobu poskytnutí plnění nebo harmonogram realizace plnění definující například termín nasazení plnění do testovacího prostředí a nejzazší termín nasazení do produkčního prostředí; harmonogram musí respektovat v Objednávce určený termín plnění; </w:t>
      </w:r>
    </w:p>
    <w:p w14:paraId="4968EE9E" w14:textId="77777777" w:rsidR="00D03C89" w:rsidRDefault="00D03C89" w:rsidP="00D03C89">
      <w:pPr>
        <w:tabs>
          <w:tab w:val="left" w:pos="1416"/>
          <w:tab w:val="left" w:pos="2124"/>
          <w:tab w:val="left" w:pos="2832"/>
          <w:tab w:val="left" w:pos="3225"/>
        </w:tabs>
        <w:spacing w:after="120"/>
        <w:ind w:left="924" w:hanging="357"/>
        <w:jc w:val="both"/>
        <w:rPr>
          <w:bCs/>
        </w:rPr>
      </w:pPr>
      <w:r>
        <w:rPr>
          <w:bCs/>
        </w:rPr>
        <w:lastRenderedPageBreak/>
        <w:t xml:space="preserve">d) </w:t>
      </w:r>
      <w:r w:rsidRPr="0031191A">
        <w:rPr>
          <w:bCs/>
        </w:rPr>
        <w:t xml:space="preserve">vymezení odpovědných zástupců Poskytovatele a případných třetích stran podílejících se na realizaci plnění; </w:t>
      </w:r>
    </w:p>
    <w:p w14:paraId="5996FA17" w14:textId="77777777" w:rsidR="00D03C89" w:rsidRDefault="00D03C89" w:rsidP="00D03C89">
      <w:pPr>
        <w:tabs>
          <w:tab w:val="left" w:pos="1416"/>
          <w:tab w:val="left" w:pos="2124"/>
          <w:tab w:val="left" w:pos="2832"/>
          <w:tab w:val="left" w:pos="3225"/>
        </w:tabs>
        <w:spacing w:after="120"/>
        <w:ind w:left="924" w:hanging="357"/>
        <w:jc w:val="both"/>
        <w:rPr>
          <w:bCs/>
        </w:rPr>
      </w:pPr>
      <w:r>
        <w:rPr>
          <w:bCs/>
        </w:rPr>
        <w:t xml:space="preserve">e) </w:t>
      </w:r>
      <w:r w:rsidRPr="0031191A">
        <w:rPr>
          <w:bCs/>
        </w:rPr>
        <w:t xml:space="preserve">konečnou cenu za realizaci plnění stanovenou v souladu s cenovými podmínkami uvedenými v této Rámcové </w:t>
      </w:r>
      <w:r>
        <w:rPr>
          <w:bCs/>
        </w:rPr>
        <w:t>smlouvě</w:t>
      </w:r>
      <w:r w:rsidRPr="0031191A">
        <w:rPr>
          <w:bCs/>
        </w:rPr>
        <w:t>.</w:t>
      </w:r>
    </w:p>
    <w:p w14:paraId="10052444" w14:textId="77777777" w:rsidR="00D03C89" w:rsidRDefault="00D03C89" w:rsidP="00D03C89">
      <w:pPr>
        <w:tabs>
          <w:tab w:val="left" w:pos="1416"/>
          <w:tab w:val="left" w:pos="2124"/>
          <w:tab w:val="left" w:pos="2832"/>
          <w:tab w:val="left" w:pos="3225"/>
        </w:tabs>
        <w:rPr>
          <w:b/>
          <w:szCs w:val="22"/>
        </w:rPr>
      </w:pPr>
    </w:p>
    <w:p w14:paraId="304D0B5D" w14:textId="3943949C" w:rsidR="00D03C89" w:rsidRPr="00BA3977" w:rsidRDefault="00D03C89" w:rsidP="00D03C89">
      <w:pPr>
        <w:tabs>
          <w:tab w:val="left" w:pos="1240"/>
        </w:tabs>
        <w:spacing w:line="249" w:lineRule="auto"/>
        <w:ind w:left="357" w:hanging="357"/>
        <w:jc w:val="both"/>
        <w:rPr>
          <w:rFonts w:eastAsia="Segoe UI"/>
          <w:szCs w:val="22"/>
        </w:rPr>
      </w:pPr>
      <w:r>
        <w:rPr>
          <w:rFonts w:eastAsia="Segoe UI"/>
          <w:szCs w:val="22"/>
        </w:rPr>
        <w:t>4</w:t>
      </w:r>
      <w:r w:rsidRPr="00BA3977">
        <w:rPr>
          <w:rFonts w:eastAsia="Segoe UI"/>
          <w:szCs w:val="22"/>
        </w:rPr>
        <w:t xml:space="preserve">. </w:t>
      </w:r>
      <w:r>
        <w:rPr>
          <w:rFonts w:eastAsia="Segoe UI"/>
          <w:szCs w:val="22"/>
        </w:rPr>
        <w:t>Podpora</w:t>
      </w:r>
      <w:r w:rsidR="006A005A">
        <w:rPr>
          <w:rFonts w:eastAsia="Segoe UI"/>
          <w:szCs w:val="22"/>
        </w:rPr>
        <w:t xml:space="preserve"> </w:t>
      </w:r>
      <w:r w:rsidRPr="00BA3977">
        <w:rPr>
          <w:rFonts w:eastAsia="Segoe UI"/>
          <w:szCs w:val="22"/>
          <w:u w:val="single"/>
        </w:rPr>
        <w:t xml:space="preserve">dle čl. II. odst. 1.2 </w:t>
      </w:r>
      <w:r>
        <w:rPr>
          <w:rFonts w:eastAsia="Segoe UI"/>
          <w:szCs w:val="22"/>
          <w:u w:val="single"/>
        </w:rPr>
        <w:t xml:space="preserve">této Smlouvy </w:t>
      </w:r>
      <w:r w:rsidRPr="00BA3977">
        <w:rPr>
          <w:rFonts w:eastAsia="Segoe UI"/>
          <w:szCs w:val="22"/>
        </w:rPr>
        <w:t>zahrnuje zajištění přístupu Objednatele k novým verzím IQVIA HIS, včetně oprávnění k užití těchto nových verzí a odpovídající dokumentace k novým verzím, včetně oprav chyb IQVIA HIS a poskytování opravných kódů IQVIA HIS a oprav chyb Dokumentace.</w:t>
      </w:r>
      <w:r>
        <w:rPr>
          <w:rFonts w:eastAsia="Segoe UI"/>
          <w:szCs w:val="22"/>
        </w:rPr>
        <w:t xml:space="preserve"> Podpora </w:t>
      </w:r>
      <w:r w:rsidRPr="00CD5ED5">
        <w:rPr>
          <w:rFonts w:eastAsia="Segoe UI"/>
          <w:szCs w:val="22"/>
        </w:rPr>
        <w:t>nezahrnuje zajištění instalací nových verzí IQVIA HIS u Objednatele Poskytovatelem, tyto</w:t>
      </w:r>
      <w:r w:rsidRPr="00BA3977">
        <w:rPr>
          <w:rFonts w:eastAsia="Segoe UI"/>
          <w:szCs w:val="22"/>
        </w:rPr>
        <w:t xml:space="preserve"> činnosti si zajistí na své náklady Objednatel.</w:t>
      </w:r>
    </w:p>
    <w:p w14:paraId="16B9AD47" w14:textId="77777777" w:rsidR="00D03C89" w:rsidRDefault="00D03C89" w:rsidP="00D03C89">
      <w:pPr>
        <w:spacing w:line="200" w:lineRule="exact"/>
        <w:ind w:left="357" w:hanging="357"/>
        <w:rPr>
          <w:rFonts w:eastAsia="Times New Roman"/>
        </w:rPr>
      </w:pPr>
      <w:bookmarkStart w:id="22" w:name="page7"/>
      <w:bookmarkEnd w:id="22"/>
    </w:p>
    <w:p w14:paraId="6C394300" w14:textId="77777777" w:rsidR="00D03C89" w:rsidRDefault="00D03C89" w:rsidP="00D03C89">
      <w:pPr>
        <w:tabs>
          <w:tab w:val="left" w:pos="1263"/>
        </w:tabs>
        <w:spacing w:line="0" w:lineRule="atLeast"/>
        <w:ind w:left="357" w:hanging="357"/>
        <w:jc w:val="both"/>
        <w:rPr>
          <w:rFonts w:eastAsia="Segoe UI"/>
          <w:szCs w:val="22"/>
        </w:rPr>
      </w:pPr>
      <w:r>
        <w:rPr>
          <w:rFonts w:eastAsia="Times New Roman"/>
        </w:rPr>
        <w:t xml:space="preserve">5. </w:t>
      </w:r>
      <w:r>
        <w:rPr>
          <w:rFonts w:eastAsia="Times New Roman"/>
          <w:szCs w:val="22"/>
          <w:u w:val="single"/>
        </w:rPr>
        <w:t>P</w:t>
      </w:r>
      <w:r w:rsidRPr="00DB370F">
        <w:rPr>
          <w:rFonts w:eastAsia="Times New Roman"/>
          <w:szCs w:val="22"/>
          <w:u w:val="single"/>
        </w:rPr>
        <w:t xml:space="preserve">odpora </w:t>
      </w:r>
      <w:r w:rsidRPr="00DB370F">
        <w:rPr>
          <w:rFonts w:eastAsia="Segoe UI"/>
          <w:szCs w:val="22"/>
          <w:u w:val="single"/>
        </w:rPr>
        <w:t>dle čl. II. odst.1.</w:t>
      </w:r>
      <w:r>
        <w:rPr>
          <w:rFonts w:eastAsia="Segoe UI"/>
          <w:szCs w:val="22"/>
          <w:u w:val="single"/>
        </w:rPr>
        <w:t>2</w:t>
      </w:r>
      <w:r w:rsidRPr="00DB370F">
        <w:rPr>
          <w:rFonts w:eastAsia="Segoe UI"/>
          <w:szCs w:val="22"/>
          <w:u w:val="single"/>
        </w:rPr>
        <w:t xml:space="preserve"> této smlouvy</w:t>
      </w:r>
      <w:r w:rsidRPr="00DB370F">
        <w:rPr>
          <w:rFonts w:eastAsia="Segoe UI"/>
          <w:szCs w:val="22"/>
        </w:rPr>
        <w:t xml:space="preserve"> </w:t>
      </w:r>
      <w:r>
        <w:rPr>
          <w:rFonts w:eastAsia="Segoe UI"/>
          <w:szCs w:val="22"/>
        </w:rPr>
        <w:t xml:space="preserve">dále </w:t>
      </w:r>
      <w:r w:rsidRPr="00DB370F">
        <w:rPr>
          <w:rFonts w:eastAsia="Segoe UI"/>
          <w:szCs w:val="22"/>
        </w:rPr>
        <w:t xml:space="preserve">zahrnuje zajištění </w:t>
      </w:r>
      <w:r>
        <w:rPr>
          <w:rFonts w:eastAsia="Segoe UI"/>
          <w:szCs w:val="22"/>
        </w:rPr>
        <w:t xml:space="preserve">technické podpory, a to  </w:t>
      </w:r>
    </w:p>
    <w:p w14:paraId="6BCC3868" w14:textId="77777777" w:rsidR="00D03C89" w:rsidRDefault="00D03C89" w:rsidP="00D03C89">
      <w:pPr>
        <w:tabs>
          <w:tab w:val="left" w:pos="1263"/>
        </w:tabs>
        <w:spacing w:line="0" w:lineRule="atLeast"/>
        <w:ind w:left="357" w:hanging="357"/>
        <w:jc w:val="both"/>
        <w:rPr>
          <w:rFonts w:eastAsia="Segoe UI"/>
          <w:szCs w:val="22"/>
        </w:rPr>
      </w:pPr>
      <w:r>
        <w:rPr>
          <w:rFonts w:eastAsia="Segoe UI"/>
          <w:szCs w:val="22"/>
        </w:rPr>
        <w:t xml:space="preserve">         </w:t>
      </w:r>
    </w:p>
    <w:p w14:paraId="149CCCB8" w14:textId="27F394EB" w:rsidR="00D03C89" w:rsidRPr="00DB370F" w:rsidRDefault="00D03C89" w:rsidP="00D03C89">
      <w:pPr>
        <w:tabs>
          <w:tab w:val="left" w:pos="1263"/>
        </w:tabs>
        <w:spacing w:line="0" w:lineRule="atLeast"/>
        <w:ind w:left="357" w:hanging="357"/>
        <w:jc w:val="both"/>
        <w:rPr>
          <w:rFonts w:eastAsia="Segoe UI"/>
          <w:szCs w:val="22"/>
          <w:highlight w:val="yellow"/>
        </w:rPr>
      </w:pPr>
      <w:r>
        <w:rPr>
          <w:rFonts w:eastAsia="Segoe UI"/>
          <w:szCs w:val="22"/>
        </w:rPr>
        <w:t xml:space="preserve">     </w:t>
      </w:r>
      <w:r w:rsidRPr="00DB370F">
        <w:rPr>
          <w:rFonts w:eastAsia="Segoe UI"/>
          <w:szCs w:val="22"/>
        </w:rPr>
        <w:t xml:space="preserve">dostupnosti telefonní linky </w:t>
      </w:r>
      <w:r>
        <w:rPr>
          <w:rFonts w:eastAsia="Segoe UI"/>
          <w:szCs w:val="22"/>
        </w:rPr>
        <w:tab/>
      </w:r>
      <w:proofErr w:type="spellStart"/>
      <w:r w:rsidR="00821CD8">
        <w:rPr>
          <w:rFonts w:eastAsia="Segoe UI"/>
          <w:szCs w:val="22"/>
        </w:rPr>
        <w:t>xxxxxxxxxxx</w:t>
      </w:r>
      <w:proofErr w:type="spellEnd"/>
      <w:r w:rsidRPr="005E55A0">
        <w:rPr>
          <w:rFonts w:eastAsia="Segoe UI"/>
          <w:szCs w:val="22"/>
        </w:rPr>
        <w:t>,</w:t>
      </w:r>
      <w:r w:rsidRPr="005E55A0">
        <w:rPr>
          <w:rFonts w:eastAsia="Segoe UI"/>
          <w:szCs w:val="22"/>
        </w:rPr>
        <w:tab/>
      </w:r>
    </w:p>
    <w:p w14:paraId="5E6667B6" w14:textId="77777777" w:rsidR="00D03C89" w:rsidRDefault="00D03C89" w:rsidP="00D03C89">
      <w:pPr>
        <w:tabs>
          <w:tab w:val="left" w:pos="1263"/>
        </w:tabs>
        <w:spacing w:line="0" w:lineRule="atLeast"/>
        <w:ind w:left="357" w:hanging="357"/>
        <w:jc w:val="both"/>
        <w:rPr>
          <w:rFonts w:eastAsia="Segoe UI"/>
          <w:highlight w:val="yellow"/>
        </w:rPr>
      </w:pPr>
      <w:r>
        <w:rPr>
          <w:rFonts w:eastAsia="Segoe UI"/>
          <w:highlight w:val="yellow"/>
        </w:rPr>
        <w:t xml:space="preserve">     </w:t>
      </w:r>
    </w:p>
    <w:p w14:paraId="19A5AC27" w14:textId="65A5EC33" w:rsidR="00D03C89" w:rsidRDefault="00D03C89" w:rsidP="00D03C89">
      <w:pPr>
        <w:tabs>
          <w:tab w:val="left" w:pos="1263"/>
        </w:tabs>
        <w:spacing w:line="0" w:lineRule="atLeast"/>
        <w:ind w:left="357" w:hanging="357"/>
        <w:rPr>
          <w:rFonts w:eastAsia="Segoe UI"/>
          <w:highlight w:val="yellow"/>
        </w:rPr>
      </w:pPr>
      <w:r w:rsidRPr="00DB370F">
        <w:rPr>
          <w:rFonts w:eastAsia="Segoe UI"/>
        </w:rPr>
        <w:t xml:space="preserve">     portálu na</w:t>
      </w:r>
      <w:r w:rsidRPr="00DB370F">
        <w:rPr>
          <w:rFonts w:eastAsia="Segoe UI"/>
        </w:rPr>
        <w:tab/>
        <w:t>adrese</w:t>
      </w:r>
      <w:r>
        <w:rPr>
          <w:rFonts w:eastAsia="Segoe UI"/>
        </w:rPr>
        <w:tab/>
      </w:r>
      <w:r>
        <w:rPr>
          <w:rFonts w:eastAsia="Segoe UI"/>
        </w:rPr>
        <w:tab/>
        <w:t xml:space="preserve"> </w:t>
      </w:r>
      <w:proofErr w:type="spellStart"/>
      <w:r w:rsidR="00821CD8">
        <w:rPr>
          <w:rFonts w:eastAsia="Segoe UI"/>
        </w:rPr>
        <w:t>xxxxxxxxxxxxxxxxxxxxxxxxxxxxxxxxxx</w:t>
      </w:r>
      <w:proofErr w:type="spellEnd"/>
      <w:r w:rsidRPr="005E55A0">
        <w:rPr>
          <w:rFonts w:eastAsia="Segoe UI"/>
          <w:szCs w:val="22"/>
        </w:rPr>
        <w:tab/>
        <w:t>a současně</w:t>
      </w:r>
    </w:p>
    <w:p w14:paraId="03CA1163" w14:textId="77777777" w:rsidR="00D03C89" w:rsidRDefault="00D03C89" w:rsidP="00D03C89">
      <w:pPr>
        <w:tabs>
          <w:tab w:val="left" w:pos="1263"/>
        </w:tabs>
        <w:spacing w:line="0" w:lineRule="atLeast"/>
        <w:ind w:left="357" w:hanging="357"/>
        <w:jc w:val="both"/>
        <w:rPr>
          <w:rFonts w:eastAsia="Segoe UI"/>
          <w:highlight w:val="yellow"/>
        </w:rPr>
      </w:pPr>
      <w:r>
        <w:rPr>
          <w:rFonts w:eastAsia="Segoe UI"/>
          <w:highlight w:val="yellow"/>
        </w:rPr>
        <w:t xml:space="preserve">     </w:t>
      </w:r>
    </w:p>
    <w:p w14:paraId="7A09C5CC" w14:textId="2ECBF425" w:rsidR="00D03C89" w:rsidRPr="00DB370F" w:rsidRDefault="00D03C89" w:rsidP="00D03C89">
      <w:pPr>
        <w:tabs>
          <w:tab w:val="left" w:pos="1263"/>
        </w:tabs>
        <w:spacing w:line="0" w:lineRule="atLeast"/>
        <w:ind w:left="357" w:hanging="357"/>
        <w:jc w:val="both"/>
        <w:rPr>
          <w:rFonts w:eastAsia="Segoe UI"/>
          <w:szCs w:val="22"/>
        </w:rPr>
      </w:pPr>
      <w:r w:rsidRPr="00DB370F">
        <w:rPr>
          <w:rFonts w:eastAsia="Segoe UI"/>
        </w:rPr>
        <w:t xml:space="preserve">     e-mailu </w:t>
      </w:r>
      <w:r w:rsidRPr="00DB370F">
        <w:rPr>
          <w:rFonts w:eastAsia="Segoe UI"/>
          <w:szCs w:val="22"/>
        </w:rPr>
        <w:t xml:space="preserve">Poskytovatele </w:t>
      </w:r>
      <w:r>
        <w:rPr>
          <w:rFonts w:eastAsia="Segoe UI"/>
          <w:szCs w:val="22"/>
        </w:rPr>
        <w:t xml:space="preserve">        </w:t>
      </w:r>
      <w:r>
        <w:rPr>
          <w:rFonts w:eastAsia="Segoe UI"/>
          <w:szCs w:val="22"/>
        </w:rPr>
        <w:tab/>
      </w:r>
      <w:proofErr w:type="spellStart"/>
      <w:r w:rsidR="00821CD8">
        <w:rPr>
          <w:rFonts w:eastAsia="Segoe UI"/>
          <w:szCs w:val="22"/>
        </w:rPr>
        <w:t>xxxxxxxxxxxxxxxxx</w:t>
      </w:r>
      <w:proofErr w:type="spellEnd"/>
      <w:r w:rsidRPr="00DB370F">
        <w:rPr>
          <w:rFonts w:eastAsia="Segoe UI"/>
          <w:szCs w:val="22"/>
        </w:rPr>
        <w:t xml:space="preserve">, </w:t>
      </w:r>
    </w:p>
    <w:p w14:paraId="63F62435" w14:textId="77777777" w:rsidR="00D03C89" w:rsidRDefault="00D03C89" w:rsidP="00D03C89">
      <w:pPr>
        <w:tabs>
          <w:tab w:val="left" w:pos="1263"/>
        </w:tabs>
        <w:spacing w:line="0" w:lineRule="atLeast"/>
        <w:ind w:left="357" w:hanging="357"/>
        <w:jc w:val="both"/>
        <w:rPr>
          <w:rFonts w:eastAsia="Segoe UI"/>
          <w:szCs w:val="22"/>
        </w:rPr>
      </w:pPr>
    </w:p>
    <w:p w14:paraId="74D80441" w14:textId="77777777" w:rsidR="00D03C89" w:rsidRDefault="00D03C89" w:rsidP="00FE00E2">
      <w:pPr>
        <w:tabs>
          <w:tab w:val="left" w:pos="1263"/>
        </w:tabs>
        <w:spacing w:line="0" w:lineRule="atLeast"/>
        <w:ind w:left="340"/>
        <w:jc w:val="both"/>
        <w:rPr>
          <w:rFonts w:eastAsia="Segoe UI"/>
          <w:color w:val="FF0000"/>
          <w:szCs w:val="22"/>
        </w:rPr>
      </w:pPr>
      <w:r w:rsidRPr="00DB370F">
        <w:rPr>
          <w:rFonts w:eastAsia="Segoe UI"/>
          <w:szCs w:val="22"/>
        </w:rPr>
        <w:t>minimálně v režimu 8 x 5 (tedy alespoň 8 hodin denně mezi 9</w:t>
      </w:r>
      <w:r>
        <w:rPr>
          <w:rFonts w:eastAsia="Segoe UI"/>
          <w:szCs w:val="22"/>
        </w:rPr>
        <w:t>⁰⁰</w:t>
      </w:r>
      <w:r w:rsidRPr="00DB370F">
        <w:rPr>
          <w:rFonts w:eastAsia="Segoe UI"/>
          <w:szCs w:val="22"/>
        </w:rPr>
        <w:t>–17</w:t>
      </w:r>
      <w:r>
        <w:rPr>
          <w:rFonts w:eastAsia="Segoe UI"/>
          <w:szCs w:val="22"/>
        </w:rPr>
        <w:t>⁰⁰</w:t>
      </w:r>
      <w:r w:rsidRPr="00DB370F">
        <w:rPr>
          <w:rFonts w:eastAsia="Segoe UI"/>
          <w:szCs w:val="22"/>
        </w:rPr>
        <w:t xml:space="preserve"> hod, 5 dnů v týdnu, pouze pracovní dny, tj. vyjma víkendů, státních svátků a dnů pracovního klidu</w:t>
      </w:r>
      <w:r w:rsidRPr="00DB370F">
        <w:rPr>
          <w:rFonts w:eastAsia="Segoe UI"/>
          <w:szCs w:val="22"/>
          <w:vertAlign w:val="superscript"/>
        </w:rPr>
        <w:t>1</w:t>
      </w:r>
      <w:r w:rsidRPr="00DB370F">
        <w:rPr>
          <w:rFonts w:eastAsia="Segoe UI"/>
          <w:szCs w:val="22"/>
        </w:rPr>
        <w:t>), kd</w:t>
      </w:r>
      <w:r>
        <w:rPr>
          <w:rFonts w:eastAsia="Segoe UI"/>
          <w:szCs w:val="22"/>
        </w:rPr>
        <w:t>y</w:t>
      </w:r>
      <w:r w:rsidRPr="00DB370F">
        <w:rPr>
          <w:rFonts w:eastAsia="Segoe UI"/>
          <w:szCs w:val="22"/>
        </w:rPr>
        <w:t xml:space="preserve"> se se Poskytovatel zavazuje přijímat prostřednictvím těchto komunikačních kanálů požadavky na technickou podporu a tyto požadavky vyřešit ve lhůtě stanovené v odstavci </w:t>
      </w:r>
      <w:r>
        <w:rPr>
          <w:rFonts w:eastAsia="Segoe UI"/>
          <w:szCs w:val="22"/>
        </w:rPr>
        <w:t xml:space="preserve">5.6.této smlouvy. </w:t>
      </w:r>
    </w:p>
    <w:p w14:paraId="1E282D3F" w14:textId="77777777" w:rsidR="00D03C89" w:rsidRPr="00D8587F" w:rsidRDefault="00D03C89" w:rsidP="0030700F">
      <w:pPr>
        <w:pStyle w:val="Odstavecseseznamem"/>
        <w:numPr>
          <w:ilvl w:val="1"/>
          <w:numId w:val="38"/>
        </w:numPr>
        <w:tabs>
          <w:tab w:val="left" w:pos="1263"/>
        </w:tabs>
        <w:spacing w:line="0" w:lineRule="atLeast"/>
        <w:jc w:val="both"/>
        <w:rPr>
          <w:rFonts w:eastAsia="Segoe UI"/>
          <w:color w:val="FF0000"/>
        </w:rPr>
      </w:pPr>
      <w:r w:rsidRPr="00D8587F">
        <w:rPr>
          <w:rFonts w:eastAsia="Segoe UI"/>
        </w:rPr>
        <w:t xml:space="preserve">Pro účely této Rámcové </w:t>
      </w:r>
      <w:r>
        <w:rPr>
          <w:rFonts w:eastAsia="Segoe UI"/>
        </w:rPr>
        <w:t>smlouvy</w:t>
      </w:r>
      <w:r w:rsidRPr="00D8587F">
        <w:rPr>
          <w:rFonts w:eastAsia="Segoe UI"/>
        </w:rPr>
        <w:t xml:space="preserve"> se požadavkem na technickou podporu rozumí požadavek Objednatele na odstranění neplánovaného přerušení nebo omezení dostupnosti IQVIA HIS nebo jejích jednotlivých funkcionalit/vlastností (dále jen „</w:t>
      </w:r>
      <w:r w:rsidRPr="00D8587F">
        <w:rPr>
          <w:rFonts w:eastAsia="Segoe UI"/>
          <w:b/>
        </w:rPr>
        <w:t>požadavek</w:t>
      </w:r>
      <w:r w:rsidRPr="00D8587F">
        <w:rPr>
          <w:rFonts w:eastAsia="Segoe UI"/>
        </w:rPr>
        <w:t>“). Pro vyloučení pochybností platí, že Poskytovatel je povinen přijímat požadavky Objednatele pouze v čase od 9</w:t>
      </w:r>
      <w:r>
        <w:rPr>
          <w:rFonts w:eastAsia="Segoe UI"/>
        </w:rPr>
        <w:t>⁰⁰</w:t>
      </w:r>
      <w:r w:rsidRPr="00D8587F">
        <w:rPr>
          <w:rFonts w:eastAsia="Segoe UI"/>
        </w:rPr>
        <w:t>–17</w:t>
      </w:r>
      <w:r>
        <w:rPr>
          <w:rFonts w:eastAsia="Segoe UI"/>
        </w:rPr>
        <w:t>⁰⁰</w:t>
      </w:r>
      <w:r w:rsidRPr="00D8587F">
        <w:rPr>
          <w:rFonts w:eastAsia="Segoe UI"/>
        </w:rPr>
        <w:t xml:space="preserve"> hodin, a to pouze v pracovní dny. Požadavek doručený (vznesený) mimo tento čas se považuje za doručený až momentem počátku první následující doby, ve které je Poskytovatel povinen požadavky Objednatele přijímat.</w:t>
      </w:r>
      <w:r w:rsidRPr="00D8587F">
        <w:rPr>
          <w:rFonts w:eastAsia="Segoe UI"/>
          <w:color w:val="FF0000"/>
        </w:rPr>
        <w:t xml:space="preserve"> </w:t>
      </w:r>
    </w:p>
    <w:p w14:paraId="065C98A4" w14:textId="77777777" w:rsidR="00D03C89" w:rsidRPr="00B66E54" w:rsidRDefault="00D03C89" w:rsidP="0030700F">
      <w:pPr>
        <w:pStyle w:val="Odstavecseseznamem"/>
        <w:numPr>
          <w:ilvl w:val="1"/>
          <w:numId w:val="38"/>
        </w:numPr>
        <w:tabs>
          <w:tab w:val="left" w:pos="1263"/>
        </w:tabs>
        <w:spacing w:line="0" w:lineRule="atLeast"/>
        <w:jc w:val="both"/>
        <w:rPr>
          <w:rFonts w:eastAsia="Segoe UI"/>
          <w:color w:val="FF0000"/>
        </w:rPr>
      </w:pPr>
      <w:r w:rsidRPr="00B66E54">
        <w:rPr>
          <w:rFonts w:eastAsia="Segoe UI"/>
        </w:rPr>
        <w:t xml:space="preserve">Poskytovatel v rámci </w:t>
      </w:r>
      <w:r>
        <w:rPr>
          <w:rFonts w:eastAsia="Segoe UI"/>
        </w:rPr>
        <w:t>T</w:t>
      </w:r>
      <w:r w:rsidRPr="00B66E54">
        <w:rPr>
          <w:rFonts w:eastAsia="Segoe UI"/>
        </w:rPr>
        <w:t>echnické podpory neřeší požadavky, které vznikly nesprávnou konfigurací, propojením IQVIA HIS s jiným softwarem nebo jakýmkoliv jiným zásahem Objednatele do IQVIA HIS.</w:t>
      </w:r>
    </w:p>
    <w:p w14:paraId="29587B62" w14:textId="77777777" w:rsidR="00D03C89" w:rsidRPr="00CD5ED5" w:rsidRDefault="00D03C89" w:rsidP="0030700F">
      <w:pPr>
        <w:pStyle w:val="Odstavecseseznamem"/>
        <w:numPr>
          <w:ilvl w:val="1"/>
          <w:numId w:val="38"/>
        </w:numPr>
        <w:tabs>
          <w:tab w:val="left" w:pos="1263"/>
        </w:tabs>
        <w:spacing w:line="0" w:lineRule="atLeast"/>
        <w:jc w:val="both"/>
        <w:rPr>
          <w:rFonts w:eastAsia="Segoe UI"/>
          <w:color w:val="FF0000"/>
        </w:rPr>
      </w:pPr>
      <w:r w:rsidRPr="00B66E54">
        <w:rPr>
          <w:rFonts w:eastAsia="Segoe UI"/>
        </w:rPr>
        <w:t>V rámci požadavku je Objednatel povinen popsat jeho stručný popis, včetně uvedení situací, v nichž k omezení IQVIA HIS dochází, kategorii požadavku, typ incidentu a v případě potřeby je rovněž povinen pořídit snímek obrazovky.</w:t>
      </w:r>
    </w:p>
    <w:p w14:paraId="42823418" w14:textId="77777777" w:rsidR="00D03C89" w:rsidRPr="0017788E" w:rsidRDefault="00D03C89" w:rsidP="0030700F">
      <w:pPr>
        <w:pStyle w:val="Odstavecseseznamem"/>
        <w:numPr>
          <w:ilvl w:val="1"/>
          <w:numId w:val="38"/>
        </w:numPr>
        <w:tabs>
          <w:tab w:val="left" w:pos="1263"/>
        </w:tabs>
        <w:spacing w:line="0" w:lineRule="atLeast"/>
        <w:jc w:val="both"/>
        <w:rPr>
          <w:rFonts w:eastAsia="Segoe UI"/>
          <w:color w:val="FF0000"/>
        </w:rPr>
      </w:pPr>
      <w:r w:rsidRPr="00B66E54">
        <w:rPr>
          <w:rFonts w:eastAsia="Segoe UI"/>
        </w:rPr>
        <w:t>Jednotlivé požadavky s ohledem na omezení využívání IQVIA HIS lze rozdělit do 4 kategorií:</w:t>
      </w:r>
    </w:p>
    <w:p w14:paraId="1815603A" w14:textId="77777777" w:rsidR="00D03C89" w:rsidRPr="00B66E54" w:rsidRDefault="00D03C89" w:rsidP="00D03C89">
      <w:pPr>
        <w:spacing w:line="111" w:lineRule="exact"/>
        <w:rPr>
          <w:rFonts w:eastAsia="Times New Roman"/>
        </w:rPr>
      </w:pPr>
    </w:p>
    <w:tbl>
      <w:tblPr>
        <w:tblW w:w="7256" w:type="dxa"/>
        <w:tblInd w:w="1098" w:type="dxa"/>
        <w:tblLayout w:type="fixed"/>
        <w:tblCellMar>
          <w:left w:w="0" w:type="dxa"/>
          <w:right w:w="0" w:type="dxa"/>
        </w:tblCellMar>
        <w:tblLook w:val="0000" w:firstRow="0" w:lastRow="0" w:firstColumn="0" w:lastColumn="0" w:noHBand="0" w:noVBand="0"/>
      </w:tblPr>
      <w:tblGrid>
        <w:gridCol w:w="1564"/>
        <w:gridCol w:w="1876"/>
        <w:gridCol w:w="820"/>
        <w:gridCol w:w="540"/>
        <w:gridCol w:w="1120"/>
        <w:gridCol w:w="1336"/>
      </w:tblGrid>
      <w:tr w:rsidR="00D03C89" w:rsidRPr="00B66E54" w14:paraId="6E18DB7E" w14:textId="77777777" w:rsidTr="001A7C40">
        <w:trPr>
          <w:trHeight w:val="275"/>
        </w:trPr>
        <w:tc>
          <w:tcPr>
            <w:tcW w:w="1564" w:type="dxa"/>
            <w:tcBorders>
              <w:top w:val="single" w:sz="8" w:space="0" w:color="auto"/>
              <w:left w:val="single" w:sz="8" w:space="0" w:color="auto"/>
              <w:right w:val="single" w:sz="8" w:space="0" w:color="auto"/>
            </w:tcBorders>
            <w:shd w:val="clear" w:color="auto" w:fill="D9D9D9"/>
            <w:vAlign w:val="bottom"/>
          </w:tcPr>
          <w:p w14:paraId="07194CF1" w14:textId="77777777" w:rsidR="00D03C89" w:rsidRPr="00B66E54" w:rsidRDefault="00D03C89" w:rsidP="001A7C40">
            <w:pPr>
              <w:spacing w:line="0" w:lineRule="atLeast"/>
              <w:ind w:left="100"/>
              <w:rPr>
                <w:rFonts w:eastAsia="Segoe UI"/>
                <w:b/>
              </w:rPr>
            </w:pPr>
            <w:r w:rsidRPr="00B66E54">
              <w:rPr>
                <w:rFonts w:eastAsia="Segoe UI"/>
                <w:b/>
              </w:rPr>
              <w:t>Kategorie požadavku</w:t>
            </w:r>
          </w:p>
        </w:tc>
        <w:tc>
          <w:tcPr>
            <w:tcW w:w="1876" w:type="dxa"/>
            <w:tcBorders>
              <w:top w:val="single" w:sz="8" w:space="0" w:color="auto"/>
            </w:tcBorders>
            <w:shd w:val="clear" w:color="auto" w:fill="D9D9D9"/>
            <w:vAlign w:val="bottom"/>
          </w:tcPr>
          <w:p w14:paraId="70A9720B" w14:textId="77777777" w:rsidR="00D03C89" w:rsidRPr="00B66E54" w:rsidRDefault="00D03C89" w:rsidP="001A7C40">
            <w:pPr>
              <w:spacing w:line="0" w:lineRule="atLeast"/>
              <w:ind w:left="80"/>
              <w:rPr>
                <w:rFonts w:eastAsia="Segoe UI"/>
                <w:b/>
              </w:rPr>
            </w:pPr>
            <w:r w:rsidRPr="00B66E54">
              <w:rPr>
                <w:rFonts w:eastAsia="Segoe UI"/>
                <w:b/>
              </w:rPr>
              <w:t>Popis</w:t>
            </w:r>
          </w:p>
        </w:tc>
        <w:tc>
          <w:tcPr>
            <w:tcW w:w="820" w:type="dxa"/>
            <w:tcBorders>
              <w:top w:val="single" w:sz="8" w:space="0" w:color="auto"/>
            </w:tcBorders>
            <w:shd w:val="clear" w:color="auto" w:fill="D9D9D9"/>
            <w:vAlign w:val="bottom"/>
          </w:tcPr>
          <w:p w14:paraId="2F890E8D" w14:textId="77777777" w:rsidR="00D03C89" w:rsidRPr="00B66E54" w:rsidRDefault="00D03C89" w:rsidP="001A7C40">
            <w:pPr>
              <w:spacing w:line="0" w:lineRule="atLeast"/>
              <w:rPr>
                <w:rFonts w:eastAsia="Times New Roman"/>
                <w:sz w:val="23"/>
              </w:rPr>
            </w:pPr>
          </w:p>
        </w:tc>
        <w:tc>
          <w:tcPr>
            <w:tcW w:w="540" w:type="dxa"/>
            <w:tcBorders>
              <w:top w:val="single" w:sz="8" w:space="0" w:color="auto"/>
            </w:tcBorders>
            <w:shd w:val="clear" w:color="auto" w:fill="D9D9D9"/>
            <w:vAlign w:val="bottom"/>
          </w:tcPr>
          <w:p w14:paraId="3800091F" w14:textId="77777777" w:rsidR="00D03C89" w:rsidRPr="00B66E54" w:rsidRDefault="00D03C89" w:rsidP="001A7C40">
            <w:pPr>
              <w:spacing w:line="0" w:lineRule="atLeast"/>
              <w:rPr>
                <w:rFonts w:eastAsia="Times New Roman"/>
                <w:sz w:val="23"/>
              </w:rPr>
            </w:pPr>
          </w:p>
        </w:tc>
        <w:tc>
          <w:tcPr>
            <w:tcW w:w="1120" w:type="dxa"/>
            <w:tcBorders>
              <w:top w:val="single" w:sz="8" w:space="0" w:color="auto"/>
            </w:tcBorders>
            <w:shd w:val="clear" w:color="auto" w:fill="D9D9D9"/>
            <w:vAlign w:val="bottom"/>
          </w:tcPr>
          <w:p w14:paraId="746AB231" w14:textId="77777777" w:rsidR="00D03C89" w:rsidRPr="00B66E54" w:rsidRDefault="00D03C89" w:rsidP="001A7C40">
            <w:pPr>
              <w:spacing w:line="0" w:lineRule="atLeast"/>
              <w:rPr>
                <w:rFonts w:eastAsia="Times New Roman"/>
                <w:sz w:val="23"/>
              </w:rPr>
            </w:pPr>
          </w:p>
        </w:tc>
        <w:tc>
          <w:tcPr>
            <w:tcW w:w="1336" w:type="dxa"/>
            <w:tcBorders>
              <w:top w:val="single" w:sz="8" w:space="0" w:color="auto"/>
              <w:right w:val="single" w:sz="8" w:space="0" w:color="auto"/>
            </w:tcBorders>
            <w:shd w:val="clear" w:color="auto" w:fill="D9D9D9"/>
            <w:vAlign w:val="bottom"/>
          </w:tcPr>
          <w:p w14:paraId="3C42EA07" w14:textId="77777777" w:rsidR="00D03C89" w:rsidRPr="00B66E54" w:rsidRDefault="00D03C89" w:rsidP="001A7C40">
            <w:pPr>
              <w:spacing w:line="0" w:lineRule="atLeast"/>
              <w:rPr>
                <w:rFonts w:eastAsia="Times New Roman"/>
                <w:sz w:val="23"/>
              </w:rPr>
            </w:pPr>
          </w:p>
        </w:tc>
      </w:tr>
      <w:tr w:rsidR="00D03C89" w:rsidRPr="00B66E54" w14:paraId="16F5D27D" w14:textId="77777777" w:rsidTr="001A7C40">
        <w:trPr>
          <w:trHeight w:val="75"/>
        </w:trPr>
        <w:tc>
          <w:tcPr>
            <w:tcW w:w="1564" w:type="dxa"/>
            <w:tcBorders>
              <w:left w:val="single" w:sz="8" w:space="0" w:color="auto"/>
              <w:bottom w:val="single" w:sz="8" w:space="0" w:color="auto"/>
              <w:right w:val="single" w:sz="8" w:space="0" w:color="auto"/>
            </w:tcBorders>
            <w:shd w:val="clear" w:color="auto" w:fill="D9D9D9"/>
            <w:vAlign w:val="bottom"/>
          </w:tcPr>
          <w:p w14:paraId="4AA95F84" w14:textId="77777777" w:rsidR="00D03C89" w:rsidRPr="00B66E54" w:rsidRDefault="00D03C89" w:rsidP="001A7C40">
            <w:pPr>
              <w:spacing w:line="0" w:lineRule="atLeast"/>
              <w:rPr>
                <w:rFonts w:eastAsia="Times New Roman"/>
                <w:sz w:val="6"/>
              </w:rPr>
            </w:pPr>
          </w:p>
        </w:tc>
        <w:tc>
          <w:tcPr>
            <w:tcW w:w="1876" w:type="dxa"/>
            <w:tcBorders>
              <w:bottom w:val="single" w:sz="8" w:space="0" w:color="auto"/>
            </w:tcBorders>
            <w:shd w:val="clear" w:color="auto" w:fill="D9D9D9"/>
            <w:vAlign w:val="bottom"/>
          </w:tcPr>
          <w:p w14:paraId="5EC236C6" w14:textId="77777777" w:rsidR="00D03C89" w:rsidRPr="00B66E54" w:rsidRDefault="00D03C89" w:rsidP="001A7C40">
            <w:pPr>
              <w:spacing w:line="0" w:lineRule="atLeast"/>
              <w:rPr>
                <w:rFonts w:eastAsia="Times New Roman"/>
                <w:sz w:val="6"/>
              </w:rPr>
            </w:pPr>
          </w:p>
        </w:tc>
        <w:tc>
          <w:tcPr>
            <w:tcW w:w="820" w:type="dxa"/>
            <w:tcBorders>
              <w:bottom w:val="single" w:sz="8" w:space="0" w:color="auto"/>
            </w:tcBorders>
            <w:shd w:val="clear" w:color="auto" w:fill="D9D9D9"/>
            <w:vAlign w:val="bottom"/>
          </w:tcPr>
          <w:p w14:paraId="5BBC3261" w14:textId="77777777" w:rsidR="00D03C89" w:rsidRPr="00B66E54" w:rsidRDefault="00D03C89" w:rsidP="001A7C40">
            <w:pPr>
              <w:spacing w:line="0" w:lineRule="atLeast"/>
              <w:rPr>
                <w:rFonts w:eastAsia="Times New Roman"/>
                <w:sz w:val="6"/>
              </w:rPr>
            </w:pPr>
          </w:p>
        </w:tc>
        <w:tc>
          <w:tcPr>
            <w:tcW w:w="540" w:type="dxa"/>
            <w:tcBorders>
              <w:bottom w:val="single" w:sz="8" w:space="0" w:color="auto"/>
            </w:tcBorders>
            <w:shd w:val="clear" w:color="auto" w:fill="D9D9D9"/>
            <w:vAlign w:val="bottom"/>
          </w:tcPr>
          <w:p w14:paraId="5DE59505" w14:textId="77777777" w:rsidR="00D03C89" w:rsidRPr="00B66E54" w:rsidRDefault="00D03C89" w:rsidP="001A7C40">
            <w:pPr>
              <w:spacing w:line="0" w:lineRule="atLeast"/>
              <w:rPr>
                <w:rFonts w:eastAsia="Times New Roman"/>
                <w:sz w:val="6"/>
              </w:rPr>
            </w:pPr>
          </w:p>
        </w:tc>
        <w:tc>
          <w:tcPr>
            <w:tcW w:w="1120" w:type="dxa"/>
            <w:tcBorders>
              <w:bottom w:val="single" w:sz="8" w:space="0" w:color="auto"/>
            </w:tcBorders>
            <w:shd w:val="clear" w:color="auto" w:fill="D9D9D9"/>
            <w:vAlign w:val="bottom"/>
          </w:tcPr>
          <w:p w14:paraId="4B92BC3B" w14:textId="77777777" w:rsidR="00D03C89" w:rsidRPr="00B66E54" w:rsidRDefault="00D03C89" w:rsidP="001A7C40">
            <w:pPr>
              <w:spacing w:line="0" w:lineRule="atLeast"/>
              <w:rPr>
                <w:rFonts w:eastAsia="Times New Roman"/>
                <w:sz w:val="6"/>
              </w:rPr>
            </w:pPr>
          </w:p>
        </w:tc>
        <w:tc>
          <w:tcPr>
            <w:tcW w:w="1336" w:type="dxa"/>
            <w:tcBorders>
              <w:bottom w:val="single" w:sz="8" w:space="0" w:color="auto"/>
              <w:right w:val="single" w:sz="8" w:space="0" w:color="auto"/>
            </w:tcBorders>
            <w:shd w:val="clear" w:color="auto" w:fill="D9D9D9"/>
            <w:vAlign w:val="bottom"/>
          </w:tcPr>
          <w:p w14:paraId="574BEDFC" w14:textId="77777777" w:rsidR="00D03C89" w:rsidRPr="00B66E54" w:rsidRDefault="00D03C89" w:rsidP="001A7C40">
            <w:pPr>
              <w:spacing w:line="0" w:lineRule="atLeast"/>
              <w:rPr>
                <w:rFonts w:eastAsia="Times New Roman"/>
                <w:sz w:val="6"/>
              </w:rPr>
            </w:pPr>
          </w:p>
        </w:tc>
      </w:tr>
      <w:tr w:rsidR="00D03C89" w:rsidRPr="00B66E54" w14:paraId="0BD99F93" w14:textId="77777777" w:rsidTr="001A7C40">
        <w:trPr>
          <w:trHeight w:val="255"/>
        </w:trPr>
        <w:tc>
          <w:tcPr>
            <w:tcW w:w="1564" w:type="dxa"/>
            <w:tcBorders>
              <w:left w:val="single" w:sz="8" w:space="0" w:color="auto"/>
              <w:right w:val="single" w:sz="8" w:space="0" w:color="auto"/>
            </w:tcBorders>
            <w:vAlign w:val="bottom"/>
          </w:tcPr>
          <w:p w14:paraId="6F98B523" w14:textId="77777777" w:rsidR="00D03C89" w:rsidRPr="00B66E54" w:rsidRDefault="00D03C89" w:rsidP="001A7C40">
            <w:pPr>
              <w:spacing w:line="255" w:lineRule="exact"/>
              <w:ind w:left="100"/>
              <w:rPr>
                <w:rFonts w:eastAsia="Segoe UI"/>
              </w:rPr>
            </w:pPr>
            <w:r w:rsidRPr="00B66E54">
              <w:rPr>
                <w:rFonts w:eastAsia="Segoe UI"/>
              </w:rPr>
              <w:t>A – kritický</w:t>
            </w:r>
          </w:p>
        </w:tc>
        <w:tc>
          <w:tcPr>
            <w:tcW w:w="5692" w:type="dxa"/>
            <w:gridSpan w:val="5"/>
            <w:tcBorders>
              <w:right w:val="single" w:sz="8" w:space="0" w:color="auto"/>
            </w:tcBorders>
            <w:vAlign w:val="bottom"/>
          </w:tcPr>
          <w:p w14:paraId="5069F49A" w14:textId="77777777" w:rsidR="00D03C89" w:rsidRPr="00B66E54" w:rsidRDefault="00D03C89" w:rsidP="001A7C40">
            <w:pPr>
              <w:spacing w:line="255" w:lineRule="exact"/>
              <w:ind w:left="80"/>
              <w:rPr>
                <w:rFonts w:eastAsia="Segoe UI"/>
              </w:rPr>
            </w:pPr>
            <w:r w:rsidRPr="00B66E54">
              <w:rPr>
                <w:rFonts w:eastAsia="Segoe UI"/>
              </w:rPr>
              <w:t>Incident způsobuje úplnou ztrátu funkcionality</w:t>
            </w:r>
          </w:p>
        </w:tc>
      </w:tr>
      <w:tr w:rsidR="00D03C89" w:rsidRPr="00B66E54" w14:paraId="7ED6C1D5" w14:textId="77777777" w:rsidTr="001A7C40">
        <w:trPr>
          <w:trHeight w:val="278"/>
        </w:trPr>
        <w:tc>
          <w:tcPr>
            <w:tcW w:w="1564" w:type="dxa"/>
            <w:tcBorders>
              <w:left w:val="single" w:sz="8" w:space="0" w:color="auto"/>
              <w:right w:val="single" w:sz="8" w:space="0" w:color="auto"/>
            </w:tcBorders>
            <w:vAlign w:val="bottom"/>
          </w:tcPr>
          <w:p w14:paraId="36CB85E5" w14:textId="77777777" w:rsidR="00D03C89" w:rsidRPr="00B66E54" w:rsidRDefault="00D03C89" w:rsidP="001A7C40">
            <w:pPr>
              <w:spacing w:line="0" w:lineRule="atLeast"/>
              <w:rPr>
                <w:rFonts w:eastAsia="Times New Roman"/>
                <w:sz w:val="24"/>
              </w:rPr>
            </w:pPr>
          </w:p>
        </w:tc>
        <w:tc>
          <w:tcPr>
            <w:tcW w:w="5692" w:type="dxa"/>
            <w:gridSpan w:val="5"/>
            <w:tcBorders>
              <w:right w:val="single" w:sz="8" w:space="0" w:color="auto"/>
            </w:tcBorders>
            <w:vAlign w:val="bottom"/>
          </w:tcPr>
          <w:p w14:paraId="38DC8493" w14:textId="77777777" w:rsidR="00D03C89" w:rsidRPr="00B66E54" w:rsidRDefault="00D03C89" w:rsidP="001A7C40">
            <w:pPr>
              <w:spacing w:line="0" w:lineRule="atLeast"/>
              <w:ind w:left="80"/>
              <w:rPr>
                <w:rFonts w:eastAsia="Segoe UI"/>
              </w:rPr>
            </w:pPr>
            <w:r w:rsidRPr="00B66E54">
              <w:rPr>
                <w:rFonts w:eastAsia="Segoe UI"/>
              </w:rPr>
              <w:t>IQVIA HIS. Práce nemohou dále pokračovat, operace</w:t>
            </w:r>
          </w:p>
        </w:tc>
      </w:tr>
      <w:tr w:rsidR="00D03C89" w:rsidRPr="00B66E54" w14:paraId="7ADF9129" w14:textId="77777777" w:rsidTr="001A7C40">
        <w:trPr>
          <w:trHeight w:val="281"/>
        </w:trPr>
        <w:tc>
          <w:tcPr>
            <w:tcW w:w="1564" w:type="dxa"/>
            <w:tcBorders>
              <w:left w:val="single" w:sz="8" w:space="0" w:color="auto"/>
              <w:right w:val="single" w:sz="8" w:space="0" w:color="auto"/>
            </w:tcBorders>
            <w:vAlign w:val="bottom"/>
          </w:tcPr>
          <w:p w14:paraId="0FD6FEB2" w14:textId="77777777" w:rsidR="00D03C89" w:rsidRPr="00B66E54" w:rsidRDefault="00D03C89" w:rsidP="001A7C40">
            <w:pPr>
              <w:spacing w:line="0" w:lineRule="atLeast"/>
              <w:rPr>
                <w:rFonts w:eastAsia="Times New Roman"/>
                <w:sz w:val="24"/>
              </w:rPr>
            </w:pPr>
          </w:p>
        </w:tc>
        <w:tc>
          <w:tcPr>
            <w:tcW w:w="5692" w:type="dxa"/>
            <w:gridSpan w:val="5"/>
            <w:tcBorders>
              <w:right w:val="single" w:sz="8" w:space="0" w:color="auto"/>
            </w:tcBorders>
            <w:vAlign w:val="bottom"/>
          </w:tcPr>
          <w:p w14:paraId="45F59EF2" w14:textId="77777777" w:rsidR="00D03C89" w:rsidRPr="00B66E54" w:rsidRDefault="00D03C89" w:rsidP="001A7C40">
            <w:pPr>
              <w:spacing w:line="0" w:lineRule="atLeast"/>
              <w:ind w:left="80"/>
              <w:rPr>
                <w:rFonts w:eastAsia="Segoe UI"/>
              </w:rPr>
            </w:pPr>
            <w:r w:rsidRPr="00B66E54">
              <w:rPr>
                <w:rFonts w:eastAsia="Segoe UI"/>
              </w:rPr>
              <w:t xml:space="preserve">se stává kritickou pro činnost </w:t>
            </w:r>
            <w:r>
              <w:rPr>
                <w:rFonts w:eastAsia="Segoe UI"/>
              </w:rPr>
              <w:t xml:space="preserve">Objednatele </w:t>
            </w:r>
            <w:r w:rsidRPr="00B66E54">
              <w:rPr>
                <w:rFonts w:eastAsia="Segoe UI"/>
              </w:rPr>
              <w:t>a</w:t>
            </w:r>
            <w:r>
              <w:rPr>
                <w:rFonts w:eastAsia="Segoe UI"/>
              </w:rPr>
              <w:t xml:space="preserve"> nastává pohotovostní situace.  Incident obsahuje jednu či obě z uvedených charakteristik: klíčová funkcionalita není dostupná/systém má výpadky dostupnosti.   </w:t>
            </w:r>
          </w:p>
        </w:tc>
      </w:tr>
      <w:tr w:rsidR="00D03C89" w:rsidRPr="00B66E54" w14:paraId="624C387D" w14:textId="77777777" w:rsidTr="001A7C40">
        <w:trPr>
          <w:trHeight w:val="73"/>
        </w:trPr>
        <w:tc>
          <w:tcPr>
            <w:tcW w:w="1564" w:type="dxa"/>
            <w:tcBorders>
              <w:left w:val="single" w:sz="8" w:space="0" w:color="auto"/>
              <w:bottom w:val="single" w:sz="8" w:space="0" w:color="auto"/>
              <w:right w:val="single" w:sz="8" w:space="0" w:color="auto"/>
            </w:tcBorders>
            <w:vAlign w:val="bottom"/>
          </w:tcPr>
          <w:p w14:paraId="6DD0DDA2" w14:textId="77777777" w:rsidR="00D03C89" w:rsidRPr="00B66E54" w:rsidRDefault="00D03C89" w:rsidP="001A7C40">
            <w:pPr>
              <w:spacing w:line="0" w:lineRule="atLeast"/>
              <w:rPr>
                <w:rFonts w:eastAsia="Times New Roman"/>
                <w:sz w:val="6"/>
              </w:rPr>
            </w:pPr>
          </w:p>
        </w:tc>
        <w:tc>
          <w:tcPr>
            <w:tcW w:w="1876" w:type="dxa"/>
            <w:tcBorders>
              <w:bottom w:val="single" w:sz="8" w:space="0" w:color="auto"/>
            </w:tcBorders>
            <w:vAlign w:val="bottom"/>
          </w:tcPr>
          <w:p w14:paraId="00D386EB" w14:textId="77777777" w:rsidR="00D03C89" w:rsidRPr="00B66E54" w:rsidRDefault="00D03C89" w:rsidP="001A7C40">
            <w:pPr>
              <w:spacing w:line="0" w:lineRule="atLeast"/>
              <w:rPr>
                <w:rFonts w:eastAsia="Times New Roman"/>
                <w:sz w:val="6"/>
              </w:rPr>
            </w:pPr>
          </w:p>
        </w:tc>
        <w:tc>
          <w:tcPr>
            <w:tcW w:w="820" w:type="dxa"/>
            <w:tcBorders>
              <w:bottom w:val="single" w:sz="8" w:space="0" w:color="auto"/>
            </w:tcBorders>
            <w:vAlign w:val="bottom"/>
          </w:tcPr>
          <w:p w14:paraId="4DEB8A9C" w14:textId="77777777" w:rsidR="00D03C89" w:rsidRPr="00B66E54" w:rsidRDefault="00D03C89" w:rsidP="001A7C40">
            <w:pPr>
              <w:spacing w:line="0" w:lineRule="atLeast"/>
              <w:rPr>
                <w:rFonts w:eastAsia="Times New Roman"/>
                <w:sz w:val="6"/>
              </w:rPr>
            </w:pPr>
          </w:p>
        </w:tc>
        <w:tc>
          <w:tcPr>
            <w:tcW w:w="2996" w:type="dxa"/>
            <w:gridSpan w:val="3"/>
            <w:tcBorders>
              <w:bottom w:val="single" w:sz="8" w:space="0" w:color="auto"/>
              <w:right w:val="single" w:sz="8" w:space="0" w:color="auto"/>
            </w:tcBorders>
            <w:vAlign w:val="bottom"/>
          </w:tcPr>
          <w:p w14:paraId="60316713" w14:textId="77777777" w:rsidR="00D03C89" w:rsidRPr="00B66E54" w:rsidRDefault="00D03C89" w:rsidP="001A7C40">
            <w:pPr>
              <w:spacing w:line="0" w:lineRule="atLeast"/>
              <w:rPr>
                <w:rFonts w:eastAsia="Times New Roman"/>
                <w:sz w:val="6"/>
              </w:rPr>
            </w:pPr>
          </w:p>
        </w:tc>
      </w:tr>
      <w:tr w:rsidR="00D03C89" w:rsidRPr="00B66E54" w14:paraId="3DEC18B3" w14:textId="77777777" w:rsidTr="001A7C40">
        <w:trPr>
          <w:trHeight w:val="255"/>
        </w:trPr>
        <w:tc>
          <w:tcPr>
            <w:tcW w:w="1564" w:type="dxa"/>
            <w:tcBorders>
              <w:left w:val="single" w:sz="8" w:space="0" w:color="auto"/>
              <w:right w:val="single" w:sz="8" w:space="0" w:color="auto"/>
            </w:tcBorders>
            <w:vAlign w:val="bottom"/>
          </w:tcPr>
          <w:p w14:paraId="21200587" w14:textId="77777777" w:rsidR="00D03C89" w:rsidRPr="00B66E54" w:rsidRDefault="00D03C89" w:rsidP="001A7C40">
            <w:pPr>
              <w:spacing w:line="255" w:lineRule="exact"/>
              <w:ind w:left="100"/>
              <w:rPr>
                <w:rFonts w:eastAsia="Segoe UI"/>
              </w:rPr>
            </w:pPr>
            <w:r w:rsidRPr="00B66E54">
              <w:rPr>
                <w:rFonts w:eastAsia="Segoe UI"/>
              </w:rPr>
              <w:t>B – závažný</w:t>
            </w:r>
          </w:p>
        </w:tc>
        <w:tc>
          <w:tcPr>
            <w:tcW w:w="5692" w:type="dxa"/>
            <w:gridSpan w:val="5"/>
            <w:tcBorders>
              <w:right w:val="single" w:sz="8" w:space="0" w:color="auto"/>
            </w:tcBorders>
            <w:vAlign w:val="bottom"/>
          </w:tcPr>
          <w:p w14:paraId="6480D805" w14:textId="77777777" w:rsidR="00D03C89" w:rsidRPr="00B66E54" w:rsidRDefault="00D03C89" w:rsidP="001A7C40">
            <w:pPr>
              <w:spacing w:line="255" w:lineRule="exact"/>
              <w:ind w:right="20"/>
              <w:rPr>
                <w:rFonts w:eastAsia="Segoe UI"/>
              </w:rPr>
            </w:pPr>
            <w:r w:rsidRPr="00B66E54">
              <w:rPr>
                <w:rFonts w:eastAsia="Segoe UI"/>
              </w:rPr>
              <w:t>IQVIA HIS je</w:t>
            </w:r>
            <w:r>
              <w:rPr>
                <w:rFonts w:eastAsia="Segoe UI"/>
              </w:rPr>
              <w:t xml:space="preserve"> </w:t>
            </w:r>
            <w:r w:rsidRPr="00B66E54">
              <w:rPr>
                <w:rFonts w:eastAsia="Segoe UI"/>
              </w:rPr>
              <w:t>omezen</w:t>
            </w:r>
            <w:r>
              <w:rPr>
                <w:rFonts w:eastAsia="Segoe UI"/>
              </w:rPr>
              <w:t xml:space="preserve"> </w:t>
            </w:r>
            <w:r w:rsidRPr="00B66E54">
              <w:rPr>
                <w:rFonts w:eastAsia="Segoe UI"/>
              </w:rPr>
              <w:t>ve funkčnosti v podpoře</w:t>
            </w:r>
          </w:p>
        </w:tc>
      </w:tr>
      <w:tr w:rsidR="00D03C89" w:rsidRPr="00B66E54" w14:paraId="1D1246F2" w14:textId="77777777" w:rsidTr="001A7C40">
        <w:trPr>
          <w:trHeight w:val="281"/>
        </w:trPr>
        <w:tc>
          <w:tcPr>
            <w:tcW w:w="1564" w:type="dxa"/>
            <w:tcBorders>
              <w:left w:val="single" w:sz="8" w:space="0" w:color="auto"/>
              <w:right w:val="single" w:sz="8" w:space="0" w:color="auto"/>
            </w:tcBorders>
            <w:vAlign w:val="bottom"/>
          </w:tcPr>
          <w:p w14:paraId="257C5F8C" w14:textId="77777777" w:rsidR="00D03C89" w:rsidRPr="00B66E54" w:rsidRDefault="00D03C89" w:rsidP="001A7C40">
            <w:pPr>
              <w:spacing w:line="0" w:lineRule="atLeast"/>
              <w:rPr>
                <w:rFonts w:eastAsia="Times New Roman"/>
                <w:sz w:val="24"/>
              </w:rPr>
            </w:pPr>
          </w:p>
        </w:tc>
        <w:tc>
          <w:tcPr>
            <w:tcW w:w="5692" w:type="dxa"/>
            <w:gridSpan w:val="5"/>
            <w:tcBorders>
              <w:right w:val="single" w:sz="8" w:space="0" w:color="auto"/>
            </w:tcBorders>
            <w:vAlign w:val="bottom"/>
          </w:tcPr>
          <w:p w14:paraId="2F6A5381" w14:textId="77777777" w:rsidR="00D03C89" w:rsidRPr="00B66E54" w:rsidRDefault="00D03C89" w:rsidP="001A7C40">
            <w:pPr>
              <w:spacing w:line="0" w:lineRule="atLeast"/>
              <w:ind w:left="80"/>
              <w:rPr>
                <w:rFonts w:eastAsia="Segoe UI"/>
              </w:rPr>
            </w:pPr>
            <w:r w:rsidRPr="00B66E54">
              <w:rPr>
                <w:rFonts w:eastAsia="Segoe UI"/>
              </w:rPr>
              <w:t>kritických procesů, ale tuto vadu lze eliminovat</w:t>
            </w:r>
          </w:p>
        </w:tc>
      </w:tr>
      <w:tr w:rsidR="00D03C89" w:rsidRPr="00B66E54" w14:paraId="441FD02C" w14:textId="77777777" w:rsidTr="001A7C40">
        <w:trPr>
          <w:trHeight w:val="278"/>
        </w:trPr>
        <w:tc>
          <w:tcPr>
            <w:tcW w:w="1564" w:type="dxa"/>
            <w:tcBorders>
              <w:left w:val="single" w:sz="8" w:space="0" w:color="auto"/>
              <w:right w:val="single" w:sz="8" w:space="0" w:color="auto"/>
            </w:tcBorders>
            <w:vAlign w:val="bottom"/>
          </w:tcPr>
          <w:p w14:paraId="6138658A" w14:textId="77777777" w:rsidR="00D03C89" w:rsidRPr="00B66E54" w:rsidRDefault="00D03C89" w:rsidP="001A7C40">
            <w:pPr>
              <w:spacing w:line="0" w:lineRule="atLeast"/>
              <w:rPr>
                <w:rFonts w:eastAsia="Times New Roman"/>
                <w:sz w:val="24"/>
              </w:rPr>
            </w:pPr>
          </w:p>
        </w:tc>
        <w:tc>
          <w:tcPr>
            <w:tcW w:w="5692" w:type="dxa"/>
            <w:gridSpan w:val="5"/>
            <w:tcBorders>
              <w:right w:val="single" w:sz="8" w:space="0" w:color="auto"/>
            </w:tcBorders>
            <w:vAlign w:val="bottom"/>
          </w:tcPr>
          <w:p w14:paraId="4B9C3EBE" w14:textId="77777777" w:rsidR="00D03C89" w:rsidRPr="00B66E54" w:rsidRDefault="00D03C89" w:rsidP="001A7C40">
            <w:pPr>
              <w:spacing w:line="0" w:lineRule="atLeast"/>
              <w:ind w:left="80"/>
              <w:rPr>
                <w:rFonts w:eastAsia="Segoe UI"/>
              </w:rPr>
            </w:pPr>
            <w:r w:rsidRPr="00B66E54">
              <w:rPr>
                <w:rFonts w:eastAsia="Segoe UI"/>
              </w:rPr>
              <w:t>jiným postupem nebo je omezen v podpoře</w:t>
            </w:r>
          </w:p>
        </w:tc>
      </w:tr>
      <w:tr w:rsidR="00D03C89" w:rsidRPr="00B66E54" w14:paraId="27CBC866" w14:textId="77777777" w:rsidTr="001A7C40">
        <w:trPr>
          <w:trHeight w:val="281"/>
        </w:trPr>
        <w:tc>
          <w:tcPr>
            <w:tcW w:w="1564" w:type="dxa"/>
            <w:tcBorders>
              <w:left w:val="single" w:sz="8" w:space="0" w:color="auto"/>
              <w:right w:val="single" w:sz="8" w:space="0" w:color="auto"/>
            </w:tcBorders>
            <w:vAlign w:val="bottom"/>
          </w:tcPr>
          <w:p w14:paraId="1381F6F6" w14:textId="77777777" w:rsidR="00D03C89" w:rsidRPr="00B66E54" w:rsidRDefault="00D03C89" w:rsidP="001A7C40">
            <w:pPr>
              <w:spacing w:line="0" w:lineRule="atLeast"/>
              <w:rPr>
                <w:rFonts w:eastAsia="Times New Roman"/>
                <w:sz w:val="24"/>
              </w:rPr>
            </w:pPr>
          </w:p>
        </w:tc>
        <w:tc>
          <w:tcPr>
            <w:tcW w:w="5692" w:type="dxa"/>
            <w:gridSpan w:val="5"/>
            <w:tcBorders>
              <w:right w:val="single" w:sz="8" w:space="0" w:color="auto"/>
            </w:tcBorders>
            <w:vAlign w:val="bottom"/>
          </w:tcPr>
          <w:p w14:paraId="7BEC0013" w14:textId="77777777" w:rsidR="00D03C89" w:rsidRPr="00B66E54" w:rsidRDefault="00D03C89" w:rsidP="001A7C40">
            <w:pPr>
              <w:spacing w:line="0" w:lineRule="atLeast"/>
              <w:ind w:left="80"/>
              <w:rPr>
                <w:rFonts w:eastAsia="Segoe UI"/>
              </w:rPr>
            </w:pPr>
            <w:r w:rsidRPr="00B66E54">
              <w:rPr>
                <w:rFonts w:eastAsia="Segoe UI"/>
              </w:rPr>
              <w:t>nekritických procesů, ale tuto vadu nelze jiným</w:t>
            </w:r>
          </w:p>
        </w:tc>
      </w:tr>
      <w:tr w:rsidR="00D03C89" w:rsidRPr="00B66E54" w14:paraId="42C97EDD" w14:textId="77777777" w:rsidTr="001A7C40">
        <w:trPr>
          <w:trHeight w:val="281"/>
        </w:trPr>
        <w:tc>
          <w:tcPr>
            <w:tcW w:w="1564" w:type="dxa"/>
            <w:tcBorders>
              <w:left w:val="single" w:sz="8" w:space="0" w:color="auto"/>
              <w:right w:val="single" w:sz="8" w:space="0" w:color="auto"/>
            </w:tcBorders>
            <w:vAlign w:val="bottom"/>
          </w:tcPr>
          <w:p w14:paraId="4FD3AF52" w14:textId="77777777" w:rsidR="00D03C89" w:rsidRPr="00B66E54" w:rsidRDefault="00D03C89" w:rsidP="001A7C40">
            <w:pPr>
              <w:spacing w:line="0" w:lineRule="atLeast"/>
              <w:rPr>
                <w:rFonts w:eastAsia="Times New Roman"/>
                <w:sz w:val="24"/>
              </w:rPr>
            </w:pPr>
          </w:p>
        </w:tc>
        <w:tc>
          <w:tcPr>
            <w:tcW w:w="3236" w:type="dxa"/>
            <w:gridSpan w:val="3"/>
            <w:vAlign w:val="bottom"/>
          </w:tcPr>
          <w:p w14:paraId="06F9B475" w14:textId="77777777" w:rsidR="00D03C89" w:rsidRPr="00B66E54" w:rsidRDefault="00D03C89" w:rsidP="001A7C40">
            <w:pPr>
              <w:spacing w:line="0" w:lineRule="atLeast"/>
              <w:ind w:left="80"/>
              <w:rPr>
                <w:rFonts w:eastAsia="Segoe UI"/>
              </w:rPr>
            </w:pPr>
            <w:r w:rsidRPr="00B66E54">
              <w:rPr>
                <w:rFonts w:eastAsia="Segoe UI"/>
              </w:rPr>
              <w:t>způsobem eliminovat.</w:t>
            </w:r>
          </w:p>
        </w:tc>
        <w:tc>
          <w:tcPr>
            <w:tcW w:w="1120" w:type="dxa"/>
            <w:vAlign w:val="bottom"/>
          </w:tcPr>
          <w:p w14:paraId="348CB3E9" w14:textId="77777777" w:rsidR="00D03C89" w:rsidRPr="00B66E54" w:rsidRDefault="00D03C89" w:rsidP="001A7C40">
            <w:pPr>
              <w:spacing w:line="0" w:lineRule="atLeast"/>
              <w:rPr>
                <w:rFonts w:eastAsia="Times New Roman"/>
                <w:sz w:val="24"/>
              </w:rPr>
            </w:pPr>
          </w:p>
        </w:tc>
        <w:tc>
          <w:tcPr>
            <w:tcW w:w="1336" w:type="dxa"/>
            <w:tcBorders>
              <w:right w:val="single" w:sz="8" w:space="0" w:color="auto"/>
            </w:tcBorders>
            <w:vAlign w:val="bottom"/>
          </w:tcPr>
          <w:p w14:paraId="14DECF75" w14:textId="77777777" w:rsidR="00D03C89" w:rsidRPr="00B66E54" w:rsidRDefault="00D03C89" w:rsidP="001A7C40">
            <w:pPr>
              <w:spacing w:line="0" w:lineRule="atLeast"/>
              <w:rPr>
                <w:rFonts w:eastAsia="Times New Roman"/>
                <w:sz w:val="24"/>
              </w:rPr>
            </w:pPr>
          </w:p>
        </w:tc>
      </w:tr>
      <w:tr w:rsidR="00D03C89" w:rsidRPr="00B66E54" w14:paraId="7543CF5F" w14:textId="77777777" w:rsidTr="001A7C40">
        <w:trPr>
          <w:trHeight w:val="75"/>
        </w:trPr>
        <w:tc>
          <w:tcPr>
            <w:tcW w:w="1564" w:type="dxa"/>
            <w:tcBorders>
              <w:left w:val="single" w:sz="8" w:space="0" w:color="auto"/>
              <w:bottom w:val="single" w:sz="8" w:space="0" w:color="auto"/>
              <w:right w:val="single" w:sz="8" w:space="0" w:color="auto"/>
            </w:tcBorders>
            <w:vAlign w:val="bottom"/>
          </w:tcPr>
          <w:p w14:paraId="4714C970" w14:textId="77777777" w:rsidR="00D03C89" w:rsidRPr="00B66E54" w:rsidRDefault="00D03C89" w:rsidP="001A7C40">
            <w:pPr>
              <w:spacing w:line="0" w:lineRule="atLeast"/>
              <w:rPr>
                <w:rFonts w:eastAsia="Times New Roman"/>
                <w:sz w:val="6"/>
              </w:rPr>
            </w:pPr>
          </w:p>
        </w:tc>
        <w:tc>
          <w:tcPr>
            <w:tcW w:w="1876" w:type="dxa"/>
            <w:tcBorders>
              <w:bottom w:val="single" w:sz="8" w:space="0" w:color="auto"/>
            </w:tcBorders>
            <w:vAlign w:val="bottom"/>
          </w:tcPr>
          <w:p w14:paraId="0380AFC6" w14:textId="77777777" w:rsidR="00D03C89" w:rsidRPr="00B66E54" w:rsidRDefault="00D03C89" w:rsidP="001A7C40">
            <w:pPr>
              <w:spacing w:line="0" w:lineRule="atLeast"/>
              <w:rPr>
                <w:rFonts w:eastAsia="Times New Roman"/>
                <w:sz w:val="6"/>
              </w:rPr>
            </w:pPr>
          </w:p>
        </w:tc>
        <w:tc>
          <w:tcPr>
            <w:tcW w:w="1360" w:type="dxa"/>
            <w:gridSpan w:val="2"/>
            <w:tcBorders>
              <w:bottom w:val="single" w:sz="8" w:space="0" w:color="auto"/>
            </w:tcBorders>
            <w:vAlign w:val="bottom"/>
          </w:tcPr>
          <w:p w14:paraId="7AE3E97C" w14:textId="77777777" w:rsidR="00D03C89" w:rsidRPr="00B66E54" w:rsidRDefault="00D03C89" w:rsidP="001A7C40">
            <w:pPr>
              <w:spacing w:line="0" w:lineRule="atLeast"/>
              <w:rPr>
                <w:rFonts w:eastAsia="Times New Roman"/>
                <w:sz w:val="6"/>
              </w:rPr>
            </w:pPr>
          </w:p>
        </w:tc>
        <w:tc>
          <w:tcPr>
            <w:tcW w:w="1120" w:type="dxa"/>
            <w:tcBorders>
              <w:bottom w:val="single" w:sz="8" w:space="0" w:color="auto"/>
            </w:tcBorders>
            <w:vAlign w:val="bottom"/>
          </w:tcPr>
          <w:p w14:paraId="148140D9" w14:textId="77777777" w:rsidR="00D03C89" w:rsidRPr="00B66E54" w:rsidRDefault="00D03C89" w:rsidP="001A7C40">
            <w:pPr>
              <w:spacing w:line="0" w:lineRule="atLeast"/>
              <w:rPr>
                <w:rFonts w:eastAsia="Times New Roman"/>
                <w:sz w:val="6"/>
              </w:rPr>
            </w:pPr>
          </w:p>
        </w:tc>
        <w:tc>
          <w:tcPr>
            <w:tcW w:w="1336" w:type="dxa"/>
            <w:tcBorders>
              <w:bottom w:val="single" w:sz="8" w:space="0" w:color="auto"/>
              <w:right w:val="single" w:sz="8" w:space="0" w:color="auto"/>
            </w:tcBorders>
            <w:vAlign w:val="bottom"/>
          </w:tcPr>
          <w:p w14:paraId="3DA16F9E" w14:textId="77777777" w:rsidR="00D03C89" w:rsidRPr="00B66E54" w:rsidRDefault="00D03C89" w:rsidP="001A7C40">
            <w:pPr>
              <w:spacing w:line="0" w:lineRule="atLeast"/>
              <w:rPr>
                <w:rFonts w:eastAsia="Times New Roman"/>
                <w:sz w:val="6"/>
              </w:rPr>
            </w:pPr>
          </w:p>
        </w:tc>
      </w:tr>
      <w:tr w:rsidR="00D03C89" w:rsidRPr="00B66E54" w14:paraId="01109944" w14:textId="77777777" w:rsidTr="001A7C40">
        <w:trPr>
          <w:trHeight w:val="255"/>
        </w:trPr>
        <w:tc>
          <w:tcPr>
            <w:tcW w:w="1564" w:type="dxa"/>
            <w:tcBorders>
              <w:left w:val="single" w:sz="8" w:space="0" w:color="auto"/>
              <w:right w:val="single" w:sz="8" w:space="0" w:color="auto"/>
            </w:tcBorders>
            <w:vAlign w:val="bottom"/>
          </w:tcPr>
          <w:p w14:paraId="45775A96" w14:textId="77777777" w:rsidR="00D03C89" w:rsidRPr="00B66E54" w:rsidRDefault="00D03C89" w:rsidP="001A7C40">
            <w:pPr>
              <w:spacing w:line="255" w:lineRule="exact"/>
              <w:ind w:left="100"/>
              <w:rPr>
                <w:rFonts w:eastAsia="Segoe UI"/>
              </w:rPr>
            </w:pPr>
            <w:r w:rsidRPr="00B66E54">
              <w:rPr>
                <w:rFonts w:eastAsia="Segoe UI"/>
              </w:rPr>
              <w:lastRenderedPageBreak/>
              <w:t>C – ostatní</w:t>
            </w:r>
          </w:p>
        </w:tc>
        <w:tc>
          <w:tcPr>
            <w:tcW w:w="5692" w:type="dxa"/>
            <w:gridSpan w:val="5"/>
            <w:tcBorders>
              <w:right w:val="single" w:sz="8" w:space="0" w:color="auto"/>
            </w:tcBorders>
            <w:vAlign w:val="bottom"/>
          </w:tcPr>
          <w:p w14:paraId="0EDAF5B3" w14:textId="77777777" w:rsidR="00D03C89" w:rsidRPr="00B66E54" w:rsidRDefault="00D03C89" w:rsidP="001A7C40">
            <w:pPr>
              <w:spacing w:line="255" w:lineRule="exact"/>
              <w:ind w:right="20"/>
              <w:rPr>
                <w:rFonts w:eastAsia="Segoe UI"/>
              </w:rPr>
            </w:pPr>
            <w:r w:rsidRPr="00B66E54">
              <w:rPr>
                <w:rFonts w:eastAsia="Segoe UI"/>
              </w:rPr>
              <w:t>Problém</w:t>
            </w:r>
            <w:r>
              <w:rPr>
                <w:rFonts w:eastAsia="Segoe UI"/>
              </w:rPr>
              <w:t xml:space="preserve"> </w:t>
            </w:r>
            <w:r w:rsidRPr="00B66E54">
              <w:rPr>
                <w:rFonts w:eastAsia="Segoe UI"/>
              </w:rPr>
              <w:t>způsobuje</w:t>
            </w:r>
            <w:r>
              <w:rPr>
                <w:rFonts w:eastAsia="Segoe UI"/>
              </w:rPr>
              <w:t xml:space="preserve"> </w:t>
            </w:r>
            <w:r w:rsidRPr="00B66E54">
              <w:rPr>
                <w:rFonts w:eastAsia="Segoe UI"/>
              </w:rPr>
              <w:t>minoritní</w:t>
            </w:r>
            <w:r>
              <w:rPr>
                <w:rFonts w:eastAsia="Segoe UI"/>
              </w:rPr>
              <w:t xml:space="preserve"> </w:t>
            </w:r>
            <w:r w:rsidRPr="00B66E54">
              <w:rPr>
                <w:rFonts w:eastAsia="Segoe UI"/>
              </w:rPr>
              <w:t>ztrátu</w:t>
            </w:r>
          </w:p>
        </w:tc>
      </w:tr>
      <w:tr w:rsidR="00D03C89" w:rsidRPr="00B66E54" w14:paraId="0E55F4B8" w14:textId="77777777" w:rsidTr="001A7C40">
        <w:trPr>
          <w:trHeight w:val="278"/>
        </w:trPr>
        <w:tc>
          <w:tcPr>
            <w:tcW w:w="1564" w:type="dxa"/>
            <w:tcBorders>
              <w:left w:val="single" w:sz="8" w:space="0" w:color="auto"/>
              <w:right w:val="single" w:sz="8" w:space="0" w:color="auto"/>
            </w:tcBorders>
            <w:vAlign w:val="bottom"/>
          </w:tcPr>
          <w:p w14:paraId="74D472E2" w14:textId="77777777" w:rsidR="00D03C89" w:rsidRPr="00B66E54" w:rsidRDefault="00D03C89" w:rsidP="001A7C40">
            <w:pPr>
              <w:spacing w:line="0" w:lineRule="atLeast"/>
              <w:rPr>
                <w:rFonts w:eastAsia="Times New Roman"/>
                <w:sz w:val="24"/>
              </w:rPr>
            </w:pPr>
          </w:p>
        </w:tc>
        <w:tc>
          <w:tcPr>
            <w:tcW w:w="5692" w:type="dxa"/>
            <w:gridSpan w:val="5"/>
            <w:tcBorders>
              <w:right w:val="single" w:sz="8" w:space="0" w:color="auto"/>
            </w:tcBorders>
            <w:vAlign w:val="bottom"/>
          </w:tcPr>
          <w:p w14:paraId="15483640" w14:textId="77777777" w:rsidR="00D03C89" w:rsidRPr="00B66E54" w:rsidRDefault="00D03C89" w:rsidP="001A7C40">
            <w:pPr>
              <w:spacing w:line="0" w:lineRule="atLeast"/>
              <w:ind w:left="80"/>
              <w:rPr>
                <w:rFonts w:eastAsia="Segoe UI"/>
              </w:rPr>
            </w:pPr>
            <w:r w:rsidRPr="00B66E54">
              <w:rPr>
                <w:rFonts w:eastAsia="Segoe UI"/>
              </w:rPr>
              <w:t>funkcionality IQVIA HIS nebo jeho části. Důsledkem</w:t>
            </w:r>
          </w:p>
        </w:tc>
      </w:tr>
      <w:tr w:rsidR="00D03C89" w:rsidRPr="00B66E54" w14:paraId="54AC37AD" w14:textId="77777777" w:rsidTr="001A7C40">
        <w:trPr>
          <w:trHeight w:val="281"/>
        </w:trPr>
        <w:tc>
          <w:tcPr>
            <w:tcW w:w="1564" w:type="dxa"/>
            <w:tcBorders>
              <w:left w:val="single" w:sz="8" w:space="0" w:color="auto"/>
              <w:right w:val="single" w:sz="8" w:space="0" w:color="auto"/>
            </w:tcBorders>
            <w:vAlign w:val="bottom"/>
          </w:tcPr>
          <w:p w14:paraId="1299E48E" w14:textId="77777777" w:rsidR="00D03C89" w:rsidRPr="00B66E54" w:rsidRDefault="00D03C89" w:rsidP="001A7C40">
            <w:pPr>
              <w:spacing w:line="0" w:lineRule="atLeast"/>
              <w:rPr>
                <w:rFonts w:eastAsia="Times New Roman"/>
                <w:sz w:val="24"/>
              </w:rPr>
            </w:pPr>
          </w:p>
        </w:tc>
        <w:tc>
          <w:tcPr>
            <w:tcW w:w="5692" w:type="dxa"/>
            <w:gridSpan w:val="5"/>
            <w:tcBorders>
              <w:right w:val="single" w:sz="8" w:space="0" w:color="auto"/>
            </w:tcBorders>
            <w:vAlign w:val="bottom"/>
          </w:tcPr>
          <w:p w14:paraId="34E1C76C" w14:textId="77777777" w:rsidR="00D03C89" w:rsidRPr="00B66E54" w:rsidRDefault="00D03C89" w:rsidP="001A7C40">
            <w:pPr>
              <w:spacing w:line="0" w:lineRule="atLeast"/>
              <w:ind w:left="80"/>
              <w:rPr>
                <w:rFonts w:eastAsia="Segoe UI"/>
              </w:rPr>
            </w:pPr>
            <w:r w:rsidRPr="00B66E54">
              <w:rPr>
                <w:rFonts w:eastAsia="Segoe UI"/>
              </w:rPr>
              <w:t>jsou potíže, které mohou vyžadovat určité</w:t>
            </w:r>
          </w:p>
        </w:tc>
      </w:tr>
      <w:tr w:rsidR="00D03C89" w:rsidRPr="00B66E54" w14:paraId="6CE7FB45" w14:textId="77777777" w:rsidTr="001A7C40">
        <w:trPr>
          <w:trHeight w:val="281"/>
        </w:trPr>
        <w:tc>
          <w:tcPr>
            <w:tcW w:w="1564" w:type="dxa"/>
            <w:tcBorders>
              <w:left w:val="single" w:sz="8" w:space="0" w:color="auto"/>
              <w:right w:val="single" w:sz="8" w:space="0" w:color="auto"/>
            </w:tcBorders>
            <w:vAlign w:val="bottom"/>
          </w:tcPr>
          <w:p w14:paraId="6DE0BF96" w14:textId="77777777" w:rsidR="00D03C89" w:rsidRPr="00B66E54" w:rsidRDefault="00D03C89" w:rsidP="001A7C40">
            <w:pPr>
              <w:spacing w:line="0" w:lineRule="atLeast"/>
              <w:rPr>
                <w:rFonts w:eastAsia="Times New Roman"/>
                <w:sz w:val="24"/>
              </w:rPr>
            </w:pPr>
          </w:p>
        </w:tc>
        <w:tc>
          <w:tcPr>
            <w:tcW w:w="5692" w:type="dxa"/>
            <w:gridSpan w:val="5"/>
            <w:tcBorders>
              <w:right w:val="single" w:sz="8" w:space="0" w:color="auto"/>
            </w:tcBorders>
            <w:vAlign w:val="bottom"/>
          </w:tcPr>
          <w:p w14:paraId="6222D23B" w14:textId="77777777" w:rsidR="00D03C89" w:rsidRPr="00B66E54" w:rsidRDefault="00D03C89" w:rsidP="001A7C40">
            <w:pPr>
              <w:spacing w:line="0" w:lineRule="atLeast"/>
              <w:ind w:left="80"/>
              <w:rPr>
                <w:rFonts w:eastAsia="Segoe UI"/>
              </w:rPr>
            </w:pPr>
            <w:r w:rsidRPr="00B66E54">
              <w:rPr>
                <w:rFonts w:eastAsia="Segoe UI"/>
              </w:rPr>
              <w:t>náhradní řešení k obnovení funkcionalit IQVIA HIS.</w:t>
            </w:r>
          </w:p>
        </w:tc>
      </w:tr>
      <w:tr w:rsidR="00D03C89" w:rsidRPr="00B66E54" w14:paraId="4FE78A5E" w14:textId="77777777" w:rsidTr="001A7C40">
        <w:trPr>
          <w:trHeight w:val="75"/>
        </w:trPr>
        <w:tc>
          <w:tcPr>
            <w:tcW w:w="1564" w:type="dxa"/>
            <w:tcBorders>
              <w:left w:val="single" w:sz="8" w:space="0" w:color="auto"/>
              <w:bottom w:val="single" w:sz="8" w:space="0" w:color="auto"/>
              <w:right w:val="single" w:sz="8" w:space="0" w:color="auto"/>
            </w:tcBorders>
            <w:vAlign w:val="bottom"/>
          </w:tcPr>
          <w:p w14:paraId="1A9F7E1B" w14:textId="77777777" w:rsidR="00D03C89" w:rsidRPr="00B66E54" w:rsidRDefault="00D03C89" w:rsidP="001A7C40">
            <w:pPr>
              <w:spacing w:line="0" w:lineRule="atLeast"/>
              <w:rPr>
                <w:rFonts w:eastAsia="Times New Roman"/>
                <w:sz w:val="6"/>
                <w:highlight w:val="yellow"/>
              </w:rPr>
            </w:pPr>
          </w:p>
        </w:tc>
        <w:tc>
          <w:tcPr>
            <w:tcW w:w="1876" w:type="dxa"/>
            <w:tcBorders>
              <w:bottom w:val="single" w:sz="8" w:space="0" w:color="auto"/>
            </w:tcBorders>
            <w:vAlign w:val="bottom"/>
          </w:tcPr>
          <w:p w14:paraId="73B584FB" w14:textId="77777777" w:rsidR="00D03C89" w:rsidRPr="00B66E54" w:rsidRDefault="00D03C89" w:rsidP="001A7C40">
            <w:pPr>
              <w:spacing w:line="0" w:lineRule="atLeast"/>
              <w:rPr>
                <w:rFonts w:eastAsia="Times New Roman"/>
                <w:sz w:val="6"/>
                <w:highlight w:val="yellow"/>
              </w:rPr>
            </w:pPr>
          </w:p>
        </w:tc>
        <w:tc>
          <w:tcPr>
            <w:tcW w:w="820" w:type="dxa"/>
            <w:tcBorders>
              <w:bottom w:val="single" w:sz="8" w:space="0" w:color="auto"/>
            </w:tcBorders>
            <w:vAlign w:val="bottom"/>
          </w:tcPr>
          <w:p w14:paraId="15BB93B6" w14:textId="77777777" w:rsidR="00D03C89" w:rsidRPr="00B66E54" w:rsidRDefault="00D03C89" w:rsidP="001A7C40">
            <w:pPr>
              <w:spacing w:line="0" w:lineRule="atLeast"/>
              <w:rPr>
                <w:rFonts w:eastAsia="Times New Roman"/>
                <w:sz w:val="6"/>
                <w:highlight w:val="yellow"/>
              </w:rPr>
            </w:pPr>
          </w:p>
        </w:tc>
        <w:tc>
          <w:tcPr>
            <w:tcW w:w="540" w:type="dxa"/>
            <w:tcBorders>
              <w:bottom w:val="single" w:sz="8" w:space="0" w:color="auto"/>
            </w:tcBorders>
            <w:vAlign w:val="bottom"/>
          </w:tcPr>
          <w:p w14:paraId="581E70C7" w14:textId="77777777" w:rsidR="00D03C89" w:rsidRPr="00B66E54" w:rsidRDefault="00D03C89" w:rsidP="001A7C40">
            <w:pPr>
              <w:spacing w:line="0" w:lineRule="atLeast"/>
              <w:rPr>
                <w:rFonts w:eastAsia="Times New Roman"/>
                <w:sz w:val="6"/>
                <w:highlight w:val="yellow"/>
              </w:rPr>
            </w:pPr>
          </w:p>
        </w:tc>
        <w:tc>
          <w:tcPr>
            <w:tcW w:w="1120" w:type="dxa"/>
            <w:tcBorders>
              <w:bottom w:val="single" w:sz="8" w:space="0" w:color="auto"/>
            </w:tcBorders>
            <w:vAlign w:val="bottom"/>
          </w:tcPr>
          <w:p w14:paraId="22D95CF5" w14:textId="77777777" w:rsidR="00D03C89" w:rsidRPr="00B66E54" w:rsidRDefault="00D03C89" w:rsidP="001A7C40">
            <w:pPr>
              <w:spacing w:line="0" w:lineRule="atLeast"/>
              <w:rPr>
                <w:rFonts w:eastAsia="Times New Roman"/>
                <w:sz w:val="6"/>
                <w:highlight w:val="yellow"/>
              </w:rPr>
            </w:pPr>
          </w:p>
        </w:tc>
        <w:tc>
          <w:tcPr>
            <w:tcW w:w="1336" w:type="dxa"/>
            <w:tcBorders>
              <w:bottom w:val="single" w:sz="8" w:space="0" w:color="auto"/>
              <w:right w:val="single" w:sz="8" w:space="0" w:color="auto"/>
            </w:tcBorders>
            <w:vAlign w:val="bottom"/>
          </w:tcPr>
          <w:p w14:paraId="07CFF49B" w14:textId="77777777" w:rsidR="00D03C89" w:rsidRPr="00B66E54" w:rsidRDefault="00D03C89" w:rsidP="001A7C40">
            <w:pPr>
              <w:spacing w:line="0" w:lineRule="atLeast"/>
              <w:rPr>
                <w:rFonts w:eastAsia="Times New Roman"/>
                <w:sz w:val="6"/>
                <w:highlight w:val="yellow"/>
              </w:rPr>
            </w:pPr>
          </w:p>
        </w:tc>
      </w:tr>
    </w:tbl>
    <w:p w14:paraId="00B40A80" w14:textId="77777777" w:rsidR="00D03C89" w:rsidRPr="00B66E54" w:rsidRDefault="00D03C89" w:rsidP="00D03C89">
      <w:pPr>
        <w:spacing w:line="20" w:lineRule="exact"/>
        <w:rPr>
          <w:rFonts w:eastAsia="Times New Roman"/>
          <w:highlight w:val="yellow"/>
        </w:rPr>
      </w:pPr>
    </w:p>
    <w:tbl>
      <w:tblPr>
        <w:tblW w:w="7256" w:type="dxa"/>
        <w:tblInd w:w="1098" w:type="dxa"/>
        <w:tblBorders>
          <w:left w:val="single" w:sz="8" w:space="0" w:color="auto"/>
          <w:bottom w:val="single" w:sz="4" w:space="0" w:color="auto"/>
          <w:right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564"/>
        <w:gridCol w:w="5692"/>
      </w:tblGrid>
      <w:tr w:rsidR="00D03C89" w:rsidRPr="00B66E54" w14:paraId="6D76F4C4" w14:textId="77777777" w:rsidTr="001A7C40">
        <w:trPr>
          <w:trHeight w:val="255"/>
        </w:trPr>
        <w:tc>
          <w:tcPr>
            <w:tcW w:w="1564" w:type="dxa"/>
            <w:vAlign w:val="bottom"/>
          </w:tcPr>
          <w:p w14:paraId="16037584" w14:textId="77777777" w:rsidR="00D03C89" w:rsidRPr="00B66E54" w:rsidRDefault="00D03C89" w:rsidP="001A7C40">
            <w:pPr>
              <w:spacing w:line="255" w:lineRule="exact"/>
              <w:ind w:left="100"/>
              <w:rPr>
                <w:rFonts w:eastAsia="Segoe UI"/>
              </w:rPr>
            </w:pPr>
            <w:r>
              <w:rPr>
                <w:rFonts w:eastAsia="Segoe UI"/>
              </w:rPr>
              <w:t>D</w:t>
            </w:r>
            <w:r w:rsidRPr="00B66E54">
              <w:rPr>
                <w:rFonts w:eastAsia="Segoe UI"/>
              </w:rPr>
              <w:t xml:space="preserve"> – </w:t>
            </w:r>
            <w:r>
              <w:rPr>
                <w:rFonts w:eastAsia="Segoe UI"/>
              </w:rPr>
              <w:t>ad hoc</w:t>
            </w:r>
          </w:p>
        </w:tc>
        <w:tc>
          <w:tcPr>
            <w:tcW w:w="5692" w:type="dxa"/>
            <w:vAlign w:val="bottom"/>
          </w:tcPr>
          <w:p w14:paraId="1DC01875" w14:textId="77777777" w:rsidR="00D03C89" w:rsidRPr="00B66E54" w:rsidRDefault="00D03C89" w:rsidP="001A7C40">
            <w:pPr>
              <w:spacing w:line="255" w:lineRule="exact"/>
              <w:ind w:right="20"/>
              <w:rPr>
                <w:rFonts w:eastAsia="Segoe UI"/>
              </w:rPr>
            </w:pPr>
            <w:r>
              <w:rPr>
                <w:rFonts w:eastAsia="Segoe UI"/>
              </w:rPr>
              <w:t>Požadavek na podporu IQVIA,</w:t>
            </w:r>
            <w:r>
              <w:rPr>
                <w:rFonts w:eastAsia="Segoe UI"/>
              </w:rPr>
              <w:br/>
              <w:t>který není chápán jako bug IQVIA HIS</w:t>
            </w:r>
          </w:p>
        </w:tc>
      </w:tr>
      <w:tr w:rsidR="00D03C89" w:rsidRPr="00B66E54" w14:paraId="26A2B170" w14:textId="77777777" w:rsidTr="001A7C40">
        <w:trPr>
          <w:trHeight w:val="278"/>
        </w:trPr>
        <w:tc>
          <w:tcPr>
            <w:tcW w:w="1564" w:type="dxa"/>
            <w:vAlign w:val="bottom"/>
          </w:tcPr>
          <w:p w14:paraId="0798E480" w14:textId="77777777" w:rsidR="00D03C89" w:rsidRPr="00B66E54" w:rsidRDefault="00D03C89" w:rsidP="001A7C40">
            <w:pPr>
              <w:spacing w:line="0" w:lineRule="atLeast"/>
              <w:rPr>
                <w:rFonts w:eastAsia="Times New Roman"/>
                <w:sz w:val="24"/>
              </w:rPr>
            </w:pPr>
          </w:p>
        </w:tc>
        <w:tc>
          <w:tcPr>
            <w:tcW w:w="5692" w:type="dxa"/>
            <w:vAlign w:val="bottom"/>
          </w:tcPr>
          <w:p w14:paraId="0F82C3EA" w14:textId="77777777" w:rsidR="00D03C89" w:rsidRPr="00B66E54" w:rsidRDefault="00D03C89" w:rsidP="001A7C40">
            <w:pPr>
              <w:spacing w:line="0" w:lineRule="atLeast"/>
              <w:ind w:left="80"/>
              <w:rPr>
                <w:rFonts w:eastAsia="Segoe UI"/>
              </w:rPr>
            </w:pPr>
            <w:r>
              <w:rPr>
                <w:rFonts w:eastAsia="Segoe UI"/>
              </w:rPr>
              <w:t>Konzultace, dotazy, požadavky na změnu</w:t>
            </w:r>
          </w:p>
        </w:tc>
      </w:tr>
    </w:tbl>
    <w:p w14:paraId="4A7DEFD3" w14:textId="77777777" w:rsidR="00D03C89" w:rsidRPr="00B66E54" w:rsidRDefault="00D03C89" w:rsidP="0030700F">
      <w:pPr>
        <w:numPr>
          <w:ilvl w:val="0"/>
          <w:numId w:val="37"/>
        </w:numPr>
        <w:tabs>
          <w:tab w:val="left" w:pos="124"/>
        </w:tabs>
        <w:spacing w:line="0" w:lineRule="atLeast"/>
        <w:ind w:left="720" w:hanging="360"/>
        <w:rPr>
          <w:rFonts w:eastAsia="Arial"/>
          <w:sz w:val="26"/>
          <w:vertAlign w:val="superscript"/>
        </w:rPr>
      </w:pPr>
      <w:r w:rsidRPr="00B66E54">
        <w:rPr>
          <w:rFonts w:eastAsia="Segoe UI"/>
          <w:sz w:val="16"/>
        </w:rPr>
        <w:t>Požadavky zaregistrované mimo uvedenou dobu budou přijaty v 9</w:t>
      </w:r>
      <w:r>
        <w:rPr>
          <w:rFonts w:eastAsia="Segoe UI"/>
          <w:sz w:val="16"/>
        </w:rPr>
        <w:t>⁰⁰</w:t>
      </w:r>
      <w:r w:rsidRPr="00B66E54">
        <w:rPr>
          <w:rFonts w:eastAsia="Segoe UI"/>
          <w:sz w:val="16"/>
        </w:rPr>
        <w:t xml:space="preserve"> hod v nejbližší další pracovní den.</w:t>
      </w:r>
    </w:p>
    <w:p w14:paraId="5C665F32" w14:textId="77777777" w:rsidR="00D03C89" w:rsidRPr="00783B8E" w:rsidRDefault="00D03C89" w:rsidP="0030700F">
      <w:pPr>
        <w:pStyle w:val="Odstavecseseznamem"/>
        <w:numPr>
          <w:ilvl w:val="1"/>
          <w:numId w:val="38"/>
        </w:numPr>
        <w:tabs>
          <w:tab w:val="left" w:pos="2143"/>
        </w:tabs>
        <w:spacing w:before="360" w:line="0" w:lineRule="atLeast"/>
        <w:rPr>
          <w:rFonts w:eastAsia="Segoe UI"/>
        </w:rPr>
      </w:pPr>
      <w:r w:rsidRPr="00783B8E">
        <w:rPr>
          <w:rFonts w:eastAsia="Segoe UI"/>
        </w:rPr>
        <w:t>Jednotlivé typy incidentů lze rozdělit do 4 kategorií:</w:t>
      </w:r>
    </w:p>
    <w:p w14:paraId="5E5EF06E" w14:textId="77777777" w:rsidR="00D03C89" w:rsidRPr="00783B8E" w:rsidRDefault="00D03C89" w:rsidP="00D03C89">
      <w:pPr>
        <w:spacing w:line="110" w:lineRule="exact"/>
        <w:rPr>
          <w:rFonts w:eastAsia="Times New Roman"/>
          <w:szCs w:val="22"/>
        </w:rPr>
      </w:pPr>
    </w:p>
    <w:tbl>
      <w:tblPr>
        <w:tblW w:w="0" w:type="auto"/>
        <w:tblInd w:w="1098" w:type="dxa"/>
        <w:tblLayout w:type="fixed"/>
        <w:tblCellMar>
          <w:left w:w="0" w:type="dxa"/>
          <w:right w:w="0" w:type="dxa"/>
        </w:tblCellMar>
        <w:tblLook w:val="0000" w:firstRow="0" w:lastRow="0" w:firstColumn="0" w:lastColumn="0" w:noHBand="0" w:noVBand="0"/>
      </w:tblPr>
      <w:tblGrid>
        <w:gridCol w:w="2560"/>
        <w:gridCol w:w="4837"/>
      </w:tblGrid>
      <w:tr w:rsidR="00D03C89" w:rsidRPr="00783B8E" w14:paraId="0634E4B1" w14:textId="77777777" w:rsidTr="001A7C40">
        <w:trPr>
          <w:trHeight w:val="275"/>
        </w:trPr>
        <w:tc>
          <w:tcPr>
            <w:tcW w:w="2560" w:type="dxa"/>
            <w:tcBorders>
              <w:top w:val="single" w:sz="8" w:space="0" w:color="auto"/>
              <w:left w:val="single" w:sz="8" w:space="0" w:color="auto"/>
              <w:right w:val="single" w:sz="8" w:space="0" w:color="auto"/>
            </w:tcBorders>
            <w:shd w:val="clear" w:color="auto" w:fill="D9D9D9"/>
            <w:vAlign w:val="bottom"/>
          </w:tcPr>
          <w:p w14:paraId="7B3AA20B" w14:textId="77777777" w:rsidR="00D03C89" w:rsidRPr="00783B8E" w:rsidRDefault="00D03C89" w:rsidP="001A7C40">
            <w:pPr>
              <w:spacing w:line="0" w:lineRule="atLeast"/>
              <w:ind w:left="100"/>
              <w:rPr>
                <w:rFonts w:eastAsia="Segoe UI"/>
                <w:b/>
              </w:rPr>
            </w:pPr>
            <w:r w:rsidRPr="00783B8E">
              <w:rPr>
                <w:rFonts w:eastAsia="Segoe UI"/>
                <w:b/>
                <w:szCs w:val="22"/>
              </w:rPr>
              <w:t>Typ incidentu</w:t>
            </w:r>
          </w:p>
        </w:tc>
        <w:tc>
          <w:tcPr>
            <w:tcW w:w="4837" w:type="dxa"/>
            <w:tcBorders>
              <w:top w:val="single" w:sz="8" w:space="0" w:color="auto"/>
              <w:right w:val="single" w:sz="8" w:space="0" w:color="auto"/>
            </w:tcBorders>
            <w:shd w:val="clear" w:color="auto" w:fill="D9D9D9"/>
            <w:vAlign w:val="bottom"/>
          </w:tcPr>
          <w:p w14:paraId="13678A64" w14:textId="77777777" w:rsidR="00D03C89" w:rsidRPr="00783B8E" w:rsidRDefault="00D03C89" w:rsidP="001A7C40">
            <w:pPr>
              <w:spacing w:line="0" w:lineRule="atLeast"/>
              <w:ind w:left="100"/>
              <w:rPr>
                <w:rFonts w:eastAsia="Segoe UI"/>
                <w:b/>
              </w:rPr>
            </w:pPr>
            <w:r w:rsidRPr="00783B8E">
              <w:rPr>
                <w:rFonts w:eastAsia="Segoe UI"/>
                <w:b/>
                <w:szCs w:val="22"/>
              </w:rPr>
              <w:t>Popis</w:t>
            </w:r>
          </w:p>
        </w:tc>
      </w:tr>
      <w:tr w:rsidR="00D03C89" w:rsidRPr="00783B8E" w14:paraId="0D0737B9" w14:textId="77777777" w:rsidTr="001A7C40">
        <w:trPr>
          <w:trHeight w:val="75"/>
        </w:trPr>
        <w:tc>
          <w:tcPr>
            <w:tcW w:w="2560" w:type="dxa"/>
            <w:tcBorders>
              <w:left w:val="single" w:sz="8" w:space="0" w:color="auto"/>
              <w:bottom w:val="single" w:sz="4" w:space="0" w:color="auto"/>
              <w:right w:val="single" w:sz="8" w:space="0" w:color="auto"/>
            </w:tcBorders>
            <w:shd w:val="clear" w:color="auto" w:fill="D9D9D9"/>
            <w:vAlign w:val="bottom"/>
          </w:tcPr>
          <w:p w14:paraId="3635FCEB" w14:textId="77777777" w:rsidR="00D03C89" w:rsidRPr="00783B8E" w:rsidRDefault="00D03C89" w:rsidP="001A7C40">
            <w:pPr>
              <w:spacing w:line="0" w:lineRule="atLeast"/>
              <w:rPr>
                <w:rFonts w:eastAsia="Times New Roman"/>
              </w:rPr>
            </w:pPr>
          </w:p>
        </w:tc>
        <w:tc>
          <w:tcPr>
            <w:tcW w:w="4837" w:type="dxa"/>
            <w:tcBorders>
              <w:bottom w:val="single" w:sz="4" w:space="0" w:color="auto"/>
              <w:right w:val="single" w:sz="8" w:space="0" w:color="auto"/>
            </w:tcBorders>
            <w:shd w:val="clear" w:color="auto" w:fill="D9D9D9"/>
            <w:vAlign w:val="bottom"/>
          </w:tcPr>
          <w:p w14:paraId="50349A10" w14:textId="77777777" w:rsidR="00D03C89" w:rsidRPr="00783B8E" w:rsidRDefault="00D03C89" w:rsidP="001A7C40">
            <w:pPr>
              <w:spacing w:line="0" w:lineRule="atLeast"/>
              <w:rPr>
                <w:rFonts w:eastAsia="Times New Roman"/>
              </w:rPr>
            </w:pPr>
          </w:p>
        </w:tc>
      </w:tr>
      <w:tr w:rsidR="00D03C89" w:rsidRPr="00783B8E" w14:paraId="01E60C4A" w14:textId="77777777" w:rsidTr="001A7C40">
        <w:trPr>
          <w:trHeight w:val="255"/>
        </w:trPr>
        <w:tc>
          <w:tcPr>
            <w:tcW w:w="2560" w:type="dxa"/>
            <w:tcBorders>
              <w:top w:val="single" w:sz="4" w:space="0" w:color="auto"/>
              <w:left w:val="single" w:sz="4" w:space="0" w:color="auto"/>
              <w:bottom w:val="single" w:sz="4" w:space="0" w:color="auto"/>
              <w:right w:val="single" w:sz="4" w:space="0" w:color="auto"/>
            </w:tcBorders>
            <w:vAlign w:val="center"/>
          </w:tcPr>
          <w:p w14:paraId="68F17ADD" w14:textId="77777777" w:rsidR="00D03C89" w:rsidRPr="00783B8E" w:rsidRDefault="00D03C89" w:rsidP="001A7C40">
            <w:pPr>
              <w:spacing w:line="255" w:lineRule="exact"/>
              <w:ind w:left="100"/>
              <w:rPr>
                <w:rFonts w:eastAsia="Segoe UI"/>
              </w:rPr>
            </w:pPr>
            <w:r w:rsidRPr="00783B8E">
              <w:rPr>
                <w:rFonts w:eastAsia="Segoe UI"/>
                <w:szCs w:val="22"/>
              </w:rPr>
              <w:t>Bug IQVIA HIS</w:t>
            </w:r>
          </w:p>
        </w:tc>
        <w:tc>
          <w:tcPr>
            <w:tcW w:w="4837" w:type="dxa"/>
            <w:tcBorders>
              <w:top w:val="single" w:sz="4" w:space="0" w:color="auto"/>
              <w:left w:val="single" w:sz="4" w:space="0" w:color="auto"/>
              <w:bottom w:val="single" w:sz="4" w:space="0" w:color="auto"/>
              <w:right w:val="single" w:sz="4" w:space="0" w:color="auto"/>
            </w:tcBorders>
            <w:vAlign w:val="bottom"/>
          </w:tcPr>
          <w:p w14:paraId="13035524" w14:textId="77777777" w:rsidR="00D03C89" w:rsidRPr="00783B8E" w:rsidRDefault="00D03C89" w:rsidP="001A7C40">
            <w:pPr>
              <w:spacing w:line="255" w:lineRule="exact"/>
              <w:ind w:left="100"/>
              <w:rPr>
                <w:rFonts w:eastAsia="Segoe UI"/>
              </w:rPr>
            </w:pPr>
            <w:r w:rsidRPr="00783B8E">
              <w:rPr>
                <w:rFonts w:eastAsia="Segoe UI"/>
                <w:szCs w:val="22"/>
              </w:rPr>
              <w:t>Vada IQVIA HIS, její odstranění je předmětem plnění</w:t>
            </w:r>
            <w:r>
              <w:rPr>
                <w:rFonts w:eastAsia="Segoe UI"/>
                <w:szCs w:val="22"/>
              </w:rPr>
              <w:t xml:space="preserve"> </w:t>
            </w:r>
            <w:r w:rsidRPr="00783B8E">
              <w:rPr>
                <w:rFonts w:eastAsia="Segoe UI"/>
                <w:szCs w:val="22"/>
              </w:rPr>
              <w:t xml:space="preserve">dle této Rámcové </w:t>
            </w:r>
            <w:r>
              <w:rPr>
                <w:rFonts w:eastAsia="Segoe UI"/>
                <w:szCs w:val="22"/>
              </w:rPr>
              <w:t>smlouvy</w:t>
            </w:r>
          </w:p>
        </w:tc>
      </w:tr>
      <w:tr w:rsidR="00D03C89" w:rsidRPr="00783B8E" w14:paraId="1B327512" w14:textId="77777777" w:rsidTr="001A7C40">
        <w:trPr>
          <w:trHeight w:val="258"/>
        </w:trPr>
        <w:tc>
          <w:tcPr>
            <w:tcW w:w="2560" w:type="dxa"/>
            <w:tcBorders>
              <w:top w:val="single" w:sz="4" w:space="0" w:color="auto"/>
              <w:left w:val="single" w:sz="4" w:space="0" w:color="auto"/>
              <w:bottom w:val="single" w:sz="4" w:space="0" w:color="auto"/>
              <w:right w:val="single" w:sz="4" w:space="0" w:color="auto"/>
            </w:tcBorders>
            <w:vAlign w:val="bottom"/>
          </w:tcPr>
          <w:p w14:paraId="71722DEC" w14:textId="77777777" w:rsidR="00D03C89" w:rsidRPr="00783B8E" w:rsidRDefault="00D03C89" w:rsidP="001A7C40">
            <w:pPr>
              <w:spacing w:line="255" w:lineRule="exact"/>
              <w:ind w:left="100"/>
              <w:rPr>
                <w:rFonts w:eastAsia="Segoe UI"/>
              </w:rPr>
            </w:pPr>
            <w:r w:rsidRPr="00783B8E">
              <w:rPr>
                <w:rFonts w:eastAsia="Segoe UI"/>
                <w:szCs w:val="22"/>
              </w:rPr>
              <w:t>Administrátorské úkony</w:t>
            </w:r>
          </w:p>
        </w:tc>
        <w:tc>
          <w:tcPr>
            <w:tcW w:w="4837" w:type="dxa"/>
            <w:tcBorders>
              <w:top w:val="single" w:sz="4" w:space="0" w:color="auto"/>
              <w:left w:val="single" w:sz="4" w:space="0" w:color="auto"/>
              <w:bottom w:val="single" w:sz="4" w:space="0" w:color="auto"/>
              <w:right w:val="single" w:sz="4" w:space="0" w:color="auto"/>
            </w:tcBorders>
            <w:vAlign w:val="bottom"/>
          </w:tcPr>
          <w:p w14:paraId="4458BC09" w14:textId="77777777" w:rsidR="00D03C89" w:rsidRPr="00783B8E" w:rsidRDefault="00D03C89" w:rsidP="001A7C40">
            <w:pPr>
              <w:spacing w:line="258" w:lineRule="exact"/>
              <w:ind w:left="100"/>
              <w:rPr>
                <w:rFonts w:eastAsia="Segoe UI"/>
              </w:rPr>
            </w:pPr>
            <w:r w:rsidRPr="00783B8E">
              <w:rPr>
                <w:rFonts w:eastAsia="Segoe UI"/>
                <w:szCs w:val="22"/>
              </w:rPr>
              <w:t>Řešení v rámci Technické podpory</w:t>
            </w:r>
          </w:p>
        </w:tc>
      </w:tr>
      <w:tr w:rsidR="00D03C89" w:rsidRPr="00783B8E" w14:paraId="2B999C0E" w14:textId="77777777" w:rsidTr="001A7C40">
        <w:trPr>
          <w:trHeight w:val="255"/>
        </w:trPr>
        <w:tc>
          <w:tcPr>
            <w:tcW w:w="2560" w:type="dxa"/>
            <w:tcBorders>
              <w:top w:val="single" w:sz="4" w:space="0" w:color="auto"/>
              <w:left w:val="single" w:sz="4" w:space="0" w:color="auto"/>
              <w:bottom w:val="single" w:sz="4" w:space="0" w:color="auto"/>
              <w:right w:val="single" w:sz="4" w:space="0" w:color="auto"/>
            </w:tcBorders>
            <w:vAlign w:val="bottom"/>
          </w:tcPr>
          <w:p w14:paraId="79C1F82C" w14:textId="77777777" w:rsidR="00D03C89" w:rsidRPr="00783B8E" w:rsidRDefault="00D03C89" w:rsidP="001A7C40">
            <w:pPr>
              <w:spacing w:line="255" w:lineRule="exact"/>
              <w:ind w:left="100"/>
              <w:rPr>
                <w:rFonts w:eastAsia="Segoe UI"/>
              </w:rPr>
            </w:pPr>
            <w:r w:rsidRPr="00783B8E">
              <w:rPr>
                <w:rFonts w:eastAsia="Segoe UI"/>
                <w:szCs w:val="22"/>
              </w:rPr>
              <w:t>Konzultace, dotaz</w:t>
            </w:r>
          </w:p>
        </w:tc>
        <w:tc>
          <w:tcPr>
            <w:tcW w:w="4837" w:type="dxa"/>
            <w:tcBorders>
              <w:top w:val="single" w:sz="4" w:space="0" w:color="auto"/>
              <w:left w:val="single" w:sz="4" w:space="0" w:color="auto"/>
              <w:bottom w:val="single" w:sz="4" w:space="0" w:color="auto"/>
              <w:right w:val="single" w:sz="4" w:space="0" w:color="auto"/>
            </w:tcBorders>
            <w:vAlign w:val="bottom"/>
          </w:tcPr>
          <w:p w14:paraId="215A9883" w14:textId="77777777" w:rsidR="00D03C89" w:rsidRPr="00783B8E" w:rsidRDefault="00D03C89" w:rsidP="001A7C40">
            <w:pPr>
              <w:spacing w:line="255" w:lineRule="exact"/>
              <w:ind w:left="100"/>
              <w:rPr>
                <w:rFonts w:eastAsia="Segoe UI"/>
              </w:rPr>
            </w:pPr>
            <w:r w:rsidRPr="00783B8E">
              <w:rPr>
                <w:rFonts w:eastAsia="Segoe UI"/>
                <w:szCs w:val="22"/>
              </w:rPr>
              <w:t>Řešení v rámci Technické podpory</w:t>
            </w:r>
          </w:p>
        </w:tc>
      </w:tr>
      <w:tr w:rsidR="00D03C89" w:rsidRPr="00783B8E" w14:paraId="4B03ED7C" w14:textId="77777777" w:rsidTr="001A7C40">
        <w:trPr>
          <w:trHeight w:val="255"/>
        </w:trPr>
        <w:tc>
          <w:tcPr>
            <w:tcW w:w="2560" w:type="dxa"/>
            <w:tcBorders>
              <w:top w:val="single" w:sz="4" w:space="0" w:color="auto"/>
              <w:left w:val="single" w:sz="4" w:space="0" w:color="auto"/>
              <w:bottom w:val="single" w:sz="4" w:space="0" w:color="auto"/>
              <w:right w:val="single" w:sz="4" w:space="0" w:color="auto"/>
            </w:tcBorders>
            <w:vAlign w:val="bottom"/>
          </w:tcPr>
          <w:p w14:paraId="3F047CFC" w14:textId="77777777" w:rsidR="00D03C89" w:rsidRPr="00783B8E" w:rsidRDefault="00D03C89" w:rsidP="001A7C40">
            <w:pPr>
              <w:spacing w:line="255" w:lineRule="exact"/>
              <w:ind w:left="100"/>
              <w:rPr>
                <w:rFonts w:eastAsia="Segoe UI"/>
              </w:rPr>
            </w:pPr>
            <w:r w:rsidRPr="00783B8E">
              <w:rPr>
                <w:rFonts w:eastAsia="Segoe UI"/>
                <w:szCs w:val="22"/>
              </w:rPr>
              <w:t>Požadavek na změnu</w:t>
            </w:r>
          </w:p>
        </w:tc>
        <w:tc>
          <w:tcPr>
            <w:tcW w:w="4837" w:type="dxa"/>
            <w:tcBorders>
              <w:top w:val="single" w:sz="4" w:space="0" w:color="auto"/>
              <w:left w:val="single" w:sz="4" w:space="0" w:color="auto"/>
              <w:bottom w:val="single" w:sz="4" w:space="0" w:color="auto"/>
              <w:right w:val="single" w:sz="4" w:space="0" w:color="auto"/>
            </w:tcBorders>
            <w:vAlign w:val="bottom"/>
          </w:tcPr>
          <w:p w14:paraId="2A3B965B" w14:textId="77777777" w:rsidR="00D03C89" w:rsidRPr="00783B8E" w:rsidRDefault="00D03C89" w:rsidP="001A7C40">
            <w:pPr>
              <w:spacing w:line="255" w:lineRule="exact"/>
              <w:ind w:left="100"/>
              <w:rPr>
                <w:rFonts w:eastAsia="Segoe UI"/>
              </w:rPr>
            </w:pPr>
            <w:r w:rsidRPr="00783B8E">
              <w:rPr>
                <w:rFonts w:eastAsia="Segoe UI"/>
                <w:szCs w:val="22"/>
              </w:rPr>
              <w:t>Řešení v rámci Technické podpory</w:t>
            </w:r>
          </w:p>
        </w:tc>
      </w:tr>
    </w:tbl>
    <w:p w14:paraId="70BA9260" w14:textId="77777777" w:rsidR="00D03C89" w:rsidRPr="00D8587F" w:rsidRDefault="00D03C89" w:rsidP="0030700F">
      <w:pPr>
        <w:pStyle w:val="Odstavecseseznamem"/>
        <w:numPr>
          <w:ilvl w:val="1"/>
          <w:numId w:val="38"/>
        </w:numPr>
        <w:tabs>
          <w:tab w:val="left" w:pos="1263"/>
        </w:tabs>
        <w:spacing w:before="480" w:line="250" w:lineRule="auto"/>
        <w:jc w:val="both"/>
        <w:rPr>
          <w:rFonts w:eastAsia="Segoe UI"/>
        </w:rPr>
      </w:pPr>
      <w:r>
        <w:rPr>
          <w:rFonts w:eastAsia="Segoe UI"/>
        </w:rPr>
        <w:t>R</w:t>
      </w:r>
      <w:r w:rsidRPr="00D8587F">
        <w:rPr>
          <w:rFonts w:eastAsia="Segoe UI"/>
        </w:rPr>
        <w:t xml:space="preserve">eakční doby Poskytovatele a doby pro vyřešení požadavků uplatněných Objednatelem postupem podle </w:t>
      </w:r>
      <w:r>
        <w:rPr>
          <w:rFonts w:eastAsia="Segoe UI"/>
        </w:rPr>
        <w:t xml:space="preserve">tohoto článku smlouvy </w:t>
      </w:r>
      <w:r w:rsidRPr="00D8587F">
        <w:rPr>
          <w:rFonts w:eastAsia="Segoe UI"/>
        </w:rPr>
        <w:t>jsou následující:</w:t>
      </w:r>
    </w:p>
    <w:p w14:paraId="408E4F08" w14:textId="77777777" w:rsidR="00D03C89" w:rsidRPr="00D8587F" w:rsidRDefault="00D03C89" w:rsidP="00D03C89">
      <w:pPr>
        <w:spacing w:line="107" w:lineRule="exact"/>
        <w:rPr>
          <w:rFonts w:eastAsia="Times New Roman"/>
          <w:szCs w:val="22"/>
        </w:rPr>
      </w:pPr>
    </w:p>
    <w:tbl>
      <w:tblPr>
        <w:tblW w:w="7990" w:type="dxa"/>
        <w:tblInd w:w="1124" w:type="dxa"/>
        <w:tblLayout w:type="fixed"/>
        <w:tblCellMar>
          <w:left w:w="0" w:type="dxa"/>
          <w:right w:w="0" w:type="dxa"/>
        </w:tblCellMar>
        <w:tblLook w:val="0000" w:firstRow="0" w:lastRow="0" w:firstColumn="0" w:lastColumn="0" w:noHBand="0" w:noVBand="0"/>
      </w:tblPr>
      <w:tblGrid>
        <w:gridCol w:w="1530"/>
        <w:gridCol w:w="1820"/>
        <w:gridCol w:w="2440"/>
        <w:gridCol w:w="2200"/>
      </w:tblGrid>
      <w:tr w:rsidR="00D03C89" w:rsidRPr="00D8587F" w14:paraId="15FC81C7" w14:textId="77777777" w:rsidTr="001A7C40">
        <w:trPr>
          <w:trHeight w:val="275"/>
        </w:trPr>
        <w:tc>
          <w:tcPr>
            <w:tcW w:w="1530" w:type="dxa"/>
            <w:tcBorders>
              <w:top w:val="single" w:sz="8" w:space="0" w:color="auto"/>
              <w:left w:val="single" w:sz="8" w:space="0" w:color="auto"/>
              <w:right w:val="single" w:sz="8" w:space="0" w:color="auto"/>
            </w:tcBorders>
            <w:shd w:val="clear" w:color="auto" w:fill="D9D9D9"/>
            <w:vAlign w:val="bottom"/>
          </w:tcPr>
          <w:p w14:paraId="2E7ABDF3" w14:textId="77777777" w:rsidR="00D03C89" w:rsidRPr="00D8587F" w:rsidRDefault="00D03C89" w:rsidP="001A7C40">
            <w:pPr>
              <w:spacing w:line="0" w:lineRule="atLeast"/>
              <w:jc w:val="center"/>
              <w:rPr>
                <w:rFonts w:eastAsia="Segoe UI"/>
                <w:b/>
                <w:highlight w:val="lightGray"/>
              </w:rPr>
            </w:pPr>
            <w:r w:rsidRPr="00D8587F">
              <w:rPr>
                <w:rFonts w:eastAsia="Segoe UI"/>
                <w:b/>
                <w:szCs w:val="22"/>
                <w:highlight w:val="lightGray"/>
              </w:rPr>
              <w:t>Kategorie</w:t>
            </w:r>
          </w:p>
        </w:tc>
        <w:tc>
          <w:tcPr>
            <w:tcW w:w="1820" w:type="dxa"/>
            <w:tcBorders>
              <w:top w:val="single" w:sz="8" w:space="0" w:color="auto"/>
              <w:right w:val="single" w:sz="8" w:space="0" w:color="auto"/>
            </w:tcBorders>
            <w:shd w:val="clear" w:color="auto" w:fill="D9D9D9"/>
            <w:vAlign w:val="bottom"/>
          </w:tcPr>
          <w:p w14:paraId="35D5D72A" w14:textId="77777777" w:rsidR="00D03C89" w:rsidRPr="00D8587F" w:rsidRDefault="00D03C89" w:rsidP="001A7C40">
            <w:pPr>
              <w:spacing w:line="0" w:lineRule="atLeast"/>
              <w:jc w:val="center"/>
              <w:rPr>
                <w:rFonts w:eastAsia="Segoe UI"/>
                <w:b/>
                <w:w w:val="99"/>
              </w:rPr>
            </w:pPr>
            <w:r w:rsidRPr="00D8587F">
              <w:rPr>
                <w:rFonts w:eastAsia="Segoe UI"/>
                <w:b/>
                <w:w w:val="99"/>
                <w:szCs w:val="22"/>
              </w:rPr>
              <w:t>Reakční doba</w:t>
            </w:r>
          </w:p>
        </w:tc>
        <w:tc>
          <w:tcPr>
            <w:tcW w:w="2440" w:type="dxa"/>
            <w:tcBorders>
              <w:top w:val="single" w:sz="8" w:space="0" w:color="auto"/>
              <w:right w:val="single" w:sz="8" w:space="0" w:color="auto"/>
            </w:tcBorders>
            <w:shd w:val="clear" w:color="auto" w:fill="D9D9D9"/>
            <w:vAlign w:val="bottom"/>
          </w:tcPr>
          <w:p w14:paraId="67AC2F76" w14:textId="77777777" w:rsidR="00D03C89" w:rsidRPr="00D8587F" w:rsidRDefault="00D03C89" w:rsidP="001A7C40">
            <w:pPr>
              <w:spacing w:line="0" w:lineRule="atLeast"/>
              <w:jc w:val="center"/>
              <w:rPr>
                <w:rFonts w:eastAsia="Segoe UI"/>
                <w:b/>
                <w:w w:val="99"/>
              </w:rPr>
            </w:pPr>
            <w:r w:rsidRPr="00D8587F">
              <w:rPr>
                <w:rFonts w:eastAsia="Segoe UI"/>
                <w:b/>
                <w:w w:val="99"/>
                <w:szCs w:val="22"/>
              </w:rPr>
              <w:t>Funkční workaround</w:t>
            </w:r>
          </w:p>
        </w:tc>
        <w:tc>
          <w:tcPr>
            <w:tcW w:w="2200" w:type="dxa"/>
            <w:tcBorders>
              <w:top w:val="single" w:sz="8" w:space="0" w:color="auto"/>
              <w:right w:val="single" w:sz="8" w:space="0" w:color="auto"/>
            </w:tcBorders>
            <w:shd w:val="clear" w:color="auto" w:fill="D9D9D9"/>
            <w:vAlign w:val="bottom"/>
          </w:tcPr>
          <w:p w14:paraId="53A5AD77" w14:textId="77777777" w:rsidR="00D03C89" w:rsidRPr="00D8587F" w:rsidRDefault="00D03C89" w:rsidP="001A7C40">
            <w:pPr>
              <w:spacing w:line="0" w:lineRule="atLeast"/>
              <w:jc w:val="center"/>
              <w:rPr>
                <w:rFonts w:eastAsia="Segoe UI"/>
                <w:b/>
                <w:w w:val="99"/>
              </w:rPr>
            </w:pPr>
            <w:r w:rsidRPr="00D8587F">
              <w:rPr>
                <w:rFonts w:eastAsia="Segoe UI"/>
                <w:b/>
                <w:w w:val="99"/>
                <w:szCs w:val="22"/>
              </w:rPr>
              <w:t>Doba pro vyřešení</w:t>
            </w:r>
          </w:p>
        </w:tc>
      </w:tr>
      <w:tr w:rsidR="00D03C89" w:rsidRPr="00D8587F" w14:paraId="78C13199" w14:textId="77777777" w:rsidTr="001A7C40">
        <w:trPr>
          <w:trHeight w:val="281"/>
        </w:trPr>
        <w:tc>
          <w:tcPr>
            <w:tcW w:w="1530" w:type="dxa"/>
            <w:tcBorders>
              <w:left w:val="single" w:sz="8" w:space="0" w:color="auto"/>
              <w:right w:val="single" w:sz="8" w:space="0" w:color="auto"/>
            </w:tcBorders>
            <w:shd w:val="clear" w:color="auto" w:fill="D9D9D9"/>
            <w:vAlign w:val="bottom"/>
          </w:tcPr>
          <w:p w14:paraId="130B7714" w14:textId="77777777" w:rsidR="00D03C89" w:rsidRPr="00D8587F" w:rsidRDefault="00D03C89" w:rsidP="001A7C40">
            <w:pPr>
              <w:spacing w:line="0" w:lineRule="atLeast"/>
              <w:jc w:val="center"/>
              <w:rPr>
                <w:rFonts w:eastAsia="Segoe UI"/>
                <w:b/>
                <w:w w:val="99"/>
              </w:rPr>
            </w:pPr>
            <w:r w:rsidRPr="00D8587F">
              <w:rPr>
                <w:rFonts w:eastAsia="Segoe UI"/>
                <w:b/>
                <w:w w:val="99"/>
                <w:szCs w:val="22"/>
              </w:rPr>
              <w:t>požadavku</w:t>
            </w:r>
          </w:p>
        </w:tc>
        <w:tc>
          <w:tcPr>
            <w:tcW w:w="1820" w:type="dxa"/>
            <w:tcBorders>
              <w:right w:val="single" w:sz="8" w:space="0" w:color="auto"/>
            </w:tcBorders>
            <w:shd w:val="clear" w:color="auto" w:fill="D9D9D9"/>
            <w:vAlign w:val="bottom"/>
          </w:tcPr>
          <w:p w14:paraId="39E3EE31" w14:textId="77777777" w:rsidR="00D03C89" w:rsidRPr="00D8587F" w:rsidRDefault="00D03C89" w:rsidP="001A7C40">
            <w:pPr>
              <w:spacing w:line="0" w:lineRule="atLeast"/>
              <w:rPr>
                <w:rFonts w:eastAsia="Times New Roman"/>
              </w:rPr>
            </w:pPr>
          </w:p>
        </w:tc>
        <w:tc>
          <w:tcPr>
            <w:tcW w:w="2440" w:type="dxa"/>
            <w:tcBorders>
              <w:right w:val="single" w:sz="8" w:space="0" w:color="auto"/>
            </w:tcBorders>
            <w:shd w:val="clear" w:color="auto" w:fill="D9D9D9"/>
            <w:vAlign w:val="bottom"/>
          </w:tcPr>
          <w:p w14:paraId="7835A2EB" w14:textId="77777777" w:rsidR="00D03C89" w:rsidRPr="00D8587F" w:rsidRDefault="00D03C89" w:rsidP="001A7C40">
            <w:pPr>
              <w:spacing w:line="0" w:lineRule="atLeast"/>
              <w:rPr>
                <w:rFonts w:eastAsia="Times New Roman"/>
              </w:rPr>
            </w:pPr>
          </w:p>
        </w:tc>
        <w:tc>
          <w:tcPr>
            <w:tcW w:w="2200" w:type="dxa"/>
            <w:tcBorders>
              <w:right w:val="single" w:sz="8" w:space="0" w:color="auto"/>
            </w:tcBorders>
            <w:shd w:val="clear" w:color="auto" w:fill="D9D9D9"/>
            <w:vAlign w:val="bottom"/>
          </w:tcPr>
          <w:p w14:paraId="3CB7F866" w14:textId="77777777" w:rsidR="00D03C89" w:rsidRPr="00D8587F" w:rsidRDefault="00D03C89" w:rsidP="001A7C40">
            <w:pPr>
              <w:spacing w:line="0" w:lineRule="atLeast"/>
              <w:jc w:val="center"/>
              <w:rPr>
                <w:rFonts w:eastAsia="Segoe UI"/>
                <w:b/>
                <w:w w:val="99"/>
              </w:rPr>
            </w:pPr>
            <w:r w:rsidRPr="00D8587F">
              <w:rPr>
                <w:rFonts w:eastAsia="Segoe UI"/>
                <w:b/>
                <w:w w:val="99"/>
                <w:szCs w:val="22"/>
              </w:rPr>
              <w:t>požadavku</w:t>
            </w:r>
          </w:p>
        </w:tc>
      </w:tr>
      <w:tr w:rsidR="00D03C89" w:rsidRPr="00D8587F" w14:paraId="3135DF04" w14:textId="77777777" w:rsidTr="001A7C40">
        <w:trPr>
          <w:trHeight w:val="281"/>
        </w:trPr>
        <w:tc>
          <w:tcPr>
            <w:tcW w:w="1530" w:type="dxa"/>
            <w:tcBorders>
              <w:left w:val="single" w:sz="8" w:space="0" w:color="auto"/>
              <w:bottom w:val="single" w:sz="4" w:space="0" w:color="auto"/>
              <w:right w:val="single" w:sz="8" w:space="0" w:color="auto"/>
            </w:tcBorders>
            <w:shd w:val="clear" w:color="auto" w:fill="D9D9D9"/>
            <w:vAlign w:val="bottom"/>
          </w:tcPr>
          <w:p w14:paraId="2698C4E7" w14:textId="77777777" w:rsidR="00D03C89" w:rsidRPr="00D8587F" w:rsidRDefault="00D03C89" w:rsidP="001A7C40">
            <w:pPr>
              <w:spacing w:line="0" w:lineRule="atLeast"/>
              <w:rPr>
                <w:rFonts w:eastAsia="Times New Roman"/>
              </w:rPr>
            </w:pPr>
          </w:p>
        </w:tc>
        <w:tc>
          <w:tcPr>
            <w:tcW w:w="1820" w:type="dxa"/>
            <w:tcBorders>
              <w:bottom w:val="single" w:sz="4" w:space="0" w:color="auto"/>
              <w:right w:val="single" w:sz="8" w:space="0" w:color="auto"/>
            </w:tcBorders>
            <w:shd w:val="clear" w:color="auto" w:fill="D9D9D9"/>
            <w:vAlign w:val="bottom"/>
          </w:tcPr>
          <w:p w14:paraId="4DC69162" w14:textId="77777777" w:rsidR="00D03C89" w:rsidRPr="00D8587F" w:rsidRDefault="00D03C89" w:rsidP="001A7C40">
            <w:pPr>
              <w:spacing w:line="0" w:lineRule="atLeast"/>
              <w:rPr>
                <w:rFonts w:eastAsia="Times New Roman"/>
              </w:rPr>
            </w:pPr>
          </w:p>
        </w:tc>
        <w:tc>
          <w:tcPr>
            <w:tcW w:w="2440" w:type="dxa"/>
            <w:tcBorders>
              <w:bottom w:val="single" w:sz="4" w:space="0" w:color="auto"/>
              <w:right w:val="single" w:sz="8" w:space="0" w:color="auto"/>
            </w:tcBorders>
            <w:shd w:val="clear" w:color="auto" w:fill="D9D9D9"/>
            <w:vAlign w:val="bottom"/>
          </w:tcPr>
          <w:p w14:paraId="55C430AC" w14:textId="77777777" w:rsidR="00D03C89" w:rsidRPr="00D8587F" w:rsidRDefault="00D03C89" w:rsidP="001A7C40">
            <w:pPr>
              <w:spacing w:line="0" w:lineRule="atLeast"/>
              <w:rPr>
                <w:rFonts w:eastAsia="Times New Roman"/>
              </w:rPr>
            </w:pPr>
          </w:p>
        </w:tc>
        <w:tc>
          <w:tcPr>
            <w:tcW w:w="2200" w:type="dxa"/>
            <w:tcBorders>
              <w:bottom w:val="single" w:sz="4" w:space="0" w:color="auto"/>
              <w:right w:val="single" w:sz="8" w:space="0" w:color="auto"/>
            </w:tcBorders>
            <w:shd w:val="clear" w:color="auto" w:fill="D9D9D9"/>
            <w:vAlign w:val="bottom"/>
          </w:tcPr>
          <w:p w14:paraId="628C08AE" w14:textId="77777777" w:rsidR="00D03C89" w:rsidRPr="00D8587F" w:rsidRDefault="00D03C89" w:rsidP="001A7C40">
            <w:pPr>
              <w:spacing w:line="0" w:lineRule="atLeast"/>
              <w:jc w:val="center"/>
              <w:rPr>
                <w:rFonts w:eastAsia="Segoe UI"/>
                <w:b/>
                <w:w w:val="99"/>
              </w:rPr>
            </w:pPr>
            <w:r w:rsidRPr="00D8587F">
              <w:rPr>
                <w:rFonts w:eastAsia="Segoe UI"/>
                <w:b/>
                <w:w w:val="99"/>
                <w:szCs w:val="22"/>
              </w:rPr>
              <w:t>Poskytovatelem</w:t>
            </w:r>
          </w:p>
        </w:tc>
      </w:tr>
      <w:tr w:rsidR="00D03C89" w:rsidRPr="00D8587F" w14:paraId="0A2B5462" w14:textId="77777777" w:rsidTr="001A7C40">
        <w:trPr>
          <w:trHeight w:val="255"/>
        </w:trPr>
        <w:tc>
          <w:tcPr>
            <w:tcW w:w="1530" w:type="dxa"/>
            <w:tcBorders>
              <w:top w:val="single" w:sz="4" w:space="0" w:color="auto"/>
              <w:left w:val="single" w:sz="8" w:space="0" w:color="auto"/>
              <w:right w:val="single" w:sz="8" w:space="0" w:color="auto"/>
            </w:tcBorders>
            <w:vAlign w:val="bottom"/>
          </w:tcPr>
          <w:p w14:paraId="7AB97431" w14:textId="77777777" w:rsidR="00D03C89" w:rsidRPr="00D8587F" w:rsidRDefault="00D03C89" w:rsidP="001A7C40">
            <w:pPr>
              <w:spacing w:line="255" w:lineRule="exact"/>
              <w:jc w:val="center"/>
              <w:rPr>
                <w:rFonts w:eastAsia="Segoe UI"/>
                <w:w w:val="99"/>
              </w:rPr>
            </w:pPr>
            <w:r w:rsidRPr="00D8587F">
              <w:rPr>
                <w:rFonts w:eastAsia="Segoe UI"/>
                <w:w w:val="99"/>
                <w:szCs w:val="22"/>
              </w:rPr>
              <w:t>A – kritický</w:t>
            </w:r>
          </w:p>
        </w:tc>
        <w:tc>
          <w:tcPr>
            <w:tcW w:w="1820" w:type="dxa"/>
            <w:tcBorders>
              <w:top w:val="single" w:sz="4" w:space="0" w:color="auto"/>
              <w:right w:val="single" w:sz="8" w:space="0" w:color="auto"/>
            </w:tcBorders>
            <w:vAlign w:val="bottom"/>
          </w:tcPr>
          <w:p w14:paraId="37AB708A" w14:textId="77777777" w:rsidR="00D03C89" w:rsidRPr="00D8587F" w:rsidRDefault="00D03C89" w:rsidP="001A7C40">
            <w:pPr>
              <w:spacing w:line="255" w:lineRule="exact"/>
              <w:jc w:val="center"/>
              <w:rPr>
                <w:rFonts w:eastAsia="Segoe UI"/>
                <w:w w:val="97"/>
              </w:rPr>
            </w:pPr>
            <w:r w:rsidRPr="00D8587F">
              <w:rPr>
                <w:rFonts w:eastAsia="Segoe UI"/>
                <w:w w:val="97"/>
                <w:szCs w:val="22"/>
              </w:rPr>
              <w:t>4 hod.</w:t>
            </w:r>
          </w:p>
        </w:tc>
        <w:tc>
          <w:tcPr>
            <w:tcW w:w="2440" w:type="dxa"/>
            <w:tcBorders>
              <w:top w:val="single" w:sz="4" w:space="0" w:color="auto"/>
              <w:right w:val="single" w:sz="8" w:space="0" w:color="auto"/>
            </w:tcBorders>
            <w:vAlign w:val="bottom"/>
          </w:tcPr>
          <w:p w14:paraId="470937F9" w14:textId="77777777" w:rsidR="00D03C89" w:rsidRPr="00D8587F" w:rsidRDefault="00D03C89" w:rsidP="001A7C40">
            <w:pPr>
              <w:spacing w:line="255" w:lineRule="exact"/>
              <w:jc w:val="center"/>
              <w:rPr>
                <w:rFonts w:eastAsia="Segoe UI"/>
                <w:w w:val="98"/>
              </w:rPr>
            </w:pPr>
            <w:r w:rsidRPr="00D8587F">
              <w:rPr>
                <w:rFonts w:eastAsia="Segoe UI"/>
                <w:w w:val="98"/>
                <w:szCs w:val="22"/>
              </w:rPr>
              <w:t>do konce příštího</w:t>
            </w:r>
          </w:p>
        </w:tc>
        <w:tc>
          <w:tcPr>
            <w:tcW w:w="2200" w:type="dxa"/>
            <w:tcBorders>
              <w:top w:val="single" w:sz="4" w:space="0" w:color="auto"/>
              <w:right w:val="single" w:sz="8" w:space="0" w:color="auto"/>
            </w:tcBorders>
            <w:vAlign w:val="bottom"/>
          </w:tcPr>
          <w:p w14:paraId="47B51D21" w14:textId="77777777" w:rsidR="00D03C89" w:rsidRPr="00D8587F" w:rsidRDefault="00D03C89" w:rsidP="001A7C40">
            <w:pPr>
              <w:spacing w:line="255" w:lineRule="exact"/>
              <w:jc w:val="center"/>
              <w:rPr>
                <w:rFonts w:eastAsia="Segoe UI"/>
                <w:w w:val="99"/>
              </w:rPr>
            </w:pPr>
            <w:r w:rsidRPr="00D8587F">
              <w:rPr>
                <w:rFonts w:eastAsia="Segoe UI"/>
                <w:w w:val="99"/>
                <w:szCs w:val="22"/>
              </w:rPr>
              <w:t>3 pracovní dny</w:t>
            </w:r>
          </w:p>
        </w:tc>
      </w:tr>
      <w:tr w:rsidR="00D03C89" w:rsidRPr="00D8587F" w14:paraId="63779BD4" w14:textId="77777777" w:rsidTr="001A7C40">
        <w:trPr>
          <w:trHeight w:val="281"/>
        </w:trPr>
        <w:tc>
          <w:tcPr>
            <w:tcW w:w="1530" w:type="dxa"/>
            <w:tcBorders>
              <w:left w:val="single" w:sz="8" w:space="0" w:color="auto"/>
              <w:right w:val="single" w:sz="8" w:space="0" w:color="auto"/>
            </w:tcBorders>
            <w:vAlign w:val="bottom"/>
          </w:tcPr>
          <w:p w14:paraId="3B50DB77" w14:textId="77777777" w:rsidR="00D03C89" w:rsidRPr="00D8587F" w:rsidRDefault="00D03C89" w:rsidP="001A7C40">
            <w:pPr>
              <w:spacing w:line="0" w:lineRule="atLeast"/>
              <w:rPr>
                <w:rFonts w:eastAsia="Times New Roman"/>
              </w:rPr>
            </w:pPr>
          </w:p>
        </w:tc>
        <w:tc>
          <w:tcPr>
            <w:tcW w:w="1820" w:type="dxa"/>
            <w:tcBorders>
              <w:right w:val="single" w:sz="8" w:space="0" w:color="auto"/>
            </w:tcBorders>
            <w:vAlign w:val="bottom"/>
          </w:tcPr>
          <w:p w14:paraId="28002FFC" w14:textId="77777777" w:rsidR="00D03C89" w:rsidRPr="00D8587F" w:rsidRDefault="00D03C89" w:rsidP="001A7C40">
            <w:pPr>
              <w:spacing w:line="0" w:lineRule="atLeast"/>
              <w:rPr>
                <w:rFonts w:eastAsia="Times New Roman"/>
              </w:rPr>
            </w:pPr>
          </w:p>
        </w:tc>
        <w:tc>
          <w:tcPr>
            <w:tcW w:w="2440" w:type="dxa"/>
            <w:tcBorders>
              <w:right w:val="single" w:sz="8" w:space="0" w:color="auto"/>
            </w:tcBorders>
            <w:vAlign w:val="bottom"/>
          </w:tcPr>
          <w:p w14:paraId="2A3DA287" w14:textId="77777777" w:rsidR="00D03C89" w:rsidRPr="00D8587F" w:rsidRDefault="00D03C89" w:rsidP="001A7C40">
            <w:pPr>
              <w:spacing w:line="0" w:lineRule="atLeast"/>
              <w:jc w:val="center"/>
              <w:rPr>
                <w:rFonts w:eastAsia="Segoe UI"/>
                <w:w w:val="99"/>
              </w:rPr>
            </w:pPr>
            <w:r w:rsidRPr="00D8587F">
              <w:rPr>
                <w:rFonts w:eastAsia="Segoe UI"/>
                <w:w w:val="99"/>
                <w:szCs w:val="22"/>
              </w:rPr>
              <w:t>pracovního dne (snížení</w:t>
            </w:r>
          </w:p>
        </w:tc>
        <w:tc>
          <w:tcPr>
            <w:tcW w:w="2200" w:type="dxa"/>
            <w:tcBorders>
              <w:right w:val="single" w:sz="8" w:space="0" w:color="auto"/>
            </w:tcBorders>
            <w:vAlign w:val="bottom"/>
          </w:tcPr>
          <w:p w14:paraId="1990CF91" w14:textId="77777777" w:rsidR="00D03C89" w:rsidRPr="00D8587F" w:rsidRDefault="00D03C89" w:rsidP="001A7C40">
            <w:pPr>
              <w:spacing w:line="0" w:lineRule="atLeast"/>
              <w:rPr>
                <w:rFonts w:eastAsia="Times New Roman"/>
              </w:rPr>
            </w:pPr>
          </w:p>
        </w:tc>
      </w:tr>
      <w:tr w:rsidR="00D03C89" w:rsidRPr="00D8587F" w14:paraId="05270FB0" w14:textId="77777777" w:rsidTr="001A7C40">
        <w:trPr>
          <w:trHeight w:val="281"/>
        </w:trPr>
        <w:tc>
          <w:tcPr>
            <w:tcW w:w="1530" w:type="dxa"/>
            <w:tcBorders>
              <w:left w:val="single" w:sz="8" w:space="0" w:color="auto"/>
              <w:right w:val="single" w:sz="8" w:space="0" w:color="auto"/>
            </w:tcBorders>
            <w:vAlign w:val="bottom"/>
          </w:tcPr>
          <w:p w14:paraId="7EA21005" w14:textId="77777777" w:rsidR="00D03C89" w:rsidRPr="00D8587F" w:rsidRDefault="00D03C89" w:rsidP="001A7C40">
            <w:pPr>
              <w:spacing w:line="0" w:lineRule="atLeast"/>
              <w:rPr>
                <w:rFonts w:eastAsia="Times New Roman"/>
              </w:rPr>
            </w:pPr>
          </w:p>
        </w:tc>
        <w:tc>
          <w:tcPr>
            <w:tcW w:w="1820" w:type="dxa"/>
            <w:tcBorders>
              <w:right w:val="single" w:sz="8" w:space="0" w:color="auto"/>
            </w:tcBorders>
            <w:vAlign w:val="bottom"/>
          </w:tcPr>
          <w:p w14:paraId="2A4D8142" w14:textId="77777777" w:rsidR="00D03C89" w:rsidRPr="00D8587F" w:rsidRDefault="00D03C89" w:rsidP="001A7C40">
            <w:pPr>
              <w:spacing w:line="0" w:lineRule="atLeast"/>
              <w:rPr>
                <w:rFonts w:eastAsia="Times New Roman"/>
              </w:rPr>
            </w:pPr>
          </w:p>
        </w:tc>
        <w:tc>
          <w:tcPr>
            <w:tcW w:w="2440" w:type="dxa"/>
            <w:tcBorders>
              <w:right w:val="single" w:sz="8" w:space="0" w:color="auto"/>
            </w:tcBorders>
            <w:vAlign w:val="bottom"/>
          </w:tcPr>
          <w:p w14:paraId="7A649B1D" w14:textId="77777777" w:rsidR="00D03C89" w:rsidRPr="00D8587F" w:rsidRDefault="00D03C89" w:rsidP="001A7C40">
            <w:pPr>
              <w:spacing w:line="0" w:lineRule="atLeast"/>
              <w:jc w:val="center"/>
              <w:rPr>
                <w:rFonts w:eastAsia="Segoe UI"/>
              </w:rPr>
            </w:pPr>
            <w:r w:rsidRPr="00D8587F">
              <w:rPr>
                <w:rFonts w:eastAsia="Segoe UI"/>
                <w:szCs w:val="22"/>
              </w:rPr>
              <w:t>na kategorii B)</w:t>
            </w:r>
          </w:p>
        </w:tc>
        <w:tc>
          <w:tcPr>
            <w:tcW w:w="2200" w:type="dxa"/>
            <w:tcBorders>
              <w:right w:val="single" w:sz="8" w:space="0" w:color="auto"/>
            </w:tcBorders>
            <w:vAlign w:val="bottom"/>
          </w:tcPr>
          <w:p w14:paraId="009F9516" w14:textId="77777777" w:rsidR="00D03C89" w:rsidRPr="00D8587F" w:rsidRDefault="00D03C89" w:rsidP="001A7C40">
            <w:pPr>
              <w:spacing w:line="0" w:lineRule="atLeast"/>
              <w:rPr>
                <w:rFonts w:eastAsia="Times New Roman"/>
              </w:rPr>
            </w:pPr>
          </w:p>
        </w:tc>
      </w:tr>
      <w:tr w:rsidR="00D03C89" w:rsidRPr="00D8587F" w14:paraId="0305EC44" w14:textId="77777777" w:rsidTr="001A7C40">
        <w:trPr>
          <w:trHeight w:val="258"/>
        </w:trPr>
        <w:tc>
          <w:tcPr>
            <w:tcW w:w="1530" w:type="dxa"/>
            <w:tcBorders>
              <w:left w:val="single" w:sz="8" w:space="0" w:color="auto"/>
              <w:right w:val="single" w:sz="8" w:space="0" w:color="auto"/>
            </w:tcBorders>
            <w:vAlign w:val="bottom"/>
          </w:tcPr>
          <w:p w14:paraId="46918A3C" w14:textId="77777777" w:rsidR="00D03C89" w:rsidRPr="00D8587F" w:rsidRDefault="00D03C89" w:rsidP="001A7C40">
            <w:pPr>
              <w:spacing w:line="258" w:lineRule="exact"/>
              <w:jc w:val="center"/>
              <w:rPr>
                <w:rFonts w:eastAsia="Segoe UI"/>
              </w:rPr>
            </w:pPr>
            <w:r w:rsidRPr="00D8587F">
              <w:rPr>
                <w:rFonts w:eastAsia="Segoe UI"/>
                <w:szCs w:val="22"/>
              </w:rPr>
              <w:t>B – závažný</w:t>
            </w:r>
          </w:p>
        </w:tc>
        <w:tc>
          <w:tcPr>
            <w:tcW w:w="1820" w:type="dxa"/>
            <w:tcBorders>
              <w:right w:val="single" w:sz="8" w:space="0" w:color="auto"/>
            </w:tcBorders>
            <w:vAlign w:val="bottom"/>
          </w:tcPr>
          <w:p w14:paraId="58710714" w14:textId="77777777" w:rsidR="00D03C89" w:rsidRPr="00D8587F" w:rsidRDefault="00D03C89" w:rsidP="001A7C40">
            <w:pPr>
              <w:spacing w:line="258" w:lineRule="exact"/>
              <w:jc w:val="center"/>
              <w:rPr>
                <w:rFonts w:eastAsia="Segoe UI"/>
                <w:w w:val="97"/>
              </w:rPr>
            </w:pPr>
            <w:r w:rsidRPr="00D8587F">
              <w:rPr>
                <w:rFonts w:eastAsia="Segoe UI"/>
                <w:w w:val="97"/>
                <w:szCs w:val="22"/>
              </w:rPr>
              <w:t>4 hod.</w:t>
            </w:r>
          </w:p>
        </w:tc>
        <w:tc>
          <w:tcPr>
            <w:tcW w:w="2440" w:type="dxa"/>
            <w:tcBorders>
              <w:right w:val="single" w:sz="8" w:space="0" w:color="auto"/>
            </w:tcBorders>
            <w:vAlign w:val="bottom"/>
          </w:tcPr>
          <w:p w14:paraId="03297EB5" w14:textId="77777777" w:rsidR="00D03C89" w:rsidRPr="00D8587F" w:rsidRDefault="00D03C89" w:rsidP="001A7C40">
            <w:pPr>
              <w:spacing w:line="255" w:lineRule="exact"/>
              <w:jc w:val="center"/>
              <w:rPr>
                <w:rFonts w:eastAsia="Segoe UI"/>
                <w:w w:val="99"/>
              </w:rPr>
            </w:pPr>
            <w:r w:rsidRPr="00D8587F">
              <w:rPr>
                <w:rFonts w:eastAsia="Segoe UI"/>
                <w:w w:val="99"/>
                <w:szCs w:val="22"/>
              </w:rPr>
              <w:t>3 pracovní dny (snížení</w:t>
            </w:r>
          </w:p>
        </w:tc>
        <w:tc>
          <w:tcPr>
            <w:tcW w:w="2200" w:type="dxa"/>
            <w:tcBorders>
              <w:right w:val="single" w:sz="8" w:space="0" w:color="auto"/>
            </w:tcBorders>
            <w:vAlign w:val="bottom"/>
          </w:tcPr>
          <w:p w14:paraId="69EEA391" w14:textId="77777777" w:rsidR="00D03C89" w:rsidRPr="00D8587F" w:rsidRDefault="00D03C89" w:rsidP="001A7C40">
            <w:pPr>
              <w:spacing w:line="258" w:lineRule="exact"/>
              <w:jc w:val="center"/>
              <w:rPr>
                <w:rFonts w:eastAsia="Segoe UI"/>
              </w:rPr>
            </w:pPr>
            <w:r w:rsidRPr="00D8587F">
              <w:rPr>
                <w:rFonts w:eastAsia="Segoe UI"/>
                <w:szCs w:val="22"/>
              </w:rPr>
              <w:t>5 pracovních dní</w:t>
            </w:r>
          </w:p>
        </w:tc>
      </w:tr>
      <w:tr w:rsidR="00D03C89" w:rsidRPr="00D8587F" w14:paraId="0AC9C70B" w14:textId="77777777" w:rsidTr="001A7C40">
        <w:trPr>
          <w:trHeight w:val="278"/>
        </w:trPr>
        <w:tc>
          <w:tcPr>
            <w:tcW w:w="1530" w:type="dxa"/>
            <w:tcBorders>
              <w:left w:val="single" w:sz="8" w:space="0" w:color="auto"/>
              <w:right w:val="single" w:sz="8" w:space="0" w:color="auto"/>
            </w:tcBorders>
            <w:vAlign w:val="bottom"/>
          </w:tcPr>
          <w:p w14:paraId="1545971E" w14:textId="77777777" w:rsidR="00D03C89" w:rsidRPr="00D8587F" w:rsidRDefault="00D03C89" w:rsidP="001A7C40">
            <w:pPr>
              <w:spacing w:line="0" w:lineRule="atLeast"/>
              <w:rPr>
                <w:rFonts w:eastAsia="Times New Roman"/>
              </w:rPr>
            </w:pPr>
          </w:p>
        </w:tc>
        <w:tc>
          <w:tcPr>
            <w:tcW w:w="1820" w:type="dxa"/>
            <w:tcBorders>
              <w:right w:val="single" w:sz="8" w:space="0" w:color="auto"/>
            </w:tcBorders>
            <w:vAlign w:val="bottom"/>
          </w:tcPr>
          <w:p w14:paraId="29C30609" w14:textId="77777777" w:rsidR="00D03C89" w:rsidRPr="00D8587F" w:rsidRDefault="00D03C89" w:rsidP="001A7C40">
            <w:pPr>
              <w:spacing w:line="0" w:lineRule="atLeast"/>
              <w:rPr>
                <w:rFonts w:eastAsia="Times New Roman"/>
              </w:rPr>
            </w:pPr>
          </w:p>
        </w:tc>
        <w:tc>
          <w:tcPr>
            <w:tcW w:w="2440" w:type="dxa"/>
            <w:tcBorders>
              <w:right w:val="single" w:sz="8" w:space="0" w:color="auto"/>
            </w:tcBorders>
            <w:vAlign w:val="bottom"/>
          </w:tcPr>
          <w:p w14:paraId="39CB5139" w14:textId="77777777" w:rsidR="00D03C89" w:rsidRPr="00D8587F" w:rsidRDefault="00D03C89" w:rsidP="001A7C40">
            <w:pPr>
              <w:spacing w:line="0" w:lineRule="atLeast"/>
              <w:jc w:val="center"/>
              <w:rPr>
                <w:rFonts w:eastAsia="Segoe UI"/>
                <w:w w:val="99"/>
              </w:rPr>
            </w:pPr>
            <w:r w:rsidRPr="00D8587F">
              <w:rPr>
                <w:rFonts w:eastAsia="Segoe UI"/>
                <w:w w:val="99"/>
                <w:szCs w:val="22"/>
              </w:rPr>
              <w:t>na kategorii C)</w:t>
            </w:r>
          </w:p>
        </w:tc>
        <w:tc>
          <w:tcPr>
            <w:tcW w:w="2200" w:type="dxa"/>
            <w:tcBorders>
              <w:right w:val="single" w:sz="8" w:space="0" w:color="auto"/>
            </w:tcBorders>
            <w:vAlign w:val="bottom"/>
          </w:tcPr>
          <w:p w14:paraId="47F7DC43" w14:textId="77777777" w:rsidR="00D03C89" w:rsidRPr="00D8587F" w:rsidRDefault="00D03C89" w:rsidP="001A7C40">
            <w:pPr>
              <w:spacing w:line="0" w:lineRule="atLeast"/>
              <w:rPr>
                <w:rFonts w:eastAsia="Times New Roman"/>
              </w:rPr>
            </w:pPr>
          </w:p>
        </w:tc>
      </w:tr>
      <w:tr w:rsidR="00D03C89" w:rsidRPr="00D8587F" w14:paraId="29E4DEC5" w14:textId="77777777" w:rsidTr="001A7C40">
        <w:trPr>
          <w:trHeight w:val="255"/>
        </w:trPr>
        <w:tc>
          <w:tcPr>
            <w:tcW w:w="1530" w:type="dxa"/>
            <w:tcBorders>
              <w:left w:val="single" w:sz="8" w:space="0" w:color="auto"/>
              <w:right w:val="single" w:sz="8" w:space="0" w:color="auto"/>
            </w:tcBorders>
            <w:vAlign w:val="bottom"/>
          </w:tcPr>
          <w:p w14:paraId="79E59628" w14:textId="77777777" w:rsidR="00D03C89" w:rsidRPr="00D8587F" w:rsidRDefault="00D03C89" w:rsidP="001A7C40">
            <w:pPr>
              <w:spacing w:line="255" w:lineRule="exact"/>
              <w:jc w:val="center"/>
              <w:rPr>
                <w:rFonts w:eastAsia="Segoe UI"/>
                <w:w w:val="98"/>
              </w:rPr>
            </w:pPr>
            <w:r w:rsidRPr="00D8587F">
              <w:rPr>
                <w:rFonts w:eastAsia="Segoe UI"/>
                <w:w w:val="98"/>
                <w:szCs w:val="22"/>
              </w:rPr>
              <w:t>C – ostatní</w:t>
            </w:r>
          </w:p>
        </w:tc>
        <w:tc>
          <w:tcPr>
            <w:tcW w:w="1820" w:type="dxa"/>
            <w:tcBorders>
              <w:right w:val="single" w:sz="8" w:space="0" w:color="auto"/>
            </w:tcBorders>
            <w:vAlign w:val="bottom"/>
          </w:tcPr>
          <w:p w14:paraId="77BE8054" w14:textId="77777777" w:rsidR="00D03C89" w:rsidRPr="00D8587F" w:rsidRDefault="00D03C89" w:rsidP="001A7C40">
            <w:pPr>
              <w:spacing w:line="255" w:lineRule="exact"/>
              <w:jc w:val="center"/>
              <w:rPr>
                <w:rFonts w:eastAsia="Segoe UI"/>
              </w:rPr>
            </w:pPr>
            <w:r w:rsidRPr="00D8587F">
              <w:rPr>
                <w:rFonts w:eastAsia="Segoe UI"/>
                <w:szCs w:val="22"/>
              </w:rPr>
              <w:t>do konce příštího</w:t>
            </w:r>
          </w:p>
        </w:tc>
        <w:tc>
          <w:tcPr>
            <w:tcW w:w="2440" w:type="dxa"/>
            <w:tcBorders>
              <w:right w:val="single" w:sz="8" w:space="0" w:color="auto"/>
            </w:tcBorders>
            <w:vAlign w:val="bottom"/>
          </w:tcPr>
          <w:p w14:paraId="624E03D6" w14:textId="77777777" w:rsidR="00D03C89" w:rsidRPr="00D8587F" w:rsidRDefault="00D03C89" w:rsidP="001A7C40">
            <w:pPr>
              <w:spacing w:line="255" w:lineRule="exact"/>
              <w:jc w:val="center"/>
              <w:rPr>
                <w:rFonts w:eastAsia="Segoe UI"/>
                <w:w w:val="98"/>
              </w:rPr>
            </w:pPr>
            <w:r w:rsidRPr="00D8587F">
              <w:rPr>
                <w:rFonts w:eastAsia="Segoe UI"/>
                <w:w w:val="98"/>
                <w:szCs w:val="22"/>
              </w:rPr>
              <w:t>5 pracovních dní</w:t>
            </w:r>
          </w:p>
        </w:tc>
        <w:tc>
          <w:tcPr>
            <w:tcW w:w="2200" w:type="dxa"/>
            <w:tcBorders>
              <w:right w:val="single" w:sz="8" w:space="0" w:color="auto"/>
            </w:tcBorders>
            <w:vAlign w:val="bottom"/>
          </w:tcPr>
          <w:p w14:paraId="65F6032E" w14:textId="77777777" w:rsidR="00D03C89" w:rsidRPr="00D8587F" w:rsidRDefault="00D03C89" w:rsidP="001A7C40">
            <w:pPr>
              <w:spacing w:line="255" w:lineRule="exact"/>
              <w:jc w:val="center"/>
              <w:rPr>
                <w:rFonts w:eastAsia="Segoe UI"/>
              </w:rPr>
            </w:pPr>
            <w:r w:rsidRPr="00D8587F">
              <w:rPr>
                <w:rFonts w:eastAsia="Segoe UI"/>
                <w:szCs w:val="22"/>
              </w:rPr>
              <w:t>10 pracovních dní</w:t>
            </w:r>
          </w:p>
        </w:tc>
      </w:tr>
      <w:tr w:rsidR="00D03C89" w:rsidRPr="00D8587F" w14:paraId="6F015A08" w14:textId="77777777" w:rsidTr="001A7C40">
        <w:trPr>
          <w:trHeight w:val="281"/>
        </w:trPr>
        <w:tc>
          <w:tcPr>
            <w:tcW w:w="1530" w:type="dxa"/>
            <w:tcBorders>
              <w:left w:val="single" w:sz="8" w:space="0" w:color="auto"/>
              <w:right w:val="single" w:sz="8" w:space="0" w:color="auto"/>
            </w:tcBorders>
            <w:vAlign w:val="bottom"/>
          </w:tcPr>
          <w:p w14:paraId="4C42E3FD" w14:textId="77777777" w:rsidR="00D03C89" w:rsidRPr="00D8587F" w:rsidRDefault="00D03C89" w:rsidP="001A7C40">
            <w:pPr>
              <w:spacing w:line="0" w:lineRule="atLeast"/>
              <w:rPr>
                <w:rFonts w:eastAsia="Times New Roman"/>
              </w:rPr>
            </w:pPr>
          </w:p>
        </w:tc>
        <w:tc>
          <w:tcPr>
            <w:tcW w:w="1820" w:type="dxa"/>
            <w:tcBorders>
              <w:right w:val="single" w:sz="8" w:space="0" w:color="auto"/>
            </w:tcBorders>
            <w:vAlign w:val="bottom"/>
          </w:tcPr>
          <w:p w14:paraId="3D313222" w14:textId="77777777" w:rsidR="00D03C89" w:rsidRPr="00D8587F" w:rsidRDefault="00D03C89" w:rsidP="001A7C40">
            <w:pPr>
              <w:spacing w:line="0" w:lineRule="atLeast"/>
              <w:jc w:val="center"/>
              <w:rPr>
                <w:rFonts w:eastAsia="Segoe UI"/>
              </w:rPr>
            </w:pPr>
            <w:r w:rsidRPr="00D8587F">
              <w:rPr>
                <w:rFonts w:eastAsia="Segoe UI"/>
                <w:szCs w:val="22"/>
              </w:rPr>
              <w:t>pracovního dne</w:t>
            </w:r>
          </w:p>
        </w:tc>
        <w:tc>
          <w:tcPr>
            <w:tcW w:w="2440" w:type="dxa"/>
            <w:tcBorders>
              <w:right w:val="single" w:sz="8" w:space="0" w:color="auto"/>
            </w:tcBorders>
            <w:vAlign w:val="bottom"/>
          </w:tcPr>
          <w:p w14:paraId="235D184C" w14:textId="77777777" w:rsidR="00D03C89" w:rsidRPr="00D8587F" w:rsidRDefault="00D03C89" w:rsidP="001A7C40">
            <w:pPr>
              <w:spacing w:line="0" w:lineRule="atLeast"/>
              <w:rPr>
                <w:rFonts w:eastAsia="Times New Roman"/>
              </w:rPr>
            </w:pPr>
          </w:p>
        </w:tc>
        <w:tc>
          <w:tcPr>
            <w:tcW w:w="2200" w:type="dxa"/>
            <w:tcBorders>
              <w:right w:val="single" w:sz="8" w:space="0" w:color="auto"/>
            </w:tcBorders>
            <w:vAlign w:val="bottom"/>
          </w:tcPr>
          <w:p w14:paraId="4579DC33" w14:textId="77777777" w:rsidR="00D03C89" w:rsidRPr="00D8587F" w:rsidRDefault="00D03C89" w:rsidP="001A7C40">
            <w:pPr>
              <w:spacing w:line="0" w:lineRule="atLeast"/>
              <w:rPr>
                <w:rFonts w:eastAsia="Times New Roman"/>
              </w:rPr>
            </w:pPr>
          </w:p>
        </w:tc>
      </w:tr>
      <w:tr w:rsidR="00D03C89" w:rsidRPr="00D8587F" w14:paraId="2E977C6D" w14:textId="77777777" w:rsidTr="001A7C40">
        <w:trPr>
          <w:trHeight w:val="258"/>
        </w:trPr>
        <w:tc>
          <w:tcPr>
            <w:tcW w:w="1530" w:type="dxa"/>
            <w:tcBorders>
              <w:left w:val="single" w:sz="8" w:space="0" w:color="auto"/>
              <w:right w:val="single" w:sz="8" w:space="0" w:color="auto"/>
            </w:tcBorders>
            <w:vAlign w:val="bottom"/>
          </w:tcPr>
          <w:p w14:paraId="21E7C604" w14:textId="77777777" w:rsidR="00D03C89" w:rsidRPr="00D8587F" w:rsidRDefault="00D03C89" w:rsidP="001A7C40">
            <w:pPr>
              <w:spacing w:line="258" w:lineRule="exact"/>
              <w:jc w:val="center"/>
              <w:rPr>
                <w:rFonts w:eastAsia="Segoe UI"/>
                <w:w w:val="99"/>
              </w:rPr>
            </w:pPr>
            <w:r w:rsidRPr="00D8587F">
              <w:rPr>
                <w:rFonts w:eastAsia="Segoe UI"/>
                <w:w w:val="99"/>
                <w:szCs w:val="22"/>
              </w:rPr>
              <w:t>D – ad hoc</w:t>
            </w:r>
          </w:p>
        </w:tc>
        <w:tc>
          <w:tcPr>
            <w:tcW w:w="1820" w:type="dxa"/>
            <w:tcBorders>
              <w:right w:val="single" w:sz="8" w:space="0" w:color="auto"/>
            </w:tcBorders>
            <w:vAlign w:val="bottom"/>
          </w:tcPr>
          <w:p w14:paraId="53A44A83" w14:textId="77777777" w:rsidR="00D03C89" w:rsidRPr="00D8587F" w:rsidRDefault="00D03C89" w:rsidP="001A7C40">
            <w:pPr>
              <w:spacing w:line="258" w:lineRule="exact"/>
              <w:jc w:val="center"/>
              <w:rPr>
                <w:rFonts w:eastAsia="Segoe UI"/>
                <w:w w:val="99"/>
              </w:rPr>
            </w:pPr>
            <w:r w:rsidRPr="00D8587F">
              <w:rPr>
                <w:rFonts w:eastAsia="Segoe UI"/>
                <w:w w:val="99"/>
                <w:szCs w:val="22"/>
              </w:rPr>
              <w:t>do 48 hodin</w:t>
            </w:r>
          </w:p>
        </w:tc>
        <w:tc>
          <w:tcPr>
            <w:tcW w:w="2440" w:type="dxa"/>
            <w:tcBorders>
              <w:right w:val="single" w:sz="8" w:space="0" w:color="auto"/>
            </w:tcBorders>
            <w:vAlign w:val="bottom"/>
          </w:tcPr>
          <w:p w14:paraId="60CB733B" w14:textId="77777777" w:rsidR="00D03C89" w:rsidRPr="00D8587F" w:rsidRDefault="00D03C89" w:rsidP="001A7C40">
            <w:pPr>
              <w:spacing w:line="258" w:lineRule="exact"/>
              <w:jc w:val="center"/>
              <w:rPr>
                <w:rFonts w:eastAsia="Segoe UI"/>
                <w:w w:val="98"/>
              </w:rPr>
            </w:pPr>
            <w:r w:rsidRPr="00D8587F">
              <w:rPr>
                <w:rFonts w:eastAsia="Segoe UI"/>
                <w:w w:val="98"/>
                <w:szCs w:val="22"/>
              </w:rPr>
              <w:t>5 pracovních dní</w:t>
            </w:r>
          </w:p>
        </w:tc>
        <w:tc>
          <w:tcPr>
            <w:tcW w:w="2200" w:type="dxa"/>
            <w:tcBorders>
              <w:right w:val="single" w:sz="8" w:space="0" w:color="auto"/>
            </w:tcBorders>
            <w:vAlign w:val="bottom"/>
          </w:tcPr>
          <w:p w14:paraId="781090FF" w14:textId="77777777" w:rsidR="00D03C89" w:rsidRPr="00D8587F" w:rsidRDefault="00D03C89" w:rsidP="001A7C40">
            <w:pPr>
              <w:spacing w:line="258" w:lineRule="exact"/>
              <w:jc w:val="center"/>
              <w:rPr>
                <w:rFonts w:eastAsia="Segoe UI"/>
              </w:rPr>
            </w:pPr>
            <w:r w:rsidRPr="00D8587F">
              <w:rPr>
                <w:rFonts w:eastAsia="Segoe UI"/>
                <w:szCs w:val="22"/>
              </w:rPr>
              <w:t>10 pracovních dní</w:t>
            </w:r>
          </w:p>
        </w:tc>
      </w:tr>
      <w:tr w:rsidR="00D03C89" w:rsidRPr="00D8587F" w14:paraId="34455A0E" w14:textId="77777777" w:rsidTr="001A7C40">
        <w:trPr>
          <w:trHeight w:val="258"/>
        </w:trPr>
        <w:tc>
          <w:tcPr>
            <w:tcW w:w="1530" w:type="dxa"/>
            <w:tcBorders>
              <w:left w:val="single" w:sz="8" w:space="0" w:color="auto"/>
              <w:bottom w:val="single" w:sz="4" w:space="0" w:color="auto"/>
              <w:right w:val="single" w:sz="8" w:space="0" w:color="auto"/>
            </w:tcBorders>
            <w:vAlign w:val="bottom"/>
          </w:tcPr>
          <w:p w14:paraId="048D29C2" w14:textId="77777777" w:rsidR="00D03C89" w:rsidRPr="00D8587F" w:rsidRDefault="00D03C89" w:rsidP="001A7C40">
            <w:pPr>
              <w:spacing w:line="258" w:lineRule="exact"/>
              <w:jc w:val="center"/>
              <w:rPr>
                <w:rFonts w:eastAsia="Segoe UI"/>
                <w:w w:val="99"/>
              </w:rPr>
            </w:pPr>
          </w:p>
        </w:tc>
        <w:tc>
          <w:tcPr>
            <w:tcW w:w="1820" w:type="dxa"/>
            <w:tcBorders>
              <w:bottom w:val="single" w:sz="4" w:space="0" w:color="auto"/>
              <w:right w:val="single" w:sz="8" w:space="0" w:color="auto"/>
            </w:tcBorders>
            <w:vAlign w:val="bottom"/>
          </w:tcPr>
          <w:p w14:paraId="3687A7E2" w14:textId="77777777" w:rsidR="00D03C89" w:rsidRPr="00D8587F" w:rsidRDefault="00D03C89" w:rsidP="001A7C40">
            <w:pPr>
              <w:spacing w:line="258" w:lineRule="exact"/>
              <w:jc w:val="center"/>
              <w:rPr>
                <w:rFonts w:eastAsia="Segoe UI"/>
                <w:w w:val="99"/>
              </w:rPr>
            </w:pPr>
          </w:p>
        </w:tc>
        <w:tc>
          <w:tcPr>
            <w:tcW w:w="2440" w:type="dxa"/>
            <w:tcBorders>
              <w:bottom w:val="single" w:sz="4" w:space="0" w:color="auto"/>
              <w:right w:val="single" w:sz="8" w:space="0" w:color="auto"/>
            </w:tcBorders>
            <w:vAlign w:val="bottom"/>
          </w:tcPr>
          <w:p w14:paraId="0D40499E" w14:textId="77777777" w:rsidR="00D03C89" w:rsidRPr="00D8587F" w:rsidRDefault="00D03C89" w:rsidP="001A7C40">
            <w:pPr>
              <w:spacing w:line="258" w:lineRule="exact"/>
              <w:jc w:val="center"/>
              <w:rPr>
                <w:rFonts w:eastAsia="Segoe UI"/>
                <w:w w:val="98"/>
              </w:rPr>
            </w:pPr>
          </w:p>
        </w:tc>
        <w:tc>
          <w:tcPr>
            <w:tcW w:w="2200" w:type="dxa"/>
            <w:tcBorders>
              <w:bottom w:val="single" w:sz="4" w:space="0" w:color="auto"/>
              <w:right w:val="single" w:sz="8" w:space="0" w:color="auto"/>
            </w:tcBorders>
            <w:vAlign w:val="bottom"/>
          </w:tcPr>
          <w:p w14:paraId="7654F4EF" w14:textId="77777777" w:rsidR="00D03C89" w:rsidRPr="00D8587F" w:rsidRDefault="00D03C89" w:rsidP="001A7C40">
            <w:pPr>
              <w:spacing w:line="258" w:lineRule="exact"/>
              <w:jc w:val="center"/>
              <w:rPr>
                <w:rFonts w:eastAsia="Segoe UI"/>
              </w:rPr>
            </w:pPr>
          </w:p>
        </w:tc>
      </w:tr>
    </w:tbl>
    <w:p w14:paraId="639C8DD8" w14:textId="77777777" w:rsidR="00D03C89" w:rsidRDefault="00D03C89" w:rsidP="0030700F">
      <w:pPr>
        <w:pStyle w:val="Odstavecseseznamem"/>
        <w:numPr>
          <w:ilvl w:val="1"/>
          <w:numId w:val="38"/>
        </w:numPr>
        <w:tabs>
          <w:tab w:val="left" w:pos="2103"/>
        </w:tabs>
        <w:spacing w:line="251" w:lineRule="auto"/>
        <w:jc w:val="both"/>
        <w:rPr>
          <w:rFonts w:eastAsia="Segoe UI"/>
        </w:rPr>
      </w:pPr>
      <w:r w:rsidRPr="006624B9">
        <w:rPr>
          <w:rFonts w:eastAsia="Segoe UI"/>
        </w:rPr>
        <w:t xml:space="preserve">Jednotlivý požadavek Objednatele je považovaný za Poskytovatelem vyřešený, pokud dojde k řádnému odstranění neplánovaného přerušení nebo omezení dostupnosti IQVIA HIS nebo jejích jednotlivých funkcionalit/vlastností nebo odstranění příčiny vzniku požadavku tak, že k němu již nadále nedojde, nebo zajištění náhradního postupu, jehož plněním se předejde opětovnému zadávání požadavku Objednatelem se stejným obsahem, a současně k tomu dojde v době uvedené v odstavci </w:t>
      </w:r>
      <w:r>
        <w:rPr>
          <w:rFonts w:eastAsia="Segoe UI"/>
        </w:rPr>
        <w:t xml:space="preserve">5. </w:t>
      </w:r>
      <w:r w:rsidRPr="006624B9">
        <w:rPr>
          <w:rFonts w:eastAsia="Segoe UI"/>
        </w:rPr>
        <w:t>6.</w:t>
      </w:r>
      <w:r>
        <w:rPr>
          <w:rFonts w:eastAsia="Segoe UI"/>
        </w:rPr>
        <w:t xml:space="preserve"> tohoto článku smlouvy</w:t>
      </w:r>
      <w:r w:rsidRPr="006624B9">
        <w:rPr>
          <w:rFonts w:eastAsia="Segoe UI"/>
        </w:rPr>
        <w:t>, s přihlédnutím k příslušné kategorii požadavku.</w:t>
      </w:r>
    </w:p>
    <w:p w14:paraId="07FA919B" w14:textId="77777777" w:rsidR="00934CD3" w:rsidRDefault="00934CD3" w:rsidP="00934CD3">
      <w:pPr>
        <w:tabs>
          <w:tab w:val="left" w:pos="2103"/>
        </w:tabs>
        <w:spacing w:line="251" w:lineRule="auto"/>
        <w:jc w:val="both"/>
        <w:rPr>
          <w:rFonts w:eastAsia="Segoe UI"/>
        </w:rPr>
      </w:pPr>
    </w:p>
    <w:p w14:paraId="32B09DA2" w14:textId="77777777" w:rsidR="00934CD3" w:rsidRDefault="00934CD3" w:rsidP="00934CD3">
      <w:pPr>
        <w:tabs>
          <w:tab w:val="left" w:pos="2103"/>
        </w:tabs>
        <w:spacing w:line="251" w:lineRule="auto"/>
        <w:jc w:val="both"/>
        <w:rPr>
          <w:rFonts w:eastAsia="Segoe UI"/>
        </w:rPr>
      </w:pPr>
    </w:p>
    <w:p w14:paraId="3C9C1DC7" w14:textId="77777777" w:rsidR="00934CD3" w:rsidRPr="00934CD3" w:rsidRDefault="00934CD3" w:rsidP="00934CD3">
      <w:pPr>
        <w:tabs>
          <w:tab w:val="left" w:pos="2103"/>
        </w:tabs>
        <w:spacing w:line="251" w:lineRule="auto"/>
        <w:jc w:val="both"/>
        <w:rPr>
          <w:rFonts w:eastAsia="Segoe UI"/>
        </w:rPr>
      </w:pPr>
    </w:p>
    <w:p w14:paraId="4C2F3189" w14:textId="77777777" w:rsidR="00D03C89" w:rsidRPr="006624B9" w:rsidRDefault="00D03C89" w:rsidP="00D03C89">
      <w:pPr>
        <w:tabs>
          <w:tab w:val="left" w:pos="1416"/>
          <w:tab w:val="left" w:pos="2124"/>
          <w:tab w:val="left" w:pos="2832"/>
          <w:tab w:val="left" w:pos="3225"/>
        </w:tabs>
        <w:jc w:val="both"/>
        <w:rPr>
          <w:b/>
          <w:szCs w:val="22"/>
        </w:rPr>
      </w:pPr>
    </w:p>
    <w:p w14:paraId="498C313B" w14:textId="77777777" w:rsidR="00D03C89" w:rsidRDefault="00D03C89" w:rsidP="00D03C89">
      <w:pPr>
        <w:tabs>
          <w:tab w:val="left" w:pos="1416"/>
          <w:tab w:val="left" w:pos="2124"/>
          <w:tab w:val="left" w:pos="2832"/>
          <w:tab w:val="left" w:pos="3225"/>
        </w:tabs>
        <w:jc w:val="center"/>
        <w:rPr>
          <w:b/>
          <w:szCs w:val="22"/>
        </w:rPr>
      </w:pPr>
      <w:r>
        <w:rPr>
          <w:b/>
          <w:szCs w:val="22"/>
        </w:rPr>
        <w:t>Článek V.</w:t>
      </w:r>
    </w:p>
    <w:p w14:paraId="224983D2" w14:textId="77777777" w:rsidR="00D03C89" w:rsidRPr="00F92A21" w:rsidRDefault="00D03C89" w:rsidP="00D03C89">
      <w:pPr>
        <w:tabs>
          <w:tab w:val="left" w:pos="1416"/>
          <w:tab w:val="left" w:pos="2124"/>
          <w:tab w:val="left" w:pos="2832"/>
          <w:tab w:val="left" w:pos="3225"/>
        </w:tabs>
        <w:jc w:val="center"/>
        <w:rPr>
          <w:b/>
          <w:bCs/>
          <w:iCs/>
          <w:szCs w:val="22"/>
        </w:rPr>
      </w:pPr>
      <w:r w:rsidRPr="00F92A21">
        <w:rPr>
          <w:b/>
          <w:szCs w:val="22"/>
        </w:rPr>
        <w:t xml:space="preserve">Spolupůsobení </w:t>
      </w:r>
      <w:r>
        <w:rPr>
          <w:b/>
          <w:szCs w:val="22"/>
        </w:rPr>
        <w:t>O</w:t>
      </w:r>
      <w:r w:rsidRPr="00F92A21">
        <w:rPr>
          <w:b/>
          <w:szCs w:val="22"/>
        </w:rPr>
        <w:t>bjednatele</w:t>
      </w:r>
    </w:p>
    <w:p w14:paraId="7952CB87" w14:textId="77777777" w:rsidR="00D03C89" w:rsidRPr="00546874" w:rsidRDefault="00D03C89" w:rsidP="0030700F">
      <w:pPr>
        <w:pStyle w:val="Odstavecseseznamem"/>
        <w:numPr>
          <w:ilvl w:val="0"/>
          <w:numId w:val="23"/>
        </w:numPr>
        <w:spacing w:after="120"/>
        <w:ind w:left="357" w:hanging="357"/>
        <w:jc w:val="both"/>
      </w:pPr>
      <w:r w:rsidRPr="001E47F7">
        <w:t xml:space="preserve">Objednatel se zavazuje poskytnout nebo zprostředkovat </w:t>
      </w:r>
      <w:r>
        <w:t xml:space="preserve">Poskytovateli </w:t>
      </w:r>
      <w:r w:rsidRPr="001E47F7">
        <w:t>informace nezbytné pro řádné plnění této smlouvy.</w:t>
      </w:r>
      <w:r>
        <w:t xml:space="preserve"> </w:t>
      </w:r>
      <w:r w:rsidRPr="001E47F7">
        <w:t>Objednatel se zavazuje poskyt</w:t>
      </w:r>
      <w:r>
        <w:t xml:space="preserve">nout Poskytovateli </w:t>
      </w:r>
      <w:r w:rsidRPr="001E47F7">
        <w:t xml:space="preserve">na jeho žádost nezbytnou součinnost potřebnou pro řádné plnění této </w:t>
      </w:r>
      <w:r>
        <w:t>smlouvy, kterou je možné po O</w:t>
      </w:r>
      <w:r w:rsidRPr="001E47F7">
        <w:t>bjednateli spravedlivě požadovat.</w:t>
      </w:r>
      <w:r>
        <w:t xml:space="preserve"> </w:t>
      </w:r>
      <w:r w:rsidRPr="00546874">
        <w:t xml:space="preserve">Objednatel je v souvislosti s plněním předmětu smlouvy oprávněn udělovat </w:t>
      </w:r>
      <w:r>
        <w:lastRenderedPageBreak/>
        <w:t xml:space="preserve">Poskytovateli </w:t>
      </w:r>
      <w:r w:rsidRPr="00546874">
        <w:t xml:space="preserve">závazné pokyny pro výkon všech činností, ke kterým se </w:t>
      </w:r>
      <w:r>
        <w:t xml:space="preserve">Poskytovatel </w:t>
      </w:r>
      <w:r w:rsidRPr="00546874">
        <w:t xml:space="preserve">na základě smlouvy zavázal; tyto pokyny jsou závazné, není tím však dotčena odpovědnost </w:t>
      </w:r>
      <w:r>
        <w:t>Poskytovatele</w:t>
      </w:r>
      <w:r w:rsidRPr="00546874">
        <w:t xml:space="preserve"> za včasné upozornění </w:t>
      </w:r>
      <w:r>
        <w:t>O</w:t>
      </w:r>
      <w:r w:rsidRPr="00546874">
        <w:t>bjednatele na jejich nevhodnou povahu.</w:t>
      </w:r>
    </w:p>
    <w:p w14:paraId="7856FBBE" w14:textId="77777777" w:rsidR="00D03C89" w:rsidRPr="009F096F" w:rsidRDefault="00D03C89" w:rsidP="0030700F">
      <w:pPr>
        <w:numPr>
          <w:ilvl w:val="0"/>
          <w:numId w:val="23"/>
        </w:numPr>
        <w:spacing w:after="120"/>
        <w:ind w:left="357" w:hanging="357"/>
        <w:jc w:val="both"/>
        <w:rPr>
          <w:szCs w:val="22"/>
        </w:rPr>
      </w:pPr>
      <w:r w:rsidRPr="009F096F">
        <w:rPr>
          <w:szCs w:val="22"/>
        </w:rPr>
        <w:t xml:space="preserve">Objednatel má právo přesvědčit se kdykoliv v průběhu realizace plnění smlouvy o stavu realizace plnění a </w:t>
      </w:r>
      <w:r>
        <w:rPr>
          <w:szCs w:val="22"/>
        </w:rPr>
        <w:t xml:space="preserve">Poskytovatel </w:t>
      </w:r>
      <w:r w:rsidRPr="009F096F">
        <w:rPr>
          <w:szCs w:val="22"/>
        </w:rPr>
        <w:t>mu k tomuto musí vytvořit přiměřené podmínk</w:t>
      </w:r>
      <w:r>
        <w:rPr>
          <w:szCs w:val="22"/>
        </w:rPr>
        <w:t>y</w:t>
      </w:r>
      <w:r w:rsidRPr="009F096F">
        <w:rPr>
          <w:szCs w:val="22"/>
        </w:rPr>
        <w:t>.</w:t>
      </w:r>
    </w:p>
    <w:p w14:paraId="3C04920C" w14:textId="77777777" w:rsidR="00D03C89" w:rsidRPr="009F096F" w:rsidRDefault="00D03C89" w:rsidP="0030700F">
      <w:pPr>
        <w:numPr>
          <w:ilvl w:val="0"/>
          <w:numId w:val="23"/>
        </w:numPr>
        <w:spacing w:after="120"/>
        <w:ind w:left="357" w:hanging="357"/>
        <w:jc w:val="both"/>
        <w:rPr>
          <w:szCs w:val="22"/>
        </w:rPr>
      </w:pPr>
      <w:r w:rsidRPr="009F096F">
        <w:rPr>
          <w:szCs w:val="22"/>
        </w:rPr>
        <w:t>Pokud se smluvní strany nedohodnou</w:t>
      </w:r>
      <w:r>
        <w:rPr>
          <w:szCs w:val="22"/>
        </w:rPr>
        <w:t xml:space="preserve"> jinak, součinnost zaměstnanců O</w:t>
      </w:r>
      <w:r w:rsidRPr="009F096F">
        <w:rPr>
          <w:szCs w:val="22"/>
        </w:rPr>
        <w:t xml:space="preserve">bjednatele dle smlouvy bude poskytována </w:t>
      </w:r>
      <w:r w:rsidRPr="009F096F">
        <w:t xml:space="preserve">pouze v pracovní dny v době od </w:t>
      </w:r>
      <w:r>
        <w:t>9⁰⁰</w:t>
      </w:r>
      <w:r w:rsidRPr="009F096F">
        <w:t xml:space="preserve"> do 1</w:t>
      </w:r>
      <w:r>
        <w:t>7⁰⁰</w:t>
      </w:r>
      <w:r w:rsidRPr="009F096F">
        <w:t xml:space="preserve"> hod. </w:t>
      </w:r>
    </w:p>
    <w:p w14:paraId="1663B11A" w14:textId="77777777" w:rsidR="00D03C89" w:rsidRPr="009F096F" w:rsidRDefault="00D03C89" w:rsidP="0030700F">
      <w:pPr>
        <w:numPr>
          <w:ilvl w:val="0"/>
          <w:numId w:val="23"/>
        </w:numPr>
        <w:spacing w:after="120"/>
        <w:ind w:left="357" w:hanging="357"/>
        <w:jc w:val="both"/>
        <w:rPr>
          <w:szCs w:val="22"/>
        </w:rPr>
      </w:pPr>
      <w:r w:rsidRPr="009F096F">
        <w:t>Případné další požadavky na součinnost a podmínky součinnosti budou upraveny v</w:t>
      </w:r>
      <w:r>
        <w:t> Dílčích smlouvách</w:t>
      </w:r>
      <w:r w:rsidRPr="009F096F">
        <w:t xml:space="preserve">. </w:t>
      </w:r>
    </w:p>
    <w:p w14:paraId="098DE4A7" w14:textId="77777777" w:rsidR="00D03C89" w:rsidRDefault="00D03C89" w:rsidP="00D03C89">
      <w:pPr>
        <w:tabs>
          <w:tab w:val="left" w:pos="1416"/>
          <w:tab w:val="left" w:pos="2124"/>
          <w:tab w:val="left" w:pos="2832"/>
          <w:tab w:val="left" w:pos="3225"/>
        </w:tabs>
        <w:jc w:val="center"/>
        <w:rPr>
          <w:b/>
          <w:szCs w:val="22"/>
        </w:rPr>
      </w:pPr>
      <w:r>
        <w:rPr>
          <w:b/>
          <w:szCs w:val="22"/>
        </w:rPr>
        <w:t>Článek VI.</w:t>
      </w:r>
    </w:p>
    <w:p w14:paraId="2389829B" w14:textId="77777777" w:rsidR="00D03C89" w:rsidRPr="00F92A21" w:rsidRDefault="00D03C89" w:rsidP="00D03C89">
      <w:pPr>
        <w:tabs>
          <w:tab w:val="left" w:pos="1416"/>
          <w:tab w:val="left" w:pos="2124"/>
          <w:tab w:val="left" w:pos="2832"/>
          <w:tab w:val="left" w:pos="3225"/>
        </w:tabs>
        <w:jc w:val="center"/>
        <w:rPr>
          <w:b/>
          <w:bCs/>
          <w:iCs/>
          <w:szCs w:val="22"/>
        </w:rPr>
      </w:pPr>
      <w:r>
        <w:rPr>
          <w:b/>
          <w:szCs w:val="22"/>
        </w:rPr>
        <w:t xml:space="preserve">Akceptační řízení </w:t>
      </w:r>
    </w:p>
    <w:p w14:paraId="6D644707" w14:textId="77777777" w:rsidR="00D03C89" w:rsidRDefault="00D03C89" w:rsidP="0030700F">
      <w:pPr>
        <w:pStyle w:val="Odstavecseseznamem"/>
        <w:numPr>
          <w:ilvl w:val="0"/>
          <w:numId w:val="39"/>
        </w:numPr>
        <w:spacing w:line="251" w:lineRule="auto"/>
        <w:ind w:left="357" w:hanging="357"/>
        <w:jc w:val="both"/>
        <w:rPr>
          <w:rFonts w:eastAsia="Segoe UI"/>
        </w:rPr>
      </w:pPr>
      <w:r w:rsidRPr="006624B9">
        <w:rPr>
          <w:rFonts w:eastAsia="Segoe UI"/>
        </w:rPr>
        <w:t>Každý výsledek Rozvoje, který představuje samostatný předmět způsobilý přejímky (dále jen „</w:t>
      </w:r>
      <w:r w:rsidRPr="006624B9">
        <w:rPr>
          <w:rFonts w:eastAsia="Segoe UI"/>
          <w:b/>
        </w:rPr>
        <w:t>dílčí plnění</w:t>
      </w:r>
      <w:r w:rsidRPr="006624B9">
        <w:rPr>
          <w:rFonts w:eastAsia="Segoe UI"/>
        </w:rPr>
        <w:t>“), bude Objednatelem akceptován na základě akceptační procedury. Akceptační procedura zahrnuje ověření, zda Poskytovatelem poskytnuté dílčí plnění je výsledkem, ke kterému se Poskytovatel zavázal, a to porovnáním skutečných vlastností jednotlivých dílčích plnění Poskytovatele s jejich závaznou specifikací uvedenou v objednávkách/dílčích smlouvách či jiném dohodnutém závazném dokumentu za využití akceptačních kritérií tam stanovených nebo později pro tento účel dohodnutých Smluvními stranami.</w:t>
      </w:r>
    </w:p>
    <w:p w14:paraId="3B05C5C3" w14:textId="77777777" w:rsidR="00D03C89" w:rsidRPr="00FE00E2" w:rsidRDefault="00D03C89" w:rsidP="0030700F">
      <w:pPr>
        <w:pStyle w:val="Odstavecseseznamem"/>
        <w:numPr>
          <w:ilvl w:val="0"/>
          <w:numId w:val="39"/>
        </w:numPr>
        <w:spacing w:line="251" w:lineRule="auto"/>
        <w:ind w:left="357" w:hanging="357"/>
        <w:jc w:val="both"/>
        <w:rPr>
          <w:rFonts w:eastAsia="Segoe UI"/>
          <w:bCs/>
        </w:rPr>
      </w:pPr>
      <w:r w:rsidRPr="00FE00E2">
        <w:rPr>
          <w:rFonts w:eastAsia="Segoe UI"/>
          <w:bCs/>
        </w:rPr>
        <w:t>Akceptace dokumentů</w:t>
      </w:r>
    </w:p>
    <w:p w14:paraId="6780AB2B" w14:textId="77777777" w:rsidR="00D03C89" w:rsidRPr="006624B9" w:rsidRDefault="00D03C89" w:rsidP="0030700F">
      <w:pPr>
        <w:pStyle w:val="Odstavecseseznamem"/>
        <w:numPr>
          <w:ilvl w:val="1"/>
          <w:numId w:val="39"/>
        </w:numPr>
        <w:tabs>
          <w:tab w:val="left" w:pos="2143"/>
        </w:tabs>
        <w:spacing w:line="249" w:lineRule="auto"/>
        <w:ind w:left="924" w:hanging="357"/>
        <w:jc w:val="both"/>
        <w:rPr>
          <w:rFonts w:eastAsia="Segoe UI"/>
        </w:rPr>
      </w:pPr>
      <w:r w:rsidRPr="006624B9">
        <w:rPr>
          <w:rFonts w:eastAsia="Segoe UI"/>
        </w:rPr>
        <w:t xml:space="preserve">Dokumenty, které mají být podle Dílčí smlouvy vypracované Poskytovatelem a předané Objednateli, budou Objednatelem schválené a akceptované v souladu s akceptační procedurou definovanou v tomto odstavci </w:t>
      </w:r>
      <w:r>
        <w:rPr>
          <w:rFonts w:eastAsia="Segoe UI"/>
        </w:rPr>
        <w:t>smlouvy</w:t>
      </w:r>
      <w:r w:rsidRPr="006624B9">
        <w:rPr>
          <w:rFonts w:eastAsia="Segoe UI"/>
        </w:rPr>
        <w:t>.</w:t>
      </w:r>
    </w:p>
    <w:p w14:paraId="4E338EF3" w14:textId="77777777" w:rsidR="00D03C89" w:rsidRPr="006624B9" w:rsidRDefault="00D03C89" w:rsidP="0030700F">
      <w:pPr>
        <w:pStyle w:val="Odstavecseseznamem"/>
        <w:numPr>
          <w:ilvl w:val="1"/>
          <w:numId w:val="39"/>
        </w:numPr>
        <w:tabs>
          <w:tab w:val="left" w:pos="2143"/>
        </w:tabs>
        <w:spacing w:line="249" w:lineRule="auto"/>
        <w:ind w:left="924" w:hanging="357"/>
        <w:jc w:val="both"/>
        <w:rPr>
          <w:rFonts w:eastAsia="Segoe UI"/>
        </w:rPr>
      </w:pPr>
      <w:r w:rsidRPr="006624B9">
        <w:rPr>
          <w:rFonts w:eastAsia="Segoe UI"/>
        </w:rPr>
        <w:t>Poskytovatel se zavazuje průběžně konzultovat práce na zhotovení dokumentů s Objednatelem. Poskytovatel je povinen předat dokumenty k akceptaci včas tak, aby mohly být dodrženy navazující termíny.</w:t>
      </w:r>
    </w:p>
    <w:p w14:paraId="2AFFE38F" w14:textId="77777777" w:rsidR="00D03C89" w:rsidRPr="006624B9" w:rsidRDefault="00D03C89" w:rsidP="0030700F">
      <w:pPr>
        <w:pStyle w:val="Odstavecseseznamem"/>
        <w:numPr>
          <w:ilvl w:val="1"/>
          <w:numId w:val="39"/>
        </w:numPr>
        <w:tabs>
          <w:tab w:val="left" w:pos="2080"/>
          <w:tab w:val="left" w:pos="2143"/>
        </w:tabs>
        <w:spacing w:line="247" w:lineRule="auto"/>
        <w:ind w:left="924" w:right="20" w:hanging="357"/>
        <w:jc w:val="both"/>
        <w:rPr>
          <w:rFonts w:ascii="Segoe UI" w:eastAsia="Segoe UI" w:hAnsi="Segoe UI"/>
        </w:rPr>
      </w:pPr>
      <w:r w:rsidRPr="006624B9">
        <w:rPr>
          <w:rFonts w:eastAsia="Segoe UI"/>
        </w:rPr>
        <w:t xml:space="preserve">Objednatel je povinen vznést své výhrady nebo připomínky k dokumentu do 10 pracovních dnů ode dne jejich doručení. Vznese-li Objednatel výhrady nebo připomínky k dokumentu, zavazuje se Poskytovatel do 10 pracovních dnů provést veškeré potřebné úpravy dokumentu dle výhrad a připomínek Objednatele a takto upravený dokument předat Objednateli k akceptaci. Pokud výhrady a připomínky Objednatele přetrvávají nebo Objednatel identifikuje výhrady a připomínky nové, je Objednatel oprávněn postupovat podle tohoto odstavce i opakovaně. </w:t>
      </w:r>
      <w:bookmarkStart w:id="23" w:name="page10"/>
      <w:bookmarkEnd w:id="23"/>
    </w:p>
    <w:p w14:paraId="35C9B247" w14:textId="77777777" w:rsidR="00D03C89" w:rsidRPr="006624B9" w:rsidRDefault="00D03C89" w:rsidP="0030700F">
      <w:pPr>
        <w:pStyle w:val="Odstavecseseznamem"/>
        <w:numPr>
          <w:ilvl w:val="1"/>
          <w:numId w:val="39"/>
        </w:numPr>
        <w:tabs>
          <w:tab w:val="left" w:pos="2080"/>
          <w:tab w:val="left" w:pos="2143"/>
        </w:tabs>
        <w:spacing w:line="247" w:lineRule="auto"/>
        <w:ind w:left="924" w:right="20" w:hanging="357"/>
        <w:jc w:val="both"/>
        <w:rPr>
          <w:rFonts w:eastAsia="Segoe UI"/>
        </w:rPr>
      </w:pPr>
      <w:r w:rsidRPr="006624B9">
        <w:rPr>
          <w:rFonts w:eastAsia="Segoe UI"/>
        </w:rPr>
        <w:t>V případě, že Objednatel nemá k dokumentu připomínky ani výhrady, zavazuje se ve lhůtě 10 pracovních dnů od předložení dokumentu k akceptaci tento dokument akceptovat a potvrdit o tom písemný předávací protokol.</w:t>
      </w:r>
    </w:p>
    <w:p w14:paraId="15C912A8" w14:textId="77777777" w:rsidR="00D03C89" w:rsidRPr="006624B9" w:rsidRDefault="00D03C89" w:rsidP="0030700F">
      <w:pPr>
        <w:pStyle w:val="Odstavecseseznamem"/>
        <w:numPr>
          <w:ilvl w:val="1"/>
          <w:numId w:val="39"/>
        </w:numPr>
        <w:tabs>
          <w:tab w:val="left" w:pos="2080"/>
          <w:tab w:val="left" w:pos="2143"/>
        </w:tabs>
        <w:spacing w:line="247" w:lineRule="auto"/>
        <w:ind w:left="924" w:right="20" w:hanging="357"/>
        <w:jc w:val="both"/>
        <w:rPr>
          <w:rFonts w:eastAsia="Segoe UI"/>
        </w:rPr>
      </w:pPr>
      <w:r w:rsidRPr="006624B9">
        <w:rPr>
          <w:rFonts w:eastAsia="Segoe UI"/>
        </w:rPr>
        <w:t>Bude-li trvání akceptační procedury ovlivněné vznesením výhrad nebo připomínek Objednatele k dokumentu a potřebou jejich vyřešení, nebude to mít vliv na dohodnuté termíny pro akceptaci dokumentu.</w:t>
      </w:r>
    </w:p>
    <w:p w14:paraId="5DDD67BC" w14:textId="77777777" w:rsidR="00D03C89" w:rsidRDefault="00D03C89" w:rsidP="00D03C89">
      <w:pPr>
        <w:spacing w:line="128" w:lineRule="exact"/>
        <w:rPr>
          <w:rFonts w:eastAsia="Times New Roman"/>
        </w:rPr>
      </w:pPr>
    </w:p>
    <w:p w14:paraId="11E173B0" w14:textId="77777777" w:rsidR="00D03C89" w:rsidRPr="00FE00E2" w:rsidRDefault="00D03C89" w:rsidP="0030700F">
      <w:pPr>
        <w:pStyle w:val="Odstavecseseznamem"/>
        <w:numPr>
          <w:ilvl w:val="0"/>
          <w:numId w:val="39"/>
        </w:numPr>
        <w:tabs>
          <w:tab w:val="left" w:pos="1440"/>
        </w:tabs>
        <w:spacing w:line="0" w:lineRule="atLeast"/>
        <w:ind w:left="357" w:hanging="357"/>
        <w:rPr>
          <w:rFonts w:eastAsia="Segoe UI"/>
          <w:bCs/>
        </w:rPr>
      </w:pPr>
      <w:r w:rsidRPr="00FE00E2">
        <w:rPr>
          <w:rFonts w:eastAsia="Segoe UI"/>
          <w:bCs/>
        </w:rPr>
        <w:t>Akceptace jiných dílčích plnění služeb Rozvoje než dokumentů</w:t>
      </w:r>
    </w:p>
    <w:p w14:paraId="111FD8FE" w14:textId="77777777" w:rsidR="00D03C89" w:rsidRDefault="00D03C89" w:rsidP="00D03C89">
      <w:pPr>
        <w:spacing w:line="143" w:lineRule="exact"/>
        <w:rPr>
          <w:rFonts w:eastAsia="Times New Roman"/>
        </w:rPr>
      </w:pPr>
    </w:p>
    <w:p w14:paraId="0DD448A4" w14:textId="77777777" w:rsidR="00D03C89" w:rsidRDefault="00D03C89" w:rsidP="0030700F">
      <w:pPr>
        <w:pStyle w:val="Odstavecseseznamem"/>
        <w:numPr>
          <w:ilvl w:val="1"/>
          <w:numId w:val="39"/>
        </w:numPr>
        <w:tabs>
          <w:tab w:val="left" w:pos="2080"/>
        </w:tabs>
        <w:spacing w:line="250" w:lineRule="auto"/>
        <w:ind w:left="924" w:hanging="357"/>
        <w:jc w:val="both"/>
        <w:rPr>
          <w:rFonts w:eastAsia="Segoe UI"/>
        </w:rPr>
      </w:pPr>
      <w:r w:rsidRPr="002A7694">
        <w:rPr>
          <w:rFonts w:eastAsia="Segoe UI"/>
        </w:rPr>
        <w:t>Umožňuje-li to povaha plnění Poskytovatele ve vztahu k Rozvoji a nestanoví-li Dílčí smlouva jinak, bude akceptace jednotlivých dílčích plnění Rozvoje provedena v souladu s akceptační procedurou definovanou v</w:t>
      </w:r>
      <w:r>
        <w:rPr>
          <w:rFonts w:eastAsia="Segoe UI"/>
        </w:rPr>
        <w:t xml:space="preserve"> tomto </w:t>
      </w:r>
      <w:r w:rsidRPr="002A7694">
        <w:rPr>
          <w:rFonts w:eastAsia="Segoe UI"/>
        </w:rPr>
        <w:t xml:space="preserve">odstavci </w:t>
      </w:r>
      <w:r>
        <w:rPr>
          <w:rFonts w:eastAsia="Segoe UI"/>
        </w:rPr>
        <w:t>smlouvy</w:t>
      </w:r>
      <w:r w:rsidRPr="002A7694">
        <w:rPr>
          <w:rFonts w:eastAsia="Segoe UI"/>
        </w:rPr>
        <w:t>.</w:t>
      </w:r>
    </w:p>
    <w:p w14:paraId="23F3702E" w14:textId="77777777" w:rsidR="00D03C89" w:rsidRDefault="00D03C89" w:rsidP="0030700F">
      <w:pPr>
        <w:pStyle w:val="Odstavecseseznamem"/>
        <w:numPr>
          <w:ilvl w:val="1"/>
          <w:numId w:val="39"/>
        </w:numPr>
        <w:tabs>
          <w:tab w:val="left" w:pos="2080"/>
        </w:tabs>
        <w:spacing w:line="250" w:lineRule="auto"/>
        <w:ind w:left="924" w:hanging="357"/>
        <w:jc w:val="both"/>
        <w:rPr>
          <w:rFonts w:eastAsia="Segoe UI"/>
        </w:rPr>
      </w:pPr>
      <w:r w:rsidRPr="002A7694">
        <w:rPr>
          <w:rFonts w:eastAsia="Segoe UI"/>
        </w:rPr>
        <w:t>Předání a převzetí Objednatelem objednaného a Poskytovatelem řádně provedeného dílčího plnění bude probíhat postupně akceptací jednotlivých dílčích plnění, a to v termínech uvedených v Dílčí smlouvě nebo stanovených</w:t>
      </w:r>
      <w:r>
        <w:rPr>
          <w:rFonts w:eastAsia="Segoe UI"/>
        </w:rPr>
        <w:t xml:space="preserve"> v </w:t>
      </w:r>
      <w:r w:rsidRPr="002A7694">
        <w:rPr>
          <w:rFonts w:eastAsia="Segoe UI"/>
        </w:rPr>
        <w:t xml:space="preserve">souladu s touto </w:t>
      </w:r>
      <w:r>
        <w:rPr>
          <w:rFonts w:eastAsia="Segoe UI"/>
        </w:rPr>
        <w:t>smlouvou</w:t>
      </w:r>
      <w:r w:rsidRPr="002A7694">
        <w:rPr>
          <w:rFonts w:eastAsia="Segoe UI"/>
        </w:rPr>
        <w:t>.</w:t>
      </w:r>
    </w:p>
    <w:p w14:paraId="4D235BD1" w14:textId="77777777" w:rsidR="00D03C89" w:rsidRDefault="00D03C89" w:rsidP="0030700F">
      <w:pPr>
        <w:pStyle w:val="Odstavecseseznamem"/>
        <w:numPr>
          <w:ilvl w:val="1"/>
          <w:numId w:val="39"/>
        </w:numPr>
        <w:tabs>
          <w:tab w:val="left" w:pos="2080"/>
        </w:tabs>
        <w:spacing w:line="250" w:lineRule="auto"/>
        <w:ind w:left="924" w:hanging="357"/>
        <w:jc w:val="both"/>
        <w:rPr>
          <w:rFonts w:eastAsia="Segoe UI"/>
        </w:rPr>
      </w:pPr>
      <w:r w:rsidRPr="002A7694">
        <w:rPr>
          <w:rFonts w:eastAsia="Segoe UI"/>
        </w:rPr>
        <w:lastRenderedPageBreak/>
        <w:t>Akceptační procedura zahrnuje ověření řádného provedení jednotlivých dílčích plnění provedením akceptačního testování a porovnáním jejich skutečných vlastností s jejich specifikací stanovenou Dílčí smlouvou. Akceptační procedura zahrnuje také ověření, že dílčí plnění k danému dni plně odpovídá platné legislativě.</w:t>
      </w:r>
    </w:p>
    <w:p w14:paraId="60864939" w14:textId="77777777" w:rsidR="00D03C89" w:rsidRDefault="00D03C89" w:rsidP="0030700F">
      <w:pPr>
        <w:pStyle w:val="Odstavecseseznamem"/>
        <w:numPr>
          <w:ilvl w:val="1"/>
          <w:numId w:val="39"/>
        </w:numPr>
        <w:tabs>
          <w:tab w:val="left" w:pos="2080"/>
        </w:tabs>
        <w:spacing w:line="250" w:lineRule="auto"/>
        <w:ind w:left="924" w:hanging="357"/>
        <w:jc w:val="both"/>
        <w:rPr>
          <w:rFonts w:eastAsia="Segoe UI"/>
        </w:rPr>
      </w:pPr>
      <w:r w:rsidRPr="002A7694">
        <w:rPr>
          <w:rFonts w:eastAsia="Segoe UI"/>
        </w:rPr>
        <w:t>Akceptační procedura bude zahrnovat akceptační testy, prováděné, nebude-li v Dílčí smlouvě stanoveno jinak, v integračním prostředí, v testovacím/školícím prostředí a v provozním prostředí Objednatele, které budou probíhat na základě specifikace akceptačních testů připravené Poskytovatelem. Nedohodnou-li se smluvní strany jinak, přípravu scénářů, příkladů a dat na akceptační test zajistí Poskytovatel za přiměřené součinnosti Objednatele, a to s ohledem na účel akceptační procedury dle odstavce 3.3 Objednatel má právo vyjadřovat se a požadovat zapracování svých odůvodněných připomínek ke specifikaci akceptačních testů a dalším parametrům testování.</w:t>
      </w:r>
    </w:p>
    <w:p w14:paraId="1AB409EB" w14:textId="77777777" w:rsidR="00D03C89" w:rsidRDefault="00D03C89" w:rsidP="0030700F">
      <w:pPr>
        <w:pStyle w:val="Odstavecseseznamem"/>
        <w:numPr>
          <w:ilvl w:val="1"/>
          <w:numId w:val="39"/>
        </w:numPr>
        <w:tabs>
          <w:tab w:val="left" w:pos="2080"/>
        </w:tabs>
        <w:spacing w:line="250" w:lineRule="auto"/>
        <w:ind w:left="924" w:hanging="357"/>
        <w:jc w:val="both"/>
        <w:rPr>
          <w:rFonts w:eastAsia="Segoe UI"/>
        </w:rPr>
      </w:pPr>
      <w:r w:rsidRPr="002A7694">
        <w:rPr>
          <w:rFonts w:eastAsia="Segoe UI"/>
        </w:rPr>
        <w:t xml:space="preserve">Objednatel se zavazuje do 20 pracovních dnů ode dne předání plnění toto plnění akceptovat či neakceptovat. V případě, že Objednatel neakceptuje dílčí plnění předané mu Poskytovatelem, je Objednatel povinen uvést výčet všech vad a nedostatků, které brání řádnému užívání plnění v rutinním provozu, spolu se závazným termínem jejich odstranění. Objednatel obecně není povinen akceptovat ani převzít plnění nebo část, která nebude splňovat podmínky stanovené touto </w:t>
      </w:r>
      <w:r>
        <w:rPr>
          <w:rFonts w:eastAsia="Segoe UI"/>
        </w:rPr>
        <w:t>Rámcovou smlouvou</w:t>
      </w:r>
      <w:r w:rsidRPr="002A7694">
        <w:rPr>
          <w:rFonts w:eastAsia="Segoe UI"/>
        </w:rPr>
        <w:t xml:space="preserve"> nebo Dílčí smlouvou, jejich přílohami nebo závaznými pokyny Objednatele.</w:t>
      </w:r>
    </w:p>
    <w:p w14:paraId="07ED39AB" w14:textId="77777777" w:rsidR="00D03C89" w:rsidRDefault="00D03C89" w:rsidP="0030700F">
      <w:pPr>
        <w:pStyle w:val="Odstavecseseznamem"/>
        <w:numPr>
          <w:ilvl w:val="1"/>
          <w:numId w:val="39"/>
        </w:numPr>
        <w:tabs>
          <w:tab w:val="left" w:pos="2080"/>
        </w:tabs>
        <w:spacing w:line="243" w:lineRule="auto"/>
        <w:ind w:left="924" w:right="20" w:hanging="357"/>
        <w:jc w:val="both"/>
        <w:rPr>
          <w:rFonts w:eastAsia="Segoe UI"/>
        </w:rPr>
      </w:pPr>
      <w:r w:rsidRPr="002A7694">
        <w:rPr>
          <w:rFonts w:eastAsia="Segoe UI"/>
        </w:rPr>
        <w:t xml:space="preserve">Nestanoví-li specifikace akceptačních testů jinak, má se za to, že dílčí plnění splňuje stanovená akceptační kritéria za předpokladu, že toto plnění nemá žádnou vadu kategorie A, tj. vady, která zcela nebo podstatným způsobem znemožňuje užívání IQVIA HIS, nebo B, tj. vady, která nebrání užívání IQVIA HIS, ale omezuje jeho provoz, a současně nemá více než tři vady kategorie C, tj. vady, která není vadou kategorie A ani B. Objednatel je oprávněn dílčí plnění převzít </w:t>
      </w:r>
      <w:bookmarkStart w:id="24" w:name="page11"/>
      <w:bookmarkEnd w:id="24"/>
      <w:r>
        <w:rPr>
          <w:rFonts w:eastAsia="Segoe UI"/>
        </w:rPr>
        <w:t xml:space="preserve">i </w:t>
      </w:r>
      <w:r w:rsidRPr="002A7694">
        <w:rPr>
          <w:rFonts w:eastAsia="Segoe UI"/>
        </w:rPr>
        <w:t>v případech, kdy počet a/nebo druh vad překračuje maximální počet stanovený pro splnění akceptačních kritérií.</w:t>
      </w:r>
    </w:p>
    <w:p w14:paraId="32C9F890" w14:textId="77777777" w:rsidR="00D03C89" w:rsidRDefault="00D03C89" w:rsidP="0030700F">
      <w:pPr>
        <w:pStyle w:val="Odstavecseseznamem"/>
        <w:numPr>
          <w:ilvl w:val="1"/>
          <w:numId w:val="39"/>
        </w:numPr>
        <w:tabs>
          <w:tab w:val="left" w:pos="2080"/>
        </w:tabs>
        <w:spacing w:line="243" w:lineRule="auto"/>
        <w:ind w:left="924" w:right="20" w:hanging="357"/>
        <w:jc w:val="both"/>
        <w:rPr>
          <w:rFonts w:eastAsia="Segoe UI"/>
        </w:rPr>
      </w:pPr>
      <w:r w:rsidRPr="002A7694">
        <w:rPr>
          <w:rFonts w:eastAsia="Segoe UI"/>
        </w:rPr>
        <w:t>Pokud kterékoliv z jednotlivých dílčích plnění nesplňuje stanovená akceptační kritéria nebo je splňuje s vadami, které jsou přípustné, sdělí Objednatel své připomínky písemně Poskytovateli; pokud Objednatel takové dílčí plnění současně akceptuje, uvede své připomínky v předávacím protokolu. Nesdělení připomínek nebo neoznámení některé vady při akceptaci nemá vliv na povinnost Poskytovatele tuto vadu odstranit, pokud o ní ví, dodatečně ji zjistí či mu bude dodatečně oznámena.</w:t>
      </w:r>
    </w:p>
    <w:p w14:paraId="095182EF" w14:textId="77777777" w:rsidR="00D03C89" w:rsidRDefault="00D03C89" w:rsidP="0030700F">
      <w:pPr>
        <w:pStyle w:val="Odstavecseseznamem"/>
        <w:numPr>
          <w:ilvl w:val="1"/>
          <w:numId w:val="39"/>
        </w:numPr>
        <w:tabs>
          <w:tab w:val="left" w:pos="2080"/>
        </w:tabs>
        <w:spacing w:line="243" w:lineRule="auto"/>
        <w:ind w:left="924" w:right="20" w:hanging="357"/>
        <w:jc w:val="both"/>
        <w:rPr>
          <w:rFonts w:eastAsia="Segoe UI"/>
        </w:rPr>
      </w:pPr>
      <w:r w:rsidRPr="002A7694">
        <w:rPr>
          <w:rFonts w:eastAsia="Segoe UI"/>
        </w:rPr>
        <w:t xml:space="preserve">Poskytovatel je povinen vypořádat připomínky Objednatele bez zbytečného odkladu a neprodleně předložit příslušné dílčí plnění k opakované akceptaci dle této </w:t>
      </w:r>
      <w:r>
        <w:rPr>
          <w:rFonts w:eastAsia="Segoe UI"/>
        </w:rPr>
        <w:t>smlouvy</w:t>
      </w:r>
      <w:r w:rsidRPr="002A7694">
        <w:rPr>
          <w:rFonts w:eastAsia="Segoe UI"/>
        </w:rPr>
        <w:t xml:space="preserve">, za přiměřeného použití ostatních ustanovení tohoto článku </w:t>
      </w:r>
      <w:r>
        <w:rPr>
          <w:rFonts w:eastAsia="Segoe UI"/>
        </w:rPr>
        <w:t>smlouvy</w:t>
      </w:r>
      <w:r w:rsidRPr="002A7694">
        <w:rPr>
          <w:rFonts w:eastAsia="Segoe UI"/>
        </w:rPr>
        <w:t>. Akceptační procedura, včetně procesu testování a případných následných oprav, se bude opakovat, dokud příslušné dílčí plnění nesplní akceptační kritéria pro příslušný akceptační test. V případě, že se jedná o vypořádání připomínek k dílčímu plnění, které již bylo akceptováno, namísto předávacího protokolu strany potvrdí písemně, že připomínky byly vypořádány.</w:t>
      </w:r>
    </w:p>
    <w:p w14:paraId="1718BD67" w14:textId="77777777" w:rsidR="00D03C89" w:rsidRDefault="00D03C89" w:rsidP="0030700F">
      <w:pPr>
        <w:pStyle w:val="Odstavecseseznamem"/>
        <w:numPr>
          <w:ilvl w:val="1"/>
          <w:numId w:val="39"/>
        </w:numPr>
        <w:tabs>
          <w:tab w:val="left" w:pos="2080"/>
        </w:tabs>
        <w:spacing w:line="243" w:lineRule="auto"/>
        <w:ind w:left="924" w:right="20" w:hanging="357"/>
        <w:jc w:val="both"/>
        <w:rPr>
          <w:rFonts w:eastAsia="Segoe UI"/>
        </w:rPr>
      </w:pPr>
      <w:r w:rsidRPr="002A7694">
        <w:rPr>
          <w:rFonts w:eastAsia="Segoe UI"/>
        </w:rPr>
        <w:t>Dohodnuté termíny pro akceptaci dílčího plnění nejsou dotčeny trváním akceptační procedury ani jakýmkoli jejím prodloužením z důvodu vad bránících akceptaci.</w:t>
      </w:r>
      <w:r>
        <w:rPr>
          <w:rFonts w:eastAsia="Segoe UI"/>
        </w:rPr>
        <w:t xml:space="preserve"> </w:t>
      </w:r>
    </w:p>
    <w:p w14:paraId="2B26E333" w14:textId="77777777" w:rsidR="00D03C89" w:rsidRPr="006805AE" w:rsidRDefault="00D03C89" w:rsidP="0030700F">
      <w:pPr>
        <w:pStyle w:val="Odstavecseseznamem"/>
        <w:numPr>
          <w:ilvl w:val="1"/>
          <w:numId w:val="39"/>
        </w:numPr>
        <w:spacing w:line="242" w:lineRule="auto"/>
        <w:ind w:left="924" w:hanging="357"/>
        <w:jc w:val="both"/>
        <w:rPr>
          <w:rFonts w:eastAsia="Segoe UI"/>
        </w:rPr>
      </w:pPr>
      <w:r>
        <w:rPr>
          <w:rFonts w:eastAsia="Segoe UI"/>
        </w:rPr>
        <w:t>N</w:t>
      </w:r>
      <w:r w:rsidRPr="006805AE">
        <w:rPr>
          <w:rFonts w:eastAsia="Segoe UI"/>
        </w:rPr>
        <w:t>ejpozději v den podpisu předávacího protokolu jednotlivého dílčího plnění je Poskytovatel povinen předat Objednateli veškerou dokumentaci k dílčímu plnění.</w:t>
      </w:r>
    </w:p>
    <w:p w14:paraId="0DE6D9A5" w14:textId="77777777" w:rsidR="00D03C89" w:rsidRPr="002A7694" w:rsidRDefault="00D03C89" w:rsidP="0030700F">
      <w:pPr>
        <w:pStyle w:val="Odstavecseseznamem"/>
        <w:numPr>
          <w:ilvl w:val="0"/>
          <w:numId w:val="39"/>
        </w:numPr>
        <w:tabs>
          <w:tab w:val="left" w:pos="2080"/>
        </w:tabs>
        <w:spacing w:before="240" w:line="243" w:lineRule="auto"/>
        <w:ind w:left="357" w:right="20" w:hanging="357"/>
        <w:jc w:val="both"/>
        <w:rPr>
          <w:rFonts w:eastAsia="Segoe UI"/>
        </w:rPr>
      </w:pPr>
      <w:r w:rsidRPr="002A7694">
        <w:rPr>
          <w:rFonts w:eastAsia="Segoe UI"/>
        </w:rPr>
        <w:t>Lhůty uvedené v tomto článku platí, pokud se Smluvní strany nedohodnou písemně jinak.</w:t>
      </w:r>
    </w:p>
    <w:p w14:paraId="6C3858AB" w14:textId="77777777" w:rsidR="00D03C89" w:rsidRPr="008E2818" w:rsidRDefault="00934CD3" w:rsidP="00FE00E2">
      <w:pPr>
        <w:pStyle w:val="Odstavecseseznamem"/>
        <w:tabs>
          <w:tab w:val="left" w:pos="3600"/>
        </w:tabs>
        <w:spacing w:before="840"/>
        <w:ind w:left="360" w:firstLine="0"/>
        <w:jc w:val="center"/>
        <w:rPr>
          <w:b/>
          <w:bCs/>
        </w:rPr>
      </w:pPr>
      <w:r>
        <w:rPr>
          <w:b/>
          <w:bCs/>
        </w:rPr>
        <w:t>Č</w:t>
      </w:r>
      <w:r w:rsidR="00D03C89" w:rsidRPr="008E2818">
        <w:rPr>
          <w:b/>
          <w:bCs/>
        </w:rPr>
        <w:t>lánek VII.</w:t>
      </w:r>
    </w:p>
    <w:p w14:paraId="48AE8E22" w14:textId="77777777" w:rsidR="00D03C89" w:rsidRPr="00B67982" w:rsidRDefault="00D03C89" w:rsidP="00D03C89">
      <w:pPr>
        <w:tabs>
          <w:tab w:val="left" w:pos="3600"/>
        </w:tabs>
        <w:ind w:left="360"/>
        <w:jc w:val="center"/>
        <w:rPr>
          <w:b/>
          <w:bCs/>
        </w:rPr>
      </w:pPr>
      <w:r>
        <w:rPr>
          <w:b/>
          <w:bCs/>
        </w:rPr>
        <w:t xml:space="preserve">Další povinnosti Poskytovatele </w:t>
      </w:r>
    </w:p>
    <w:p w14:paraId="6B8F8B7C" w14:textId="77777777" w:rsidR="00D03C89" w:rsidRDefault="00D03C89" w:rsidP="0030700F">
      <w:pPr>
        <w:pStyle w:val="Odstavecseseznamem"/>
        <w:numPr>
          <w:ilvl w:val="0"/>
          <w:numId w:val="26"/>
        </w:numPr>
        <w:tabs>
          <w:tab w:val="left" w:pos="3600"/>
        </w:tabs>
        <w:ind w:left="357" w:hanging="357"/>
        <w:jc w:val="both"/>
      </w:pPr>
      <w:r w:rsidRPr="00B67982">
        <w:lastRenderedPageBreak/>
        <w:t>Poskytovatel se zavazuje</w:t>
      </w:r>
      <w:r>
        <w:t xml:space="preserve"> </w:t>
      </w:r>
      <w:r w:rsidRPr="00B67982">
        <w:t xml:space="preserve">poskytovat plnění podle této </w:t>
      </w:r>
      <w:r>
        <w:t xml:space="preserve">smlouvy a </w:t>
      </w:r>
      <w:r w:rsidRPr="00B67982">
        <w:t>Dílčí smlouvy vlastním jménem, na vlastní odpovědnost a v souladu s pokyny Objednatele řádně a včas, zejména se zohledněním délky trvání příslušného akceptačního řízení</w:t>
      </w:r>
      <w:r>
        <w:t>.</w:t>
      </w:r>
    </w:p>
    <w:p w14:paraId="7CE70BC7" w14:textId="77777777" w:rsidR="00D03C89" w:rsidRDefault="00D03C89" w:rsidP="0030700F">
      <w:pPr>
        <w:pStyle w:val="Odstavecseseznamem"/>
        <w:numPr>
          <w:ilvl w:val="0"/>
          <w:numId w:val="26"/>
        </w:numPr>
        <w:tabs>
          <w:tab w:val="left" w:pos="3600"/>
        </w:tabs>
        <w:ind w:left="357" w:hanging="357"/>
        <w:jc w:val="both"/>
      </w:pPr>
      <w:r>
        <w:t>D</w:t>
      </w:r>
      <w:r w:rsidRPr="00B67982">
        <w:t xml:space="preserve">ostane-li se Poskytovatel do prodlení se svým plněním bez toho, aby to způsobil Objednatel či překážky vylučující povinnost k náhradě škody po dobu delší než 30 dnů, je Objednatel oprávněn zajistit náhradní plnění po dobu prodlení Poskytovatele jinou osobou; v takovém případě se Poskytovatel zavazuje nahradit v plném rozsahu náklady spojené s náhradním plněním; </w:t>
      </w:r>
    </w:p>
    <w:p w14:paraId="46BBDBAF" w14:textId="77777777" w:rsidR="00D03C89" w:rsidRDefault="00D03C89" w:rsidP="0030700F">
      <w:pPr>
        <w:pStyle w:val="Odstavecseseznamem"/>
        <w:numPr>
          <w:ilvl w:val="0"/>
          <w:numId w:val="26"/>
        </w:numPr>
        <w:tabs>
          <w:tab w:val="left" w:pos="3600"/>
        </w:tabs>
        <w:ind w:left="357" w:hanging="357"/>
        <w:jc w:val="both"/>
      </w:pPr>
      <w:r w:rsidRPr="00B67982">
        <w:t>Poskytovatel se zavazuje</w:t>
      </w:r>
      <w:r>
        <w:t xml:space="preserve"> </w:t>
      </w:r>
      <w:r w:rsidRPr="00B67982">
        <w:t xml:space="preserve">upozorňovat Objednatele včas na všechny hrozící vady či výpadky svého plnění, jakož i poskytovat Objednateli veškeré informace, které jsou pro plnění </w:t>
      </w:r>
      <w:r>
        <w:t xml:space="preserve">této smlouvy </w:t>
      </w:r>
      <w:r w:rsidRPr="00B67982">
        <w:t xml:space="preserve">nebo Dílčích smluv nezbytné; neprodleně oznámit písemnou formou Objednateli překážky, které mu brání v plnění předmětu </w:t>
      </w:r>
      <w:r>
        <w:t xml:space="preserve">této smlouvy </w:t>
      </w:r>
      <w:r w:rsidRPr="00B67982">
        <w:t xml:space="preserve">nebo Dílčích smluv či výkonu dalších činností souvisejících s plněním předmětu </w:t>
      </w:r>
      <w:r>
        <w:t>R</w:t>
      </w:r>
      <w:r w:rsidRPr="00B67982">
        <w:t xml:space="preserve">ámcové </w:t>
      </w:r>
      <w:r>
        <w:t>smlouvy</w:t>
      </w:r>
      <w:r w:rsidRPr="00B67982">
        <w:t xml:space="preserve">; upozornit Objednatele na potenciální rizika vzniku škod a včas a řádně dle svých možností provést taková opatření, která riziko vzniku škod zcela vyloučí nebo sníží; </w:t>
      </w:r>
    </w:p>
    <w:p w14:paraId="2FE7B54C" w14:textId="77777777" w:rsidR="00D03C89" w:rsidRDefault="00D03C89" w:rsidP="0030700F">
      <w:pPr>
        <w:pStyle w:val="Odstavecseseznamem"/>
        <w:numPr>
          <w:ilvl w:val="0"/>
          <w:numId w:val="26"/>
        </w:numPr>
        <w:tabs>
          <w:tab w:val="left" w:pos="3600"/>
        </w:tabs>
        <w:ind w:left="357" w:hanging="357"/>
        <w:jc w:val="both"/>
      </w:pPr>
      <w:r w:rsidRPr="00B67982">
        <w:t>Poskytovatel se zavazuje</w:t>
      </w:r>
      <w:r>
        <w:t xml:space="preserve"> </w:t>
      </w:r>
      <w:r w:rsidRPr="00B67982">
        <w:t xml:space="preserve">i bez pokynů Objednatele provést nutné úkony, které, ač nejsou předmětem Dílčích smluv, budou s ohledem na nepředvídané okolnosti pro plnění Dílčích smluv nezbytné nebo jsou nezbytné pro zamezení vzniku škody; jde-li o zamezení vzniku škod nezapříčiněných Poskytovatelem, má Poskytovatel právo na úhradu nezbytných a účelně vynaložených nákladů; </w:t>
      </w:r>
    </w:p>
    <w:p w14:paraId="6722ED96" w14:textId="77777777" w:rsidR="00D03C89" w:rsidRDefault="00D03C89" w:rsidP="0030700F">
      <w:pPr>
        <w:pStyle w:val="Odstavecseseznamem"/>
        <w:numPr>
          <w:ilvl w:val="0"/>
          <w:numId w:val="26"/>
        </w:numPr>
        <w:tabs>
          <w:tab w:val="left" w:pos="3600"/>
        </w:tabs>
        <w:ind w:left="357" w:hanging="357"/>
        <w:jc w:val="both"/>
      </w:pPr>
      <w:r>
        <w:t xml:space="preserve">Poskytovatel se zavazuje </w:t>
      </w:r>
      <w:r w:rsidRPr="00B67982">
        <w:t xml:space="preserve">poskytovat plnění podle této </w:t>
      </w:r>
      <w:r>
        <w:t xml:space="preserve">smlouvy </w:t>
      </w:r>
      <w:r w:rsidRPr="00B67982">
        <w:t>a Dílčí</w:t>
      </w:r>
      <w:r>
        <w:t>ch</w:t>
      </w:r>
      <w:r w:rsidRPr="00B67982">
        <w:t xml:space="preserve"> smluv s odbornou péčí</w:t>
      </w:r>
      <w:r>
        <w:t xml:space="preserve"> </w:t>
      </w:r>
      <w:r w:rsidRPr="00B67982">
        <w:t xml:space="preserve">a aplikovat procesy „best practice“; v případě potřeby průběžně komunikovat s Objednatelem a třetími osobami, vyžaduje-li to řádné poskytnutí plnění, přičemž veškerá taková komunikace bude probíhat v českém jazyce (případně slovenském, nebo za využití překladatele do českého jazyka); </w:t>
      </w:r>
    </w:p>
    <w:p w14:paraId="4201908C" w14:textId="77777777" w:rsidR="00D03C89" w:rsidRDefault="00D03C89" w:rsidP="0030700F">
      <w:pPr>
        <w:pStyle w:val="Odstavecseseznamem"/>
        <w:numPr>
          <w:ilvl w:val="0"/>
          <w:numId w:val="26"/>
        </w:numPr>
        <w:tabs>
          <w:tab w:val="left" w:pos="3600"/>
        </w:tabs>
        <w:ind w:left="357" w:hanging="357"/>
        <w:jc w:val="both"/>
      </w:pPr>
      <w:r>
        <w:t xml:space="preserve">Poskytovatel se zavazuje </w:t>
      </w:r>
      <w:r w:rsidRPr="00B67982">
        <w:t xml:space="preserve">informovat Objednatele o plnění svých povinností podle této </w:t>
      </w:r>
      <w:r>
        <w:t xml:space="preserve">smlouvy </w:t>
      </w:r>
      <w:r w:rsidRPr="00B67982">
        <w:t xml:space="preserve">nebo Dílčích smluv a o důležitých skutečnostech, které mohou mít vliv na výkon práv a plnění povinností Smluvních stran; </w:t>
      </w:r>
    </w:p>
    <w:p w14:paraId="51132AC4" w14:textId="77777777" w:rsidR="00D03C89" w:rsidRDefault="00D03C89" w:rsidP="0030700F">
      <w:pPr>
        <w:pStyle w:val="Odstavecseseznamem"/>
        <w:numPr>
          <w:ilvl w:val="0"/>
          <w:numId w:val="26"/>
        </w:numPr>
        <w:tabs>
          <w:tab w:val="left" w:pos="3600"/>
        </w:tabs>
        <w:ind w:left="357" w:hanging="357"/>
        <w:jc w:val="both"/>
      </w:pPr>
      <w:r>
        <w:t xml:space="preserve">Poskytovatel se zavazuje </w:t>
      </w:r>
      <w:r w:rsidRPr="00B67982">
        <w:t xml:space="preserve">zajistit, aby všechny osoby podílející se na plnění jeho závazků z této </w:t>
      </w:r>
      <w:r>
        <w:t>smlouvy</w:t>
      </w:r>
      <w:r w:rsidRPr="00B67982">
        <w:t>, které se budou zdržovat v prostorách nebo na pracovištích Objednatele, dodržovaly účinné právní předpisy o bezpečnosti a ochraně zdraví při práci a veškeré interní předpisy Objednatele, s nimiž Objednatel Poskytovatele obeznámil</w:t>
      </w:r>
      <w:r>
        <w:t xml:space="preserve">. </w:t>
      </w:r>
    </w:p>
    <w:p w14:paraId="675C8E39" w14:textId="77777777" w:rsidR="00D03C89" w:rsidRDefault="00D03C89" w:rsidP="0030700F">
      <w:pPr>
        <w:pStyle w:val="Odstavecseseznamem"/>
        <w:numPr>
          <w:ilvl w:val="0"/>
          <w:numId w:val="26"/>
        </w:numPr>
        <w:tabs>
          <w:tab w:val="left" w:pos="3600"/>
        </w:tabs>
        <w:ind w:left="357" w:hanging="357"/>
        <w:jc w:val="both"/>
      </w:pPr>
      <w:r>
        <w:t xml:space="preserve">Poskytovatel se zavazuje </w:t>
      </w:r>
      <w:r w:rsidRPr="00B67982">
        <w:t>chránit osobní údaje, data a duševní vlastnictví Objednatele a třetích osob</w:t>
      </w:r>
      <w:r>
        <w:t>.</w:t>
      </w:r>
      <w:r w:rsidRPr="00B67982">
        <w:t xml:space="preserve"> </w:t>
      </w:r>
    </w:p>
    <w:p w14:paraId="64C9058F" w14:textId="77777777" w:rsidR="00D03C89" w:rsidRDefault="00D03C89" w:rsidP="0030700F">
      <w:pPr>
        <w:pStyle w:val="Odstavecseseznamem"/>
        <w:numPr>
          <w:ilvl w:val="0"/>
          <w:numId w:val="26"/>
        </w:numPr>
        <w:tabs>
          <w:tab w:val="left" w:pos="3600"/>
        </w:tabs>
        <w:ind w:left="357" w:hanging="357"/>
        <w:jc w:val="both"/>
      </w:pPr>
      <w:r>
        <w:t xml:space="preserve">Poskytovatel se zavazuje </w:t>
      </w:r>
      <w:r w:rsidRPr="00B67982">
        <w:t xml:space="preserve">upozorňovat Objednatele v odůvodněných případech na případnou nevhodnost pokynů Objednatele. </w:t>
      </w:r>
    </w:p>
    <w:p w14:paraId="0EE72B86" w14:textId="77777777" w:rsidR="00D03C89" w:rsidRDefault="00D03C89" w:rsidP="0030700F">
      <w:pPr>
        <w:pStyle w:val="Odstavecseseznamem"/>
        <w:numPr>
          <w:ilvl w:val="0"/>
          <w:numId w:val="26"/>
        </w:numPr>
        <w:tabs>
          <w:tab w:val="left" w:pos="3600"/>
        </w:tabs>
        <w:ind w:left="357" w:hanging="357"/>
        <w:jc w:val="both"/>
      </w:pPr>
      <w:r w:rsidRPr="00B67982">
        <w:t>Poskytovatel se z</w:t>
      </w:r>
      <w:r>
        <w:t>a</w:t>
      </w:r>
      <w:r w:rsidRPr="00B67982">
        <w:t xml:space="preserve">vazuje udržovat v platnosti a účinnosti po celou dobu účinnosti </w:t>
      </w:r>
      <w:r>
        <w:t xml:space="preserve">této smlouvy </w:t>
      </w:r>
      <w:r w:rsidRPr="00B67982">
        <w:t xml:space="preserve">pojistnou smlouvu, jejímž předmětem je pojištění odpovědnosti za škodu způsobenou Poskytovatelem třetí osobě (zejména Objednateli), a to tak, že limit pojistného plnění vyplývající z pojistné smlouvy, nesmí být </w:t>
      </w:r>
      <w:r w:rsidRPr="006805AE">
        <w:t>nižší než 20 000 000,- Kč (slovy</w:t>
      </w:r>
      <w:r w:rsidRPr="00B67982">
        <w:t xml:space="preserve">: </w:t>
      </w:r>
      <w:r>
        <w:t xml:space="preserve">dvacet </w:t>
      </w:r>
      <w:r w:rsidRPr="00B67982">
        <w:t>milion</w:t>
      </w:r>
      <w:r>
        <w:t>ů</w:t>
      </w:r>
      <w:r w:rsidRPr="00B67982">
        <w:t xml:space="preserve"> korun českých) za rok. Pojistnou smlouvu dle tohoto odstavce, pojistku potvrzující uzavření takové smlouvy nebo pojistný certifikát potvrzující uzavření takové smlouvy je Poskytovatel povinen předložit Objednateli nejpozději do 10 pracovních dnů po písemném vyžádání Objednatele. Nepředložením pojistné smlouvy, pojistky nebo pojistného certifikátu do 1 měsíce po vyžádání ze strany Objednatele vzniká právo Objednatele na odstoupení od </w:t>
      </w:r>
      <w:r>
        <w:t xml:space="preserve">této smlouvy. </w:t>
      </w:r>
    </w:p>
    <w:p w14:paraId="557D6EB9" w14:textId="77777777" w:rsidR="00D03C89" w:rsidRPr="009F7A0E" w:rsidRDefault="00D03C89" w:rsidP="0030700F">
      <w:pPr>
        <w:pStyle w:val="Odstavecseseznamem"/>
        <w:numPr>
          <w:ilvl w:val="0"/>
          <w:numId w:val="26"/>
        </w:numPr>
        <w:tabs>
          <w:tab w:val="left" w:pos="3600"/>
        </w:tabs>
        <w:ind w:left="357" w:hanging="357"/>
        <w:jc w:val="both"/>
      </w:pPr>
      <w:r w:rsidRPr="00B67982">
        <w:t xml:space="preserve">Poskytovatel se zavazuje udržovat v platnosti a účinnosti po celou dobu účinnosti </w:t>
      </w:r>
      <w:r>
        <w:t xml:space="preserve">této smlouvy </w:t>
      </w:r>
      <w:r w:rsidRPr="009F7A0E">
        <w:rPr>
          <w:rFonts w:eastAsia="Times New Roman"/>
          <w:color w:val="000000"/>
          <w:lang w:eastAsia="cs-CZ"/>
        </w:rPr>
        <w:t xml:space="preserve">smlouvu s výrobcem, a tedy i majitelem autorských práv k platformě IQVIA HIS, tj. společností IQVIA Technology Solutions s.r.o., </w:t>
      </w:r>
      <w:r w:rsidRPr="006805AE">
        <w:rPr>
          <w:rFonts w:eastAsia="Times New Roman"/>
          <w:color w:val="000000"/>
          <w:lang w:eastAsia="cs-CZ"/>
        </w:rPr>
        <w:t xml:space="preserve">z níž bude vyplývat, že služby budou poskytovány způsobem, který zajistí, že budou po celou dobu plnění </w:t>
      </w:r>
      <w:r>
        <w:rPr>
          <w:rFonts w:eastAsia="Times New Roman"/>
          <w:color w:val="000000"/>
          <w:lang w:eastAsia="cs-CZ"/>
        </w:rPr>
        <w:t xml:space="preserve">smlouvy </w:t>
      </w:r>
      <w:r w:rsidRPr="006805AE">
        <w:rPr>
          <w:rFonts w:eastAsia="Times New Roman"/>
          <w:color w:val="000000"/>
          <w:lang w:eastAsia="cs-CZ"/>
        </w:rPr>
        <w:t>poskytována související plnění od výrobce</w:t>
      </w:r>
      <w:r>
        <w:rPr>
          <w:rFonts w:eastAsia="Times New Roman"/>
          <w:color w:val="000000"/>
          <w:lang w:eastAsia="cs-CZ"/>
        </w:rPr>
        <w:t xml:space="preserve"> nezbytná pro realizaci této smlouvy</w:t>
      </w:r>
      <w:r w:rsidRPr="009F7A0E">
        <w:rPr>
          <w:rFonts w:eastAsia="Times New Roman"/>
          <w:color w:val="000000"/>
          <w:lang w:eastAsia="cs-CZ"/>
        </w:rPr>
        <w:t xml:space="preserve">, resp. </w:t>
      </w:r>
      <w:r>
        <w:rPr>
          <w:rFonts w:eastAsia="Times New Roman"/>
          <w:color w:val="000000"/>
          <w:lang w:eastAsia="cs-CZ"/>
        </w:rPr>
        <w:t xml:space="preserve">kdykoli na vyžádání Objednatele </w:t>
      </w:r>
      <w:r w:rsidRPr="009F7A0E">
        <w:rPr>
          <w:rFonts w:eastAsia="Times New Roman"/>
          <w:color w:val="000000"/>
          <w:lang w:eastAsia="cs-CZ"/>
        </w:rPr>
        <w:t>předlož</w:t>
      </w:r>
      <w:r>
        <w:rPr>
          <w:rFonts w:eastAsia="Times New Roman"/>
          <w:color w:val="000000"/>
          <w:lang w:eastAsia="cs-CZ"/>
        </w:rPr>
        <w:t>it</w:t>
      </w:r>
      <w:r w:rsidRPr="009F7A0E">
        <w:rPr>
          <w:rFonts w:eastAsia="Times New Roman"/>
          <w:color w:val="000000"/>
          <w:lang w:eastAsia="cs-CZ"/>
        </w:rPr>
        <w:t xml:space="preserve"> </w:t>
      </w:r>
      <w:r>
        <w:rPr>
          <w:rFonts w:eastAsia="Times New Roman"/>
          <w:color w:val="000000"/>
          <w:lang w:eastAsia="cs-CZ"/>
        </w:rPr>
        <w:t xml:space="preserve">o těchto skutečnostech </w:t>
      </w:r>
      <w:r w:rsidRPr="009F7A0E">
        <w:rPr>
          <w:rFonts w:eastAsia="Times New Roman"/>
          <w:color w:val="000000"/>
          <w:lang w:eastAsia="cs-CZ"/>
        </w:rPr>
        <w:t>prohlášení.</w:t>
      </w:r>
    </w:p>
    <w:p w14:paraId="480D8E24" w14:textId="77777777" w:rsidR="00D03C89" w:rsidRPr="00996815" w:rsidRDefault="00D03C89" w:rsidP="0030700F">
      <w:pPr>
        <w:pStyle w:val="Odstavecseseznamem"/>
        <w:numPr>
          <w:ilvl w:val="0"/>
          <w:numId w:val="26"/>
        </w:numPr>
        <w:tabs>
          <w:tab w:val="left" w:pos="1440"/>
        </w:tabs>
        <w:spacing w:line="266" w:lineRule="auto"/>
        <w:ind w:left="357" w:right="20" w:hanging="357"/>
        <w:jc w:val="both"/>
        <w:rPr>
          <w:rFonts w:eastAsia="Segoe UI"/>
        </w:rPr>
      </w:pPr>
      <w:r w:rsidRPr="00996815">
        <w:rPr>
          <w:rFonts w:eastAsia="Segoe UI"/>
        </w:rPr>
        <w:t xml:space="preserve">Poskytovatel se zavazuje zajistit nejpozději do 10 pracovních dnů od uskutečnění jakékoli podstatné změny IQVIA HIS provedené na základě Dílčích smluv aktualizaci příslušné části Dokumentace. </w:t>
      </w:r>
      <w:r w:rsidRPr="00996815">
        <w:rPr>
          <w:rFonts w:eastAsia="Segoe UI"/>
        </w:rPr>
        <w:lastRenderedPageBreak/>
        <w:t>Dojde-li k nepodstatné změně IQVIA HIS a za 6 po sobě jdoucích měsíců nedojde již k žádné podstatné změně, pak bude aktualizace o případné nepodstatné</w:t>
      </w:r>
      <w:bookmarkStart w:id="25" w:name="page13"/>
      <w:bookmarkEnd w:id="25"/>
      <w:r w:rsidRPr="00996815">
        <w:rPr>
          <w:rFonts w:eastAsia="Segoe UI"/>
        </w:rPr>
        <w:t xml:space="preserve"> změny provedené </w:t>
      </w:r>
      <w:r>
        <w:rPr>
          <w:rFonts w:eastAsia="Segoe UI"/>
        </w:rPr>
        <w:t>P</w:t>
      </w:r>
      <w:r w:rsidRPr="00996815">
        <w:rPr>
          <w:rFonts w:eastAsia="Segoe UI"/>
        </w:rPr>
        <w:t>oskytovatelem, k nimž v uplynulém období došlo, provedená do 10 pracovních dnů od uplynutí dané šestiměsíční lhůty.</w:t>
      </w:r>
    </w:p>
    <w:p w14:paraId="4B12DA3D" w14:textId="77777777" w:rsidR="00D03C89" w:rsidRPr="00996815" w:rsidRDefault="00D03C89" w:rsidP="0030700F">
      <w:pPr>
        <w:pStyle w:val="Odstavecseseznamem"/>
        <w:numPr>
          <w:ilvl w:val="0"/>
          <w:numId w:val="26"/>
        </w:numPr>
        <w:tabs>
          <w:tab w:val="left" w:pos="1463"/>
        </w:tabs>
        <w:spacing w:line="250" w:lineRule="auto"/>
        <w:ind w:left="357" w:right="20" w:hanging="357"/>
        <w:jc w:val="both"/>
        <w:rPr>
          <w:rFonts w:eastAsia="Segoe UI"/>
        </w:rPr>
      </w:pPr>
      <w:r w:rsidRPr="00996815">
        <w:rPr>
          <w:rFonts w:eastAsia="Segoe UI"/>
        </w:rPr>
        <w:t>Poskytovatel se dále zavazuje poskytnout Objednateli nebo jakékoliv třetí osobě písemně pověřené Objednatelem veškerou požadovanou spolupráci a součinnost, která je nezbytná pro účely provázání IQVIA HIS s dalšími informačními systémy užívanými nebo provozovanými Objednatelem či třetími osobami určenými Objednatelem, a to i ve formě vypracování rozboru dopadů změny IQVIA HIS na další informační systémy a prostředí Objednatele.</w:t>
      </w:r>
    </w:p>
    <w:p w14:paraId="2D4B23DD" w14:textId="77777777" w:rsidR="00D03C89" w:rsidRDefault="00D03C89" w:rsidP="0030700F">
      <w:pPr>
        <w:pStyle w:val="Odstavecseseznamem"/>
        <w:numPr>
          <w:ilvl w:val="0"/>
          <w:numId w:val="26"/>
        </w:numPr>
        <w:tabs>
          <w:tab w:val="left" w:pos="3600"/>
        </w:tabs>
        <w:ind w:left="357" w:hanging="357"/>
        <w:jc w:val="both"/>
      </w:pPr>
      <w:r w:rsidRPr="00B67982">
        <w:t xml:space="preserve">V případě, že dojde k uzavření nové </w:t>
      </w:r>
      <w:r>
        <w:t>Rámcové smlouvy</w:t>
      </w:r>
      <w:r w:rsidRPr="00B67982">
        <w:t xml:space="preserve"> týkající se plnění dle této Rámcové </w:t>
      </w:r>
      <w:r>
        <w:t xml:space="preserve">smlouvy </w:t>
      </w:r>
      <w:r w:rsidRPr="00B67982">
        <w:t xml:space="preserve">nebo jakékoli jeho části s novým poskytovatelem odlišným od Poskytovatele, zavazuje se Poskytovatel po skončení účinnosti této Rámcové </w:t>
      </w:r>
      <w:r>
        <w:t xml:space="preserve">smlouvy </w:t>
      </w:r>
      <w:r w:rsidRPr="00B67982">
        <w:t xml:space="preserve">poskytovat Objednateli nebo jím určeným třetím stranám veškerou součinnost potřebnou pro účely řádného převedení poskytování </w:t>
      </w:r>
      <w:r>
        <w:t>s</w:t>
      </w:r>
      <w:r w:rsidRPr="00B67982">
        <w:t xml:space="preserve">lužeb </w:t>
      </w:r>
      <w:r>
        <w:t xml:space="preserve">rozvoje, údržby a technické </w:t>
      </w:r>
      <w:r w:rsidRPr="00FF3D50">
        <w:t>podpory</w:t>
      </w:r>
      <w:r w:rsidRPr="00FF3D50">
        <w:rPr>
          <w:rFonts w:eastAsia="Segoe UI"/>
        </w:rPr>
        <w:t xml:space="preserve"> IQVIA HIS či jeho příslušné části novým poskytovatelem,</w:t>
      </w:r>
      <w:r w:rsidRPr="00FF3D50">
        <w:t xml:space="preserve"> na nového poskytovatele, pokud bude naplnění tohoto cíle záviset na znalostech Poskytovatele získaných na základě plnění této Rámcové smlouvy</w:t>
      </w:r>
      <w:r w:rsidRPr="00B67982">
        <w:t xml:space="preserve">. Poskytovatel se zavazuje tuto součinnost poskytovat s odbornou péčí, bez zbytečného odkladu a zodpovědně, a to po dobu </w:t>
      </w:r>
      <w:r>
        <w:t>2 let</w:t>
      </w:r>
      <w:r w:rsidRPr="00FF3D50">
        <w:rPr>
          <w:color w:val="ED0000"/>
        </w:rPr>
        <w:t xml:space="preserve"> </w:t>
      </w:r>
      <w:r w:rsidRPr="00B67982">
        <w:t xml:space="preserve">po uplynutí doby trvání této Rámcové </w:t>
      </w:r>
      <w:r>
        <w:t xml:space="preserve">smlouvy. </w:t>
      </w:r>
    </w:p>
    <w:p w14:paraId="36AB96A0" w14:textId="77777777" w:rsidR="00D03C89" w:rsidRDefault="00D03C89" w:rsidP="0030700F">
      <w:pPr>
        <w:pStyle w:val="Odstavecseseznamem"/>
        <w:numPr>
          <w:ilvl w:val="0"/>
          <w:numId w:val="26"/>
        </w:numPr>
        <w:tabs>
          <w:tab w:val="left" w:pos="3600"/>
        </w:tabs>
        <w:ind w:left="357" w:hanging="357"/>
        <w:jc w:val="both"/>
      </w:pPr>
      <w:r w:rsidRPr="00B67982">
        <w:t xml:space="preserve">Poskytovatel se dále zavazuje poskytnout Objednateli veškeré informace potřebné ke splnění povinností Objednatele dle § 219 ZZVZ, zejména, nikoli však výlučně nejpozději do 15. března následujícího kalendářního roku informaci o ceně uhrazené mu za plnění dle této Rámcové </w:t>
      </w:r>
      <w:r>
        <w:t>smlouvy</w:t>
      </w:r>
      <w:r w:rsidRPr="00B67982">
        <w:t xml:space="preserve"> v předchozím kalendářním roce plnění </w:t>
      </w:r>
      <w:r>
        <w:t>této smlouvy</w:t>
      </w:r>
      <w:r w:rsidRPr="00B67982">
        <w:t>.</w:t>
      </w:r>
    </w:p>
    <w:p w14:paraId="6FBE3A95" w14:textId="77777777" w:rsidR="00D03C89" w:rsidRDefault="00D03C89" w:rsidP="00D03C89">
      <w:pPr>
        <w:tabs>
          <w:tab w:val="left" w:pos="3600"/>
        </w:tabs>
        <w:ind w:left="357" w:hanging="357"/>
        <w:jc w:val="both"/>
        <w:rPr>
          <w:szCs w:val="22"/>
        </w:rPr>
      </w:pPr>
    </w:p>
    <w:p w14:paraId="6FDA6AC0" w14:textId="77777777" w:rsidR="00D03C89" w:rsidRPr="00191921" w:rsidRDefault="00D03C89" w:rsidP="00D03C89">
      <w:pPr>
        <w:jc w:val="center"/>
        <w:rPr>
          <w:b/>
        </w:rPr>
      </w:pPr>
      <w:r w:rsidRPr="00191921">
        <w:rPr>
          <w:b/>
        </w:rPr>
        <w:t>Článek V</w:t>
      </w:r>
      <w:r>
        <w:rPr>
          <w:b/>
        </w:rPr>
        <w:t>III</w:t>
      </w:r>
      <w:r w:rsidRPr="00191921">
        <w:rPr>
          <w:b/>
        </w:rPr>
        <w:t>.</w:t>
      </w:r>
    </w:p>
    <w:p w14:paraId="293E3512" w14:textId="77777777" w:rsidR="00D03C89" w:rsidRPr="00957453" w:rsidRDefault="00D03C89" w:rsidP="00D03C89">
      <w:pPr>
        <w:tabs>
          <w:tab w:val="left" w:pos="1416"/>
          <w:tab w:val="left" w:pos="2124"/>
          <w:tab w:val="left" w:pos="2832"/>
          <w:tab w:val="left" w:pos="3225"/>
        </w:tabs>
        <w:spacing w:after="120"/>
        <w:jc w:val="center"/>
        <w:rPr>
          <w:b/>
          <w:color w:val="FF0000"/>
          <w:szCs w:val="22"/>
        </w:rPr>
      </w:pPr>
      <w:r w:rsidRPr="00F92A21">
        <w:rPr>
          <w:b/>
          <w:szCs w:val="22"/>
        </w:rPr>
        <w:t>Licenční podmínky</w:t>
      </w:r>
      <w:r>
        <w:rPr>
          <w:b/>
          <w:szCs w:val="22"/>
        </w:rPr>
        <w:t xml:space="preserve">   </w:t>
      </w:r>
      <w:r>
        <w:rPr>
          <w:b/>
          <w:color w:val="FF0000"/>
          <w:szCs w:val="22"/>
        </w:rPr>
        <w:t xml:space="preserve"> </w:t>
      </w:r>
    </w:p>
    <w:p w14:paraId="5286CDFA" w14:textId="77777777" w:rsidR="00D03C89" w:rsidRPr="00C77B65" w:rsidRDefault="00D03C89" w:rsidP="0030700F">
      <w:pPr>
        <w:numPr>
          <w:ilvl w:val="0"/>
          <w:numId w:val="17"/>
        </w:numPr>
        <w:tabs>
          <w:tab w:val="clear" w:pos="720"/>
          <w:tab w:val="num" w:pos="440"/>
          <w:tab w:val="num" w:pos="1440"/>
        </w:tabs>
        <w:spacing w:after="120"/>
        <w:ind w:left="357" w:hanging="357"/>
        <w:jc w:val="both"/>
        <w:rPr>
          <w:szCs w:val="22"/>
        </w:rPr>
      </w:pPr>
      <w:r w:rsidRPr="009D775E">
        <w:rPr>
          <w:szCs w:val="22"/>
        </w:rPr>
        <w:t>V případě, že v rámci poskytování Služeb dle této Rámcové smlouvy vznikne autorské dílo ve smyslu § 2 zákona č. 121/2000 Sb., autorský zákon, ve znění pozdějších předpisů (dále jen „Autorský zákon“), nebo plnění, které je dle Autorského zákona za autorské dílo považováno</w:t>
      </w:r>
      <w:r>
        <w:rPr>
          <w:szCs w:val="22"/>
        </w:rPr>
        <w:t xml:space="preserve"> </w:t>
      </w:r>
      <w:r w:rsidRPr="009D775E">
        <w:rPr>
          <w:szCs w:val="22"/>
        </w:rPr>
        <w:t xml:space="preserve">(dále jen „Autorské dílo“), pak Poskytovatel ke dni akceptace Služeb, v jejichž rámci došlo ke vzniku Autorského díla, poskytuje Objednateli oprávnění k výkonu práva Autorské dílo užít k účelu vyplývajícímu z této Rámcové smlouvy a k němuž bylo dílo vytvořeno (dále jen „Licence“). Licence bude poskytnuta jako licence výhradní, časově omezená na dobu trvání majetkových práv k Autorskému dílu, bez územního omezení, tedy k užívání Autorského díla na území České republiky i v zahraničí, v neomezeném počtu přístupových licencí. </w:t>
      </w:r>
      <w:r>
        <w:rPr>
          <w:szCs w:val="22"/>
        </w:rPr>
        <w:t>Cena l</w:t>
      </w:r>
      <w:r w:rsidRPr="009D775E">
        <w:rPr>
          <w:szCs w:val="22"/>
        </w:rPr>
        <w:t xml:space="preserve">icence </w:t>
      </w:r>
      <w:r>
        <w:rPr>
          <w:szCs w:val="22"/>
        </w:rPr>
        <w:t xml:space="preserve">je zahrnuta v ceně služeb rozvoje dle této smlouvy. </w:t>
      </w:r>
      <w:r w:rsidRPr="009D775E">
        <w:rPr>
          <w:szCs w:val="22"/>
        </w:rPr>
        <w:t xml:space="preserve">Objednatel není povinen Licenci využít. </w:t>
      </w:r>
      <w:r w:rsidRPr="00C77B65">
        <w:rPr>
          <w:rFonts w:eastAsia="Segoe UI"/>
        </w:rPr>
        <w:t>Po dobu účinnosti této Smlouvy není Objednatel oprávněn samostatně provádět jakékoliv úpravy Autorského díla.</w:t>
      </w:r>
    </w:p>
    <w:p w14:paraId="1898D2E1" w14:textId="77777777" w:rsidR="00D03C89" w:rsidRDefault="00D03C89" w:rsidP="0030700F">
      <w:pPr>
        <w:numPr>
          <w:ilvl w:val="0"/>
          <w:numId w:val="17"/>
        </w:numPr>
        <w:tabs>
          <w:tab w:val="clear" w:pos="720"/>
          <w:tab w:val="num" w:pos="440"/>
          <w:tab w:val="num" w:pos="1440"/>
        </w:tabs>
        <w:spacing w:after="120"/>
        <w:ind w:left="357" w:hanging="357"/>
        <w:jc w:val="both"/>
        <w:rPr>
          <w:szCs w:val="22"/>
        </w:rPr>
      </w:pPr>
      <w:r w:rsidRPr="009D775E">
        <w:rPr>
          <w:szCs w:val="22"/>
        </w:rPr>
        <w:t xml:space="preserve">Smluvní strany jsou v každém jednotlivém případě poskytnutí Licence oprávněny odchýlit se od </w:t>
      </w:r>
      <w:r>
        <w:rPr>
          <w:szCs w:val="22"/>
        </w:rPr>
        <w:t xml:space="preserve">shora sjednaných </w:t>
      </w:r>
      <w:r w:rsidRPr="009D775E">
        <w:rPr>
          <w:szCs w:val="22"/>
        </w:rPr>
        <w:t>podmínek vzájemnou písemnou dohodou.</w:t>
      </w:r>
    </w:p>
    <w:p w14:paraId="39DEBA29" w14:textId="77777777" w:rsidR="00D03C89" w:rsidRPr="004A7849" w:rsidRDefault="00D03C89" w:rsidP="0030700F">
      <w:pPr>
        <w:numPr>
          <w:ilvl w:val="0"/>
          <w:numId w:val="17"/>
        </w:numPr>
        <w:tabs>
          <w:tab w:val="clear" w:pos="720"/>
          <w:tab w:val="num" w:pos="440"/>
          <w:tab w:val="num" w:pos="1440"/>
        </w:tabs>
        <w:spacing w:after="120"/>
        <w:ind w:left="357" w:hanging="357"/>
        <w:jc w:val="both"/>
        <w:rPr>
          <w:szCs w:val="22"/>
        </w:rPr>
      </w:pPr>
      <w:r>
        <w:rPr>
          <w:szCs w:val="22"/>
        </w:rPr>
        <w:t xml:space="preserve">Poskytovatel </w:t>
      </w:r>
      <w:r w:rsidRPr="00F92A21">
        <w:rPr>
          <w:szCs w:val="22"/>
        </w:rPr>
        <w:t>poskyt</w:t>
      </w:r>
      <w:r>
        <w:rPr>
          <w:szCs w:val="22"/>
        </w:rPr>
        <w:t>ne O</w:t>
      </w:r>
      <w:r w:rsidRPr="00F92A21">
        <w:rPr>
          <w:szCs w:val="22"/>
        </w:rPr>
        <w:t xml:space="preserve">bjednateli v souladu s § 2358 a násl. občanského zákoníku nevýhradní </w:t>
      </w:r>
      <w:r w:rsidRPr="00565F15">
        <w:rPr>
          <w:szCs w:val="22"/>
        </w:rPr>
        <w:t>licenci ke všem způsobům užití provozní</w:t>
      </w:r>
      <w:r>
        <w:rPr>
          <w:szCs w:val="22"/>
        </w:rPr>
        <w:t xml:space="preserve">, administrátorské a uživatelské </w:t>
      </w:r>
      <w:r w:rsidRPr="00565F15">
        <w:rPr>
          <w:szCs w:val="22"/>
        </w:rPr>
        <w:t>dokumentace a jiných písemných výstupů, kter</w:t>
      </w:r>
      <w:r>
        <w:rPr>
          <w:szCs w:val="22"/>
        </w:rPr>
        <w:t>é</w:t>
      </w:r>
      <w:r w:rsidRPr="00565F15">
        <w:rPr>
          <w:szCs w:val="22"/>
        </w:rPr>
        <w:t xml:space="preserve"> vytvoří při plnění této rámcové smlouvy a Dílčích smluv, coby autorského díla vytvořeného v rámci plnění této smlouvy.  </w:t>
      </w:r>
      <w:r>
        <w:rPr>
          <w:szCs w:val="22"/>
        </w:rPr>
        <w:t>Na tyto výstupy se</w:t>
      </w:r>
      <w:r w:rsidRPr="004A7849">
        <w:rPr>
          <w:szCs w:val="22"/>
        </w:rPr>
        <w:t xml:space="preserve"> vztahují práva a povinnosti, která podle autorsk</w:t>
      </w:r>
      <w:r>
        <w:rPr>
          <w:szCs w:val="22"/>
        </w:rPr>
        <w:t xml:space="preserve">ého </w:t>
      </w:r>
      <w:r w:rsidRPr="004A7849">
        <w:rPr>
          <w:szCs w:val="22"/>
        </w:rPr>
        <w:t>zákon</w:t>
      </w:r>
      <w:r>
        <w:rPr>
          <w:szCs w:val="22"/>
        </w:rPr>
        <w:t xml:space="preserve">a </w:t>
      </w:r>
      <w:r w:rsidRPr="004A7849">
        <w:rPr>
          <w:szCs w:val="22"/>
        </w:rPr>
        <w:t xml:space="preserve">platí pro dílo vytvořené na objednávku. Objednatel má rovněž právo dokumenty dále jakkoliv zpracovávat, překládat do jiného jazyka, upravovat, zejm. učinit z nich součást jiného autorského díla či používat z nich výňatky. Licence dle tohoto odstavce se udělují jako časově, množstevně a územně neomezené. Licence za užití dokumentace a jiných písemných výstupů a grafických děl jsou již zahrnuty v celkové ceně. </w:t>
      </w:r>
    </w:p>
    <w:p w14:paraId="3098881E" w14:textId="77777777" w:rsidR="00D03C89" w:rsidRPr="00565F15" w:rsidRDefault="00D03C89" w:rsidP="0030700F">
      <w:pPr>
        <w:numPr>
          <w:ilvl w:val="0"/>
          <w:numId w:val="17"/>
        </w:numPr>
        <w:tabs>
          <w:tab w:val="clear" w:pos="720"/>
          <w:tab w:val="num" w:pos="440"/>
          <w:tab w:val="num" w:pos="1440"/>
        </w:tabs>
        <w:spacing w:after="120"/>
        <w:ind w:left="357" w:hanging="357"/>
        <w:jc w:val="both"/>
        <w:rPr>
          <w:szCs w:val="22"/>
        </w:rPr>
      </w:pPr>
      <w:r w:rsidRPr="00565F15">
        <w:rPr>
          <w:szCs w:val="22"/>
        </w:rPr>
        <w:t xml:space="preserve">Poskytovatel výslovně uděluje Objednateli pro dobu po ukončení poskytování </w:t>
      </w:r>
      <w:r>
        <w:rPr>
          <w:szCs w:val="22"/>
        </w:rPr>
        <w:t>T</w:t>
      </w:r>
      <w:r w:rsidRPr="00565F15">
        <w:rPr>
          <w:szCs w:val="22"/>
        </w:rPr>
        <w:t xml:space="preserve">echnické podpory podle této smlouvy Poskytovatelem svolení ke změnám, </w:t>
      </w:r>
      <w:r>
        <w:rPr>
          <w:szCs w:val="22"/>
        </w:rPr>
        <w:t xml:space="preserve">zpracování, </w:t>
      </w:r>
      <w:r w:rsidRPr="00565F15">
        <w:rPr>
          <w:szCs w:val="22"/>
        </w:rPr>
        <w:t xml:space="preserve">rozšiřování, upgradu a úpravám </w:t>
      </w:r>
      <w:r>
        <w:rPr>
          <w:szCs w:val="22"/>
        </w:rPr>
        <w:t>díla</w:t>
      </w:r>
      <w:r w:rsidRPr="00565F15">
        <w:rPr>
          <w:szCs w:val="22"/>
        </w:rPr>
        <w:t>, jakož i k jeho zpracování</w:t>
      </w:r>
      <w:r>
        <w:rPr>
          <w:szCs w:val="22"/>
        </w:rPr>
        <w:t>,</w:t>
      </w:r>
      <w:r w:rsidRPr="00565F15">
        <w:rPr>
          <w:szCs w:val="22"/>
        </w:rPr>
        <w:t xml:space="preserve"> včetně překladu a spojení s jiným dílem. Toto právo může </w:t>
      </w:r>
      <w:r w:rsidRPr="00565F15">
        <w:rPr>
          <w:szCs w:val="22"/>
        </w:rPr>
        <w:lastRenderedPageBreak/>
        <w:t xml:space="preserve">Objednatel vykonat sám nebo sjednat činnosti směřující k výkonu tohoto práva u třetí osoby podle výlučné úvahy Objednatele. </w:t>
      </w:r>
    </w:p>
    <w:p w14:paraId="66AABCD7" w14:textId="77777777" w:rsidR="00D03C89" w:rsidRPr="00F92A21" w:rsidRDefault="00D03C89" w:rsidP="0030700F">
      <w:pPr>
        <w:numPr>
          <w:ilvl w:val="0"/>
          <w:numId w:val="17"/>
        </w:numPr>
        <w:tabs>
          <w:tab w:val="clear" w:pos="720"/>
          <w:tab w:val="num" w:pos="440"/>
          <w:tab w:val="num" w:pos="1440"/>
        </w:tabs>
        <w:spacing w:after="120"/>
        <w:ind w:left="357" w:hanging="357"/>
        <w:jc w:val="both"/>
        <w:rPr>
          <w:szCs w:val="22"/>
        </w:rPr>
      </w:pPr>
      <w:r w:rsidRPr="00565F15">
        <w:rPr>
          <w:szCs w:val="22"/>
        </w:rPr>
        <w:t xml:space="preserve">Pokud se jedná o dobu platnosti standardizovaných licencí, </w:t>
      </w:r>
      <w:r>
        <w:rPr>
          <w:szCs w:val="22"/>
        </w:rPr>
        <w:t>které jsou nezbytné pro plnění této smlouvy, p</w:t>
      </w:r>
      <w:r w:rsidRPr="00565F15">
        <w:rPr>
          <w:szCs w:val="22"/>
        </w:rPr>
        <w:t xml:space="preserve">oskytovatel dodává (poskytuje) tyto licence tak, jak je na trhu nabízí jejich výrobce, nicméně pokud nesplňují podmínky podle </w:t>
      </w:r>
      <w:r>
        <w:rPr>
          <w:szCs w:val="22"/>
        </w:rPr>
        <w:t>této smlouvy</w:t>
      </w:r>
      <w:r w:rsidRPr="00565F15">
        <w:rPr>
          <w:szCs w:val="22"/>
        </w:rPr>
        <w:t xml:space="preserve">, pak je Poskytovatel povinen zajistit obnovu těchto licencí nebo návaznou dodávku dalších licencí tak, aby </w:t>
      </w:r>
      <w:r>
        <w:rPr>
          <w:szCs w:val="22"/>
        </w:rPr>
        <w:t>p</w:t>
      </w:r>
      <w:r w:rsidRPr="00565F15">
        <w:rPr>
          <w:szCs w:val="22"/>
        </w:rPr>
        <w:t>odmínk</w:t>
      </w:r>
      <w:r>
        <w:rPr>
          <w:szCs w:val="22"/>
        </w:rPr>
        <w:t xml:space="preserve">y pro splnění smlouvy </w:t>
      </w:r>
      <w:r w:rsidRPr="00565F15">
        <w:rPr>
          <w:szCs w:val="22"/>
        </w:rPr>
        <w:t>byl</w:t>
      </w:r>
      <w:r>
        <w:rPr>
          <w:szCs w:val="22"/>
        </w:rPr>
        <w:t>y</w:t>
      </w:r>
      <w:r w:rsidRPr="00565F15">
        <w:rPr>
          <w:szCs w:val="22"/>
        </w:rPr>
        <w:t xml:space="preserve"> fakticky splněn</w:t>
      </w:r>
      <w:r>
        <w:rPr>
          <w:szCs w:val="22"/>
        </w:rPr>
        <w:t>y</w:t>
      </w:r>
      <w:r w:rsidRPr="00565F15">
        <w:rPr>
          <w:szCs w:val="22"/>
        </w:rPr>
        <w:t>; náklady na obnovu nebo znovupořízení licencí jsou již zahrnuty v celkové ceně</w:t>
      </w:r>
      <w:r>
        <w:rPr>
          <w:szCs w:val="22"/>
        </w:rPr>
        <w:t>.</w:t>
      </w:r>
    </w:p>
    <w:p w14:paraId="3F1B6B0F" w14:textId="77777777" w:rsidR="00D03C89" w:rsidRDefault="00D03C89" w:rsidP="0030700F">
      <w:pPr>
        <w:numPr>
          <w:ilvl w:val="0"/>
          <w:numId w:val="17"/>
        </w:numPr>
        <w:tabs>
          <w:tab w:val="clear" w:pos="720"/>
          <w:tab w:val="num" w:pos="440"/>
          <w:tab w:val="num" w:pos="1440"/>
        </w:tabs>
        <w:spacing w:after="120"/>
        <w:ind w:left="357" w:hanging="357"/>
        <w:jc w:val="both"/>
        <w:rPr>
          <w:szCs w:val="22"/>
        </w:rPr>
      </w:pPr>
      <w:r w:rsidRPr="001E4751">
        <w:rPr>
          <w:rFonts w:eastAsiaTheme="minorHAnsi"/>
          <w:color w:val="000000"/>
          <w:sz w:val="23"/>
          <w:szCs w:val="23"/>
        </w:rPr>
        <w:t xml:space="preserve">Udělení veškerých práv uvedených v tomto článku </w:t>
      </w:r>
      <w:r>
        <w:rPr>
          <w:rFonts w:eastAsiaTheme="minorHAnsi"/>
          <w:color w:val="000000"/>
          <w:sz w:val="23"/>
          <w:szCs w:val="23"/>
        </w:rPr>
        <w:t>s</w:t>
      </w:r>
      <w:r w:rsidRPr="001E4751">
        <w:rPr>
          <w:rFonts w:eastAsiaTheme="minorHAnsi"/>
          <w:color w:val="000000"/>
          <w:sz w:val="23"/>
          <w:szCs w:val="23"/>
        </w:rPr>
        <w:t xml:space="preserve">mlouvy nelze ze strany </w:t>
      </w:r>
      <w:r>
        <w:rPr>
          <w:rFonts w:eastAsiaTheme="minorHAnsi"/>
          <w:color w:val="000000"/>
          <w:sz w:val="23"/>
          <w:szCs w:val="23"/>
        </w:rPr>
        <w:t xml:space="preserve">poskytovatele </w:t>
      </w:r>
      <w:r w:rsidRPr="001E4751">
        <w:rPr>
          <w:rFonts w:eastAsiaTheme="minorHAnsi"/>
          <w:color w:val="000000"/>
          <w:sz w:val="23"/>
          <w:szCs w:val="23"/>
        </w:rPr>
        <w:t xml:space="preserve">vypovědět a na jejich udělení nemá vliv ukončení účinnosti </w:t>
      </w:r>
      <w:r>
        <w:rPr>
          <w:rFonts w:eastAsiaTheme="minorHAnsi"/>
          <w:color w:val="000000"/>
          <w:sz w:val="23"/>
          <w:szCs w:val="23"/>
        </w:rPr>
        <w:t>s</w:t>
      </w:r>
      <w:r w:rsidRPr="001E4751">
        <w:rPr>
          <w:rFonts w:eastAsiaTheme="minorHAnsi"/>
          <w:color w:val="000000"/>
          <w:sz w:val="23"/>
          <w:szCs w:val="23"/>
        </w:rPr>
        <w:t xml:space="preserve">mlouvy, pokud nastalo po okamžiku rozhodném pro udělení </w:t>
      </w:r>
      <w:proofErr w:type="gramStart"/>
      <w:r w:rsidRPr="001E4751">
        <w:rPr>
          <w:rFonts w:eastAsiaTheme="minorHAnsi"/>
          <w:color w:val="000000"/>
          <w:sz w:val="23"/>
          <w:szCs w:val="23"/>
        </w:rPr>
        <w:t>toho</w:t>
      </w:r>
      <w:proofErr w:type="gramEnd"/>
      <w:r w:rsidRPr="001E4751">
        <w:rPr>
          <w:rFonts w:eastAsiaTheme="minorHAnsi"/>
          <w:color w:val="000000"/>
          <w:sz w:val="23"/>
          <w:szCs w:val="23"/>
        </w:rPr>
        <w:t xml:space="preserve"> kterého práva</w:t>
      </w:r>
      <w:r>
        <w:rPr>
          <w:rFonts w:eastAsiaTheme="minorHAnsi"/>
          <w:color w:val="000000"/>
          <w:sz w:val="23"/>
          <w:szCs w:val="23"/>
        </w:rPr>
        <w:t xml:space="preserve">. </w:t>
      </w:r>
    </w:p>
    <w:p w14:paraId="19E6E7F5" w14:textId="77777777" w:rsidR="00D03C89" w:rsidRDefault="00D03C89" w:rsidP="0030700F">
      <w:pPr>
        <w:numPr>
          <w:ilvl w:val="0"/>
          <w:numId w:val="17"/>
        </w:numPr>
        <w:tabs>
          <w:tab w:val="clear" w:pos="720"/>
          <w:tab w:val="num" w:pos="440"/>
          <w:tab w:val="num" w:pos="1440"/>
        </w:tabs>
        <w:spacing w:after="120"/>
        <w:ind w:left="357" w:hanging="357"/>
        <w:jc w:val="both"/>
        <w:rPr>
          <w:szCs w:val="22"/>
        </w:rPr>
      </w:pPr>
      <w:r>
        <w:rPr>
          <w:szCs w:val="22"/>
        </w:rPr>
        <w:t xml:space="preserve">Poskytovatel </w:t>
      </w:r>
      <w:r w:rsidRPr="00C40EAB">
        <w:rPr>
          <w:szCs w:val="22"/>
        </w:rPr>
        <w:t xml:space="preserve">je povinen uspořádat si své právní vztahy se třetími osobami tak, aby plně dostál svým závazkům dle této smlouvy. </w:t>
      </w:r>
      <w:r>
        <w:rPr>
          <w:szCs w:val="22"/>
        </w:rPr>
        <w:t xml:space="preserve">Poskytovatel </w:t>
      </w:r>
      <w:r w:rsidRPr="00C40EAB">
        <w:rPr>
          <w:szCs w:val="22"/>
        </w:rPr>
        <w:t xml:space="preserve">výslovně potvrzuje, že je v plném rozsahu oprávněn k poskytnutí práv objednateli v rozsahu podle této smlouvy a že neexistují vůči objednateli žádné jiné nároky </w:t>
      </w:r>
      <w:r>
        <w:rPr>
          <w:szCs w:val="22"/>
        </w:rPr>
        <w:t xml:space="preserve">poskytovatele </w:t>
      </w:r>
      <w:r w:rsidRPr="00C40EAB">
        <w:rPr>
          <w:szCs w:val="22"/>
        </w:rPr>
        <w:t xml:space="preserve">na peněžité </w:t>
      </w:r>
      <w:proofErr w:type="gramStart"/>
      <w:r w:rsidRPr="00C40EAB">
        <w:rPr>
          <w:szCs w:val="22"/>
        </w:rPr>
        <w:t>protiplnění,</w:t>
      </w:r>
      <w:proofErr w:type="gramEnd"/>
      <w:r w:rsidRPr="00C40EAB">
        <w:rPr>
          <w:szCs w:val="22"/>
        </w:rPr>
        <w:t xml:space="preserve"> než ty, které jsou výslovně uvedené v této smlouvě.</w:t>
      </w:r>
    </w:p>
    <w:p w14:paraId="4A5D5CBF" w14:textId="77777777" w:rsidR="00D03C89" w:rsidRPr="00FB4E76" w:rsidRDefault="00D03C89" w:rsidP="0030700F">
      <w:pPr>
        <w:numPr>
          <w:ilvl w:val="0"/>
          <w:numId w:val="17"/>
        </w:numPr>
        <w:tabs>
          <w:tab w:val="clear" w:pos="720"/>
          <w:tab w:val="num" w:pos="440"/>
          <w:tab w:val="num" w:pos="1440"/>
        </w:tabs>
        <w:spacing w:after="120"/>
        <w:ind w:left="357" w:hanging="357"/>
        <w:jc w:val="both"/>
        <w:rPr>
          <w:szCs w:val="22"/>
        </w:rPr>
      </w:pPr>
      <w:r>
        <w:rPr>
          <w:szCs w:val="22"/>
        </w:rPr>
        <w:t>Poskytovatel se</w:t>
      </w:r>
      <w:r w:rsidRPr="00FB4E76">
        <w:rPr>
          <w:rFonts w:eastAsiaTheme="minorHAnsi"/>
          <w:color w:val="000000"/>
          <w:sz w:val="23"/>
          <w:szCs w:val="23"/>
        </w:rPr>
        <w:t xml:space="preserve"> zavazuje odškodnit </w:t>
      </w:r>
      <w:r>
        <w:rPr>
          <w:rFonts w:eastAsiaTheme="minorHAnsi"/>
          <w:color w:val="000000"/>
          <w:sz w:val="23"/>
          <w:szCs w:val="23"/>
        </w:rPr>
        <w:t xml:space="preserve">objednatele </w:t>
      </w:r>
      <w:r w:rsidRPr="00FB4E76">
        <w:rPr>
          <w:rFonts w:eastAsiaTheme="minorHAnsi"/>
          <w:color w:val="000000"/>
          <w:sz w:val="23"/>
          <w:szCs w:val="23"/>
        </w:rPr>
        <w:t xml:space="preserve">v plné výši v případě, že třetí osoba úspěšně uplatní autorskoprávní nebo jiný nárok plynoucí z právní vady poskytnutého plnění nebo jeho části. V případě, že by nárok třetí osoby vzniklý v souvislosti s </w:t>
      </w:r>
      <w:r>
        <w:rPr>
          <w:rFonts w:eastAsiaTheme="minorHAnsi"/>
          <w:color w:val="000000"/>
          <w:sz w:val="23"/>
          <w:szCs w:val="23"/>
        </w:rPr>
        <w:t>p</w:t>
      </w:r>
      <w:r w:rsidRPr="00FB4E76">
        <w:rPr>
          <w:rFonts w:eastAsiaTheme="minorHAnsi"/>
          <w:color w:val="000000"/>
          <w:sz w:val="23"/>
          <w:szCs w:val="23"/>
        </w:rPr>
        <w:t>ředmětem plnění, bez ohledu na jeho oprávněnost, vedl k dočasnému či trvalému soudnímu zákazu či omezení užívání plnění či jeho části, zavazuje se</w:t>
      </w:r>
      <w:r>
        <w:rPr>
          <w:rFonts w:eastAsiaTheme="minorHAnsi"/>
          <w:color w:val="000000"/>
          <w:sz w:val="23"/>
          <w:szCs w:val="23"/>
        </w:rPr>
        <w:t xml:space="preserve"> poskytovatel </w:t>
      </w:r>
      <w:r w:rsidRPr="00FB4E76">
        <w:rPr>
          <w:rFonts w:eastAsiaTheme="minorHAnsi"/>
          <w:color w:val="000000"/>
          <w:sz w:val="23"/>
          <w:szCs w:val="23"/>
        </w:rPr>
        <w:t xml:space="preserve">zajistit náhradní řešení a minimalizovat dopady takovéto situace, a to bez dopadu na cenu </w:t>
      </w:r>
      <w:r>
        <w:rPr>
          <w:rFonts w:eastAsiaTheme="minorHAnsi"/>
          <w:color w:val="000000"/>
          <w:sz w:val="23"/>
          <w:szCs w:val="23"/>
        </w:rPr>
        <w:t>p</w:t>
      </w:r>
      <w:r w:rsidRPr="00FB4E76">
        <w:rPr>
          <w:rFonts w:eastAsiaTheme="minorHAnsi"/>
          <w:color w:val="000000"/>
          <w:sz w:val="23"/>
          <w:szCs w:val="23"/>
        </w:rPr>
        <w:t xml:space="preserve">ředmětu plnění sjednanou dle této </w:t>
      </w:r>
      <w:r>
        <w:rPr>
          <w:rFonts w:eastAsiaTheme="minorHAnsi"/>
          <w:color w:val="000000"/>
          <w:sz w:val="23"/>
          <w:szCs w:val="23"/>
        </w:rPr>
        <w:t>s</w:t>
      </w:r>
      <w:r w:rsidRPr="00FB4E76">
        <w:rPr>
          <w:rFonts w:eastAsiaTheme="minorHAnsi"/>
          <w:color w:val="000000"/>
          <w:sz w:val="23"/>
          <w:szCs w:val="23"/>
        </w:rPr>
        <w:t xml:space="preserve">mlouvy, přičemž současně nebudou dotčeny ani nároky </w:t>
      </w:r>
      <w:r>
        <w:rPr>
          <w:rFonts w:eastAsiaTheme="minorHAnsi"/>
          <w:color w:val="000000"/>
          <w:sz w:val="23"/>
          <w:szCs w:val="23"/>
        </w:rPr>
        <w:t xml:space="preserve">objednatele </w:t>
      </w:r>
      <w:r w:rsidRPr="00FB4E76">
        <w:rPr>
          <w:rFonts w:eastAsiaTheme="minorHAnsi"/>
          <w:color w:val="000000"/>
          <w:sz w:val="23"/>
          <w:szCs w:val="23"/>
        </w:rPr>
        <w:t>na náhradu škody.</w:t>
      </w:r>
    </w:p>
    <w:p w14:paraId="7ABBF4CF" w14:textId="77777777" w:rsidR="00D03C89" w:rsidRPr="00880581" w:rsidRDefault="00D03C89" w:rsidP="0030700F">
      <w:pPr>
        <w:numPr>
          <w:ilvl w:val="0"/>
          <w:numId w:val="17"/>
        </w:numPr>
        <w:tabs>
          <w:tab w:val="clear" w:pos="720"/>
          <w:tab w:val="num" w:pos="440"/>
          <w:tab w:val="num" w:pos="1440"/>
        </w:tabs>
        <w:spacing w:after="120"/>
        <w:ind w:left="357" w:hanging="357"/>
        <w:jc w:val="both"/>
        <w:rPr>
          <w:b/>
          <w:szCs w:val="22"/>
        </w:rPr>
      </w:pPr>
      <w:r w:rsidRPr="00FB4E76">
        <w:rPr>
          <w:rFonts w:eastAsiaTheme="minorHAnsi"/>
          <w:color w:val="000000"/>
          <w:sz w:val="23"/>
          <w:szCs w:val="23"/>
        </w:rPr>
        <w:t xml:space="preserve">S nositeli chráněných práv duševního vlastnictví </w:t>
      </w:r>
      <w:r>
        <w:rPr>
          <w:rFonts w:eastAsiaTheme="minorHAnsi"/>
          <w:color w:val="000000"/>
          <w:sz w:val="23"/>
          <w:szCs w:val="23"/>
        </w:rPr>
        <w:t xml:space="preserve">nutných pro </w:t>
      </w:r>
      <w:r w:rsidRPr="00FB4E76">
        <w:rPr>
          <w:rFonts w:eastAsiaTheme="minorHAnsi"/>
          <w:color w:val="000000"/>
          <w:sz w:val="23"/>
          <w:szCs w:val="23"/>
        </w:rPr>
        <w:t>realizac</w:t>
      </w:r>
      <w:r>
        <w:rPr>
          <w:rFonts w:eastAsiaTheme="minorHAnsi"/>
          <w:color w:val="000000"/>
          <w:sz w:val="23"/>
          <w:szCs w:val="23"/>
        </w:rPr>
        <w:t>i p</w:t>
      </w:r>
      <w:r w:rsidRPr="00FB4E76">
        <w:rPr>
          <w:rFonts w:eastAsiaTheme="minorHAnsi"/>
          <w:color w:val="000000"/>
          <w:sz w:val="23"/>
          <w:szCs w:val="23"/>
        </w:rPr>
        <w:t>ředmětu plnění dle Smlouvy</w:t>
      </w:r>
      <w:r>
        <w:rPr>
          <w:rFonts w:eastAsiaTheme="minorHAnsi"/>
          <w:color w:val="000000"/>
          <w:sz w:val="23"/>
          <w:szCs w:val="23"/>
        </w:rPr>
        <w:t xml:space="preserve"> nebo v souvislosti s ní</w:t>
      </w:r>
      <w:r w:rsidRPr="00FB4E76">
        <w:rPr>
          <w:rFonts w:eastAsiaTheme="minorHAnsi"/>
          <w:color w:val="000000"/>
          <w:sz w:val="23"/>
          <w:szCs w:val="23"/>
        </w:rPr>
        <w:t xml:space="preserve"> je</w:t>
      </w:r>
      <w:r>
        <w:rPr>
          <w:rFonts w:eastAsiaTheme="minorHAnsi"/>
          <w:color w:val="000000"/>
          <w:sz w:val="23"/>
          <w:szCs w:val="23"/>
        </w:rPr>
        <w:t xml:space="preserve"> poskytovatel </w:t>
      </w:r>
      <w:r w:rsidRPr="00FB4E76">
        <w:rPr>
          <w:rFonts w:eastAsiaTheme="minorHAnsi"/>
          <w:color w:val="000000"/>
          <w:sz w:val="23"/>
          <w:szCs w:val="23"/>
        </w:rPr>
        <w:t xml:space="preserve">povinen vždy smluvně či jinak zajistit možnost nakládání s těmito právy </w:t>
      </w:r>
      <w:r>
        <w:rPr>
          <w:rFonts w:eastAsiaTheme="minorHAnsi"/>
          <w:color w:val="000000"/>
          <w:sz w:val="23"/>
          <w:szCs w:val="23"/>
        </w:rPr>
        <w:t xml:space="preserve">objednatelem </w:t>
      </w:r>
      <w:r w:rsidRPr="00FB4E76">
        <w:rPr>
          <w:rFonts w:eastAsiaTheme="minorHAnsi"/>
          <w:color w:val="000000"/>
          <w:sz w:val="23"/>
          <w:szCs w:val="23"/>
        </w:rPr>
        <w:t xml:space="preserve">v rozsahu </w:t>
      </w:r>
      <w:r>
        <w:rPr>
          <w:rFonts w:eastAsiaTheme="minorHAnsi"/>
          <w:color w:val="000000"/>
          <w:sz w:val="23"/>
          <w:szCs w:val="23"/>
        </w:rPr>
        <w:t xml:space="preserve">nutném pro řádnou realizaci této smlouvy. </w:t>
      </w:r>
      <w:r w:rsidRPr="00FB4E76">
        <w:rPr>
          <w:rFonts w:eastAsiaTheme="minorHAnsi"/>
          <w:color w:val="000000"/>
          <w:sz w:val="23"/>
          <w:szCs w:val="23"/>
        </w:rPr>
        <w:t xml:space="preserve"> </w:t>
      </w:r>
    </w:p>
    <w:p w14:paraId="17AB98D8" w14:textId="77777777" w:rsidR="00D03C89" w:rsidRDefault="00D03C89" w:rsidP="00D03C89">
      <w:pPr>
        <w:tabs>
          <w:tab w:val="num" w:pos="1440"/>
        </w:tabs>
        <w:spacing w:after="120"/>
        <w:ind w:left="440"/>
        <w:jc w:val="both"/>
        <w:rPr>
          <w:b/>
          <w:szCs w:val="22"/>
        </w:rPr>
      </w:pPr>
    </w:p>
    <w:p w14:paraId="2D1362D2" w14:textId="77777777" w:rsidR="00D03C89" w:rsidRDefault="00D03C89" w:rsidP="00D03C89">
      <w:pPr>
        <w:tabs>
          <w:tab w:val="left" w:pos="1416"/>
          <w:tab w:val="left" w:pos="2124"/>
          <w:tab w:val="left" w:pos="2832"/>
          <w:tab w:val="left" w:pos="3225"/>
        </w:tabs>
        <w:jc w:val="center"/>
        <w:rPr>
          <w:b/>
          <w:szCs w:val="22"/>
        </w:rPr>
      </w:pPr>
      <w:r>
        <w:rPr>
          <w:b/>
          <w:szCs w:val="22"/>
        </w:rPr>
        <w:t>Článek IX.</w:t>
      </w:r>
    </w:p>
    <w:p w14:paraId="5BC2EFA6" w14:textId="77777777" w:rsidR="00D03C89" w:rsidRDefault="00D03C89" w:rsidP="00D03C89">
      <w:pPr>
        <w:tabs>
          <w:tab w:val="left" w:pos="1416"/>
          <w:tab w:val="left" w:pos="2124"/>
          <w:tab w:val="left" w:pos="2832"/>
          <w:tab w:val="left" w:pos="3225"/>
        </w:tabs>
        <w:jc w:val="center"/>
        <w:rPr>
          <w:b/>
          <w:szCs w:val="22"/>
        </w:rPr>
      </w:pPr>
      <w:r w:rsidRPr="00FF3D50">
        <w:rPr>
          <w:b/>
          <w:szCs w:val="22"/>
        </w:rPr>
        <w:t>Záruka</w:t>
      </w:r>
      <w:r>
        <w:rPr>
          <w:b/>
          <w:szCs w:val="22"/>
        </w:rPr>
        <w:t xml:space="preserve"> </w:t>
      </w:r>
    </w:p>
    <w:p w14:paraId="60709995" w14:textId="77777777" w:rsidR="00D03C89" w:rsidRPr="00556B05" w:rsidRDefault="00D03C89" w:rsidP="0030700F">
      <w:pPr>
        <w:pStyle w:val="Odstavecseseznamem"/>
        <w:numPr>
          <w:ilvl w:val="0"/>
          <w:numId w:val="27"/>
        </w:numPr>
        <w:tabs>
          <w:tab w:val="left" w:pos="1416"/>
          <w:tab w:val="left" w:pos="2124"/>
          <w:tab w:val="left" w:pos="2832"/>
          <w:tab w:val="left" w:pos="3225"/>
        </w:tabs>
        <w:ind w:left="357" w:hanging="357"/>
        <w:jc w:val="both"/>
        <w:rPr>
          <w:bCs/>
        </w:rPr>
      </w:pPr>
      <w:r w:rsidRPr="003746AD">
        <w:rPr>
          <w:bCs/>
        </w:rPr>
        <w:t xml:space="preserve">Poskytovatel poskytuje záruku, že každá část výsledku Služeb dle Dílčích smluv má ke dni její akceptace funkční vlastnosti stanovené Dílčí smlouvou, </w:t>
      </w:r>
      <w:r>
        <w:rPr>
          <w:bCs/>
        </w:rPr>
        <w:t xml:space="preserve">zejména v Technické specifikaci, </w:t>
      </w:r>
      <w:r w:rsidRPr="003746AD">
        <w:rPr>
          <w:bCs/>
        </w:rPr>
        <w:t>a je způsobilá k použití pro účely stanovené v Dílčích smlouvách, v této Rámcové</w:t>
      </w:r>
      <w:r>
        <w:rPr>
          <w:bCs/>
        </w:rPr>
        <w:t xml:space="preserve"> smlouvě, nebo k účelu obvykle očekávanému, a je </w:t>
      </w:r>
      <w:r w:rsidRPr="003746AD">
        <w:rPr>
          <w:bCs/>
        </w:rPr>
        <w:t xml:space="preserve">v souladu s touto Rámcovou </w:t>
      </w:r>
      <w:r>
        <w:rPr>
          <w:bCs/>
        </w:rPr>
        <w:t>smlouvou</w:t>
      </w:r>
      <w:r w:rsidRPr="003746AD">
        <w:rPr>
          <w:bCs/>
        </w:rPr>
        <w:t xml:space="preserve">. </w:t>
      </w:r>
      <w:r w:rsidRPr="00556B05">
        <w:rPr>
          <w:rFonts w:eastAsia="Segoe UI"/>
        </w:rPr>
        <w:t>Dále Poskytovatel poskytuje Objednateli záruku, že pokud mají být na základě Rozvoje rozšířeny či upraveny funkční vlastnosti IQVIA HIS, budou výsledné vlastnosti v souladu se zadáním Objednatele a IQVIA HIS si zachová svoji použitelnost.</w:t>
      </w:r>
    </w:p>
    <w:p w14:paraId="5AC0C0A5" w14:textId="77777777" w:rsidR="00D03C89" w:rsidRPr="00957453" w:rsidRDefault="00D03C89" w:rsidP="0030700F">
      <w:pPr>
        <w:pStyle w:val="Odstavecseseznamem"/>
        <w:numPr>
          <w:ilvl w:val="0"/>
          <w:numId w:val="27"/>
        </w:numPr>
        <w:tabs>
          <w:tab w:val="left" w:pos="1416"/>
          <w:tab w:val="left" w:pos="2124"/>
          <w:tab w:val="left" w:pos="2832"/>
          <w:tab w:val="left" w:pos="3225"/>
        </w:tabs>
        <w:ind w:left="357" w:hanging="357"/>
        <w:jc w:val="both"/>
        <w:rPr>
          <w:b/>
        </w:rPr>
      </w:pPr>
      <w:r w:rsidRPr="003746AD">
        <w:rPr>
          <w:bCs/>
        </w:rPr>
        <w:t xml:space="preserve">Poskytovatel poskytuje záruku za jakost každé jednotlivé části výsledků Služeb dle této Rámcové </w:t>
      </w:r>
      <w:r>
        <w:rPr>
          <w:bCs/>
        </w:rPr>
        <w:t>smlouvy</w:t>
      </w:r>
      <w:r w:rsidRPr="003746AD">
        <w:rPr>
          <w:bCs/>
        </w:rPr>
        <w:t xml:space="preserve">, resp. jednotlivé Dílčí smlouvy od okamžiku její akceptace </w:t>
      </w:r>
      <w:r w:rsidRPr="00957453">
        <w:rPr>
          <w:b/>
        </w:rPr>
        <w:t xml:space="preserve">po dobu </w:t>
      </w:r>
      <w:r>
        <w:rPr>
          <w:b/>
        </w:rPr>
        <w:t xml:space="preserve">trvání Rámcové smlouvy a dalších </w:t>
      </w:r>
      <w:r w:rsidRPr="00957453">
        <w:rPr>
          <w:b/>
        </w:rPr>
        <w:t>24 měsíců</w:t>
      </w:r>
      <w:r>
        <w:rPr>
          <w:b/>
        </w:rPr>
        <w:t xml:space="preserve"> po jejím ukončení</w:t>
      </w:r>
      <w:r w:rsidRPr="00957453">
        <w:rPr>
          <w:b/>
        </w:rPr>
        <w:t xml:space="preserve">. </w:t>
      </w:r>
    </w:p>
    <w:p w14:paraId="2FAB59C7" w14:textId="77777777" w:rsidR="00D03C89" w:rsidRDefault="00D03C89" w:rsidP="0030700F">
      <w:pPr>
        <w:pStyle w:val="Odstavecseseznamem"/>
        <w:numPr>
          <w:ilvl w:val="0"/>
          <w:numId w:val="27"/>
        </w:numPr>
        <w:tabs>
          <w:tab w:val="left" w:pos="1416"/>
          <w:tab w:val="left" w:pos="2124"/>
          <w:tab w:val="left" w:pos="2832"/>
          <w:tab w:val="left" w:pos="3225"/>
        </w:tabs>
        <w:ind w:left="357" w:hanging="357"/>
        <w:jc w:val="both"/>
        <w:rPr>
          <w:bCs/>
        </w:rPr>
      </w:pPr>
      <w:r w:rsidRPr="003746AD">
        <w:rPr>
          <w:bCs/>
        </w:rPr>
        <w:t xml:space="preserve">Objednatel je oprávněn vady výsledku Služeb dle této </w:t>
      </w:r>
      <w:r>
        <w:rPr>
          <w:bCs/>
        </w:rPr>
        <w:t>smlouvy</w:t>
      </w:r>
      <w:r w:rsidRPr="003746AD">
        <w:rPr>
          <w:bCs/>
        </w:rPr>
        <w:t xml:space="preserve">, resp. jednotlivé Dílčí smlouvy nahlásit Poskytovateli kdykoli v průběhu záruční doby bez ohledu na to, kdy je zjistil, aniž by tím byla jeho práva ze záruky či práva z vad jakkoli dotčena. Doba od zjištění vady do jejího odstranění se do trvání záruční doby nezapočítává. </w:t>
      </w:r>
    </w:p>
    <w:p w14:paraId="5B9FE6FB" w14:textId="77777777" w:rsidR="00D03C89" w:rsidRPr="00556B05" w:rsidRDefault="00D03C89" w:rsidP="0030700F">
      <w:pPr>
        <w:pStyle w:val="Odstavecseseznamem"/>
        <w:numPr>
          <w:ilvl w:val="0"/>
          <w:numId w:val="27"/>
        </w:numPr>
        <w:tabs>
          <w:tab w:val="left" w:pos="1416"/>
          <w:tab w:val="left" w:pos="2124"/>
          <w:tab w:val="left" w:pos="2832"/>
          <w:tab w:val="left" w:pos="3225"/>
        </w:tabs>
        <w:ind w:left="357" w:hanging="357"/>
        <w:jc w:val="both"/>
        <w:rPr>
          <w:bCs/>
        </w:rPr>
      </w:pPr>
      <w:r w:rsidRPr="003746AD">
        <w:rPr>
          <w:bCs/>
        </w:rPr>
        <w:t xml:space="preserve">Poskytovatel prohlašuje, že veškeré jeho plnění dodané podle Dílčích smluv bude prosté právních vad a zavazuje se odškodnit v plné výši Objednatele v případě, že třetí osoba úspěšně </w:t>
      </w:r>
      <w:r w:rsidRPr="00337C59">
        <w:rPr>
          <w:bCs/>
        </w:rPr>
        <w:t xml:space="preserve">uplatní autorskoprávní nebo jiný nárok plynoucí z právní vady poskytnutého plnění. </w:t>
      </w:r>
      <w:r w:rsidRPr="00556B05">
        <w:rPr>
          <w:rFonts w:eastAsia="Segoe UI"/>
        </w:rPr>
        <w:t xml:space="preserve">V případě, že by nárok třetí osoby vzniklý v souvislosti s plněním Poskytovatele podle této Rámcové </w:t>
      </w:r>
      <w:r>
        <w:rPr>
          <w:rFonts w:eastAsia="Segoe UI"/>
        </w:rPr>
        <w:t>smlouvy</w:t>
      </w:r>
      <w:r w:rsidRPr="00556B05">
        <w:rPr>
          <w:rFonts w:eastAsia="Segoe UI"/>
        </w:rPr>
        <w:t xml:space="preserve">, bez ohledu na jeho oprávněnost, vedl k dočasnému či trvalému soudnímu zákazu či omezení užívání IQVIA HIS či jeho části, zavazuje se Poskytovatel zajistit náhradní řešení a minimalizovat dopady takovéto </w:t>
      </w:r>
      <w:r w:rsidRPr="00556B05">
        <w:rPr>
          <w:rFonts w:eastAsia="Segoe UI"/>
        </w:rPr>
        <w:lastRenderedPageBreak/>
        <w:t xml:space="preserve">situace, a to bez dopadu na cenu plnění sjednanou podle této Rámcové </w:t>
      </w:r>
      <w:r>
        <w:rPr>
          <w:rFonts w:eastAsia="Segoe UI"/>
        </w:rPr>
        <w:t>smlouvy</w:t>
      </w:r>
      <w:r w:rsidRPr="00556B05">
        <w:rPr>
          <w:rFonts w:eastAsia="Segoe UI"/>
        </w:rPr>
        <w:t>, přičemž současně nebudou dotčeny ani nároky Objednatele na náhradu škody.</w:t>
      </w:r>
    </w:p>
    <w:p w14:paraId="206D1429" w14:textId="77777777" w:rsidR="00D03C89" w:rsidRPr="00337C59" w:rsidRDefault="00D03C89" w:rsidP="0030700F">
      <w:pPr>
        <w:pStyle w:val="Odstavecseseznamem"/>
        <w:numPr>
          <w:ilvl w:val="0"/>
          <w:numId w:val="27"/>
        </w:numPr>
        <w:tabs>
          <w:tab w:val="left" w:pos="1416"/>
          <w:tab w:val="left" w:pos="2124"/>
          <w:tab w:val="left" w:pos="2832"/>
          <w:tab w:val="left" w:pos="3225"/>
        </w:tabs>
        <w:ind w:left="357" w:hanging="357"/>
        <w:jc w:val="both"/>
        <w:rPr>
          <w:bCs/>
        </w:rPr>
      </w:pPr>
      <w:r w:rsidRPr="00337C59">
        <w:rPr>
          <w:bCs/>
        </w:rPr>
        <w:t xml:space="preserve">Poskytovatel prohlašuje, že je oprávněn vykonávat svým jménem a na svůj účet majetková práva autorů k autorským dílům, která budou součástí plnění podle této </w:t>
      </w:r>
      <w:r>
        <w:rPr>
          <w:bCs/>
        </w:rPr>
        <w:t>smlouvy</w:t>
      </w:r>
      <w:r w:rsidRPr="00337C59">
        <w:rPr>
          <w:bCs/>
        </w:rPr>
        <w:t xml:space="preserve">, resp. že má souhlas všech relevantních třetích osob k poskytnutí licence k autorským dílům podle této </w:t>
      </w:r>
      <w:r>
        <w:rPr>
          <w:bCs/>
        </w:rPr>
        <w:t>smlouvy</w:t>
      </w:r>
      <w:r w:rsidRPr="00337C59">
        <w:rPr>
          <w:bCs/>
        </w:rPr>
        <w:t>; toto prohlášení zahrnuje i taková práva, která by vytvořením autorského díla teprve vznikla.</w:t>
      </w:r>
    </w:p>
    <w:p w14:paraId="13AB2EBB" w14:textId="77777777" w:rsidR="00D03C89" w:rsidRPr="00CB32F4" w:rsidRDefault="00D03C89" w:rsidP="0030700F">
      <w:pPr>
        <w:pStyle w:val="Odstavecseseznamem"/>
        <w:numPr>
          <w:ilvl w:val="0"/>
          <w:numId w:val="27"/>
        </w:numPr>
        <w:tabs>
          <w:tab w:val="left" w:pos="1303"/>
        </w:tabs>
        <w:spacing w:line="251" w:lineRule="auto"/>
        <w:ind w:left="357" w:hanging="357"/>
        <w:jc w:val="both"/>
        <w:rPr>
          <w:rFonts w:eastAsia="Segoe UI"/>
        </w:rPr>
      </w:pPr>
      <w:r w:rsidRPr="00CB32F4">
        <w:rPr>
          <w:rFonts w:eastAsia="Segoe UI"/>
        </w:rPr>
        <w:t xml:space="preserve">Smluvní strany se dohodly, že Objednatel je oprávněn kdykoliv do uplynutí záruční doby k výsledku Služeb dle této </w:t>
      </w:r>
      <w:r>
        <w:rPr>
          <w:rFonts w:eastAsia="Segoe UI"/>
        </w:rPr>
        <w:t>Rámcové smlouvy</w:t>
      </w:r>
      <w:r w:rsidRPr="00CB32F4">
        <w:rPr>
          <w:rFonts w:eastAsia="Segoe UI"/>
        </w:rPr>
        <w:t xml:space="preserve"> požádat Poskytovatele o posouzení Objednatelem zamýšlené změny IQVIA HIS. Poskytovatel se v takovém případě zavazuje bez zbytečného odkladu posoudit zamýšlenou změnu IQVIA HIS z hlediska zachování řádné funkčnosti ostatních součástí IQVIA </w:t>
      </w:r>
      <w:proofErr w:type="gramStart"/>
      <w:r w:rsidRPr="00CB32F4">
        <w:rPr>
          <w:rFonts w:eastAsia="Segoe UI"/>
        </w:rPr>
        <w:t>HIS</w:t>
      </w:r>
      <w:proofErr w:type="gramEnd"/>
      <w:r w:rsidRPr="00CB32F4">
        <w:rPr>
          <w:rFonts w:eastAsia="Segoe UI"/>
        </w:rPr>
        <w:t xml:space="preserve"> a i celku a Objednatel se zavazuje uhradit Poskytovateli prokázané účelně vynaložené náklady takovéhoto posouzení. Pokud provede Objednatel změnu IQVIA HIS nad rámec posuzovaný Poskytovatelem, v rozporu s instrukcemi Poskytovatele a/nebo bez předchozího posouzení změny Poskytovatelem, záruka za vady IQVIA HIS provedením změny IQVIA HIS zaniká.</w:t>
      </w:r>
    </w:p>
    <w:p w14:paraId="292C7A80" w14:textId="77777777" w:rsidR="00D03C89" w:rsidRDefault="00D03C89" w:rsidP="00D03C89">
      <w:pPr>
        <w:tabs>
          <w:tab w:val="left" w:pos="1416"/>
          <w:tab w:val="left" w:pos="2124"/>
          <w:tab w:val="left" w:pos="2832"/>
          <w:tab w:val="left" w:pos="3225"/>
        </w:tabs>
        <w:ind w:left="357" w:hanging="357"/>
        <w:jc w:val="both"/>
        <w:rPr>
          <w:bCs/>
          <w:szCs w:val="22"/>
        </w:rPr>
      </w:pPr>
    </w:p>
    <w:p w14:paraId="2A644DAE" w14:textId="77777777" w:rsidR="00D03C89" w:rsidRPr="00F92A21" w:rsidRDefault="00D03C89" w:rsidP="00D03C89">
      <w:pPr>
        <w:tabs>
          <w:tab w:val="left" w:pos="1416"/>
          <w:tab w:val="left" w:pos="2124"/>
          <w:tab w:val="left" w:pos="2832"/>
          <w:tab w:val="left" w:pos="3225"/>
        </w:tabs>
        <w:jc w:val="center"/>
        <w:rPr>
          <w:b/>
          <w:szCs w:val="22"/>
        </w:rPr>
      </w:pPr>
      <w:r w:rsidRPr="00F92A21">
        <w:rPr>
          <w:b/>
          <w:szCs w:val="22"/>
        </w:rPr>
        <w:t xml:space="preserve">Článek </w:t>
      </w:r>
      <w:r>
        <w:rPr>
          <w:b/>
          <w:szCs w:val="22"/>
        </w:rPr>
        <w:t>X</w:t>
      </w:r>
      <w:r w:rsidRPr="00F92A21">
        <w:rPr>
          <w:b/>
          <w:szCs w:val="22"/>
        </w:rPr>
        <w:t>.</w:t>
      </w:r>
    </w:p>
    <w:p w14:paraId="6504C322" w14:textId="77777777" w:rsidR="00D03C89" w:rsidRPr="00FF3D50" w:rsidRDefault="00D03C89" w:rsidP="00D03C89">
      <w:pPr>
        <w:tabs>
          <w:tab w:val="left" w:pos="1416"/>
          <w:tab w:val="left" w:pos="2124"/>
          <w:tab w:val="left" w:pos="2832"/>
          <w:tab w:val="left" w:pos="3225"/>
        </w:tabs>
        <w:spacing w:after="120"/>
        <w:jc w:val="center"/>
        <w:rPr>
          <w:szCs w:val="22"/>
        </w:rPr>
      </w:pPr>
      <w:r w:rsidRPr="00FF3D50">
        <w:rPr>
          <w:b/>
          <w:szCs w:val="22"/>
        </w:rPr>
        <w:t>Cena a platební podmínky</w:t>
      </w:r>
    </w:p>
    <w:p w14:paraId="02BECEAA" w14:textId="291D1908" w:rsidR="00D03C89" w:rsidRDefault="00D03C89" w:rsidP="00D03C89">
      <w:pPr>
        <w:spacing w:line="243" w:lineRule="auto"/>
        <w:ind w:left="357" w:right="20" w:hanging="357"/>
        <w:rPr>
          <w:rFonts w:eastAsia="Segoe UI"/>
        </w:rPr>
      </w:pPr>
      <w:r>
        <w:rPr>
          <w:rFonts w:eastAsia="Segoe UI"/>
        </w:rPr>
        <w:t xml:space="preserve">1. </w:t>
      </w:r>
      <w:r w:rsidRPr="00CB32F4">
        <w:rPr>
          <w:rFonts w:eastAsia="Segoe UI"/>
        </w:rPr>
        <w:t>Ce</w:t>
      </w:r>
      <w:r>
        <w:rPr>
          <w:rFonts w:eastAsia="Segoe UI"/>
        </w:rPr>
        <w:t xml:space="preserve">lková cena </w:t>
      </w:r>
      <w:r w:rsidRPr="00CB32F4">
        <w:rPr>
          <w:rFonts w:eastAsia="Segoe UI"/>
        </w:rPr>
        <w:t xml:space="preserve">Služeb je </w:t>
      </w:r>
      <w:proofErr w:type="gramStart"/>
      <w:r w:rsidR="005E55A0">
        <w:rPr>
          <w:rFonts w:eastAsia="Segoe UI"/>
        </w:rPr>
        <w:t>21.425.000,-</w:t>
      </w:r>
      <w:proofErr w:type="gramEnd"/>
      <w:r w:rsidR="005E55A0">
        <w:rPr>
          <w:rFonts w:eastAsia="Segoe UI"/>
        </w:rPr>
        <w:t xml:space="preserve"> </w:t>
      </w:r>
      <w:r>
        <w:rPr>
          <w:rFonts w:eastAsia="Segoe UI"/>
        </w:rPr>
        <w:t xml:space="preserve">Kč bez DPH </w:t>
      </w:r>
    </w:p>
    <w:p w14:paraId="6D0B0508" w14:textId="77777777" w:rsidR="00D03C89" w:rsidRDefault="00D03C89" w:rsidP="00D03C89">
      <w:pPr>
        <w:spacing w:line="243" w:lineRule="auto"/>
        <w:ind w:left="357" w:right="20" w:hanging="357"/>
        <w:rPr>
          <w:rFonts w:eastAsia="Segoe UI"/>
        </w:rPr>
      </w:pPr>
      <w:r>
        <w:rPr>
          <w:rFonts w:eastAsia="Segoe UI"/>
        </w:rPr>
        <w:t xml:space="preserve">            </w:t>
      </w:r>
    </w:p>
    <w:p w14:paraId="5ACCE35E" w14:textId="28DA8D64" w:rsidR="00D03C89" w:rsidRDefault="00D03C89" w:rsidP="00D03C89">
      <w:pPr>
        <w:spacing w:line="243" w:lineRule="auto"/>
        <w:ind w:left="357" w:right="20" w:hanging="357"/>
        <w:rPr>
          <w:rFonts w:eastAsia="Segoe UI"/>
        </w:rPr>
      </w:pPr>
      <w:r>
        <w:rPr>
          <w:rFonts w:eastAsia="Segoe UI"/>
        </w:rPr>
        <w:t xml:space="preserve"> (slovy</w:t>
      </w:r>
      <w:r w:rsidR="005E55A0">
        <w:rPr>
          <w:rFonts w:eastAsia="Segoe UI"/>
        </w:rPr>
        <w:t xml:space="preserve"> </w:t>
      </w:r>
      <w:r w:rsidR="005E55A0" w:rsidRPr="005E55A0">
        <w:rPr>
          <w:rFonts w:eastAsia="Segoe UI"/>
        </w:rPr>
        <w:t>Dvacet jedna milionů čtyři sta dvacet pět tisí</w:t>
      </w:r>
      <w:r w:rsidR="005E55A0">
        <w:rPr>
          <w:rFonts w:eastAsia="Segoe UI"/>
        </w:rPr>
        <w:t xml:space="preserve">c </w:t>
      </w:r>
      <w:r>
        <w:rPr>
          <w:rFonts w:eastAsia="Segoe UI"/>
        </w:rPr>
        <w:t xml:space="preserve">Kč bez DPH) </w:t>
      </w:r>
    </w:p>
    <w:p w14:paraId="013B6771" w14:textId="77777777" w:rsidR="00D03C89" w:rsidRDefault="00D03C89" w:rsidP="00D03C89">
      <w:pPr>
        <w:spacing w:line="243" w:lineRule="auto"/>
        <w:ind w:left="357" w:right="20" w:hanging="357"/>
        <w:jc w:val="both"/>
        <w:rPr>
          <w:rFonts w:eastAsia="Segoe UI"/>
        </w:rPr>
      </w:pPr>
    </w:p>
    <w:p w14:paraId="5EFC08CE" w14:textId="77777777" w:rsidR="00D03C89" w:rsidRPr="00CB32F4" w:rsidRDefault="00D03C89" w:rsidP="00D03C89">
      <w:pPr>
        <w:spacing w:line="243" w:lineRule="auto"/>
        <w:ind w:left="357" w:right="20" w:hanging="357"/>
        <w:jc w:val="both"/>
        <w:rPr>
          <w:rFonts w:eastAsia="Segoe UI"/>
        </w:rPr>
      </w:pPr>
      <w:r>
        <w:rPr>
          <w:rFonts w:eastAsia="Segoe UI"/>
        </w:rPr>
        <w:t xml:space="preserve">a je blíže specifikována </w:t>
      </w:r>
      <w:r w:rsidRPr="00CB32F4">
        <w:rPr>
          <w:rFonts w:eastAsia="Segoe UI"/>
        </w:rPr>
        <w:t xml:space="preserve">v </w:t>
      </w:r>
      <w:r w:rsidRPr="00CB32F4">
        <w:rPr>
          <w:rFonts w:eastAsia="Segoe UI"/>
          <w:u w:val="single"/>
        </w:rPr>
        <w:t xml:space="preserve">Příloze č. </w:t>
      </w:r>
      <w:r>
        <w:rPr>
          <w:rFonts w:eastAsia="Segoe UI"/>
          <w:u w:val="single"/>
        </w:rPr>
        <w:t>3</w:t>
      </w:r>
      <w:r w:rsidRPr="00CB32F4">
        <w:rPr>
          <w:rFonts w:eastAsia="Segoe UI"/>
        </w:rPr>
        <w:t xml:space="preserve"> této Rámcové smlouvy. Tato cena zahrnuje veškerá plnění dle této Rámcové smlouvy v rámci poskytování </w:t>
      </w:r>
      <w:r>
        <w:rPr>
          <w:rFonts w:eastAsia="Segoe UI"/>
        </w:rPr>
        <w:t>S</w:t>
      </w:r>
      <w:r w:rsidRPr="00CB32F4">
        <w:rPr>
          <w:rFonts w:eastAsia="Segoe UI"/>
        </w:rPr>
        <w:t>lužeb:</w:t>
      </w:r>
    </w:p>
    <w:p w14:paraId="05EAADDE" w14:textId="77777777" w:rsidR="00D03C89" w:rsidRPr="00FF3D50" w:rsidRDefault="00D03C89" w:rsidP="00D03C89">
      <w:pPr>
        <w:spacing w:line="143" w:lineRule="exact"/>
        <w:jc w:val="both"/>
        <w:rPr>
          <w:rFonts w:eastAsia="Times New Roman"/>
          <w:szCs w:val="22"/>
        </w:rPr>
      </w:pPr>
    </w:p>
    <w:p w14:paraId="171CD33A" w14:textId="77777777" w:rsidR="00D03C89" w:rsidRDefault="00D03C89" w:rsidP="00D03C89">
      <w:pPr>
        <w:tabs>
          <w:tab w:val="left" w:pos="1963"/>
        </w:tabs>
        <w:spacing w:line="242" w:lineRule="auto"/>
        <w:ind w:left="567" w:right="23" w:firstLine="357"/>
        <w:jc w:val="both"/>
        <w:rPr>
          <w:rFonts w:eastAsia="Segoe UI"/>
          <w:szCs w:val="22"/>
        </w:rPr>
      </w:pPr>
      <w:r w:rsidRPr="00FF3D50">
        <w:rPr>
          <w:rFonts w:eastAsia="Segoe UI"/>
          <w:szCs w:val="22"/>
        </w:rPr>
        <w:t>1.1.</w:t>
      </w:r>
      <w:r>
        <w:rPr>
          <w:rFonts w:eastAsia="Segoe UI"/>
          <w:szCs w:val="22"/>
        </w:rPr>
        <w:t xml:space="preserve"> </w:t>
      </w:r>
      <w:r w:rsidRPr="00FF3D50">
        <w:rPr>
          <w:rFonts w:eastAsia="Segoe UI"/>
          <w:szCs w:val="22"/>
        </w:rPr>
        <w:t>Rozvoje za 1 člověkoden (dále jen „</w:t>
      </w:r>
      <w:r w:rsidRPr="00FF3D50">
        <w:rPr>
          <w:rFonts w:eastAsia="Segoe UI"/>
          <w:b/>
          <w:szCs w:val="22"/>
        </w:rPr>
        <w:t>ČD</w:t>
      </w:r>
      <w:r w:rsidRPr="00FF3D50">
        <w:rPr>
          <w:rFonts w:eastAsia="Segoe UI"/>
          <w:szCs w:val="22"/>
        </w:rPr>
        <w:t>“) daných rolí. Jeden ČD představuje 8 pracovních hodin</w:t>
      </w:r>
      <w:r>
        <w:rPr>
          <w:rFonts w:eastAsia="Segoe UI"/>
          <w:szCs w:val="22"/>
        </w:rPr>
        <w:t>, celkový předpokládaný rozsah práce činí 360 ČD</w:t>
      </w:r>
      <w:r w:rsidRPr="00FF3D50">
        <w:rPr>
          <w:rFonts w:eastAsia="Segoe UI"/>
          <w:szCs w:val="22"/>
        </w:rPr>
        <w:t>;</w:t>
      </w:r>
    </w:p>
    <w:p w14:paraId="47E006AD" w14:textId="77777777" w:rsidR="00D03C89" w:rsidRDefault="00D03C89" w:rsidP="00D03C89">
      <w:pPr>
        <w:tabs>
          <w:tab w:val="left" w:pos="1963"/>
        </w:tabs>
        <w:spacing w:line="242" w:lineRule="auto"/>
        <w:ind w:left="567" w:right="23" w:firstLine="357"/>
        <w:jc w:val="both"/>
        <w:rPr>
          <w:rFonts w:eastAsia="Segoe UI"/>
          <w:szCs w:val="22"/>
        </w:rPr>
      </w:pPr>
      <w:r>
        <w:rPr>
          <w:rFonts w:eastAsia="Segoe UI"/>
          <w:szCs w:val="22"/>
        </w:rPr>
        <w:t xml:space="preserve">1.2. Podporu </w:t>
      </w:r>
      <w:r w:rsidRPr="00FF3D50">
        <w:rPr>
          <w:rFonts w:eastAsia="Segoe UI"/>
          <w:szCs w:val="22"/>
        </w:rPr>
        <w:t xml:space="preserve"> za celou dobu jejího poskytování dle této </w:t>
      </w:r>
      <w:r>
        <w:rPr>
          <w:rFonts w:eastAsia="Segoe UI"/>
          <w:szCs w:val="22"/>
        </w:rPr>
        <w:t>smlouvy</w:t>
      </w:r>
      <w:r w:rsidRPr="00FF3D50">
        <w:rPr>
          <w:rFonts w:eastAsia="Segoe UI"/>
          <w:szCs w:val="22"/>
        </w:rPr>
        <w:t xml:space="preserve">, tj. </w:t>
      </w:r>
      <w:r w:rsidRPr="00CB32F4">
        <w:rPr>
          <w:rFonts w:eastAsia="Segoe UI"/>
          <w:szCs w:val="22"/>
        </w:rPr>
        <w:t>po dobu 36 měsíců</w:t>
      </w:r>
      <w:r w:rsidRPr="00FF3D50">
        <w:rPr>
          <w:rFonts w:eastAsia="Segoe UI"/>
          <w:szCs w:val="22"/>
        </w:rPr>
        <w:t xml:space="preserve"> ode dne nabytí účinnosti této </w:t>
      </w:r>
      <w:r>
        <w:rPr>
          <w:rFonts w:eastAsia="Segoe UI"/>
          <w:szCs w:val="22"/>
        </w:rPr>
        <w:t>smlouvy</w:t>
      </w:r>
      <w:r w:rsidRPr="00FF3D50">
        <w:rPr>
          <w:rFonts w:eastAsia="Segoe UI"/>
          <w:szCs w:val="22"/>
        </w:rPr>
        <w:t>;</w:t>
      </w:r>
    </w:p>
    <w:p w14:paraId="786CF3EF" w14:textId="77777777" w:rsidR="00D03C89" w:rsidRDefault="00D03C89" w:rsidP="00D03C89">
      <w:pPr>
        <w:tabs>
          <w:tab w:val="left" w:pos="1963"/>
        </w:tabs>
        <w:spacing w:line="243" w:lineRule="auto"/>
        <w:ind w:right="20"/>
        <w:jc w:val="both"/>
        <w:rPr>
          <w:rFonts w:eastAsia="Segoe UI"/>
          <w:szCs w:val="22"/>
        </w:rPr>
      </w:pPr>
    </w:p>
    <w:p w14:paraId="06D716E8" w14:textId="77777777" w:rsidR="00D03C89" w:rsidRDefault="00D03C89" w:rsidP="00D03C89">
      <w:pPr>
        <w:tabs>
          <w:tab w:val="left" w:pos="1963"/>
        </w:tabs>
        <w:spacing w:line="243" w:lineRule="auto"/>
        <w:ind w:left="357" w:right="20" w:hanging="357"/>
        <w:jc w:val="both"/>
        <w:rPr>
          <w:rFonts w:eastAsia="Segoe UI"/>
          <w:szCs w:val="22"/>
        </w:rPr>
      </w:pPr>
      <w:r>
        <w:rPr>
          <w:rFonts w:eastAsia="Segoe UI"/>
          <w:szCs w:val="22"/>
        </w:rPr>
        <w:t xml:space="preserve">2. Jednotkové  ceny Služeb </w:t>
      </w:r>
      <w:r w:rsidRPr="00FF3D50">
        <w:rPr>
          <w:rFonts w:eastAsia="Segoe UI"/>
          <w:szCs w:val="22"/>
        </w:rPr>
        <w:t xml:space="preserve">uvedené </w:t>
      </w:r>
      <w:r>
        <w:rPr>
          <w:rFonts w:eastAsia="Segoe UI"/>
          <w:szCs w:val="22"/>
        </w:rPr>
        <w:t xml:space="preserve"> </w:t>
      </w:r>
      <w:r w:rsidRPr="00FF3D50">
        <w:rPr>
          <w:rFonts w:eastAsia="Segoe UI"/>
          <w:szCs w:val="22"/>
        </w:rPr>
        <w:t xml:space="preserve">v </w:t>
      </w:r>
      <w:r w:rsidRPr="00FF3D50">
        <w:rPr>
          <w:rFonts w:eastAsia="Segoe UI"/>
          <w:szCs w:val="22"/>
          <w:u w:val="single"/>
        </w:rPr>
        <w:t xml:space="preserve">Příloze č. </w:t>
      </w:r>
      <w:r>
        <w:rPr>
          <w:rFonts w:eastAsia="Segoe UI"/>
          <w:szCs w:val="22"/>
          <w:u w:val="single"/>
        </w:rPr>
        <w:t>3</w:t>
      </w:r>
      <w:r w:rsidRPr="00FF3D50">
        <w:rPr>
          <w:rFonts w:eastAsia="Segoe UI"/>
          <w:szCs w:val="22"/>
        </w:rPr>
        <w:t xml:space="preserve"> této </w:t>
      </w:r>
      <w:r>
        <w:rPr>
          <w:rFonts w:eastAsia="Segoe UI"/>
          <w:szCs w:val="22"/>
        </w:rPr>
        <w:t xml:space="preserve">smlouvy </w:t>
      </w:r>
      <w:r w:rsidRPr="00FF3D50">
        <w:rPr>
          <w:rFonts w:eastAsia="Segoe UI"/>
          <w:szCs w:val="22"/>
        </w:rPr>
        <w:t xml:space="preserve">jsou pro Poskytovatele cenami maximálními, nejvýše přípustnými a nepřekročitelnými, nestanoví-li tato </w:t>
      </w:r>
      <w:r>
        <w:rPr>
          <w:rFonts w:eastAsia="Segoe UI"/>
          <w:szCs w:val="22"/>
        </w:rPr>
        <w:t xml:space="preserve">smlouva </w:t>
      </w:r>
      <w:r w:rsidRPr="00FF3D50">
        <w:rPr>
          <w:rFonts w:eastAsia="Segoe UI"/>
          <w:szCs w:val="22"/>
        </w:rPr>
        <w:t>jinak. V rámci postupu předcházejícího uzavřením konkrétní Dílčí Smlouvy je Poskytovatel oprávněn stanovit cenu Služeb Rozvoje za 1 ČD nižší.</w:t>
      </w:r>
    </w:p>
    <w:p w14:paraId="04967829" w14:textId="77777777" w:rsidR="00D03C89" w:rsidRDefault="00D03C89" w:rsidP="00D03C89">
      <w:pPr>
        <w:spacing w:line="249" w:lineRule="auto"/>
        <w:ind w:left="357" w:hanging="357"/>
        <w:jc w:val="both"/>
        <w:rPr>
          <w:rFonts w:eastAsia="Segoe UI"/>
          <w:szCs w:val="22"/>
        </w:rPr>
      </w:pPr>
      <w:r>
        <w:rPr>
          <w:rFonts w:eastAsia="Segoe UI"/>
          <w:szCs w:val="22"/>
        </w:rPr>
        <w:t xml:space="preserve"> </w:t>
      </w:r>
    </w:p>
    <w:p w14:paraId="1B8C6103" w14:textId="77777777" w:rsidR="00D03C89" w:rsidRDefault="00D03C89" w:rsidP="00D03C89">
      <w:pPr>
        <w:spacing w:line="249" w:lineRule="auto"/>
        <w:ind w:left="357" w:hanging="357"/>
        <w:jc w:val="both"/>
        <w:rPr>
          <w:rFonts w:eastAsia="Segoe UI"/>
          <w:szCs w:val="22"/>
        </w:rPr>
      </w:pPr>
      <w:r>
        <w:rPr>
          <w:rFonts w:eastAsia="Segoe UI"/>
          <w:szCs w:val="22"/>
        </w:rPr>
        <w:t xml:space="preserve">3. </w:t>
      </w:r>
      <w:r w:rsidRPr="00FF3D50">
        <w:rPr>
          <w:rFonts w:eastAsia="Segoe UI"/>
          <w:szCs w:val="22"/>
        </w:rPr>
        <w:t xml:space="preserve">Součástí ceny Služeb jsou veškeré služby, práce, poplatky a veškeré jiné náklady nezbytné pro řádné a úplné poskytnutí Služeb dle této </w:t>
      </w:r>
      <w:r>
        <w:rPr>
          <w:rFonts w:eastAsia="Segoe UI"/>
          <w:szCs w:val="22"/>
        </w:rPr>
        <w:t xml:space="preserve">smlouvy </w:t>
      </w:r>
      <w:r w:rsidRPr="00FF3D50">
        <w:rPr>
          <w:rFonts w:eastAsia="Segoe UI"/>
          <w:szCs w:val="22"/>
        </w:rPr>
        <w:t>a příslušné Dílčí smlouvy</w:t>
      </w:r>
      <w:r>
        <w:rPr>
          <w:rFonts w:eastAsia="Segoe UI"/>
          <w:szCs w:val="22"/>
        </w:rPr>
        <w:t xml:space="preserve">. </w:t>
      </w:r>
      <w:bookmarkStart w:id="26" w:name="page14"/>
      <w:bookmarkEnd w:id="26"/>
    </w:p>
    <w:p w14:paraId="737278B1" w14:textId="77777777" w:rsidR="00D03C89" w:rsidRDefault="00D03C89" w:rsidP="00D03C89">
      <w:pPr>
        <w:spacing w:line="249" w:lineRule="auto"/>
        <w:ind w:left="357" w:hanging="357"/>
        <w:jc w:val="both"/>
        <w:rPr>
          <w:rFonts w:eastAsia="Segoe UI"/>
          <w:szCs w:val="22"/>
        </w:rPr>
      </w:pPr>
    </w:p>
    <w:p w14:paraId="098D1EE2" w14:textId="77777777" w:rsidR="00D03C89" w:rsidRPr="00954A36" w:rsidRDefault="00D03C89" w:rsidP="00D03C89">
      <w:pPr>
        <w:spacing w:line="249" w:lineRule="auto"/>
        <w:ind w:left="357" w:hanging="357"/>
        <w:jc w:val="both"/>
        <w:rPr>
          <w:rFonts w:eastAsia="Segoe UI"/>
          <w:szCs w:val="22"/>
        </w:rPr>
      </w:pPr>
      <w:r>
        <w:rPr>
          <w:rFonts w:eastAsia="Segoe UI"/>
          <w:szCs w:val="22"/>
        </w:rPr>
        <w:t xml:space="preserve">4. </w:t>
      </w:r>
      <w:r w:rsidRPr="00954A36">
        <w:rPr>
          <w:rFonts w:eastAsia="Segoe UI"/>
        </w:rPr>
        <w:t>Cena za poskytování Služeb dle této Smlouvy (dále jen „</w:t>
      </w:r>
      <w:r w:rsidRPr="00954A36">
        <w:rPr>
          <w:rFonts w:eastAsia="Segoe UI"/>
          <w:b/>
        </w:rPr>
        <w:t>Cena za poskytování Služeb</w:t>
      </w:r>
      <w:r w:rsidRPr="00954A36">
        <w:rPr>
          <w:rFonts w:eastAsia="Segoe UI"/>
        </w:rPr>
        <w:t>“) bude Poskytovateli Objednatelem uhrazena na základě písemného daňového dokladu – faktury (dále jen „</w:t>
      </w:r>
      <w:r w:rsidRPr="00954A36">
        <w:rPr>
          <w:rFonts w:eastAsia="Segoe UI"/>
          <w:b/>
        </w:rPr>
        <w:t>faktura</w:t>
      </w:r>
      <w:r w:rsidRPr="00954A36">
        <w:rPr>
          <w:rFonts w:eastAsia="Segoe UI"/>
        </w:rPr>
        <w:t>“) postupem dle této smlouvy</w:t>
      </w:r>
    </w:p>
    <w:p w14:paraId="05E66BE4" w14:textId="77777777" w:rsidR="00D03C89" w:rsidRDefault="00D03C89" w:rsidP="00D03C89">
      <w:pPr>
        <w:spacing w:line="249" w:lineRule="auto"/>
        <w:ind w:left="357" w:hanging="357"/>
        <w:jc w:val="both"/>
        <w:rPr>
          <w:rFonts w:eastAsia="Segoe UI"/>
        </w:rPr>
      </w:pPr>
    </w:p>
    <w:p w14:paraId="73C5CE9C" w14:textId="77777777" w:rsidR="00D03C89" w:rsidRPr="00AB0647" w:rsidRDefault="00D03C89" w:rsidP="0030700F">
      <w:pPr>
        <w:pStyle w:val="Odstavecseseznamem"/>
        <w:numPr>
          <w:ilvl w:val="0"/>
          <w:numId w:val="39"/>
        </w:numPr>
        <w:spacing w:line="250" w:lineRule="auto"/>
        <w:ind w:left="357" w:hanging="357"/>
        <w:jc w:val="both"/>
        <w:rPr>
          <w:rFonts w:eastAsia="Segoe UI"/>
        </w:rPr>
      </w:pPr>
      <w:r w:rsidRPr="00AB0647">
        <w:rPr>
          <w:rFonts w:eastAsia="Segoe UI"/>
          <w:u w:val="single"/>
        </w:rPr>
        <w:t>Cena za poskytování Služeb</w:t>
      </w:r>
      <w:r w:rsidRPr="00AB0647">
        <w:rPr>
          <w:rFonts w:eastAsia="Segoe UI"/>
        </w:rPr>
        <w:t>:</w:t>
      </w:r>
    </w:p>
    <w:p w14:paraId="06942D23" w14:textId="77777777" w:rsidR="00D03C89" w:rsidRPr="00FF3D50" w:rsidRDefault="00D03C89" w:rsidP="00D03C89">
      <w:pPr>
        <w:spacing w:line="143" w:lineRule="exact"/>
        <w:rPr>
          <w:rFonts w:eastAsia="Times New Roman"/>
          <w:szCs w:val="22"/>
        </w:rPr>
      </w:pPr>
    </w:p>
    <w:p w14:paraId="7D9451EE" w14:textId="77777777" w:rsidR="00D03C89" w:rsidRPr="00712B41" w:rsidRDefault="00D03C89" w:rsidP="00D03C89">
      <w:pPr>
        <w:tabs>
          <w:tab w:val="left" w:pos="1963"/>
        </w:tabs>
        <w:spacing w:line="243" w:lineRule="auto"/>
        <w:ind w:left="924" w:right="20" w:hanging="357"/>
        <w:jc w:val="both"/>
        <w:rPr>
          <w:rFonts w:eastAsia="Segoe UI"/>
          <w:szCs w:val="22"/>
        </w:rPr>
      </w:pPr>
      <w:r>
        <w:rPr>
          <w:rFonts w:eastAsia="Segoe UI"/>
          <w:szCs w:val="22"/>
        </w:rPr>
        <w:t xml:space="preserve">5.1 </w:t>
      </w:r>
      <w:r w:rsidRPr="0050687C">
        <w:rPr>
          <w:rFonts w:eastAsia="Segoe UI"/>
          <w:szCs w:val="22"/>
          <w:u w:val="single"/>
        </w:rPr>
        <w:t xml:space="preserve">Rozvoje </w:t>
      </w:r>
      <w:r w:rsidRPr="00FF3D50">
        <w:rPr>
          <w:rFonts w:eastAsia="Segoe UI"/>
          <w:szCs w:val="22"/>
        </w:rPr>
        <w:t xml:space="preserve">dle </w:t>
      </w:r>
      <w:r>
        <w:rPr>
          <w:rFonts w:eastAsia="Segoe UI"/>
          <w:szCs w:val="22"/>
        </w:rPr>
        <w:t xml:space="preserve">čl. II. </w:t>
      </w:r>
      <w:r w:rsidRPr="00FF3D50">
        <w:rPr>
          <w:rFonts w:eastAsia="Segoe UI"/>
          <w:szCs w:val="22"/>
        </w:rPr>
        <w:t>odstavce 1.1 bude zaplacena vždy po akceptaci dílčího plnění Rozvoje</w:t>
      </w:r>
      <w:r>
        <w:rPr>
          <w:rFonts w:eastAsia="Segoe UI"/>
          <w:szCs w:val="22"/>
        </w:rPr>
        <w:t>.</w:t>
      </w:r>
      <w:r w:rsidRPr="00FF3D50">
        <w:rPr>
          <w:rFonts w:eastAsia="Segoe UI"/>
          <w:szCs w:val="22"/>
        </w:rPr>
        <w:t xml:space="preserve"> Cena vychází ze součinu rozsahu poskytnutého plnění Poskytovatele vyjádřeného v ČD nebo jejich částech, a příslušné sazby za toto plnění, dle příslušných rolí.</w:t>
      </w:r>
    </w:p>
    <w:p w14:paraId="3E181CD5" w14:textId="77777777" w:rsidR="00D03C89" w:rsidRPr="00FF3D50" w:rsidRDefault="00D03C89" w:rsidP="00D03C89">
      <w:pPr>
        <w:spacing w:line="139" w:lineRule="exact"/>
        <w:ind w:left="924" w:hanging="357"/>
        <w:jc w:val="both"/>
        <w:rPr>
          <w:rFonts w:eastAsia="Times New Roman"/>
          <w:szCs w:val="22"/>
        </w:rPr>
      </w:pPr>
    </w:p>
    <w:p w14:paraId="3E16FD82" w14:textId="77777777" w:rsidR="00D03C89" w:rsidRDefault="00D03C89" w:rsidP="00D03C89">
      <w:pPr>
        <w:spacing w:after="120"/>
        <w:ind w:left="924" w:hanging="357"/>
        <w:jc w:val="both"/>
      </w:pPr>
      <w:r w:rsidRPr="00FF3D50">
        <w:rPr>
          <w:rFonts w:eastAsia="Segoe UI"/>
          <w:szCs w:val="22"/>
        </w:rPr>
        <w:t>Poskytovatel ve lhůtách stanovených ve schválené Dílčí smlouvě předloží Objednateli spolu s fakturou seznam realizovaných prací, který bude obsahovat rozpis jednotlivých rolí dle člověkodnů při realizaci Rozvoje (dále jen „</w:t>
      </w:r>
      <w:r w:rsidRPr="00FF3D50">
        <w:rPr>
          <w:rFonts w:eastAsia="Segoe UI"/>
          <w:b/>
          <w:szCs w:val="22"/>
        </w:rPr>
        <w:t>Výkaz p</w:t>
      </w:r>
      <w:r>
        <w:rPr>
          <w:rFonts w:eastAsia="Segoe UI"/>
          <w:b/>
          <w:szCs w:val="22"/>
        </w:rPr>
        <w:t>ráce</w:t>
      </w:r>
      <w:r w:rsidRPr="00FF3D50">
        <w:rPr>
          <w:rFonts w:eastAsia="Segoe UI"/>
          <w:szCs w:val="22"/>
        </w:rPr>
        <w:t xml:space="preserve">“), jehož vzor je uveden v </w:t>
      </w:r>
      <w:r w:rsidRPr="00FF3D50">
        <w:rPr>
          <w:rFonts w:eastAsia="Segoe UI"/>
          <w:szCs w:val="22"/>
          <w:u w:val="single"/>
        </w:rPr>
        <w:t xml:space="preserve">Příloze č. </w:t>
      </w:r>
      <w:r>
        <w:rPr>
          <w:rFonts w:eastAsia="Segoe UI"/>
          <w:szCs w:val="22"/>
          <w:u w:val="single"/>
        </w:rPr>
        <w:t>4</w:t>
      </w:r>
      <w:r w:rsidRPr="00FF3D50">
        <w:rPr>
          <w:rFonts w:eastAsia="Segoe UI"/>
          <w:szCs w:val="22"/>
        </w:rPr>
        <w:t xml:space="preserve"> této </w:t>
      </w:r>
      <w:r>
        <w:rPr>
          <w:rFonts w:eastAsia="Segoe UI"/>
          <w:szCs w:val="22"/>
        </w:rPr>
        <w:t>smlouvy</w:t>
      </w:r>
      <w:r w:rsidRPr="00FF3D50">
        <w:rPr>
          <w:rFonts w:eastAsia="Segoe UI"/>
          <w:szCs w:val="22"/>
        </w:rPr>
        <w:t>.</w:t>
      </w:r>
      <w:r w:rsidRPr="00387F24">
        <w:t xml:space="preserve"> </w:t>
      </w:r>
      <w:r w:rsidRPr="00A05EEA">
        <w:t>Nejmenší účtovatelná jednotka za poskytování Služeb je každá započatá 1/</w:t>
      </w:r>
      <w:r>
        <w:t>16</w:t>
      </w:r>
      <w:r w:rsidRPr="00A05EEA">
        <w:t xml:space="preserve"> (jedna </w:t>
      </w:r>
      <w:r>
        <w:t>šestnáctina)</w:t>
      </w:r>
      <w:r w:rsidRPr="00A05EEA">
        <w:t xml:space="preserve"> </w:t>
      </w:r>
      <w:r>
        <w:t>Č</w:t>
      </w:r>
      <w:r w:rsidRPr="00A05EEA">
        <w:t>D; 1 (jeden) člověkoden (</w:t>
      </w:r>
      <w:r>
        <w:t>Č</w:t>
      </w:r>
      <w:r w:rsidRPr="00A05EEA">
        <w:t xml:space="preserve">D) zahrnuje 8 (osm) člověkohodin. </w:t>
      </w:r>
    </w:p>
    <w:p w14:paraId="13082DCF" w14:textId="77777777" w:rsidR="00D03C89" w:rsidRPr="00FF3D50" w:rsidRDefault="00D03C89" w:rsidP="00D03C89">
      <w:pPr>
        <w:spacing w:line="134" w:lineRule="exact"/>
        <w:ind w:left="924" w:hanging="357"/>
        <w:rPr>
          <w:rFonts w:eastAsia="Times New Roman"/>
          <w:szCs w:val="22"/>
        </w:rPr>
      </w:pPr>
    </w:p>
    <w:p w14:paraId="3BD21FE9" w14:textId="77777777" w:rsidR="00D03C89" w:rsidRDefault="00D03C89" w:rsidP="00D03C89">
      <w:pPr>
        <w:spacing w:after="120"/>
        <w:ind w:left="924" w:hanging="357"/>
        <w:jc w:val="both"/>
      </w:pPr>
      <w:r w:rsidRPr="00934CD3">
        <w:lastRenderedPageBreak/>
        <w:t>Výkaz práce musí vždy obsahovat: Identifikaci</w:t>
      </w:r>
      <w:r w:rsidRPr="00A05EEA">
        <w:t xml:space="preserve"> Objednatele a Poskytovatele, číslo Objednávky/Dílčí smlouvy ke které se vztahuje, název Předmětu plnění dané </w:t>
      </w:r>
      <w:r>
        <w:t>Dílčí smlouvy</w:t>
      </w:r>
      <w:r w:rsidRPr="00A05EEA">
        <w:t>, identifikační údaje člena realizačního týmu, název pozice, kterou pracovník v rámci dané Dílčí smlouvy zastává, popis činnosti, kterou daný člen realizačního týmu prováděl, datum, kdy tuto činnost prováděl a údaj o délce času, po kterou tuto činnost vykonával (uvedeno v člověkohodinách), podpis Poskytovatelem uvedené oprávněné osoby. Výkaz p</w:t>
      </w:r>
      <w:r>
        <w:t xml:space="preserve">ráce </w:t>
      </w:r>
      <w:r w:rsidRPr="00A05EEA">
        <w:t xml:space="preserve">je základním podkladem Objednatele pro ověření správnosti a oprávněnosti výše fakturované částky, neboť </w:t>
      </w:r>
      <w:r w:rsidRPr="00712B41">
        <w:rPr>
          <w:u w:val="single"/>
        </w:rPr>
        <w:t>Cena za poskytování Služeb je hrazena výhradně na základě skutečně čerpaných pracovních kapacit – jednotlivých členů realizačního týmu Poskytovatele</w:t>
      </w:r>
      <w:r w:rsidRPr="00A05EEA">
        <w:t>.</w:t>
      </w:r>
      <w:r>
        <w:t xml:space="preserve"> </w:t>
      </w:r>
      <w:r w:rsidRPr="00A05EEA">
        <w:t xml:space="preserve">Cena za poskytování </w:t>
      </w:r>
      <w:r>
        <w:t>s</w:t>
      </w:r>
      <w:r w:rsidRPr="00A05EEA">
        <w:t xml:space="preserve">lužeb </w:t>
      </w:r>
      <w:r>
        <w:t xml:space="preserve">Rozvoje </w:t>
      </w:r>
      <w:r w:rsidRPr="00A05EEA">
        <w:t xml:space="preserve">bude vypočtena jako násobek příslušné Jednotkové ceny </w:t>
      </w:r>
      <w:r>
        <w:t xml:space="preserve">a </w:t>
      </w:r>
      <w:r w:rsidRPr="00A05EEA">
        <w:t>rozsahu poskytnutých v člověkohodinách a uvedeného ve Výkazu p</w:t>
      </w:r>
      <w:r>
        <w:t>ráce</w:t>
      </w:r>
      <w:r w:rsidRPr="00A05EEA">
        <w:t xml:space="preserve">. </w:t>
      </w:r>
    </w:p>
    <w:p w14:paraId="071F12F4" w14:textId="77777777" w:rsidR="00D03C89" w:rsidRDefault="00D03C89" w:rsidP="00D03C89">
      <w:pPr>
        <w:spacing w:line="243" w:lineRule="auto"/>
        <w:ind w:left="924" w:right="20" w:hanging="357"/>
        <w:jc w:val="both"/>
      </w:pPr>
      <w:r w:rsidRPr="00A05EEA">
        <w:t>Objednatel může odmítnout schválení Výkazu p</w:t>
      </w:r>
      <w:r>
        <w:t>ráce</w:t>
      </w:r>
      <w:r w:rsidRPr="00A05EEA">
        <w:t>, který nemá patřičné náležitosti, neodpovídá skutečnosti nebo rozsahem poskytnutých Služeb neodpovídá Dílčí smlouvě</w:t>
      </w:r>
      <w:r>
        <w:t>.</w:t>
      </w:r>
      <w:r w:rsidRPr="00A05EEA">
        <w:t xml:space="preserve"> Objednatel do 10 dnů ode dne, kdy mu byl Výkaz plnění doručen, Výkaz plnění schválí, nebo jej Poskytovateli vrátí k provedení opravy nebo k vysvětlení s uvedením důvodu vrácení. </w:t>
      </w:r>
    </w:p>
    <w:p w14:paraId="4E26BDEE" w14:textId="77777777" w:rsidR="00D03C89" w:rsidRDefault="00D03C89" w:rsidP="00D03C89">
      <w:pPr>
        <w:spacing w:line="243" w:lineRule="auto"/>
        <w:ind w:left="924" w:right="20" w:hanging="357"/>
        <w:jc w:val="both"/>
        <w:rPr>
          <w:rFonts w:eastAsia="Segoe UI"/>
          <w:szCs w:val="22"/>
        </w:rPr>
      </w:pPr>
    </w:p>
    <w:p w14:paraId="3F514281" w14:textId="77777777" w:rsidR="00D03C89" w:rsidRPr="00FF3D50" w:rsidRDefault="00D03C89" w:rsidP="00D03C89">
      <w:pPr>
        <w:spacing w:line="243" w:lineRule="auto"/>
        <w:ind w:left="924" w:right="20" w:hanging="357"/>
        <w:jc w:val="both"/>
        <w:rPr>
          <w:rFonts w:eastAsia="Segoe UI"/>
          <w:szCs w:val="22"/>
        </w:rPr>
      </w:pPr>
      <w:r w:rsidRPr="00FF3D50">
        <w:rPr>
          <w:rFonts w:eastAsia="Segoe UI"/>
          <w:szCs w:val="22"/>
        </w:rPr>
        <w:t>Cena se může přiměřeně snížit, pokud dle příslušného Výkazu p</w:t>
      </w:r>
      <w:r>
        <w:rPr>
          <w:rFonts w:eastAsia="Segoe UI"/>
          <w:szCs w:val="22"/>
        </w:rPr>
        <w:t xml:space="preserve">ráce </w:t>
      </w:r>
      <w:r w:rsidRPr="00FF3D50">
        <w:rPr>
          <w:rFonts w:eastAsia="Segoe UI"/>
          <w:szCs w:val="22"/>
        </w:rPr>
        <w:t>bude zřejmé, že Rozvoj byl realizován s menší pracností.</w:t>
      </w:r>
    </w:p>
    <w:p w14:paraId="2B71300C" w14:textId="77777777" w:rsidR="00D03C89" w:rsidRPr="00FF3D50" w:rsidRDefault="00D03C89" w:rsidP="00D03C89">
      <w:pPr>
        <w:spacing w:line="143" w:lineRule="exact"/>
        <w:rPr>
          <w:rFonts w:eastAsia="Times New Roman"/>
          <w:szCs w:val="22"/>
        </w:rPr>
      </w:pPr>
    </w:p>
    <w:p w14:paraId="304D0664" w14:textId="77777777" w:rsidR="00D03C89" w:rsidRDefault="00D03C89" w:rsidP="00D03C89">
      <w:pPr>
        <w:tabs>
          <w:tab w:val="left" w:pos="2023"/>
        </w:tabs>
        <w:spacing w:line="243" w:lineRule="auto"/>
        <w:ind w:right="20"/>
        <w:jc w:val="both"/>
        <w:rPr>
          <w:rFonts w:eastAsia="Segoe UI"/>
          <w:szCs w:val="22"/>
        </w:rPr>
      </w:pPr>
    </w:p>
    <w:p w14:paraId="15FAEF7D" w14:textId="77777777" w:rsidR="00D03C89" w:rsidRPr="0050687C" w:rsidRDefault="00D03C89" w:rsidP="00D03C89">
      <w:pPr>
        <w:tabs>
          <w:tab w:val="left" w:pos="2023"/>
        </w:tabs>
        <w:spacing w:line="243" w:lineRule="auto"/>
        <w:ind w:left="924" w:right="20" w:hanging="357"/>
        <w:jc w:val="both"/>
        <w:rPr>
          <w:rFonts w:eastAsia="Segoe UI"/>
          <w:szCs w:val="22"/>
        </w:rPr>
      </w:pPr>
      <w:r w:rsidRPr="00954A36">
        <w:rPr>
          <w:rFonts w:eastAsia="Segoe UI"/>
          <w:szCs w:val="22"/>
        </w:rPr>
        <w:t>5.</w:t>
      </w:r>
      <w:r>
        <w:rPr>
          <w:rFonts w:eastAsia="Segoe UI"/>
          <w:szCs w:val="22"/>
          <w:u w:val="single"/>
        </w:rPr>
        <w:t>2. P</w:t>
      </w:r>
      <w:r w:rsidRPr="0050687C">
        <w:rPr>
          <w:rFonts w:eastAsia="Segoe UI"/>
          <w:szCs w:val="22"/>
          <w:u w:val="single"/>
        </w:rPr>
        <w:t>odpory</w:t>
      </w:r>
      <w:r w:rsidRPr="00954A36">
        <w:rPr>
          <w:rFonts w:eastAsia="Segoe UI"/>
          <w:szCs w:val="22"/>
        </w:rPr>
        <w:t xml:space="preserve"> dle </w:t>
      </w:r>
      <w:r>
        <w:rPr>
          <w:rFonts w:eastAsia="Segoe UI"/>
          <w:szCs w:val="22"/>
        </w:rPr>
        <w:t xml:space="preserve">čl. II. </w:t>
      </w:r>
      <w:r w:rsidRPr="00954A36">
        <w:rPr>
          <w:rFonts w:eastAsia="Segoe UI"/>
          <w:szCs w:val="22"/>
        </w:rPr>
        <w:t>odstavce 1.</w:t>
      </w:r>
      <w:r>
        <w:rPr>
          <w:rFonts w:eastAsia="Segoe UI"/>
          <w:szCs w:val="22"/>
        </w:rPr>
        <w:t>2</w:t>
      </w:r>
      <w:r w:rsidRPr="00954A36">
        <w:rPr>
          <w:rFonts w:eastAsia="Segoe UI"/>
          <w:szCs w:val="22"/>
        </w:rPr>
        <w:t xml:space="preserve"> bude zaplacena </w:t>
      </w:r>
      <w:r>
        <w:rPr>
          <w:rFonts w:eastAsia="Segoe UI"/>
          <w:szCs w:val="22"/>
        </w:rPr>
        <w:t xml:space="preserve">ve 3 dílčích platbách vždy na následujících 12 </w:t>
      </w:r>
      <w:r w:rsidRPr="0050687C">
        <w:rPr>
          <w:rFonts w:eastAsia="Segoe UI"/>
          <w:szCs w:val="22"/>
        </w:rPr>
        <w:t>měsíců</w:t>
      </w:r>
      <w:r>
        <w:rPr>
          <w:rFonts w:eastAsia="Segoe UI"/>
          <w:szCs w:val="22"/>
        </w:rPr>
        <w:t xml:space="preserve">. </w:t>
      </w:r>
      <w:r w:rsidRPr="0050687C">
        <w:rPr>
          <w:rFonts w:eastAsia="Segoe UI"/>
          <w:szCs w:val="22"/>
        </w:rPr>
        <w:t xml:space="preserve"> </w:t>
      </w:r>
    </w:p>
    <w:p w14:paraId="56C25AFC" w14:textId="77777777" w:rsidR="00D03C89" w:rsidRDefault="00D03C89" w:rsidP="00D03C89">
      <w:pPr>
        <w:tabs>
          <w:tab w:val="left" w:pos="2023"/>
        </w:tabs>
        <w:spacing w:line="243" w:lineRule="auto"/>
        <w:ind w:right="20"/>
        <w:jc w:val="both"/>
        <w:rPr>
          <w:rFonts w:eastAsia="Segoe UI"/>
          <w:color w:val="ED0000"/>
          <w:szCs w:val="22"/>
        </w:rPr>
      </w:pPr>
    </w:p>
    <w:p w14:paraId="792967CF" w14:textId="77777777" w:rsidR="00D03C89" w:rsidRPr="0050687C" w:rsidRDefault="00D03C89" w:rsidP="00FE00E2">
      <w:pPr>
        <w:tabs>
          <w:tab w:val="left" w:pos="2023"/>
        </w:tabs>
        <w:spacing w:after="120" w:line="243" w:lineRule="auto"/>
        <w:ind w:right="20"/>
        <w:jc w:val="both"/>
        <w:rPr>
          <w:rFonts w:eastAsia="Segoe UI"/>
          <w:color w:val="ED0000"/>
          <w:szCs w:val="22"/>
          <w:u w:val="single"/>
        </w:rPr>
      </w:pPr>
      <w:r w:rsidRPr="0050687C">
        <w:rPr>
          <w:u w:val="single"/>
        </w:rPr>
        <w:t>6.</w:t>
      </w:r>
      <w:r>
        <w:rPr>
          <w:u w:val="single"/>
        </w:rPr>
        <w:t xml:space="preserve"> </w:t>
      </w:r>
      <w:r w:rsidRPr="0050687C">
        <w:rPr>
          <w:u w:val="single"/>
        </w:rPr>
        <w:t xml:space="preserve">Platební podmínky </w:t>
      </w:r>
    </w:p>
    <w:p w14:paraId="4480707A" w14:textId="77777777" w:rsidR="00D03C89" w:rsidRPr="0050687C" w:rsidRDefault="00D03C89" w:rsidP="00D03C89">
      <w:pPr>
        <w:spacing w:after="120"/>
        <w:ind w:left="924" w:hanging="357"/>
        <w:jc w:val="both"/>
      </w:pPr>
      <w:r w:rsidRPr="0050687C">
        <w:t xml:space="preserve">6.1. Poskytovatel je oprávněn vystavit fakturu za služby Rozvoje nejdříve k datu schválení Výkazu </w:t>
      </w:r>
      <w:r>
        <w:t xml:space="preserve">práce </w:t>
      </w:r>
      <w:r w:rsidRPr="0050687C">
        <w:t xml:space="preserve">Objednatelem, přičemž tento Objednatelem schválený Výkaz </w:t>
      </w:r>
      <w:r>
        <w:t xml:space="preserve">práce </w:t>
      </w:r>
      <w:r w:rsidRPr="0050687C">
        <w:t>bude její přílohou.</w:t>
      </w:r>
    </w:p>
    <w:p w14:paraId="0E67D0F7" w14:textId="77777777" w:rsidR="00D03C89" w:rsidRPr="0050687C" w:rsidRDefault="00D03C89" w:rsidP="00FE00E2">
      <w:pPr>
        <w:ind w:left="907"/>
        <w:jc w:val="both"/>
      </w:pPr>
      <w:r w:rsidRPr="0050687C">
        <w:t xml:space="preserve">První faktura za </w:t>
      </w:r>
      <w:r>
        <w:t>P</w:t>
      </w:r>
      <w:r w:rsidRPr="0050687C">
        <w:t xml:space="preserve">odporu bude vystavena po nabytí účinností této smlouvy, druhá v den uplynutí 12 měsíců od účinnosti </w:t>
      </w:r>
      <w:r>
        <w:t xml:space="preserve">této </w:t>
      </w:r>
      <w:r w:rsidRPr="0050687C">
        <w:t xml:space="preserve">smlouvy a třetí v den uplynutí 24 měsíců účinnosti této smlouvy. </w:t>
      </w:r>
    </w:p>
    <w:p w14:paraId="3FC842A3" w14:textId="77777777" w:rsidR="00D03C89" w:rsidRDefault="00D03C89" w:rsidP="0030700F">
      <w:pPr>
        <w:pStyle w:val="Odstavecseseznamem"/>
        <w:numPr>
          <w:ilvl w:val="1"/>
          <w:numId w:val="41"/>
        </w:numPr>
        <w:spacing w:after="120"/>
        <w:ind w:left="924" w:hanging="357"/>
        <w:jc w:val="both"/>
      </w:pPr>
      <w:r w:rsidRPr="00A05EEA">
        <w:t xml:space="preserve">Faktura </w:t>
      </w:r>
      <w:r>
        <w:t xml:space="preserve">bude </w:t>
      </w:r>
      <w:r w:rsidRPr="00A05EEA">
        <w:t xml:space="preserve">vystavena ve formě tzv. elektronické faktury (e-faktura1) a současně splňovat náležitosti daňového dokladu podle zákona č. 235/2004 Sb., o dani z přidané hodnoty, ve znění pozdějších předpisů (dále jen „ZoDPH“), včetně případné informace, že poskytování Služeb podléhá režimu přenesení daňové povinnosti dle tohoto zákona ZoDPH. V případě, že Poskytovatel není plátcem DPH, musí faktura splňovat náležitosti účetního dokladu podle zákona č. 563/1991 Sb., o účetnictví, ve znění pozdějších předpisů. Faktura musí vždy splňovat náležitosti stanovené v § 435 </w:t>
      </w:r>
      <w:r>
        <w:t>o</w:t>
      </w:r>
      <w:r w:rsidRPr="00A05EEA">
        <w:t xml:space="preserve">bčanského zákoníku. </w:t>
      </w:r>
    </w:p>
    <w:p w14:paraId="00B135D2" w14:textId="77777777" w:rsidR="00D03C89" w:rsidRDefault="00D03C89" w:rsidP="0030700F">
      <w:pPr>
        <w:pStyle w:val="Odstavecseseznamem"/>
        <w:numPr>
          <w:ilvl w:val="1"/>
          <w:numId w:val="41"/>
        </w:numPr>
        <w:spacing w:after="120"/>
        <w:ind w:left="924" w:hanging="357"/>
        <w:jc w:val="both"/>
      </w:pPr>
      <w:r w:rsidRPr="00A05EEA">
        <w:t xml:space="preserve">Faktura bude zasílána elektronicky na e-mail Objednatele: </w:t>
      </w:r>
      <w:r w:rsidRPr="00712B41">
        <w:rPr>
          <w:u w:val="single"/>
        </w:rPr>
        <w:t>fakturace@nemobk.cz</w:t>
      </w:r>
      <w:r w:rsidRPr="00A05EEA">
        <w:t>. Objednatel potvrzuje, že uvedená e-mailová adresa je aktuální a platná. V případě, že dojde ke změně e-mailové adresy, je Objednatel povinen neprodleně Poskytovateli tuto změnu písemně oznámit. Faktura se považuje za doručenou po jejím doručení na uvedenou e-mailovou adresu Objednatele, resp. na poslední oznámenou e-mailovou adresu Objednatele.</w:t>
      </w:r>
    </w:p>
    <w:p w14:paraId="296A5B29" w14:textId="77777777" w:rsidR="00D03C89" w:rsidRDefault="00D03C89" w:rsidP="0030700F">
      <w:pPr>
        <w:pStyle w:val="Odstavecseseznamem"/>
        <w:numPr>
          <w:ilvl w:val="1"/>
          <w:numId w:val="41"/>
        </w:numPr>
        <w:spacing w:after="120"/>
        <w:ind w:left="924" w:hanging="357"/>
        <w:jc w:val="both"/>
      </w:pPr>
      <w:r w:rsidRPr="00A05EEA">
        <w:t xml:space="preserve">Splatnost jednotlivých plateb dle této </w:t>
      </w:r>
      <w:r>
        <w:t>Rámcové smlouvy</w:t>
      </w:r>
      <w:r w:rsidRPr="00A05EEA">
        <w:t xml:space="preserve"> je stanovena na 30 dní od doručení faktury Objednateli. </w:t>
      </w:r>
    </w:p>
    <w:p w14:paraId="7037EB44" w14:textId="77777777" w:rsidR="00D03C89" w:rsidRDefault="00D03C89" w:rsidP="0030700F">
      <w:pPr>
        <w:pStyle w:val="Odstavecseseznamem"/>
        <w:numPr>
          <w:ilvl w:val="1"/>
          <w:numId w:val="41"/>
        </w:numPr>
        <w:spacing w:after="120"/>
        <w:ind w:left="924" w:hanging="357"/>
        <w:jc w:val="both"/>
      </w:pPr>
      <w:r w:rsidRPr="00A05EEA">
        <w:t xml:space="preserve">Nebude-li faktura obsahovat stanovené náležitosti či přílohy, nebo v ní nebudou správně uvedené údaje dle této </w:t>
      </w:r>
      <w:r>
        <w:t xml:space="preserve">smlouvy </w:t>
      </w:r>
      <w:r w:rsidRPr="00A05EEA">
        <w:t xml:space="preserve">nebo Dílčí smlouvy, je Objednatel oprávněn ji vrátit ve lhůtě její splatnosti Poskytovateli. V takovém případě se přeruší běh lhůty splatnosti a nová lhůta splatnosti počne běžet doručením opravené faktury Objednateli. Platby se provádí bankovním převodem na účet druhé Smluvní strany uvedený ve faktuře. Peněžitá částka se považuje za zaplacenou okamžikem jejího odepsání z účtu Objednatele ve prospěch účtu Poskytovatele. </w:t>
      </w:r>
    </w:p>
    <w:p w14:paraId="2C497DF6" w14:textId="77777777" w:rsidR="00D03C89" w:rsidRDefault="00D03C89" w:rsidP="0030700F">
      <w:pPr>
        <w:pStyle w:val="Odstavecseseznamem"/>
        <w:numPr>
          <w:ilvl w:val="1"/>
          <w:numId w:val="41"/>
        </w:numPr>
        <w:spacing w:after="120"/>
        <w:ind w:left="924" w:hanging="357"/>
        <w:jc w:val="both"/>
      </w:pPr>
      <w:r w:rsidRPr="00A05EEA">
        <w:lastRenderedPageBreak/>
        <w:t xml:space="preserve">V případě prodlení kterékoliv Smluvní strany se zaplacením peněžité částky vzniká oprávněné straně nárok na úrok z prodlení ve výši </w:t>
      </w:r>
      <w:r>
        <w:t xml:space="preserve">stanovené předpisy práva občanského. </w:t>
      </w:r>
    </w:p>
    <w:p w14:paraId="1A7217F7" w14:textId="77777777" w:rsidR="00D03C89" w:rsidRDefault="00D03C89" w:rsidP="0030700F">
      <w:pPr>
        <w:pStyle w:val="Odstavecseseznamem"/>
        <w:numPr>
          <w:ilvl w:val="1"/>
          <w:numId w:val="41"/>
        </w:numPr>
        <w:spacing w:after="120"/>
        <w:ind w:left="924" w:hanging="357"/>
        <w:jc w:val="both"/>
      </w:pPr>
      <w:r w:rsidRPr="00A05EEA">
        <w:t xml:space="preserve">Objednatel bude hradit přijaté faktury pouze na bankovní účty Poskytovatele zveřejněné správcem daně způsobem umožňujícím dálkový přístup ve smyslu § 96 odst. 2 ZoDPH. V případě, že Poskytovatel nebude mít svůj bankovní účet tímto způsobem zveřejněn, uhradí Objednatel Poskytovateli pouze základ daně, přičemž DPH uhradí Poskytovateli až po zveřejnění příslušného účtu Poskytovatele v registru plátců a identifikovaných osob Poskytovatelem. Poskytovatel prohlašuje, že správce daně před uzavřením této </w:t>
      </w:r>
      <w:r>
        <w:t>Rámcové smlouvy</w:t>
      </w:r>
      <w:r w:rsidRPr="00A05EEA">
        <w:t xml:space="preserve"> nerozhodl, že Poskytovatel je nespolehlivým plátcem ve smyslu § 106a zákona o DPH (dále jen „nespolehlivý plátce“). V případě, že správce daně rozhodne o tom, že Poskytovatel je nespolehlivým plátcem, zavazuje se Poskytovatel o tomto informovat Objednatele do 2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260E3127" w14:textId="77777777" w:rsidR="00D03C89" w:rsidRPr="003E13C5" w:rsidRDefault="00D03C89" w:rsidP="0030700F">
      <w:pPr>
        <w:pStyle w:val="Odstavecseseznamem"/>
        <w:numPr>
          <w:ilvl w:val="1"/>
          <w:numId w:val="41"/>
        </w:numPr>
        <w:spacing w:after="120"/>
        <w:ind w:left="924" w:hanging="357"/>
        <w:jc w:val="both"/>
      </w:pPr>
      <w:r w:rsidRPr="003E13C5">
        <w:t>V případě změny sazby DPH v průběhu plnění není nutné uzavírat dodatek ke smlouvě, pouze se k příslušnému základu daně uvedenému v této smlouvě přičte sazba DPH účinná v době vzniku zdanitelného plnění.</w:t>
      </w:r>
    </w:p>
    <w:p w14:paraId="09807785" w14:textId="77777777" w:rsidR="00D03C89" w:rsidRPr="00F92A21" w:rsidRDefault="00D03C89" w:rsidP="00FE00E2">
      <w:pPr>
        <w:tabs>
          <w:tab w:val="left" w:pos="1416"/>
          <w:tab w:val="left" w:pos="2124"/>
          <w:tab w:val="left" w:pos="2832"/>
          <w:tab w:val="left" w:pos="3225"/>
        </w:tabs>
        <w:spacing w:before="480"/>
        <w:jc w:val="center"/>
        <w:rPr>
          <w:b/>
          <w:szCs w:val="22"/>
        </w:rPr>
      </w:pPr>
      <w:r w:rsidRPr="00F92A21">
        <w:rPr>
          <w:b/>
          <w:szCs w:val="22"/>
        </w:rPr>
        <w:t xml:space="preserve">Článek </w:t>
      </w:r>
      <w:r>
        <w:rPr>
          <w:b/>
          <w:szCs w:val="22"/>
        </w:rPr>
        <w:t>X</w:t>
      </w:r>
      <w:r w:rsidRPr="00F92A21">
        <w:rPr>
          <w:b/>
          <w:szCs w:val="22"/>
        </w:rPr>
        <w:t>I.</w:t>
      </w:r>
    </w:p>
    <w:p w14:paraId="2075CE55" w14:textId="77777777" w:rsidR="00D03C89" w:rsidRPr="00F92A21" w:rsidRDefault="00D03C89" w:rsidP="00D03C89">
      <w:pPr>
        <w:pStyle w:val="odrkyChar"/>
        <w:tabs>
          <w:tab w:val="left" w:pos="0"/>
        </w:tabs>
        <w:spacing w:before="0"/>
        <w:jc w:val="center"/>
        <w:rPr>
          <w:rFonts w:ascii="Times New Roman" w:hAnsi="Times New Roman" w:cs="Times New Roman"/>
          <w:b/>
        </w:rPr>
      </w:pPr>
      <w:r w:rsidRPr="00F92A21">
        <w:rPr>
          <w:rFonts w:ascii="Times New Roman" w:hAnsi="Times New Roman" w:cs="Times New Roman"/>
          <w:b/>
        </w:rPr>
        <w:t>Sankce a náhrada škody</w:t>
      </w:r>
    </w:p>
    <w:p w14:paraId="62796260" w14:textId="77777777" w:rsidR="00D03C89" w:rsidRPr="0050687C" w:rsidRDefault="00D03C89" w:rsidP="0030700F">
      <w:pPr>
        <w:pStyle w:val="odrkyChar"/>
        <w:numPr>
          <w:ilvl w:val="0"/>
          <w:numId w:val="18"/>
        </w:numPr>
        <w:ind w:left="357" w:hanging="357"/>
        <w:rPr>
          <w:rFonts w:ascii="Times New Roman" w:hAnsi="Times New Roman" w:cs="Times New Roman"/>
        </w:rPr>
      </w:pPr>
      <w:r w:rsidRPr="006752DA">
        <w:rPr>
          <w:rFonts w:ascii="Times New Roman" w:hAnsi="Times New Roman" w:cs="Times New Roman"/>
        </w:rPr>
        <w:t xml:space="preserve">Smluvní strany se dohodly, že v případě prodlení Poskytovatele s předáním výstupu </w:t>
      </w:r>
      <w:r>
        <w:rPr>
          <w:rFonts w:ascii="Times New Roman" w:hAnsi="Times New Roman" w:cs="Times New Roman"/>
        </w:rPr>
        <w:t xml:space="preserve">služeb Rozvoje </w:t>
      </w:r>
      <w:r w:rsidRPr="006752DA">
        <w:rPr>
          <w:rFonts w:ascii="Times New Roman" w:hAnsi="Times New Roman" w:cs="Times New Roman"/>
        </w:rPr>
        <w:t xml:space="preserve"> podle termínu uvedeného v Dílčí smlouvě vzniká Objednateli nárok na slevu z ceny plnění ve výši </w:t>
      </w:r>
      <w:r w:rsidRPr="0050687C">
        <w:rPr>
          <w:rFonts w:ascii="Times New Roman" w:hAnsi="Times New Roman" w:cs="Times New Roman"/>
        </w:rPr>
        <w:t>3</w:t>
      </w:r>
      <w:r w:rsidR="00FE00E2">
        <w:rPr>
          <w:rFonts w:ascii="Times New Roman" w:hAnsi="Times New Roman" w:cs="Times New Roman"/>
        </w:rPr>
        <w:t> </w:t>
      </w:r>
      <w:r w:rsidRPr="0050687C">
        <w:rPr>
          <w:rFonts w:ascii="Times New Roman" w:hAnsi="Times New Roman" w:cs="Times New Roman"/>
        </w:rPr>
        <w:t>000</w:t>
      </w:r>
      <w:r w:rsidR="00FE00E2">
        <w:rPr>
          <w:rFonts w:ascii="Times New Roman" w:hAnsi="Times New Roman" w:cs="Times New Roman"/>
        </w:rPr>
        <w:t> </w:t>
      </w:r>
      <w:r w:rsidRPr="0050687C">
        <w:rPr>
          <w:rFonts w:ascii="Times New Roman" w:hAnsi="Times New Roman" w:cs="Times New Roman"/>
        </w:rPr>
        <w:t xml:space="preserve">Kč (slovy: tři tisíce korun českých) za každý i započatý den prodlení. </w:t>
      </w:r>
    </w:p>
    <w:p w14:paraId="65BFF25C" w14:textId="77777777" w:rsidR="00D03C89" w:rsidRPr="009252FF" w:rsidRDefault="00D03C89" w:rsidP="0030700F">
      <w:pPr>
        <w:pStyle w:val="odrkyChar"/>
        <w:numPr>
          <w:ilvl w:val="0"/>
          <w:numId w:val="18"/>
        </w:numPr>
        <w:ind w:left="357" w:hanging="357"/>
        <w:rPr>
          <w:rFonts w:ascii="Times New Roman" w:hAnsi="Times New Roman" w:cs="Times New Roman"/>
        </w:rPr>
      </w:pPr>
      <w:r w:rsidRPr="009252FF">
        <w:rPr>
          <w:rFonts w:ascii="Times New Roman" w:eastAsia="Segoe UI" w:hAnsi="Times New Roman" w:cs="Times New Roman"/>
        </w:rPr>
        <w:t>V případě, že je zjištěná vada výstupu Rozvoje neodstranitelná a:</w:t>
      </w:r>
    </w:p>
    <w:p w14:paraId="0FC1AC6F" w14:textId="77777777" w:rsidR="00D03C89" w:rsidRPr="009252FF" w:rsidRDefault="00D03C89" w:rsidP="0030700F">
      <w:pPr>
        <w:pStyle w:val="Odstavecseseznamem"/>
        <w:numPr>
          <w:ilvl w:val="1"/>
          <w:numId w:val="40"/>
        </w:numPr>
        <w:tabs>
          <w:tab w:val="left" w:pos="2120"/>
        </w:tabs>
        <w:spacing w:line="251" w:lineRule="auto"/>
        <w:ind w:left="924" w:right="20" w:hanging="357"/>
        <w:jc w:val="both"/>
        <w:rPr>
          <w:rFonts w:eastAsia="Segoe UI"/>
        </w:rPr>
      </w:pPr>
      <w:r w:rsidRPr="009252FF">
        <w:rPr>
          <w:rFonts w:eastAsia="Segoe UI"/>
        </w:rPr>
        <w:t xml:space="preserve">spadá do kategorie vad A, je Objednatel oprávněn požadovat po Poskytovateli zaplacení smluvní pokuty ve výši 50 % z celkové ceny příslušného dílčího plnění vč. DPH stanovené Dílčí smlouvou. Objednatel je v tomto případě oprávněn požadovat součinnost při hledání náhradního řešení. </w:t>
      </w:r>
    </w:p>
    <w:p w14:paraId="1400DF37" w14:textId="77777777" w:rsidR="00D03C89" w:rsidRPr="009252FF" w:rsidRDefault="00D03C89" w:rsidP="0030700F">
      <w:pPr>
        <w:pStyle w:val="Odstavecseseznamem"/>
        <w:numPr>
          <w:ilvl w:val="1"/>
          <w:numId w:val="40"/>
        </w:numPr>
        <w:tabs>
          <w:tab w:val="left" w:pos="2120"/>
        </w:tabs>
        <w:spacing w:line="251" w:lineRule="auto"/>
        <w:ind w:left="924" w:right="20" w:hanging="357"/>
        <w:jc w:val="both"/>
        <w:rPr>
          <w:rFonts w:eastAsia="Segoe UI"/>
        </w:rPr>
      </w:pPr>
      <w:r w:rsidRPr="009252FF">
        <w:rPr>
          <w:rFonts w:eastAsia="Segoe UI"/>
        </w:rPr>
        <w:t xml:space="preserve"> spadá do kategorie vad B, je Objednatel oprávněn požadovat po Poskytovateli zaplacení smluvní pokuty ve výši 20 % z celkové ceny příslušného dílčího plnění vč. DPH stanovené Dílčí smlouvou. Objednatel je v tomto případě oprávněn požadovat součinnost při hledání náhradního řešení. </w:t>
      </w:r>
    </w:p>
    <w:p w14:paraId="00800000" w14:textId="77777777" w:rsidR="00D03C89" w:rsidRDefault="00D03C89" w:rsidP="0030700F">
      <w:pPr>
        <w:pStyle w:val="Odstavecseseznamem"/>
        <w:numPr>
          <w:ilvl w:val="1"/>
          <w:numId w:val="40"/>
        </w:numPr>
        <w:tabs>
          <w:tab w:val="left" w:pos="2120"/>
        </w:tabs>
        <w:spacing w:line="251" w:lineRule="auto"/>
        <w:ind w:left="924" w:right="20" w:hanging="357"/>
        <w:jc w:val="both"/>
        <w:rPr>
          <w:rFonts w:eastAsia="Segoe UI"/>
        </w:rPr>
      </w:pPr>
      <w:r w:rsidRPr="009252FF">
        <w:rPr>
          <w:rFonts w:eastAsia="Segoe UI"/>
        </w:rPr>
        <w:t xml:space="preserve">spadá do kategorie vad C, je Objednatel oprávněn požadovat po Poskytovateli zaplacení smluvní pokuty ve výši 5 % z celkové ceny příslušného dílčího plnění vč. DPH stanovené Dílčí smlouvou. Objednatel je v tomto případě oprávněn požadovat součinnost při hledání náhradního. </w:t>
      </w:r>
    </w:p>
    <w:p w14:paraId="498CAA42" w14:textId="77777777" w:rsidR="00D03C89" w:rsidRDefault="00D03C89" w:rsidP="0030700F">
      <w:pPr>
        <w:pStyle w:val="Odstavecseseznamem"/>
        <w:numPr>
          <w:ilvl w:val="1"/>
          <w:numId w:val="40"/>
        </w:numPr>
        <w:tabs>
          <w:tab w:val="left" w:pos="2120"/>
        </w:tabs>
        <w:spacing w:line="251" w:lineRule="auto"/>
        <w:ind w:left="924" w:right="20" w:hanging="357"/>
        <w:jc w:val="both"/>
        <w:rPr>
          <w:rFonts w:eastAsia="Segoe UI"/>
        </w:rPr>
      </w:pPr>
      <w:r>
        <w:rPr>
          <w:rFonts w:eastAsia="Segoe UI"/>
        </w:rPr>
        <w:t xml:space="preserve">V případě prodlení Poskytovatele s poskytováním Technické podpory se stanovenou dostupností je </w:t>
      </w:r>
      <w:r w:rsidRPr="0050687C">
        <w:rPr>
          <w:rFonts w:eastAsia="Segoe UI"/>
        </w:rPr>
        <w:t>Objednatel oprávněn požadovat po Poskytovateli zaplacení smluvní pokuty ve výši 10</w:t>
      </w:r>
      <w:r w:rsidR="00FE00E2">
        <w:rPr>
          <w:rFonts w:eastAsia="Segoe UI"/>
        </w:rPr>
        <w:t> </w:t>
      </w:r>
      <w:r w:rsidRPr="0050687C">
        <w:rPr>
          <w:rFonts w:eastAsia="Segoe UI"/>
        </w:rPr>
        <w:t>000</w:t>
      </w:r>
      <w:r w:rsidR="00FE00E2">
        <w:rPr>
          <w:rFonts w:eastAsia="Segoe UI"/>
        </w:rPr>
        <w:t> K</w:t>
      </w:r>
      <w:r w:rsidRPr="0050687C">
        <w:rPr>
          <w:rFonts w:eastAsia="Segoe UI"/>
        </w:rPr>
        <w:t xml:space="preserve">č za </w:t>
      </w:r>
      <w:r>
        <w:rPr>
          <w:rFonts w:eastAsia="Segoe UI"/>
        </w:rPr>
        <w:t xml:space="preserve">každý případ Objednatelem zjištění nedostupnosti Technické podpory v rozsahu stanoveném smlouvou.    </w:t>
      </w:r>
    </w:p>
    <w:p w14:paraId="346C90E7" w14:textId="77777777" w:rsidR="00D03C89" w:rsidRPr="00FE00E2" w:rsidRDefault="00D03C89" w:rsidP="0030700F">
      <w:pPr>
        <w:pStyle w:val="Odstavecseseznamem"/>
        <w:numPr>
          <w:ilvl w:val="1"/>
          <w:numId w:val="40"/>
        </w:numPr>
        <w:tabs>
          <w:tab w:val="left" w:pos="2120"/>
        </w:tabs>
        <w:spacing w:line="251" w:lineRule="auto"/>
        <w:ind w:left="924" w:right="20" w:hanging="357"/>
        <w:jc w:val="both"/>
        <w:rPr>
          <w:rFonts w:eastAsia="Segoe UI"/>
        </w:rPr>
      </w:pPr>
      <w:r w:rsidRPr="00844544">
        <w:rPr>
          <w:rFonts w:eastAsia="Segoe UI"/>
        </w:rPr>
        <w:t>V případě prodlení Poskytovatele s reagováním na každý jednotlivý zadaný (notifikovaný) požadavek v tzv. reakční době, je Objednatel oprávněn požadovat po Poskytovateli zaplacení smluvní pokuty v následující výši</w:t>
      </w:r>
      <w:r w:rsidRPr="00844544">
        <w:rPr>
          <w:rFonts w:ascii="Segoe UI" w:eastAsia="Segoe UI" w:hAnsi="Segoe UI"/>
        </w:rPr>
        <w:t>:</w:t>
      </w:r>
    </w:p>
    <w:p w14:paraId="43FFB493" w14:textId="77777777" w:rsidR="00FE00E2" w:rsidRPr="00844544" w:rsidRDefault="00FE00E2" w:rsidP="00FE00E2">
      <w:pPr>
        <w:pStyle w:val="Odstavecseseznamem"/>
        <w:tabs>
          <w:tab w:val="left" w:pos="2120"/>
        </w:tabs>
        <w:spacing w:line="251" w:lineRule="auto"/>
        <w:ind w:left="924" w:right="20" w:firstLine="0"/>
        <w:jc w:val="both"/>
        <w:rPr>
          <w:rFonts w:eastAsia="Segoe UI"/>
        </w:rPr>
      </w:pPr>
    </w:p>
    <w:tbl>
      <w:tblPr>
        <w:tblW w:w="8360" w:type="dxa"/>
        <w:tblInd w:w="720" w:type="dxa"/>
        <w:tblLayout w:type="fixed"/>
        <w:tblCellMar>
          <w:left w:w="0" w:type="dxa"/>
          <w:right w:w="0" w:type="dxa"/>
        </w:tblCellMar>
        <w:tblLook w:val="0000" w:firstRow="0" w:lastRow="0" w:firstColumn="0" w:lastColumn="0" w:noHBand="0" w:noVBand="0"/>
      </w:tblPr>
      <w:tblGrid>
        <w:gridCol w:w="540"/>
        <w:gridCol w:w="260"/>
        <w:gridCol w:w="1240"/>
        <w:gridCol w:w="3520"/>
        <w:gridCol w:w="280"/>
        <w:gridCol w:w="1380"/>
        <w:gridCol w:w="1140"/>
      </w:tblGrid>
      <w:tr w:rsidR="00D03C89" w:rsidRPr="00831044" w14:paraId="0792036F" w14:textId="77777777" w:rsidTr="001A7C40">
        <w:trPr>
          <w:trHeight w:val="275"/>
        </w:trPr>
        <w:tc>
          <w:tcPr>
            <w:tcW w:w="540" w:type="dxa"/>
            <w:vAlign w:val="bottom"/>
          </w:tcPr>
          <w:p w14:paraId="1D76BA30" w14:textId="77777777" w:rsidR="00D03C89" w:rsidRPr="00831044" w:rsidRDefault="00D03C89" w:rsidP="001A7C40">
            <w:pPr>
              <w:spacing w:line="0" w:lineRule="atLeast"/>
              <w:rPr>
                <w:rFonts w:eastAsia="Times New Roman"/>
              </w:rPr>
            </w:pPr>
          </w:p>
        </w:tc>
        <w:tc>
          <w:tcPr>
            <w:tcW w:w="260" w:type="dxa"/>
            <w:tcBorders>
              <w:right w:val="single" w:sz="8" w:space="0" w:color="auto"/>
            </w:tcBorders>
            <w:vAlign w:val="bottom"/>
          </w:tcPr>
          <w:p w14:paraId="6ED17E7A" w14:textId="77777777" w:rsidR="00D03C89" w:rsidRPr="00831044" w:rsidRDefault="00D03C89" w:rsidP="001A7C40">
            <w:pPr>
              <w:spacing w:line="0" w:lineRule="atLeast"/>
              <w:rPr>
                <w:rFonts w:eastAsia="Times New Roman"/>
              </w:rPr>
            </w:pPr>
          </w:p>
        </w:tc>
        <w:tc>
          <w:tcPr>
            <w:tcW w:w="1240" w:type="dxa"/>
            <w:tcBorders>
              <w:top w:val="single" w:sz="8" w:space="0" w:color="auto"/>
              <w:right w:val="single" w:sz="8" w:space="0" w:color="auto"/>
            </w:tcBorders>
            <w:shd w:val="clear" w:color="auto" w:fill="D9D9D9"/>
            <w:vAlign w:val="bottom"/>
          </w:tcPr>
          <w:p w14:paraId="75EE139D" w14:textId="77777777" w:rsidR="00D03C89" w:rsidRPr="00831044" w:rsidRDefault="00D03C89" w:rsidP="001A7C40">
            <w:pPr>
              <w:spacing w:line="0" w:lineRule="atLeast"/>
              <w:jc w:val="center"/>
              <w:rPr>
                <w:rFonts w:eastAsia="Segoe UI"/>
                <w:b/>
                <w:highlight w:val="lightGray"/>
              </w:rPr>
            </w:pPr>
            <w:r w:rsidRPr="00831044">
              <w:rPr>
                <w:rFonts w:eastAsia="Segoe UI"/>
                <w:b/>
                <w:szCs w:val="22"/>
                <w:highlight w:val="lightGray"/>
              </w:rPr>
              <w:t>Kategorie</w:t>
            </w:r>
          </w:p>
        </w:tc>
        <w:tc>
          <w:tcPr>
            <w:tcW w:w="3520" w:type="dxa"/>
            <w:tcBorders>
              <w:top w:val="single" w:sz="8" w:space="0" w:color="auto"/>
              <w:right w:val="single" w:sz="8" w:space="0" w:color="auto"/>
            </w:tcBorders>
            <w:shd w:val="clear" w:color="auto" w:fill="D9D9D9"/>
            <w:vAlign w:val="bottom"/>
          </w:tcPr>
          <w:p w14:paraId="497373A2" w14:textId="77777777" w:rsidR="00D03C89" w:rsidRPr="00831044" w:rsidRDefault="00D03C89" w:rsidP="001A7C40">
            <w:pPr>
              <w:spacing w:line="0" w:lineRule="atLeast"/>
              <w:jc w:val="center"/>
              <w:rPr>
                <w:rFonts w:eastAsia="Segoe UI"/>
                <w:b/>
              </w:rPr>
            </w:pPr>
            <w:r w:rsidRPr="00831044">
              <w:rPr>
                <w:rFonts w:eastAsia="Segoe UI"/>
                <w:b/>
                <w:szCs w:val="22"/>
              </w:rPr>
              <w:t>Prodlení</w:t>
            </w:r>
          </w:p>
        </w:tc>
        <w:tc>
          <w:tcPr>
            <w:tcW w:w="280" w:type="dxa"/>
            <w:tcBorders>
              <w:top w:val="single" w:sz="8" w:space="0" w:color="auto"/>
            </w:tcBorders>
            <w:shd w:val="clear" w:color="auto" w:fill="D9D9D9"/>
            <w:vAlign w:val="bottom"/>
          </w:tcPr>
          <w:p w14:paraId="6D27E298" w14:textId="77777777" w:rsidR="00D03C89" w:rsidRPr="00831044" w:rsidRDefault="00D03C89" w:rsidP="001A7C40">
            <w:pPr>
              <w:spacing w:line="0" w:lineRule="atLeast"/>
              <w:rPr>
                <w:rFonts w:eastAsia="Times New Roman"/>
              </w:rPr>
            </w:pPr>
          </w:p>
        </w:tc>
        <w:tc>
          <w:tcPr>
            <w:tcW w:w="2520" w:type="dxa"/>
            <w:gridSpan w:val="2"/>
            <w:tcBorders>
              <w:top w:val="single" w:sz="8" w:space="0" w:color="auto"/>
              <w:right w:val="single" w:sz="8" w:space="0" w:color="auto"/>
            </w:tcBorders>
            <w:shd w:val="clear" w:color="auto" w:fill="D9D9D9"/>
            <w:vAlign w:val="bottom"/>
          </w:tcPr>
          <w:p w14:paraId="2E2CCBC5" w14:textId="77777777" w:rsidR="00D03C89" w:rsidRPr="00831044" w:rsidRDefault="00D03C89" w:rsidP="001A7C40">
            <w:pPr>
              <w:spacing w:line="0" w:lineRule="atLeast"/>
              <w:ind w:right="220"/>
              <w:jc w:val="center"/>
              <w:rPr>
                <w:rFonts w:eastAsia="Segoe UI"/>
                <w:b/>
                <w:w w:val="99"/>
              </w:rPr>
            </w:pPr>
            <w:r w:rsidRPr="00831044">
              <w:rPr>
                <w:rFonts w:eastAsia="Segoe UI"/>
                <w:b/>
                <w:w w:val="99"/>
                <w:szCs w:val="22"/>
              </w:rPr>
              <w:t>Výše smluvní pokuty</w:t>
            </w:r>
          </w:p>
        </w:tc>
      </w:tr>
      <w:tr w:rsidR="00D03C89" w:rsidRPr="00831044" w14:paraId="656E8C8E" w14:textId="77777777" w:rsidTr="001A7C40">
        <w:trPr>
          <w:trHeight w:val="278"/>
        </w:trPr>
        <w:tc>
          <w:tcPr>
            <w:tcW w:w="540" w:type="dxa"/>
            <w:vAlign w:val="bottom"/>
          </w:tcPr>
          <w:p w14:paraId="079A7C04" w14:textId="77777777" w:rsidR="00D03C89" w:rsidRPr="00831044" w:rsidRDefault="00D03C89" w:rsidP="001A7C40">
            <w:pPr>
              <w:spacing w:line="0" w:lineRule="atLeast"/>
              <w:rPr>
                <w:rFonts w:eastAsia="Times New Roman"/>
              </w:rPr>
            </w:pPr>
          </w:p>
        </w:tc>
        <w:tc>
          <w:tcPr>
            <w:tcW w:w="260" w:type="dxa"/>
            <w:tcBorders>
              <w:right w:val="single" w:sz="8" w:space="0" w:color="auto"/>
            </w:tcBorders>
            <w:vAlign w:val="bottom"/>
          </w:tcPr>
          <w:p w14:paraId="4C944BE4" w14:textId="77777777" w:rsidR="00D03C89" w:rsidRPr="00831044" w:rsidRDefault="00D03C89" w:rsidP="001A7C40">
            <w:pPr>
              <w:spacing w:line="0" w:lineRule="atLeast"/>
              <w:rPr>
                <w:rFonts w:eastAsia="Times New Roman"/>
              </w:rPr>
            </w:pPr>
          </w:p>
        </w:tc>
        <w:tc>
          <w:tcPr>
            <w:tcW w:w="1240" w:type="dxa"/>
            <w:tcBorders>
              <w:right w:val="single" w:sz="8" w:space="0" w:color="auto"/>
            </w:tcBorders>
            <w:shd w:val="clear" w:color="auto" w:fill="D9D9D9"/>
            <w:vAlign w:val="bottom"/>
          </w:tcPr>
          <w:p w14:paraId="70304AA2" w14:textId="77777777" w:rsidR="00D03C89" w:rsidRPr="00831044" w:rsidRDefault="00D03C89" w:rsidP="001A7C40">
            <w:pPr>
              <w:spacing w:line="0" w:lineRule="atLeast"/>
              <w:jc w:val="center"/>
              <w:rPr>
                <w:rFonts w:eastAsia="Segoe UI"/>
                <w:b/>
                <w:w w:val="99"/>
              </w:rPr>
            </w:pPr>
            <w:r w:rsidRPr="00831044">
              <w:rPr>
                <w:rFonts w:eastAsia="Segoe UI"/>
                <w:b/>
                <w:w w:val="99"/>
                <w:szCs w:val="22"/>
              </w:rPr>
              <w:t>požadavku</w:t>
            </w:r>
          </w:p>
        </w:tc>
        <w:tc>
          <w:tcPr>
            <w:tcW w:w="3520" w:type="dxa"/>
            <w:tcBorders>
              <w:right w:val="single" w:sz="8" w:space="0" w:color="auto"/>
            </w:tcBorders>
            <w:shd w:val="clear" w:color="auto" w:fill="D9D9D9"/>
            <w:vAlign w:val="bottom"/>
          </w:tcPr>
          <w:p w14:paraId="07AC1CC5" w14:textId="77777777" w:rsidR="00D03C89" w:rsidRPr="00831044" w:rsidRDefault="00D03C89" w:rsidP="001A7C40">
            <w:pPr>
              <w:spacing w:line="0" w:lineRule="atLeast"/>
              <w:rPr>
                <w:rFonts w:eastAsia="Times New Roman"/>
              </w:rPr>
            </w:pPr>
          </w:p>
        </w:tc>
        <w:tc>
          <w:tcPr>
            <w:tcW w:w="280" w:type="dxa"/>
            <w:shd w:val="clear" w:color="auto" w:fill="D9D9D9"/>
            <w:vAlign w:val="bottom"/>
          </w:tcPr>
          <w:p w14:paraId="70D8650A" w14:textId="77777777" w:rsidR="00D03C89" w:rsidRPr="00831044" w:rsidRDefault="00D03C89" w:rsidP="001A7C40">
            <w:pPr>
              <w:spacing w:line="0" w:lineRule="atLeast"/>
              <w:rPr>
                <w:rFonts w:eastAsia="Times New Roman"/>
              </w:rPr>
            </w:pPr>
          </w:p>
        </w:tc>
        <w:tc>
          <w:tcPr>
            <w:tcW w:w="1380" w:type="dxa"/>
            <w:shd w:val="clear" w:color="auto" w:fill="D9D9D9"/>
            <w:vAlign w:val="bottom"/>
          </w:tcPr>
          <w:p w14:paraId="38A928AB" w14:textId="77777777" w:rsidR="00D03C89" w:rsidRPr="00831044" w:rsidRDefault="00D03C89" w:rsidP="001A7C40">
            <w:pPr>
              <w:spacing w:line="0" w:lineRule="atLeast"/>
              <w:rPr>
                <w:rFonts w:eastAsia="Times New Roman"/>
              </w:rPr>
            </w:pPr>
          </w:p>
        </w:tc>
        <w:tc>
          <w:tcPr>
            <w:tcW w:w="1140" w:type="dxa"/>
            <w:tcBorders>
              <w:right w:val="single" w:sz="8" w:space="0" w:color="auto"/>
            </w:tcBorders>
            <w:shd w:val="clear" w:color="auto" w:fill="D9D9D9"/>
            <w:vAlign w:val="bottom"/>
          </w:tcPr>
          <w:p w14:paraId="4C8A01A9" w14:textId="77777777" w:rsidR="00D03C89" w:rsidRPr="00831044" w:rsidRDefault="00D03C89" w:rsidP="001A7C40">
            <w:pPr>
              <w:spacing w:line="0" w:lineRule="atLeast"/>
              <w:rPr>
                <w:rFonts w:eastAsia="Times New Roman"/>
              </w:rPr>
            </w:pPr>
          </w:p>
        </w:tc>
      </w:tr>
      <w:tr w:rsidR="00D03C89" w:rsidRPr="00831044" w14:paraId="198FF8F2" w14:textId="77777777" w:rsidTr="001A7C40">
        <w:trPr>
          <w:trHeight w:val="135"/>
        </w:trPr>
        <w:tc>
          <w:tcPr>
            <w:tcW w:w="540" w:type="dxa"/>
            <w:vAlign w:val="bottom"/>
          </w:tcPr>
          <w:p w14:paraId="5D130D75" w14:textId="77777777" w:rsidR="00D03C89" w:rsidRPr="00831044" w:rsidRDefault="00D03C89" w:rsidP="001A7C40">
            <w:pPr>
              <w:spacing w:line="0" w:lineRule="atLeast"/>
              <w:rPr>
                <w:rFonts w:eastAsia="Times New Roman"/>
              </w:rPr>
            </w:pPr>
          </w:p>
        </w:tc>
        <w:tc>
          <w:tcPr>
            <w:tcW w:w="260" w:type="dxa"/>
            <w:tcBorders>
              <w:right w:val="single" w:sz="8" w:space="0" w:color="auto"/>
            </w:tcBorders>
            <w:vAlign w:val="bottom"/>
          </w:tcPr>
          <w:p w14:paraId="3EF83498" w14:textId="77777777" w:rsidR="00D03C89" w:rsidRPr="00831044" w:rsidRDefault="00D03C89" w:rsidP="001A7C40">
            <w:pPr>
              <w:spacing w:line="0" w:lineRule="atLeast"/>
              <w:rPr>
                <w:rFonts w:eastAsia="Times New Roman"/>
              </w:rPr>
            </w:pPr>
          </w:p>
        </w:tc>
        <w:tc>
          <w:tcPr>
            <w:tcW w:w="1240" w:type="dxa"/>
            <w:tcBorders>
              <w:bottom w:val="single" w:sz="4" w:space="0" w:color="auto"/>
              <w:right w:val="single" w:sz="8" w:space="0" w:color="auto"/>
            </w:tcBorders>
            <w:shd w:val="clear" w:color="auto" w:fill="D9D9D9"/>
            <w:vAlign w:val="bottom"/>
          </w:tcPr>
          <w:p w14:paraId="5306850F" w14:textId="77777777" w:rsidR="00D03C89" w:rsidRPr="00831044" w:rsidRDefault="00D03C89" w:rsidP="001A7C40">
            <w:pPr>
              <w:spacing w:line="0" w:lineRule="atLeast"/>
              <w:rPr>
                <w:rFonts w:eastAsia="Times New Roman"/>
              </w:rPr>
            </w:pPr>
          </w:p>
        </w:tc>
        <w:tc>
          <w:tcPr>
            <w:tcW w:w="3520" w:type="dxa"/>
            <w:tcBorders>
              <w:bottom w:val="single" w:sz="4" w:space="0" w:color="auto"/>
              <w:right w:val="single" w:sz="8" w:space="0" w:color="auto"/>
            </w:tcBorders>
            <w:shd w:val="clear" w:color="auto" w:fill="D9D9D9"/>
            <w:vAlign w:val="bottom"/>
          </w:tcPr>
          <w:p w14:paraId="3C2B621F" w14:textId="77777777" w:rsidR="00D03C89" w:rsidRPr="00831044" w:rsidRDefault="00D03C89" w:rsidP="001A7C40">
            <w:pPr>
              <w:spacing w:line="0" w:lineRule="atLeast"/>
              <w:rPr>
                <w:rFonts w:eastAsia="Times New Roman"/>
              </w:rPr>
            </w:pPr>
          </w:p>
        </w:tc>
        <w:tc>
          <w:tcPr>
            <w:tcW w:w="280" w:type="dxa"/>
            <w:tcBorders>
              <w:bottom w:val="single" w:sz="4" w:space="0" w:color="auto"/>
            </w:tcBorders>
            <w:shd w:val="clear" w:color="auto" w:fill="D9D9D9"/>
            <w:vAlign w:val="bottom"/>
          </w:tcPr>
          <w:p w14:paraId="676018A6" w14:textId="77777777" w:rsidR="00D03C89" w:rsidRPr="00831044" w:rsidRDefault="00D03C89" w:rsidP="001A7C40">
            <w:pPr>
              <w:spacing w:line="0" w:lineRule="atLeast"/>
              <w:rPr>
                <w:rFonts w:eastAsia="Times New Roman"/>
              </w:rPr>
            </w:pPr>
          </w:p>
        </w:tc>
        <w:tc>
          <w:tcPr>
            <w:tcW w:w="2520" w:type="dxa"/>
            <w:gridSpan w:val="2"/>
            <w:tcBorders>
              <w:bottom w:val="single" w:sz="4" w:space="0" w:color="auto"/>
              <w:right w:val="single" w:sz="8" w:space="0" w:color="auto"/>
            </w:tcBorders>
            <w:shd w:val="clear" w:color="auto" w:fill="D9D9D9"/>
            <w:vAlign w:val="bottom"/>
          </w:tcPr>
          <w:p w14:paraId="6C9E8CE4" w14:textId="77777777" w:rsidR="00D03C89" w:rsidRPr="00831044" w:rsidRDefault="00D03C89" w:rsidP="001A7C40">
            <w:pPr>
              <w:spacing w:line="0" w:lineRule="atLeast"/>
              <w:rPr>
                <w:rFonts w:eastAsia="Times New Roman"/>
              </w:rPr>
            </w:pPr>
          </w:p>
        </w:tc>
      </w:tr>
      <w:tr w:rsidR="00D03C89" w:rsidRPr="00712B41" w14:paraId="0C7DFBD4" w14:textId="77777777" w:rsidTr="001A7C40">
        <w:trPr>
          <w:trHeight w:val="255"/>
        </w:trPr>
        <w:tc>
          <w:tcPr>
            <w:tcW w:w="540" w:type="dxa"/>
            <w:vAlign w:val="bottom"/>
          </w:tcPr>
          <w:p w14:paraId="434E27F7" w14:textId="77777777" w:rsidR="00D03C89" w:rsidRPr="00712B41" w:rsidRDefault="00D03C89" w:rsidP="001A7C40">
            <w:pPr>
              <w:spacing w:line="0" w:lineRule="atLeast"/>
              <w:rPr>
                <w:rFonts w:eastAsia="Times New Roman"/>
              </w:rPr>
            </w:pPr>
          </w:p>
        </w:tc>
        <w:tc>
          <w:tcPr>
            <w:tcW w:w="260" w:type="dxa"/>
            <w:tcBorders>
              <w:right w:val="single" w:sz="4" w:space="0" w:color="auto"/>
            </w:tcBorders>
            <w:vAlign w:val="bottom"/>
          </w:tcPr>
          <w:p w14:paraId="28601695" w14:textId="77777777" w:rsidR="00D03C89" w:rsidRPr="00712B41" w:rsidRDefault="00D03C89" w:rsidP="001A7C40">
            <w:pPr>
              <w:spacing w:line="0" w:lineRule="atLeast"/>
              <w:rPr>
                <w:rFonts w:eastAsia="Times New Roman"/>
              </w:rPr>
            </w:pPr>
          </w:p>
        </w:tc>
        <w:tc>
          <w:tcPr>
            <w:tcW w:w="1240" w:type="dxa"/>
            <w:tcBorders>
              <w:top w:val="single" w:sz="4" w:space="0" w:color="auto"/>
              <w:left w:val="single" w:sz="4" w:space="0" w:color="auto"/>
              <w:bottom w:val="single" w:sz="4" w:space="0" w:color="auto"/>
              <w:right w:val="single" w:sz="4" w:space="0" w:color="auto"/>
            </w:tcBorders>
            <w:vAlign w:val="bottom"/>
          </w:tcPr>
          <w:p w14:paraId="094F2288" w14:textId="77777777" w:rsidR="00D03C89" w:rsidRPr="00712B41" w:rsidRDefault="00D03C89" w:rsidP="00FE00E2">
            <w:pPr>
              <w:spacing w:line="255" w:lineRule="exact"/>
              <w:ind w:left="57"/>
              <w:rPr>
                <w:rFonts w:eastAsia="Segoe UI"/>
                <w:w w:val="99"/>
              </w:rPr>
            </w:pPr>
            <w:r w:rsidRPr="00712B41">
              <w:rPr>
                <w:rFonts w:eastAsia="Segoe UI"/>
                <w:w w:val="99"/>
                <w:szCs w:val="22"/>
              </w:rPr>
              <w:t>A – kritický</w:t>
            </w:r>
          </w:p>
        </w:tc>
        <w:tc>
          <w:tcPr>
            <w:tcW w:w="3520" w:type="dxa"/>
            <w:tcBorders>
              <w:top w:val="single" w:sz="4" w:space="0" w:color="auto"/>
              <w:left w:val="single" w:sz="4" w:space="0" w:color="auto"/>
              <w:bottom w:val="single" w:sz="4" w:space="0" w:color="auto"/>
              <w:right w:val="single" w:sz="4" w:space="0" w:color="auto"/>
            </w:tcBorders>
            <w:vAlign w:val="bottom"/>
          </w:tcPr>
          <w:p w14:paraId="3BEC6B10" w14:textId="77777777" w:rsidR="00D03C89" w:rsidRPr="00712B41" w:rsidRDefault="00D03C89" w:rsidP="001A7C40">
            <w:pPr>
              <w:spacing w:line="255" w:lineRule="exact"/>
              <w:jc w:val="center"/>
              <w:rPr>
                <w:rFonts w:eastAsia="Segoe UI"/>
              </w:rPr>
            </w:pPr>
            <w:r w:rsidRPr="00712B41">
              <w:rPr>
                <w:rFonts w:eastAsia="Segoe UI"/>
                <w:szCs w:val="22"/>
              </w:rPr>
              <w:t>Za každou i jen započatou hodinu</w:t>
            </w:r>
          </w:p>
        </w:tc>
        <w:tc>
          <w:tcPr>
            <w:tcW w:w="280" w:type="dxa"/>
            <w:tcBorders>
              <w:top w:val="single" w:sz="4" w:space="0" w:color="auto"/>
              <w:left w:val="single" w:sz="4" w:space="0" w:color="auto"/>
              <w:bottom w:val="single" w:sz="4" w:space="0" w:color="auto"/>
            </w:tcBorders>
            <w:vAlign w:val="bottom"/>
          </w:tcPr>
          <w:p w14:paraId="77D40C5E" w14:textId="77777777" w:rsidR="00D03C89" w:rsidRPr="00712B41" w:rsidRDefault="00D03C89" w:rsidP="001A7C40">
            <w:pPr>
              <w:spacing w:line="0" w:lineRule="atLeast"/>
              <w:rPr>
                <w:rFonts w:eastAsia="Times New Roman"/>
              </w:rPr>
            </w:pPr>
          </w:p>
        </w:tc>
        <w:tc>
          <w:tcPr>
            <w:tcW w:w="2520" w:type="dxa"/>
            <w:gridSpan w:val="2"/>
            <w:tcBorders>
              <w:top w:val="single" w:sz="4" w:space="0" w:color="auto"/>
              <w:left w:val="nil"/>
              <w:bottom w:val="single" w:sz="4" w:space="0" w:color="auto"/>
              <w:right w:val="single" w:sz="4" w:space="0" w:color="auto"/>
            </w:tcBorders>
            <w:vAlign w:val="bottom"/>
          </w:tcPr>
          <w:p w14:paraId="1CEB5DE6" w14:textId="77777777" w:rsidR="00D03C89" w:rsidRPr="00712B41" w:rsidRDefault="00D03C89" w:rsidP="00FE00E2">
            <w:pPr>
              <w:spacing w:line="255" w:lineRule="exact"/>
              <w:ind w:right="907"/>
              <w:jc w:val="right"/>
              <w:rPr>
                <w:rFonts w:eastAsia="Segoe UI"/>
                <w:w w:val="98"/>
              </w:rPr>
            </w:pPr>
            <w:r w:rsidRPr="00712B41">
              <w:rPr>
                <w:rFonts w:eastAsia="Segoe UI"/>
                <w:w w:val="98"/>
                <w:szCs w:val="22"/>
              </w:rPr>
              <w:t>1 000 Kč</w:t>
            </w:r>
          </w:p>
        </w:tc>
      </w:tr>
      <w:tr w:rsidR="00D03C89" w:rsidRPr="00712B41" w14:paraId="08F7A9CF" w14:textId="77777777" w:rsidTr="001A7C40">
        <w:trPr>
          <w:trHeight w:val="255"/>
        </w:trPr>
        <w:tc>
          <w:tcPr>
            <w:tcW w:w="540" w:type="dxa"/>
            <w:vAlign w:val="bottom"/>
          </w:tcPr>
          <w:p w14:paraId="58329B21" w14:textId="77777777" w:rsidR="00D03C89" w:rsidRPr="00712B41" w:rsidRDefault="00D03C89" w:rsidP="001A7C40">
            <w:pPr>
              <w:spacing w:line="0" w:lineRule="atLeast"/>
              <w:rPr>
                <w:rFonts w:eastAsia="Times New Roman"/>
              </w:rPr>
            </w:pPr>
          </w:p>
        </w:tc>
        <w:tc>
          <w:tcPr>
            <w:tcW w:w="260" w:type="dxa"/>
            <w:tcBorders>
              <w:right w:val="single" w:sz="4" w:space="0" w:color="auto"/>
            </w:tcBorders>
            <w:vAlign w:val="bottom"/>
          </w:tcPr>
          <w:p w14:paraId="287613C9" w14:textId="77777777" w:rsidR="00D03C89" w:rsidRPr="00712B41" w:rsidRDefault="00D03C89" w:rsidP="001A7C40">
            <w:pPr>
              <w:spacing w:line="0" w:lineRule="atLeast"/>
              <w:rPr>
                <w:rFonts w:eastAsia="Times New Roman"/>
              </w:rPr>
            </w:pPr>
          </w:p>
        </w:tc>
        <w:tc>
          <w:tcPr>
            <w:tcW w:w="1240" w:type="dxa"/>
            <w:tcBorders>
              <w:top w:val="single" w:sz="4" w:space="0" w:color="auto"/>
              <w:left w:val="single" w:sz="4" w:space="0" w:color="auto"/>
              <w:bottom w:val="single" w:sz="4" w:space="0" w:color="auto"/>
              <w:right w:val="single" w:sz="4" w:space="0" w:color="auto"/>
            </w:tcBorders>
            <w:vAlign w:val="bottom"/>
          </w:tcPr>
          <w:p w14:paraId="54E1D4D8" w14:textId="77777777" w:rsidR="00D03C89" w:rsidRPr="00712B41" w:rsidRDefault="00D03C89" w:rsidP="00FE00E2">
            <w:pPr>
              <w:spacing w:line="255" w:lineRule="exact"/>
              <w:ind w:left="57"/>
              <w:rPr>
                <w:rFonts w:eastAsia="Segoe UI"/>
              </w:rPr>
            </w:pPr>
            <w:r w:rsidRPr="00712B41">
              <w:rPr>
                <w:rFonts w:eastAsia="Segoe UI"/>
                <w:szCs w:val="22"/>
              </w:rPr>
              <w:t>B – závažný</w:t>
            </w:r>
          </w:p>
        </w:tc>
        <w:tc>
          <w:tcPr>
            <w:tcW w:w="3520" w:type="dxa"/>
            <w:tcBorders>
              <w:top w:val="single" w:sz="4" w:space="0" w:color="auto"/>
              <w:left w:val="single" w:sz="4" w:space="0" w:color="auto"/>
              <w:bottom w:val="single" w:sz="4" w:space="0" w:color="auto"/>
              <w:right w:val="single" w:sz="4" w:space="0" w:color="auto"/>
            </w:tcBorders>
            <w:vAlign w:val="bottom"/>
          </w:tcPr>
          <w:p w14:paraId="76AF3F9A" w14:textId="77777777" w:rsidR="00D03C89" w:rsidRPr="00712B41" w:rsidRDefault="00D03C89" w:rsidP="001A7C40">
            <w:pPr>
              <w:spacing w:line="255" w:lineRule="exact"/>
              <w:jc w:val="center"/>
              <w:rPr>
                <w:rFonts w:eastAsia="Segoe UI"/>
              </w:rPr>
            </w:pPr>
            <w:r w:rsidRPr="00712B41">
              <w:rPr>
                <w:rFonts w:eastAsia="Segoe UI"/>
                <w:szCs w:val="22"/>
              </w:rPr>
              <w:t>Za každou i jen započatou hodinu</w:t>
            </w:r>
          </w:p>
        </w:tc>
        <w:tc>
          <w:tcPr>
            <w:tcW w:w="280" w:type="dxa"/>
            <w:tcBorders>
              <w:top w:val="single" w:sz="4" w:space="0" w:color="auto"/>
              <w:left w:val="single" w:sz="4" w:space="0" w:color="auto"/>
              <w:bottom w:val="single" w:sz="4" w:space="0" w:color="auto"/>
            </w:tcBorders>
            <w:vAlign w:val="bottom"/>
          </w:tcPr>
          <w:p w14:paraId="3C27EEAE" w14:textId="77777777" w:rsidR="00D03C89" w:rsidRPr="00712B41" w:rsidRDefault="00D03C89" w:rsidP="001A7C40">
            <w:pPr>
              <w:spacing w:line="0" w:lineRule="atLeast"/>
              <w:rPr>
                <w:rFonts w:eastAsia="Times New Roman"/>
              </w:rPr>
            </w:pPr>
          </w:p>
        </w:tc>
        <w:tc>
          <w:tcPr>
            <w:tcW w:w="2520" w:type="dxa"/>
            <w:gridSpan w:val="2"/>
            <w:tcBorders>
              <w:top w:val="single" w:sz="4" w:space="0" w:color="auto"/>
              <w:left w:val="nil"/>
              <w:bottom w:val="single" w:sz="4" w:space="0" w:color="auto"/>
              <w:right w:val="single" w:sz="4" w:space="0" w:color="auto"/>
            </w:tcBorders>
            <w:vAlign w:val="bottom"/>
          </w:tcPr>
          <w:p w14:paraId="62FC6D3D" w14:textId="77777777" w:rsidR="00D03C89" w:rsidRPr="00712B41" w:rsidRDefault="00D03C89" w:rsidP="00FE00E2">
            <w:pPr>
              <w:spacing w:line="255" w:lineRule="exact"/>
              <w:ind w:right="907"/>
              <w:jc w:val="right"/>
              <w:rPr>
                <w:rFonts w:eastAsia="Segoe UI"/>
                <w:w w:val="98"/>
              </w:rPr>
            </w:pPr>
            <w:r w:rsidRPr="00712B41">
              <w:rPr>
                <w:rFonts w:eastAsia="Segoe UI"/>
                <w:w w:val="98"/>
                <w:szCs w:val="22"/>
              </w:rPr>
              <w:t>750 Kč</w:t>
            </w:r>
          </w:p>
        </w:tc>
      </w:tr>
      <w:tr w:rsidR="00D03C89" w:rsidRPr="00712B41" w14:paraId="19892C0D" w14:textId="77777777" w:rsidTr="001A7C40">
        <w:trPr>
          <w:trHeight w:val="255"/>
        </w:trPr>
        <w:tc>
          <w:tcPr>
            <w:tcW w:w="540" w:type="dxa"/>
            <w:vAlign w:val="bottom"/>
          </w:tcPr>
          <w:p w14:paraId="203A2C37" w14:textId="77777777" w:rsidR="00D03C89" w:rsidRPr="00712B41" w:rsidRDefault="00D03C89" w:rsidP="001A7C40">
            <w:pPr>
              <w:spacing w:line="0" w:lineRule="atLeast"/>
              <w:rPr>
                <w:rFonts w:eastAsia="Times New Roman"/>
              </w:rPr>
            </w:pPr>
          </w:p>
        </w:tc>
        <w:tc>
          <w:tcPr>
            <w:tcW w:w="260" w:type="dxa"/>
            <w:tcBorders>
              <w:right w:val="single" w:sz="4" w:space="0" w:color="auto"/>
            </w:tcBorders>
            <w:vAlign w:val="bottom"/>
          </w:tcPr>
          <w:p w14:paraId="72BEEE6D" w14:textId="77777777" w:rsidR="00D03C89" w:rsidRPr="00712B41" w:rsidRDefault="00D03C89" w:rsidP="001A7C40">
            <w:pPr>
              <w:spacing w:line="0" w:lineRule="atLeast"/>
              <w:rPr>
                <w:rFonts w:eastAsia="Times New Roman"/>
              </w:rPr>
            </w:pPr>
          </w:p>
        </w:tc>
        <w:tc>
          <w:tcPr>
            <w:tcW w:w="1240" w:type="dxa"/>
            <w:tcBorders>
              <w:top w:val="single" w:sz="4" w:space="0" w:color="auto"/>
              <w:left w:val="single" w:sz="4" w:space="0" w:color="auto"/>
              <w:bottom w:val="single" w:sz="4" w:space="0" w:color="auto"/>
              <w:right w:val="single" w:sz="4" w:space="0" w:color="auto"/>
            </w:tcBorders>
            <w:vAlign w:val="bottom"/>
          </w:tcPr>
          <w:p w14:paraId="21CDD17F" w14:textId="77777777" w:rsidR="00D03C89" w:rsidRPr="00712B41" w:rsidRDefault="00D03C89" w:rsidP="00FE00E2">
            <w:pPr>
              <w:spacing w:line="255" w:lineRule="exact"/>
              <w:ind w:left="57"/>
              <w:rPr>
                <w:rFonts w:eastAsia="Segoe UI"/>
                <w:w w:val="98"/>
              </w:rPr>
            </w:pPr>
            <w:r w:rsidRPr="00712B41">
              <w:rPr>
                <w:rFonts w:eastAsia="Segoe UI"/>
                <w:w w:val="98"/>
                <w:szCs w:val="22"/>
              </w:rPr>
              <w:t>C – ostatní</w:t>
            </w:r>
          </w:p>
        </w:tc>
        <w:tc>
          <w:tcPr>
            <w:tcW w:w="3520" w:type="dxa"/>
            <w:tcBorders>
              <w:top w:val="single" w:sz="4" w:space="0" w:color="auto"/>
              <w:left w:val="single" w:sz="4" w:space="0" w:color="auto"/>
              <w:bottom w:val="single" w:sz="4" w:space="0" w:color="auto"/>
              <w:right w:val="single" w:sz="4" w:space="0" w:color="auto"/>
            </w:tcBorders>
            <w:vAlign w:val="bottom"/>
          </w:tcPr>
          <w:p w14:paraId="6FEABF63" w14:textId="77777777" w:rsidR="00D03C89" w:rsidRPr="00712B41" w:rsidRDefault="00D03C89" w:rsidP="001A7C40">
            <w:pPr>
              <w:spacing w:line="255" w:lineRule="exact"/>
              <w:jc w:val="center"/>
              <w:rPr>
                <w:rFonts w:eastAsia="Segoe UI"/>
                <w:w w:val="99"/>
              </w:rPr>
            </w:pPr>
            <w:r w:rsidRPr="00712B41">
              <w:rPr>
                <w:rFonts w:eastAsia="Segoe UI"/>
                <w:w w:val="99"/>
                <w:szCs w:val="22"/>
              </w:rPr>
              <w:t>Za každý i jen započatý pracovní den</w:t>
            </w:r>
          </w:p>
        </w:tc>
        <w:tc>
          <w:tcPr>
            <w:tcW w:w="280" w:type="dxa"/>
            <w:tcBorders>
              <w:top w:val="single" w:sz="4" w:space="0" w:color="auto"/>
              <w:left w:val="single" w:sz="4" w:space="0" w:color="auto"/>
              <w:bottom w:val="single" w:sz="4" w:space="0" w:color="auto"/>
            </w:tcBorders>
            <w:vAlign w:val="bottom"/>
          </w:tcPr>
          <w:p w14:paraId="1BBD3965" w14:textId="77777777" w:rsidR="00D03C89" w:rsidRPr="00712B41" w:rsidRDefault="00D03C89" w:rsidP="001A7C40">
            <w:pPr>
              <w:spacing w:line="0" w:lineRule="atLeast"/>
              <w:rPr>
                <w:rFonts w:eastAsia="Times New Roman"/>
              </w:rPr>
            </w:pPr>
          </w:p>
        </w:tc>
        <w:tc>
          <w:tcPr>
            <w:tcW w:w="2520" w:type="dxa"/>
            <w:gridSpan w:val="2"/>
            <w:tcBorders>
              <w:top w:val="single" w:sz="4" w:space="0" w:color="auto"/>
              <w:left w:val="nil"/>
              <w:bottom w:val="single" w:sz="4" w:space="0" w:color="auto"/>
              <w:right w:val="single" w:sz="4" w:space="0" w:color="auto"/>
            </w:tcBorders>
            <w:vAlign w:val="bottom"/>
          </w:tcPr>
          <w:p w14:paraId="454F980E" w14:textId="77777777" w:rsidR="00D03C89" w:rsidRPr="00712B41" w:rsidRDefault="00D03C89" w:rsidP="00FE00E2">
            <w:pPr>
              <w:spacing w:line="255" w:lineRule="exact"/>
              <w:ind w:right="907"/>
              <w:jc w:val="right"/>
              <w:rPr>
                <w:rFonts w:eastAsia="Segoe UI"/>
                <w:w w:val="98"/>
              </w:rPr>
            </w:pPr>
            <w:r w:rsidRPr="00712B41">
              <w:rPr>
                <w:rFonts w:eastAsia="Segoe UI"/>
                <w:w w:val="98"/>
                <w:szCs w:val="22"/>
              </w:rPr>
              <w:t>500 Kč</w:t>
            </w:r>
          </w:p>
        </w:tc>
      </w:tr>
      <w:tr w:rsidR="00D03C89" w:rsidRPr="00712B41" w14:paraId="17DAF7B2" w14:textId="77777777" w:rsidTr="001A7C40">
        <w:trPr>
          <w:trHeight w:val="255"/>
        </w:trPr>
        <w:tc>
          <w:tcPr>
            <w:tcW w:w="540" w:type="dxa"/>
            <w:vAlign w:val="bottom"/>
          </w:tcPr>
          <w:p w14:paraId="3E6BB5D4" w14:textId="77777777" w:rsidR="00D03C89" w:rsidRPr="00712B41" w:rsidRDefault="00D03C89" w:rsidP="001A7C40">
            <w:pPr>
              <w:spacing w:line="0" w:lineRule="atLeast"/>
              <w:rPr>
                <w:rFonts w:eastAsia="Times New Roman"/>
              </w:rPr>
            </w:pPr>
          </w:p>
        </w:tc>
        <w:tc>
          <w:tcPr>
            <w:tcW w:w="260" w:type="dxa"/>
            <w:tcBorders>
              <w:right w:val="single" w:sz="4" w:space="0" w:color="auto"/>
            </w:tcBorders>
            <w:vAlign w:val="bottom"/>
          </w:tcPr>
          <w:p w14:paraId="452B6E51" w14:textId="77777777" w:rsidR="00D03C89" w:rsidRPr="00712B41" w:rsidRDefault="00D03C89" w:rsidP="001A7C40">
            <w:pPr>
              <w:spacing w:line="0" w:lineRule="atLeast"/>
              <w:rPr>
                <w:rFonts w:eastAsia="Times New Roman"/>
              </w:rPr>
            </w:pPr>
          </w:p>
        </w:tc>
        <w:tc>
          <w:tcPr>
            <w:tcW w:w="1240" w:type="dxa"/>
            <w:tcBorders>
              <w:top w:val="single" w:sz="4" w:space="0" w:color="auto"/>
              <w:left w:val="single" w:sz="4" w:space="0" w:color="auto"/>
              <w:bottom w:val="single" w:sz="4" w:space="0" w:color="auto"/>
              <w:right w:val="single" w:sz="4" w:space="0" w:color="auto"/>
            </w:tcBorders>
            <w:vAlign w:val="bottom"/>
          </w:tcPr>
          <w:p w14:paraId="2E33ED46" w14:textId="77777777" w:rsidR="00D03C89" w:rsidRPr="00712B41" w:rsidRDefault="00D03C89" w:rsidP="00FE00E2">
            <w:pPr>
              <w:spacing w:line="255" w:lineRule="exact"/>
              <w:ind w:left="57"/>
              <w:rPr>
                <w:rFonts w:eastAsia="Segoe UI"/>
              </w:rPr>
            </w:pPr>
            <w:r w:rsidRPr="00712B41">
              <w:rPr>
                <w:rFonts w:eastAsia="Segoe UI"/>
                <w:szCs w:val="22"/>
              </w:rPr>
              <w:t>D – ad hoc</w:t>
            </w:r>
          </w:p>
        </w:tc>
        <w:tc>
          <w:tcPr>
            <w:tcW w:w="3520" w:type="dxa"/>
            <w:tcBorders>
              <w:top w:val="single" w:sz="4" w:space="0" w:color="auto"/>
              <w:left w:val="single" w:sz="4" w:space="0" w:color="auto"/>
              <w:bottom w:val="single" w:sz="4" w:space="0" w:color="auto"/>
              <w:right w:val="single" w:sz="4" w:space="0" w:color="auto"/>
            </w:tcBorders>
            <w:vAlign w:val="bottom"/>
          </w:tcPr>
          <w:p w14:paraId="192253B9" w14:textId="77777777" w:rsidR="00D03C89" w:rsidRPr="00712B41" w:rsidRDefault="00D03C89" w:rsidP="001A7C40">
            <w:pPr>
              <w:spacing w:line="255" w:lineRule="exact"/>
              <w:jc w:val="center"/>
              <w:rPr>
                <w:rFonts w:eastAsia="Segoe UI"/>
                <w:w w:val="99"/>
              </w:rPr>
            </w:pPr>
            <w:r w:rsidRPr="00712B41">
              <w:rPr>
                <w:rFonts w:eastAsia="Segoe UI"/>
                <w:w w:val="99"/>
                <w:szCs w:val="22"/>
              </w:rPr>
              <w:t>Za každý i jen započatý pracovní den</w:t>
            </w:r>
          </w:p>
        </w:tc>
        <w:tc>
          <w:tcPr>
            <w:tcW w:w="280" w:type="dxa"/>
            <w:tcBorders>
              <w:top w:val="single" w:sz="4" w:space="0" w:color="auto"/>
              <w:left w:val="single" w:sz="4" w:space="0" w:color="auto"/>
              <w:bottom w:val="single" w:sz="4" w:space="0" w:color="auto"/>
            </w:tcBorders>
            <w:vAlign w:val="bottom"/>
          </w:tcPr>
          <w:p w14:paraId="54F2AA03" w14:textId="77777777" w:rsidR="00D03C89" w:rsidRPr="00712B41" w:rsidRDefault="00D03C89" w:rsidP="001A7C40">
            <w:pPr>
              <w:spacing w:line="0" w:lineRule="atLeast"/>
              <w:rPr>
                <w:rFonts w:eastAsia="Times New Roman"/>
              </w:rPr>
            </w:pPr>
          </w:p>
        </w:tc>
        <w:tc>
          <w:tcPr>
            <w:tcW w:w="2520" w:type="dxa"/>
            <w:gridSpan w:val="2"/>
            <w:tcBorders>
              <w:top w:val="single" w:sz="4" w:space="0" w:color="auto"/>
              <w:left w:val="nil"/>
              <w:bottom w:val="single" w:sz="4" w:space="0" w:color="auto"/>
              <w:right w:val="single" w:sz="4" w:space="0" w:color="auto"/>
            </w:tcBorders>
            <w:vAlign w:val="bottom"/>
          </w:tcPr>
          <w:p w14:paraId="7C710BB4" w14:textId="77777777" w:rsidR="00D03C89" w:rsidRPr="00712B41" w:rsidRDefault="00D03C89" w:rsidP="00FE00E2">
            <w:pPr>
              <w:spacing w:line="255" w:lineRule="exact"/>
              <w:ind w:right="907"/>
              <w:jc w:val="right"/>
              <w:rPr>
                <w:rFonts w:eastAsia="Segoe UI"/>
                <w:w w:val="98"/>
              </w:rPr>
            </w:pPr>
            <w:r w:rsidRPr="00712B41">
              <w:rPr>
                <w:rFonts w:eastAsia="Segoe UI"/>
                <w:w w:val="98"/>
                <w:szCs w:val="22"/>
              </w:rPr>
              <w:t>500 Kč</w:t>
            </w:r>
          </w:p>
        </w:tc>
      </w:tr>
    </w:tbl>
    <w:p w14:paraId="465D3284" w14:textId="77777777" w:rsidR="00D03C89" w:rsidRPr="00712B41" w:rsidRDefault="00D03C89" w:rsidP="00D03C89">
      <w:pPr>
        <w:spacing w:line="15" w:lineRule="exact"/>
        <w:rPr>
          <w:rFonts w:eastAsia="Times New Roman"/>
          <w:szCs w:val="22"/>
        </w:rPr>
      </w:pPr>
    </w:p>
    <w:p w14:paraId="2BA57E07" w14:textId="77777777" w:rsidR="00D03C89" w:rsidRPr="00712B41" w:rsidRDefault="00D03C89" w:rsidP="00B16ABC">
      <w:pPr>
        <w:spacing w:before="60" w:line="0" w:lineRule="atLeast"/>
        <w:ind w:left="924" w:hanging="357"/>
        <w:jc w:val="both"/>
        <w:rPr>
          <w:rFonts w:eastAsia="Segoe UI"/>
          <w:szCs w:val="22"/>
        </w:rPr>
      </w:pPr>
      <w:r w:rsidRPr="00831044">
        <w:rPr>
          <w:rFonts w:eastAsia="Segoe UI"/>
          <w:szCs w:val="22"/>
        </w:rPr>
        <w:t>V případě prodlení Poskytovatele s vyřešením každého jednotlivého</w:t>
      </w:r>
      <w:r w:rsidRPr="00831044">
        <w:rPr>
          <w:rFonts w:eastAsia="Segoe UI"/>
        </w:rPr>
        <w:t xml:space="preserve"> </w:t>
      </w:r>
      <w:r w:rsidRPr="00831044">
        <w:rPr>
          <w:rFonts w:eastAsia="Segoe UI"/>
          <w:szCs w:val="22"/>
        </w:rPr>
        <w:t>požadavku</w:t>
      </w:r>
      <w:r>
        <w:rPr>
          <w:rFonts w:eastAsia="Segoe UI"/>
          <w:szCs w:val="22"/>
        </w:rPr>
        <w:t xml:space="preserve"> </w:t>
      </w:r>
      <w:r w:rsidRPr="00831044">
        <w:rPr>
          <w:rFonts w:eastAsia="Segoe UI"/>
          <w:szCs w:val="22"/>
        </w:rPr>
        <w:t>zadané</w:t>
      </w:r>
      <w:r>
        <w:rPr>
          <w:rFonts w:eastAsia="Segoe UI"/>
          <w:szCs w:val="22"/>
        </w:rPr>
        <w:t xml:space="preserve">ho </w:t>
      </w:r>
      <w:r w:rsidRPr="00831044">
        <w:rPr>
          <w:rFonts w:eastAsia="Segoe UI"/>
          <w:szCs w:val="22"/>
        </w:rPr>
        <w:t>Objednatelem ve stanovené době uvedené v tabulce odstavce</w:t>
      </w:r>
      <w:r>
        <w:rPr>
          <w:rFonts w:eastAsia="Segoe UI"/>
          <w:szCs w:val="22"/>
        </w:rPr>
        <w:t xml:space="preserve"> </w:t>
      </w:r>
      <w:r>
        <w:rPr>
          <w:rFonts w:eastAsia="Segoe UI"/>
          <w:w w:val="97"/>
          <w:szCs w:val="22"/>
        </w:rPr>
        <w:t>Smlouvy,</w:t>
      </w:r>
      <w:r>
        <w:rPr>
          <w:rFonts w:eastAsia="Segoe UI"/>
          <w:szCs w:val="22"/>
        </w:rPr>
        <w:t xml:space="preserve"> </w:t>
      </w:r>
      <w:r w:rsidRPr="00831044">
        <w:rPr>
          <w:rFonts w:eastAsia="Segoe UI"/>
          <w:szCs w:val="22"/>
        </w:rPr>
        <w:t>je Objednatel</w:t>
      </w:r>
      <w:r>
        <w:rPr>
          <w:rFonts w:eastAsia="Segoe UI"/>
          <w:szCs w:val="22"/>
        </w:rPr>
        <w:t xml:space="preserve"> </w:t>
      </w:r>
      <w:r w:rsidRPr="00831044">
        <w:rPr>
          <w:rFonts w:eastAsia="Segoe UI"/>
          <w:szCs w:val="22"/>
        </w:rPr>
        <w:t>oprávněn požadovat po Poskytovateli</w:t>
      </w:r>
      <w:r>
        <w:rPr>
          <w:rFonts w:eastAsia="Segoe UI"/>
          <w:szCs w:val="22"/>
        </w:rPr>
        <w:t xml:space="preserve"> </w:t>
      </w:r>
      <w:r w:rsidRPr="00831044">
        <w:rPr>
          <w:rFonts w:eastAsia="Segoe UI"/>
          <w:szCs w:val="22"/>
        </w:rPr>
        <w:t>zaplacení smluvní pokuty</w:t>
      </w:r>
      <w:r>
        <w:rPr>
          <w:rFonts w:eastAsia="Segoe UI"/>
          <w:szCs w:val="22"/>
        </w:rPr>
        <w:t xml:space="preserve"> </w:t>
      </w:r>
      <w:r w:rsidRPr="00831044">
        <w:rPr>
          <w:rFonts w:eastAsia="Segoe UI"/>
        </w:rPr>
        <w:t>v následující výši podle kategorizace jednotlivých požadavků:</w:t>
      </w:r>
    </w:p>
    <w:p w14:paraId="06E0A292" w14:textId="77777777" w:rsidR="00D03C89" w:rsidRPr="00831044" w:rsidRDefault="00D03C89" w:rsidP="00D03C89">
      <w:pPr>
        <w:spacing w:line="0" w:lineRule="atLeast"/>
        <w:ind w:left="360"/>
        <w:rPr>
          <w:rFonts w:eastAsia="Segoe UI"/>
        </w:rPr>
      </w:pPr>
    </w:p>
    <w:tbl>
      <w:tblPr>
        <w:tblW w:w="7580" w:type="dxa"/>
        <w:tblInd w:w="1510" w:type="dxa"/>
        <w:tblLayout w:type="fixed"/>
        <w:tblCellMar>
          <w:left w:w="0" w:type="dxa"/>
          <w:right w:w="0" w:type="dxa"/>
        </w:tblCellMar>
        <w:tblLook w:val="0000" w:firstRow="0" w:lastRow="0" w:firstColumn="0" w:lastColumn="0" w:noHBand="0" w:noVBand="0"/>
      </w:tblPr>
      <w:tblGrid>
        <w:gridCol w:w="1260"/>
        <w:gridCol w:w="3520"/>
        <w:gridCol w:w="2800"/>
      </w:tblGrid>
      <w:tr w:rsidR="00D03C89" w:rsidRPr="00831044" w14:paraId="25502A0B" w14:textId="77777777" w:rsidTr="001A7C40">
        <w:trPr>
          <w:trHeight w:val="275"/>
        </w:trPr>
        <w:tc>
          <w:tcPr>
            <w:tcW w:w="1260" w:type="dxa"/>
            <w:tcBorders>
              <w:top w:val="single" w:sz="8" w:space="0" w:color="auto"/>
              <w:left w:val="single" w:sz="8" w:space="0" w:color="auto"/>
              <w:right w:val="single" w:sz="8" w:space="0" w:color="auto"/>
            </w:tcBorders>
            <w:shd w:val="clear" w:color="auto" w:fill="D9D9D9"/>
            <w:vAlign w:val="bottom"/>
          </w:tcPr>
          <w:p w14:paraId="72C97C99" w14:textId="77777777" w:rsidR="00D03C89" w:rsidRPr="00831044" w:rsidRDefault="00D03C89" w:rsidP="001A7C40">
            <w:pPr>
              <w:spacing w:line="0" w:lineRule="atLeast"/>
              <w:jc w:val="center"/>
              <w:rPr>
                <w:rFonts w:eastAsia="Segoe UI"/>
                <w:b/>
                <w:highlight w:val="lightGray"/>
              </w:rPr>
            </w:pPr>
            <w:bookmarkStart w:id="27" w:name="page26"/>
            <w:bookmarkEnd w:id="27"/>
            <w:r w:rsidRPr="00831044">
              <w:rPr>
                <w:rFonts w:eastAsia="Segoe UI"/>
                <w:b/>
                <w:highlight w:val="lightGray"/>
              </w:rPr>
              <w:t>Kategorie</w:t>
            </w:r>
          </w:p>
        </w:tc>
        <w:tc>
          <w:tcPr>
            <w:tcW w:w="3520" w:type="dxa"/>
            <w:tcBorders>
              <w:top w:val="single" w:sz="8" w:space="0" w:color="auto"/>
              <w:right w:val="single" w:sz="8" w:space="0" w:color="auto"/>
            </w:tcBorders>
            <w:shd w:val="clear" w:color="auto" w:fill="D9D9D9"/>
            <w:vAlign w:val="bottom"/>
          </w:tcPr>
          <w:p w14:paraId="36BDF750" w14:textId="77777777" w:rsidR="00D03C89" w:rsidRPr="00831044" w:rsidRDefault="00D03C89" w:rsidP="001A7C40">
            <w:pPr>
              <w:spacing w:line="0" w:lineRule="atLeast"/>
              <w:jc w:val="center"/>
              <w:rPr>
                <w:rFonts w:eastAsia="Segoe UI"/>
                <w:b/>
              </w:rPr>
            </w:pPr>
            <w:r w:rsidRPr="00831044">
              <w:rPr>
                <w:rFonts w:eastAsia="Segoe UI"/>
                <w:b/>
              </w:rPr>
              <w:t>Prodlení</w:t>
            </w:r>
          </w:p>
        </w:tc>
        <w:tc>
          <w:tcPr>
            <w:tcW w:w="2800" w:type="dxa"/>
            <w:tcBorders>
              <w:top w:val="single" w:sz="8" w:space="0" w:color="auto"/>
              <w:right w:val="single" w:sz="8" w:space="0" w:color="auto"/>
            </w:tcBorders>
            <w:shd w:val="clear" w:color="auto" w:fill="D9D9D9"/>
            <w:vAlign w:val="bottom"/>
          </w:tcPr>
          <w:p w14:paraId="30C58A1C" w14:textId="77777777" w:rsidR="00D03C89" w:rsidRPr="00831044" w:rsidRDefault="00D03C89" w:rsidP="001A7C40">
            <w:pPr>
              <w:spacing w:line="0" w:lineRule="atLeast"/>
              <w:jc w:val="center"/>
              <w:rPr>
                <w:rFonts w:eastAsia="Segoe UI"/>
                <w:b/>
                <w:w w:val="99"/>
              </w:rPr>
            </w:pPr>
            <w:r w:rsidRPr="00831044">
              <w:rPr>
                <w:rFonts w:eastAsia="Segoe UI"/>
                <w:b/>
                <w:w w:val="99"/>
              </w:rPr>
              <w:t>Výše smluvní pokuty</w:t>
            </w:r>
          </w:p>
        </w:tc>
      </w:tr>
      <w:tr w:rsidR="00D03C89" w:rsidRPr="00831044" w14:paraId="03E07D98" w14:textId="77777777" w:rsidTr="001A7C40">
        <w:trPr>
          <w:trHeight w:val="281"/>
        </w:trPr>
        <w:tc>
          <w:tcPr>
            <w:tcW w:w="1260" w:type="dxa"/>
            <w:tcBorders>
              <w:left w:val="single" w:sz="8" w:space="0" w:color="auto"/>
              <w:right w:val="single" w:sz="8" w:space="0" w:color="auto"/>
            </w:tcBorders>
            <w:shd w:val="clear" w:color="auto" w:fill="D9D9D9"/>
            <w:vAlign w:val="bottom"/>
          </w:tcPr>
          <w:p w14:paraId="0F69A19F" w14:textId="77777777" w:rsidR="00D03C89" w:rsidRPr="00831044" w:rsidRDefault="00D03C89" w:rsidP="001A7C40">
            <w:pPr>
              <w:spacing w:line="0" w:lineRule="atLeast"/>
              <w:jc w:val="center"/>
              <w:rPr>
                <w:rFonts w:eastAsia="Segoe UI"/>
                <w:b/>
                <w:w w:val="99"/>
              </w:rPr>
            </w:pPr>
            <w:r w:rsidRPr="00831044">
              <w:rPr>
                <w:rFonts w:eastAsia="Segoe UI"/>
                <w:b/>
                <w:w w:val="99"/>
              </w:rPr>
              <w:t>požadavku</w:t>
            </w:r>
          </w:p>
        </w:tc>
        <w:tc>
          <w:tcPr>
            <w:tcW w:w="3520" w:type="dxa"/>
            <w:tcBorders>
              <w:right w:val="single" w:sz="8" w:space="0" w:color="auto"/>
            </w:tcBorders>
            <w:shd w:val="clear" w:color="auto" w:fill="D9D9D9"/>
            <w:vAlign w:val="bottom"/>
          </w:tcPr>
          <w:p w14:paraId="6269F806" w14:textId="77777777" w:rsidR="00D03C89" w:rsidRPr="00831044" w:rsidRDefault="00D03C89" w:rsidP="001A7C40">
            <w:pPr>
              <w:spacing w:line="0" w:lineRule="atLeast"/>
              <w:rPr>
                <w:rFonts w:eastAsia="Times New Roman"/>
                <w:sz w:val="24"/>
              </w:rPr>
            </w:pPr>
          </w:p>
        </w:tc>
        <w:tc>
          <w:tcPr>
            <w:tcW w:w="2800" w:type="dxa"/>
            <w:tcBorders>
              <w:right w:val="single" w:sz="8" w:space="0" w:color="auto"/>
            </w:tcBorders>
            <w:shd w:val="clear" w:color="auto" w:fill="D9D9D9"/>
            <w:vAlign w:val="bottom"/>
          </w:tcPr>
          <w:p w14:paraId="165CDEEA" w14:textId="77777777" w:rsidR="00D03C89" w:rsidRPr="00831044" w:rsidRDefault="00D03C89" w:rsidP="001A7C40">
            <w:pPr>
              <w:spacing w:line="0" w:lineRule="atLeast"/>
              <w:rPr>
                <w:rFonts w:eastAsia="Times New Roman"/>
                <w:sz w:val="24"/>
              </w:rPr>
            </w:pPr>
          </w:p>
        </w:tc>
      </w:tr>
      <w:tr w:rsidR="00D03C89" w:rsidRPr="00831044" w14:paraId="5D19A906" w14:textId="77777777" w:rsidTr="001A7C40">
        <w:trPr>
          <w:trHeight w:val="133"/>
        </w:trPr>
        <w:tc>
          <w:tcPr>
            <w:tcW w:w="1260" w:type="dxa"/>
            <w:tcBorders>
              <w:left w:val="single" w:sz="8" w:space="0" w:color="auto"/>
              <w:bottom w:val="single" w:sz="4" w:space="0" w:color="auto"/>
              <w:right w:val="single" w:sz="8" w:space="0" w:color="auto"/>
            </w:tcBorders>
            <w:shd w:val="clear" w:color="auto" w:fill="D9D9D9"/>
            <w:vAlign w:val="bottom"/>
          </w:tcPr>
          <w:p w14:paraId="563EE7BD" w14:textId="77777777" w:rsidR="00D03C89" w:rsidRPr="00831044" w:rsidRDefault="00D03C89" w:rsidP="001A7C40">
            <w:pPr>
              <w:spacing w:line="0" w:lineRule="atLeast"/>
              <w:rPr>
                <w:rFonts w:eastAsia="Times New Roman"/>
                <w:sz w:val="11"/>
              </w:rPr>
            </w:pPr>
          </w:p>
        </w:tc>
        <w:tc>
          <w:tcPr>
            <w:tcW w:w="3520" w:type="dxa"/>
            <w:tcBorders>
              <w:bottom w:val="single" w:sz="4" w:space="0" w:color="auto"/>
              <w:right w:val="single" w:sz="8" w:space="0" w:color="auto"/>
            </w:tcBorders>
            <w:shd w:val="clear" w:color="auto" w:fill="D9D9D9"/>
            <w:vAlign w:val="bottom"/>
          </w:tcPr>
          <w:p w14:paraId="464D2E5A" w14:textId="77777777" w:rsidR="00D03C89" w:rsidRPr="00831044" w:rsidRDefault="00D03C89" w:rsidP="001A7C40">
            <w:pPr>
              <w:spacing w:line="0" w:lineRule="atLeast"/>
              <w:rPr>
                <w:rFonts w:eastAsia="Times New Roman"/>
                <w:sz w:val="11"/>
              </w:rPr>
            </w:pPr>
          </w:p>
        </w:tc>
        <w:tc>
          <w:tcPr>
            <w:tcW w:w="2800" w:type="dxa"/>
            <w:tcBorders>
              <w:bottom w:val="single" w:sz="4" w:space="0" w:color="auto"/>
              <w:right w:val="single" w:sz="8" w:space="0" w:color="auto"/>
            </w:tcBorders>
            <w:shd w:val="clear" w:color="auto" w:fill="D9D9D9"/>
            <w:vAlign w:val="bottom"/>
          </w:tcPr>
          <w:p w14:paraId="19F813BB" w14:textId="77777777" w:rsidR="00D03C89" w:rsidRPr="00831044" w:rsidRDefault="00D03C89" w:rsidP="001A7C40">
            <w:pPr>
              <w:spacing w:line="0" w:lineRule="atLeast"/>
              <w:rPr>
                <w:rFonts w:eastAsia="Times New Roman"/>
                <w:sz w:val="11"/>
              </w:rPr>
            </w:pPr>
          </w:p>
        </w:tc>
      </w:tr>
      <w:tr w:rsidR="00D03C89" w:rsidRPr="00831044" w14:paraId="05AB42DC" w14:textId="77777777" w:rsidTr="001A7C40">
        <w:trPr>
          <w:trHeight w:val="258"/>
        </w:trPr>
        <w:tc>
          <w:tcPr>
            <w:tcW w:w="1260" w:type="dxa"/>
            <w:tcBorders>
              <w:top w:val="single" w:sz="4" w:space="0" w:color="auto"/>
              <w:left w:val="single" w:sz="4" w:space="0" w:color="auto"/>
              <w:bottom w:val="single" w:sz="4" w:space="0" w:color="auto"/>
              <w:right w:val="single" w:sz="4" w:space="0" w:color="auto"/>
            </w:tcBorders>
            <w:vAlign w:val="bottom"/>
          </w:tcPr>
          <w:p w14:paraId="3C763EF2" w14:textId="77777777" w:rsidR="00D03C89" w:rsidRPr="00831044" w:rsidRDefault="00D03C89" w:rsidP="00FE00E2">
            <w:pPr>
              <w:spacing w:line="258" w:lineRule="exact"/>
              <w:ind w:left="57"/>
              <w:rPr>
                <w:rFonts w:eastAsia="Segoe UI"/>
                <w:w w:val="99"/>
              </w:rPr>
            </w:pPr>
            <w:r w:rsidRPr="00831044">
              <w:rPr>
                <w:rFonts w:eastAsia="Segoe UI"/>
                <w:w w:val="99"/>
              </w:rPr>
              <w:t>A – kritický</w:t>
            </w:r>
          </w:p>
        </w:tc>
        <w:tc>
          <w:tcPr>
            <w:tcW w:w="3520" w:type="dxa"/>
            <w:tcBorders>
              <w:top w:val="single" w:sz="4" w:space="0" w:color="auto"/>
              <w:left w:val="single" w:sz="4" w:space="0" w:color="auto"/>
              <w:bottom w:val="single" w:sz="4" w:space="0" w:color="auto"/>
              <w:right w:val="single" w:sz="4" w:space="0" w:color="auto"/>
            </w:tcBorders>
            <w:vAlign w:val="bottom"/>
          </w:tcPr>
          <w:p w14:paraId="1F5995BE" w14:textId="77777777" w:rsidR="00D03C89" w:rsidRPr="00831044" w:rsidRDefault="00D03C89" w:rsidP="001A7C40">
            <w:pPr>
              <w:spacing w:line="258" w:lineRule="exact"/>
              <w:jc w:val="center"/>
              <w:rPr>
                <w:rFonts w:eastAsia="Segoe UI"/>
                <w:w w:val="99"/>
              </w:rPr>
            </w:pPr>
            <w:r w:rsidRPr="00831044">
              <w:rPr>
                <w:rFonts w:eastAsia="Segoe UI"/>
                <w:w w:val="99"/>
              </w:rPr>
              <w:t>Za každý i jen započatý pracovní den</w:t>
            </w:r>
          </w:p>
        </w:tc>
        <w:tc>
          <w:tcPr>
            <w:tcW w:w="2800" w:type="dxa"/>
            <w:tcBorders>
              <w:top w:val="single" w:sz="4" w:space="0" w:color="auto"/>
              <w:left w:val="single" w:sz="4" w:space="0" w:color="auto"/>
              <w:bottom w:val="single" w:sz="4" w:space="0" w:color="auto"/>
              <w:right w:val="single" w:sz="4" w:space="0" w:color="auto"/>
            </w:tcBorders>
            <w:vAlign w:val="bottom"/>
          </w:tcPr>
          <w:p w14:paraId="4AD26CF8" w14:textId="77777777" w:rsidR="00D03C89" w:rsidRPr="00831044" w:rsidRDefault="00D03C89" w:rsidP="00FE00E2">
            <w:pPr>
              <w:spacing w:line="258" w:lineRule="exact"/>
              <w:ind w:right="907"/>
              <w:jc w:val="right"/>
              <w:rPr>
                <w:rFonts w:eastAsia="Segoe UI"/>
                <w:w w:val="98"/>
              </w:rPr>
            </w:pPr>
            <w:r w:rsidRPr="00831044">
              <w:rPr>
                <w:rFonts w:eastAsia="Segoe UI"/>
                <w:w w:val="98"/>
              </w:rPr>
              <w:t>2 000 Kč</w:t>
            </w:r>
          </w:p>
        </w:tc>
      </w:tr>
      <w:tr w:rsidR="00D03C89" w:rsidRPr="00831044" w14:paraId="07BD7937" w14:textId="77777777" w:rsidTr="001A7C40">
        <w:trPr>
          <w:trHeight w:val="255"/>
        </w:trPr>
        <w:tc>
          <w:tcPr>
            <w:tcW w:w="1260" w:type="dxa"/>
            <w:tcBorders>
              <w:top w:val="single" w:sz="4" w:space="0" w:color="auto"/>
              <w:left w:val="single" w:sz="4" w:space="0" w:color="auto"/>
              <w:bottom w:val="single" w:sz="4" w:space="0" w:color="auto"/>
              <w:right w:val="single" w:sz="4" w:space="0" w:color="auto"/>
            </w:tcBorders>
            <w:vAlign w:val="bottom"/>
          </w:tcPr>
          <w:p w14:paraId="1630A075" w14:textId="77777777" w:rsidR="00D03C89" w:rsidRPr="00831044" w:rsidRDefault="00D03C89" w:rsidP="00FE00E2">
            <w:pPr>
              <w:spacing w:line="255" w:lineRule="exact"/>
              <w:ind w:left="57"/>
              <w:rPr>
                <w:rFonts w:eastAsia="Segoe UI"/>
              </w:rPr>
            </w:pPr>
            <w:r w:rsidRPr="00831044">
              <w:rPr>
                <w:rFonts w:eastAsia="Segoe UI"/>
              </w:rPr>
              <w:t>B – závažný</w:t>
            </w:r>
          </w:p>
        </w:tc>
        <w:tc>
          <w:tcPr>
            <w:tcW w:w="3520" w:type="dxa"/>
            <w:tcBorders>
              <w:top w:val="single" w:sz="4" w:space="0" w:color="auto"/>
              <w:left w:val="single" w:sz="4" w:space="0" w:color="auto"/>
              <w:bottom w:val="single" w:sz="4" w:space="0" w:color="auto"/>
              <w:right w:val="single" w:sz="4" w:space="0" w:color="auto"/>
            </w:tcBorders>
            <w:vAlign w:val="bottom"/>
          </w:tcPr>
          <w:p w14:paraId="62885443" w14:textId="77777777" w:rsidR="00D03C89" w:rsidRPr="00831044" w:rsidRDefault="00D03C89" w:rsidP="001A7C40">
            <w:pPr>
              <w:spacing w:line="255" w:lineRule="exact"/>
              <w:jc w:val="center"/>
              <w:rPr>
                <w:rFonts w:eastAsia="Segoe UI"/>
                <w:w w:val="99"/>
              </w:rPr>
            </w:pPr>
            <w:r w:rsidRPr="00831044">
              <w:rPr>
                <w:rFonts w:eastAsia="Segoe UI"/>
                <w:w w:val="99"/>
              </w:rPr>
              <w:t>Za každý i jen započatý pracovní den</w:t>
            </w:r>
          </w:p>
        </w:tc>
        <w:tc>
          <w:tcPr>
            <w:tcW w:w="2800" w:type="dxa"/>
            <w:tcBorders>
              <w:top w:val="single" w:sz="4" w:space="0" w:color="auto"/>
              <w:left w:val="single" w:sz="4" w:space="0" w:color="auto"/>
              <w:bottom w:val="single" w:sz="4" w:space="0" w:color="auto"/>
              <w:right w:val="single" w:sz="4" w:space="0" w:color="auto"/>
            </w:tcBorders>
            <w:vAlign w:val="bottom"/>
          </w:tcPr>
          <w:p w14:paraId="23156B2E" w14:textId="77777777" w:rsidR="00D03C89" w:rsidRPr="00831044" w:rsidRDefault="00D03C89" w:rsidP="00FE00E2">
            <w:pPr>
              <w:spacing w:line="255" w:lineRule="exact"/>
              <w:ind w:right="907"/>
              <w:jc w:val="right"/>
              <w:rPr>
                <w:rFonts w:eastAsia="Segoe UI"/>
                <w:w w:val="98"/>
              </w:rPr>
            </w:pPr>
            <w:r w:rsidRPr="00831044">
              <w:rPr>
                <w:rFonts w:eastAsia="Segoe UI"/>
                <w:w w:val="98"/>
              </w:rPr>
              <w:t>1 500 Kč</w:t>
            </w:r>
          </w:p>
        </w:tc>
      </w:tr>
      <w:tr w:rsidR="00D03C89" w:rsidRPr="00831044" w14:paraId="5DEDA3D9" w14:textId="77777777" w:rsidTr="001A7C40">
        <w:trPr>
          <w:trHeight w:val="255"/>
        </w:trPr>
        <w:tc>
          <w:tcPr>
            <w:tcW w:w="1260" w:type="dxa"/>
            <w:tcBorders>
              <w:top w:val="single" w:sz="4" w:space="0" w:color="auto"/>
              <w:left w:val="single" w:sz="4" w:space="0" w:color="auto"/>
              <w:bottom w:val="single" w:sz="4" w:space="0" w:color="auto"/>
              <w:right w:val="single" w:sz="4" w:space="0" w:color="auto"/>
            </w:tcBorders>
            <w:vAlign w:val="bottom"/>
          </w:tcPr>
          <w:p w14:paraId="0ADFDA9F" w14:textId="77777777" w:rsidR="00D03C89" w:rsidRPr="00831044" w:rsidRDefault="00D03C89" w:rsidP="00FE00E2">
            <w:pPr>
              <w:spacing w:line="255" w:lineRule="exact"/>
              <w:ind w:left="57"/>
              <w:rPr>
                <w:rFonts w:eastAsia="Segoe UI"/>
                <w:w w:val="98"/>
              </w:rPr>
            </w:pPr>
            <w:r w:rsidRPr="00831044">
              <w:rPr>
                <w:rFonts w:eastAsia="Segoe UI"/>
                <w:w w:val="98"/>
              </w:rPr>
              <w:t>C – ostatní</w:t>
            </w:r>
          </w:p>
        </w:tc>
        <w:tc>
          <w:tcPr>
            <w:tcW w:w="3520" w:type="dxa"/>
            <w:tcBorders>
              <w:top w:val="single" w:sz="4" w:space="0" w:color="auto"/>
              <w:left w:val="single" w:sz="4" w:space="0" w:color="auto"/>
              <w:bottom w:val="single" w:sz="4" w:space="0" w:color="auto"/>
              <w:right w:val="single" w:sz="4" w:space="0" w:color="auto"/>
            </w:tcBorders>
            <w:vAlign w:val="bottom"/>
          </w:tcPr>
          <w:p w14:paraId="48D2BC9C" w14:textId="77777777" w:rsidR="00D03C89" w:rsidRPr="00831044" w:rsidRDefault="00D03C89" w:rsidP="001A7C40">
            <w:pPr>
              <w:spacing w:line="255" w:lineRule="exact"/>
              <w:jc w:val="center"/>
              <w:rPr>
                <w:rFonts w:eastAsia="Segoe UI"/>
                <w:w w:val="99"/>
              </w:rPr>
            </w:pPr>
            <w:r w:rsidRPr="00831044">
              <w:rPr>
                <w:rFonts w:eastAsia="Segoe UI"/>
                <w:w w:val="99"/>
              </w:rPr>
              <w:t>Za každý i jen započatý pracovní den</w:t>
            </w:r>
          </w:p>
        </w:tc>
        <w:tc>
          <w:tcPr>
            <w:tcW w:w="2800" w:type="dxa"/>
            <w:tcBorders>
              <w:top w:val="single" w:sz="4" w:space="0" w:color="auto"/>
              <w:left w:val="single" w:sz="4" w:space="0" w:color="auto"/>
              <w:bottom w:val="single" w:sz="4" w:space="0" w:color="auto"/>
              <w:right w:val="single" w:sz="4" w:space="0" w:color="auto"/>
            </w:tcBorders>
            <w:vAlign w:val="bottom"/>
          </w:tcPr>
          <w:p w14:paraId="579A8503" w14:textId="77777777" w:rsidR="00D03C89" w:rsidRPr="00831044" w:rsidRDefault="00D03C89" w:rsidP="00FE00E2">
            <w:pPr>
              <w:spacing w:line="255" w:lineRule="exact"/>
              <w:ind w:right="907"/>
              <w:jc w:val="right"/>
              <w:rPr>
                <w:rFonts w:eastAsia="Segoe UI"/>
                <w:w w:val="98"/>
              </w:rPr>
            </w:pPr>
            <w:r w:rsidRPr="00831044">
              <w:rPr>
                <w:rFonts w:eastAsia="Segoe UI"/>
                <w:w w:val="98"/>
              </w:rPr>
              <w:t>1 000 Kč</w:t>
            </w:r>
          </w:p>
        </w:tc>
      </w:tr>
      <w:tr w:rsidR="00D03C89" w:rsidRPr="00831044" w14:paraId="7A3F81A6" w14:textId="77777777" w:rsidTr="001A7C40">
        <w:trPr>
          <w:trHeight w:val="255"/>
        </w:trPr>
        <w:tc>
          <w:tcPr>
            <w:tcW w:w="1260" w:type="dxa"/>
            <w:tcBorders>
              <w:top w:val="single" w:sz="4" w:space="0" w:color="auto"/>
              <w:left w:val="single" w:sz="4" w:space="0" w:color="auto"/>
              <w:bottom w:val="single" w:sz="4" w:space="0" w:color="auto"/>
              <w:right w:val="single" w:sz="4" w:space="0" w:color="auto"/>
            </w:tcBorders>
            <w:vAlign w:val="bottom"/>
          </w:tcPr>
          <w:p w14:paraId="00B39AEC" w14:textId="77777777" w:rsidR="00D03C89" w:rsidRPr="00831044" w:rsidRDefault="00D03C89" w:rsidP="00FE00E2">
            <w:pPr>
              <w:spacing w:line="255" w:lineRule="exact"/>
              <w:ind w:left="57"/>
              <w:rPr>
                <w:rFonts w:eastAsia="Segoe UI"/>
              </w:rPr>
            </w:pPr>
            <w:r w:rsidRPr="00831044">
              <w:rPr>
                <w:rFonts w:eastAsia="Segoe UI"/>
              </w:rPr>
              <w:t>D – ad hoc</w:t>
            </w:r>
          </w:p>
        </w:tc>
        <w:tc>
          <w:tcPr>
            <w:tcW w:w="3520" w:type="dxa"/>
            <w:tcBorders>
              <w:top w:val="single" w:sz="4" w:space="0" w:color="auto"/>
              <w:left w:val="single" w:sz="4" w:space="0" w:color="auto"/>
              <w:bottom w:val="single" w:sz="4" w:space="0" w:color="auto"/>
              <w:right w:val="single" w:sz="4" w:space="0" w:color="auto"/>
            </w:tcBorders>
            <w:vAlign w:val="bottom"/>
          </w:tcPr>
          <w:p w14:paraId="054AF01B" w14:textId="77777777" w:rsidR="00D03C89" w:rsidRPr="00831044" w:rsidRDefault="00D03C89" w:rsidP="001A7C40">
            <w:pPr>
              <w:spacing w:line="255" w:lineRule="exact"/>
              <w:jc w:val="center"/>
              <w:rPr>
                <w:rFonts w:eastAsia="Segoe UI"/>
                <w:w w:val="99"/>
              </w:rPr>
            </w:pPr>
            <w:r w:rsidRPr="00831044">
              <w:rPr>
                <w:rFonts w:eastAsia="Segoe UI"/>
                <w:w w:val="99"/>
              </w:rPr>
              <w:t>Za každý i jen započatý pracovní den</w:t>
            </w:r>
          </w:p>
        </w:tc>
        <w:tc>
          <w:tcPr>
            <w:tcW w:w="2800" w:type="dxa"/>
            <w:tcBorders>
              <w:top w:val="single" w:sz="4" w:space="0" w:color="auto"/>
              <w:left w:val="single" w:sz="4" w:space="0" w:color="auto"/>
              <w:bottom w:val="single" w:sz="4" w:space="0" w:color="auto"/>
              <w:right w:val="single" w:sz="4" w:space="0" w:color="auto"/>
            </w:tcBorders>
            <w:vAlign w:val="bottom"/>
          </w:tcPr>
          <w:p w14:paraId="26EA0145" w14:textId="77777777" w:rsidR="00D03C89" w:rsidRPr="00831044" w:rsidRDefault="00D03C89" w:rsidP="00FE00E2">
            <w:pPr>
              <w:spacing w:line="255" w:lineRule="exact"/>
              <w:ind w:right="907"/>
              <w:jc w:val="right"/>
              <w:rPr>
                <w:rFonts w:eastAsia="Segoe UI"/>
                <w:w w:val="98"/>
              </w:rPr>
            </w:pPr>
            <w:r w:rsidRPr="00831044">
              <w:rPr>
                <w:rFonts w:eastAsia="Segoe UI"/>
                <w:w w:val="98"/>
              </w:rPr>
              <w:t>500 Kč</w:t>
            </w:r>
          </w:p>
        </w:tc>
      </w:tr>
    </w:tbl>
    <w:p w14:paraId="30B9AE6D" w14:textId="77777777" w:rsidR="00D03C89" w:rsidRPr="00712B41" w:rsidRDefault="00D03C89" w:rsidP="0030700F">
      <w:pPr>
        <w:pStyle w:val="odrkyChar"/>
        <w:numPr>
          <w:ilvl w:val="0"/>
          <w:numId w:val="18"/>
        </w:numPr>
        <w:ind w:left="357" w:hanging="357"/>
        <w:rPr>
          <w:rFonts w:ascii="Times New Roman" w:hAnsi="Times New Roman" w:cs="Times New Roman"/>
        </w:rPr>
      </w:pPr>
      <w:r w:rsidRPr="00712B41">
        <w:rPr>
          <w:rFonts w:ascii="Times New Roman" w:hAnsi="Times New Roman" w:cs="Times New Roman"/>
        </w:rPr>
        <w:t xml:space="preserve">V případě prodlení Poskytovatele s předložením pojistné smlouvy, pojistky nebo pojistného certifikátu Objednateli dle této Rámcové smlouvy vzniká Objednateli nárok na smluvní pokutu ve výši 3 000 Kč (slovy: tři tisíce korun českých) za každý i započatý den prodlení.  </w:t>
      </w:r>
    </w:p>
    <w:p w14:paraId="5E655EFE" w14:textId="77777777" w:rsidR="00D03C89" w:rsidRPr="00712B41" w:rsidRDefault="00D03C89" w:rsidP="0030700F">
      <w:pPr>
        <w:pStyle w:val="odrkyChar"/>
        <w:numPr>
          <w:ilvl w:val="0"/>
          <w:numId w:val="18"/>
        </w:numPr>
        <w:ind w:left="357" w:hanging="357"/>
        <w:rPr>
          <w:rFonts w:ascii="Times New Roman" w:hAnsi="Times New Roman" w:cs="Times New Roman"/>
        </w:rPr>
      </w:pPr>
      <w:r w:rsidRPr="00712B41">
        <w:rPr>
          <w:rFonts w:ascii="Times New Roman" w:hAnsi="Times New Roman" w:cs="Times New Roman"/>
        </w:rPr>
        <w:t>V případě prodlení Poskytovatele s předložením smlouvy s výrobcem IQVIA HIS nebo prohlášení Objednateli dle této Rámcové smlouvy vzniká Objednateli nárok na smluvní pokutu ve výši 3</w:t>
      </w:r>
      <w:r>
        <w:rPr>
          <w:rFonts w:ascii="Times New Roman" w:hAnsi="Times New Roman" w:cs="Times New Roman"/>
        </w:rPr>
        <w:t> </w:t>
      </w:r>
      <w:r w:rsidRPr="00712B41">
        <w:rPr>
          <w:rFonts w:ascii="Times New Roman" w:hAnsi="Times New Roman" w:cs="Times New Roman"/>
        </w:rPr>
        <w:t>000</w:t>
      </w:r>
      <w:r>
        <w:rPr>
          <w:rFonts w:ascii="Times New Roman" w:hAnsi="Times New Roman" w:cs="Times New Roman"/>
        </w:rPr>
        <w:t> </w:t>
      </w:r>
      <w:r w:rsidRPr="00712B41">
        <w:rPr>
          <w:rFonts w:ascii="Times New Roman" w:hAnsi="Times New Roman" w:cs="Times New Roman"/>
        </w:rPr>
        <w:t xml:space="preserve">Kč (slovy: tři tisíce korun českých) za každý i započatý den prodlení.  </w:t>
      </w:r>
    </w:p>
    <w:p w14:paraId="71FA167B" w14:textId="77777777" w:rsidR="00D03C89" w:rsidRPr="00712B41" w:rsidRDefault="00D03C89" w:rsidP="0030700F">
      <w:pPr>
        <w:pStyle w:val="odrkyChar"/>
        <w:numPr>
          <w:ilvl w:val="0"/>
          <w:numId w:val="18"/>
        </w:numPr>
        <w:ind w:left="357" w:hanging="357"/>
        <w:rPr>
          <w:rFonts w:ascii="Times New Roman" w:hAnsi="Times New Roman" w:cs="Times New Roman"/>
        </w:rPr>
      </w:pPr>
      <w:r w:rsidRPr="006752DA">
        <w:rPr>
          <w:rFonts w:ascii="Times New Roman" w:hAnsi="Times New Roman" w:cs="Times New Roman"/>
        </w:rPr>
        <w:t>V případě prodlení Poskytovatele s</w:t>
      </w:r>
      <w:r>
        <w:rPr>
          <w:rFonts w:ascii="Times New Roman" w:hAnsi="Times New Roman" w:cs="Times New Roman"/>
        </w:rPr>
        <w:t xml:space="preserve"> vytvořením a/nebo </w:t>
      </w:r>
      <w:r w:rsidRPr="006752DA">
        <w:rPr>
          <w:rFonts w:ascii="Times New Roman" w:hAnsi="Times New Roman" w:cs="Times New Roman"/>
        </w:rPr>
        <w:t>provedením aktualizace Dokumentace v</w:t>
      </w:r>
      <w:r>
        <w:rPr>
          <w:rFonts w:ascii="Times New Roman" w:hAnsi="Times New Roman" w:cs="Times New Roman"/>
        </w:rPr>
        <w:t>e sjednaných</w:t>
      </w:r>
      <w:r w:rsidRPr="006752DA">
        <w:rPr>
          <w:rFonts w:ascii="Times New Roman" w:hAnsi="Times New Roman" w:cs="Times New Roman"/>
        </w:rPr>
        <w:t xml:space="preserve"> termínech je </w:t>
      </w:r>
      <w:r>
        <w:rPr>
          <w:rFonts w:ascii="Times New Roman" w:hAnsi="Times New Roman" w:cs="Times New Roman"/>
        </w:rPr>
        <w:t xml:space="preserve">Objednatel </w:t>
      </w:r>
      <w:r w:rsidRPr="00F92A21">
        <w:rPr>
          <w:rFonts w:ascii="Times New Roman" w:hAnsi="Times New Roman" w:cs="Times New Roman"/>
        </w:rPr>
        <w:t>oprávněn po</w:t>
      </w:r>
      <w:r>
        <w:rPr>
          <w:rFonts w:ascii="Times New Roman" w:hAnsi="Times New Roman" w:cs="Times New Roman"/>
        </w:rPr>
        <w:t xml:space="preserve"> Poskytovateli </w:t>
      </w:r>
      <w:r w:rsidRPr="00F92A21">
        <w:rPr>
          <w:rFonts w:ascii="Times New Roman" w:hAnsi="Times New Roman" w:cs="Times New Roman"/>
        </w:rPr>
        <w:t xml:space="preserve">požadovat a </w:t>
      </w:r>
      <w:r>
        <w:rPr>
          <w:rFonts w:ascii="Times New Roman" w:hAnsi="Times New Roman" w:cs="Times New Roman"/>
        </w:rPr>
        <w:t xml:space="preserve">Poskytovatel </w:t>
      </w:r>
      <w:r w:rsidRPr="00F92A21">
        <w:rPr>
          <w:rFonts w:ascii="Times New Roman" w:hAnsi="Times New Roman" w:cs="Times New Roman"/>
        </w:rPr>
        <w:t xml:space="preserve">je </w:t>
      </w:r>
      <w:r w:rsidRPr="00712B41">
        <w:rPr>
          <w:rFonts w:ascii="Times New Roman" w:hAnsi="Times New Roman" w:cs="Times New Roman"/>
        </w:rPr>
        <w:t>povinen v případě uplatnění tohoto práva zaplatit Objednateli smluvní pokutu ve výši 1</w:t>
      </w:r>
      <w:r>
        <w:rPr>
          <w:rFonts w:ascii="Times New Roman" w:hAnsi="Times New Roman" w:cs="Times New Roman"/>
        </w:rPr>
        <w:t> </w:t>
      </w:r>
      <w:r w:rsidRPr="00712B41">
        <w:rPr>
          <w:rFonts w:ascii="Times New Roman" w:hAnsi="Times New Roman" w:cs="Times New Roman"/>
        </w:rPr>
        <w:t>000</w:t>
      </w:r>
      <w:r>
        <w:rPr>
          <w:rFonts w:ascii="Times New Roman" w:hAnsi="Times New Roman" w:cs="Times New Roman"/>
        </w:rPr>
        <w:t> </w:t>
      </w:r>
      <w:r w:rsidRPr="00712B41">
        <w:rPr>
          <w:rFonts w:ascii="Times New Roman" w:hAnsi="Times New Roman" w:cs="Times New Roman"/>
        </w:rPr>
        <w:t xml:space="preserve">Kč (slovy: jeden tisíc korun českých) za každý i započatý den prodlení.  </w:t>
      </w:r>
    </w:p>
    <w:p w14:paraId="223D4F37" w14:textId="77777777" w:rsidR="00D03C89" w:rsidRPr="00712B41" w:rsidRDefault="00D03C89" w:rsidP="0030700F">
      <w:pPr>
        <w:pStyle w:val="odrkyChar"/>
        <w:numPr>
          <w:ilvl w:val="0"/>
          <w:numId w:val="18"/>
        </w:numPr>
        <w:ind w:left="357" w:hanging="357"/>
        <w:rPr>
          <w:rFonts w:ascii="Times New Roman" w:hAnsi="Times New Roman" w:cs="Times New Roman"/>
        </w:rPr>
      </w:pPr>
      <w:r w:rsidRPr="00712B41">
        <w:rPr>
          <w:rFonts w:ascii="Times New Roman" w:hAnsi="Times New Roman" w:cs="Times New Roman"/>
        </w:rPr>
        <w:t xml:space="preserve">V případě porušení povinnosti Poskytovatele poskytovat plnění dle této Rámcové smlouvy za účasti členů realizačního týmu a provádět jejich změny pouze se souhlasem Objednatele dle této Rámcové smlouvy nebo poskytovat plnění dle této Rámcové smlouvy nebo Dílčích smluv s využitím poddodavatelů uvedených v Příloze č. </w:t>
      </w:r>
      <w:r>
        <w:rPr>
          <w:rFonts w:ascii="Times New Roman" w:hAnsi="Times New Roman" w:cs="Times New Roman"/>
        </w:rPr>
        <w:t>6</w:t>
      </w:r>
      <w:r w:rsidRPr="00712B41">
        <w:rPr>
          <w:rFonts w:ascii="Times New Roman" w:hAnsi="Times New Roman" w:cs="Times New Roman"/>
        </w:rPr>
        <w:t xml:space="preserve"> této Rámcové smlouvy je Objednatel oprávněn po Poskytovateli požadovat a Poskytovatel je povinen v případě uplatnění tohoto práva zaplatit Objednateli smluvní pokutu ve výši 10</w:t>
      </w:r>
      <w:r>
        <w:rPr>
          <w:rFonts w:ascii="Times New Roman" w:hAnsi="Times New Roman" w:cs="Times New Roman"/>
        </w:rPr>
        <w:t> </w:t>
      </w:r>
      <w:r w:rsidRPr="00712B41">
        <w:rPr>
          <w:rFonts w:ascii="Times New Roman" w:hAnsi="Times New Roman" w:cs="Times New Roman"/>
        </w:rPr>
        <w:t>000</w:t>
      </w:r>
      <w:r>
        <w:rPr>
          <w:rFonts w:ascii="Times New Roman" w:hAnsi="Times New Roman" w:cs="Times New Roman"/>
        </w:rPr>
        <w:t> </w:t>
      </w:r>
      <w:r w:rsidRPr="00712B41">
        <w:rPr>
          <w:rFonts w:ascii="Times New Roman" w:hAnsi="Times New Roman" w:cs="Times New Roman"/>
        </w:rPr>
        <w:t xml:space="preserve">Kč (slovy: deset tisíc korun českých) za každé jednotlivé porušení takovéto povinnosti. </w:t>
      </w:r>
    </w:p>
    <w:p w14:paraId="2514C56D" w14:textId="77777777" w:rsidR="00D03C89" w:rsidRPr="00712B41" w:rsidRDefault="00D03C89" w:rsidP="0030700F">
      <w:pPr>
        <w:pStyle w:val="odrkyChar"/>
        <w:numPr>
          <w:ilvl w:val="0"/>
          <w:numId w:val="18"/>
        </w:numPr>
        <w:ind w:left="357" w:hanging="357"/>
        <w:rPr>
          <w:rFonts w:ascii="Times New Roman" w:hAnsi="Times New Roman" w:cs="Times New Roman"/>
        </w:rPr>
      </w:pPr>
      <w:r w:rsidRPr="00712B41">
        <w:rPr>
          <w:rFonts w:ascii="Times New Roman" w:hAnsi="Times New Roman" w:cs="Times New Roman"/>
        </w:rPr>
        <w:t>V případě porušení povinnosti Poskytovatele dodržet veškeré záruky o technickém a organizačním zabezpečení osobních údajů dle této Rámcové smlouvy je Objednatel oprávněn po Poskytovateli požadovat a Poskytovatel je povinen v případě uplatnění tohoto práva zaplatit Objednateli smluvní pokutu ve výši 50</w:t>
      </w:r>
      <w:r>
        <w:rPr>
          <w:rFonts w:ascii="Times New Roman" w:hAnsi="Times New Roman" w:cs="Times New Roman"/>
        </w:rPr>
        <w:t> </w:t>
      </w:r>
      <w:r w:rsidRPr="00712B41">
        <w:rPr>
          <w:rFonts w:ascii="Times New Roman" w:hAnsi="Times New Roman" w:cs="Times New Roman"/>
        </w:rPr>
        <w:t>000</w:t>
      </w:r>
      <w:r>
        <w:rPr>
          <w:rFonts w:ascii="Times New Roman" w:hAnsi="Times New Roman" w:cs="Times New Roman"/>
        </w:rPr>
        <w:t> </w:t>
      </w:r>
      <w:r w:rsidRPr="00712B41">
        <w:rPr>
          <w:rFonts w:ascii="Times New Roman" w:hAnsi="Times New Roman" w:cs="Times New Roman"/>
        </w:rPr>
        <w:t xml:space="preserve">Kč </w:t>
      </w:r>
      <w:bookmarkStart w:id="28" w:name="_Hlk199164763"/>
      <w:r w:rsidRPr="00712B41">
        <w:rPr>
          <w:rFonts w:ascii="Times New Roman" w:hAnsi="Times New Roman" w:cs="Times New Roman"/>
        </w:rPr>
        <w:t xml:space="preserve">(slovy: padesát tisíc korun českých) </w:t>
      </w:r>
      <w:bookmarkEnd w:id="28"/>
      <w:r w:rsidRPr="00712B41">
        <w:rPr>
          <w:rFonts w:ascii="Times New Roman" w:hAnsi="Times New Roman" w:cs="Times New Roman"/>
        </w:rPr>
        <w:t xml:space="preserve">za každý jednotlivý případ takového porušení. </w:t>
      </w:r>
    </w:p>
    <w:p w14:paraId="28E6B546" w14:textId="77777777" w:rsidR="00D03C89" w:rsidRPr="00712B41" w:rsidRDefault="00D03C89" w:rsidP="0030700F">
      <w:pPr>
        <w:pStyle w:val="odrkyChar"/>
        <w:numPr>
          <w:ilvl w:val="0"/>
          <w:numId w:val="18"/>
        </w:numPr>
        <w:ind w:left="357" w:hanging="357"/>
        <w:rPr>
          <w:rFonts w:ascii="Times New Roman" w:hAnsi="Times New Roman" w:cs="Times New Roman"/>
        </w:rPr>
      </w:pPr>
      <w:r w:rsidRPr="00712B41">
        <w:rPr>
          <w:rFonts w:ascii="Times New Roman" w:hAnsi="Times New Roman" w:cs="Times New Roman"/>
        </w:rPr>
        <w:t>Pokud Poskytovatel poruší své povinnosti ochrany důvěrných informací dle článku XI</w:t>
      </w:r>
      <w:r>
        <w:rPr>
          <w:rFonts w:ascii="Times New Roman" w:hAnsi="Times New Roman" w:cs="Times New Roman"/>
        </w:rPr>
        <w:t>V.</w:t>
      </w:r>
      <w:r w:rsidRPr="00712B41">
        <w:rPr>
          <w:rFonts w:ascii="Times New Roman" w:hAnsi="Times New Roman" w:cs="Times New Roman"/>
        </w:rPr>
        <w:t xml:space="preserve"> této smlouvy, je Objednatel oprávněn po Poskytovateli požadovat a Poskytovatel je povinen v případě uplatnění tohoto práva zaplatit Objednateli smluvní pokutu ve výši 500</w:t>
      </w:r>
      <w:r>
        <w:rPr>
          <w:rFonts w:ascii="Times New Roman" w:hAnsi="Times New Roman" w:cs="Times New Roman"/>
        </w:rPr>
        <w:t> </w:t>
      </w:r>
      <w:r w:rsidRPr="00712B41">
        <w:rPr>
          <w:rFonts w:ascii="Times New Roman" w:hAnsi="Times New Roman" w:cs="Times New Roman"/>
        </w:rPr>
        <w:t>000</w:t>
      </w:r>
      <w:r>
        <w:rPr>
          <w:rFonts w:ascii="Times New Roman" w:hAnsi="Times New Roman" w:cs="Times New Roman"/>
        </w:rPr>
        <w:t> </w:t>
      </w:r>
      <w:r w:rsidRPr="00712B41">
        <w:rPr>
          <w:rFonts w:ascii="Times New Roman" w:hAnsi="Times New Roman" w:cs="Times New Roman"/>
        </w:rPr>
        <w:t>Kč</w:t>
      </w:r>
      <w:r>
        <w:rPr>
          <w:rFonts w:ascii="Times New Roman" w:hAnsi="Times New Roman" w:cs="Times New Roman"/>
        </w:rPr>
        <w:t xml:space="preserve"> </w:t>
      </w:r>
      <w:r w:rsidRPr="00712B41">
        <w:rPr>
          <w:rFonts w:ascii="Times New Roman" w:hAnsi="Times New Roman" w:cs="Times New Roman"/>
        </w:rPr>
        <w:t>(slovy: p</w:t>
      </w:r>
      <w:r>
        <w:rPr>
          <w:rFonts w:ascii="Times New Roman" w:hAnsi="Times New Roman" w:cs="Times New Roman"/>
        </w:rPr>
        <w:t xml:space="preserve">ět set </w:t>
      </w:r>
      <w:r w:rsidRPr="00712B41">
        <w:rPr>
          <w:rFonts w:ascii="Times New Roman" w:hAnsi="Times New Roman" w:cs="Times New Roman"/>
        </w:rPr>
        <w:t>tisíc korun českých) za každý zjištěný případ úniku důvěrných informací.</w:t>
      </w:r>
    </w:p>
    <w:p w14:paraId="35C50DA1" w14:textId="77777777" w:rsidR="00D03C89" w:rsidRPr="00712B41" w:rsidRDefault="00D03C89" w:rsidP="0030700F">
      <w:pPr>
        <w:pStyle w:val="odrkyChar"/>
        <w:numPr>
          <w:ilvl w:val="0"/>
          <w:numId w:val="18"/>
        </w:numPr>
        <w:ind w:left="357" w:hanging="357"/>
        <w:rPr>
          <w:rFonts w:ascii="Times New Roman" w:hAnsi="Times New Roman" w:cs="Times New Roman"/>
        </w:rPr>
      </w:pPr>
      <w:r w:rsidRPr="00712B41">
        <w:rPr>
          <w:rFonts w:ascii="Times New Roman" w:hAnsi="Times New Roman" w:cs="Times New Roman"/>
        </w:rPr>
        <w:t xml:space="preserve">Pokud Poskytovatel poruší pravidla bezpečnosti </w:t>
      </w:r>
      <w:r>
        <w:rPr>
          <w:rFonts w:ascii="Times New Roman" w:hAnsi="Times New Roman" w:cs="Times New Roman"/>
        </w:rPr>
        <w:t xml:space="preserve">dle čl. XV. </w:t>
      </w:r>
      <w:r w:rsidRPr="00712B41">
        <w:rPr>
          <w:rFonts w:ascii="Times New Roman" w:hAnsi="Times New Roman" w:cs="Times New Roman"/>
        </w:rPr>
        <w:t>této smlouvy, je Objednatel oprávněn po Poskytovateli požadovat a Poskytovatel je povinen v případě uplatnění tohoto práva zaplatit Objednateli smluvní pokutu ve výši 50</w:t>
      </w:r>
      <w:r>
        <w:rPr>
          <w:rFonts w:ascii="Times New Roman" w:hAnsi="Times New Roman" w:cs="Times New Roman"/>
        </w:rPr>
        <w:t> </w:t>
      </w:r>
      <w:r w:rsidRPr="00712B41">
        <w:rPr>
          <w:rFonts w:ascii="Times New Roman" w:hAnsi="Times New Roman" w:cs="Times New Roman"/>
        </w:rPr>
        <w:t>000</w:t>
      </w:r>
      <w:r>
        <w:rPr>
          <w:rFonts w:ascii="Times New Roman" w:hAnsi="Times New Roman" w:cs="Times New Roman"/>
        </w:rPr>
        <w:t> </w:t>
      </w:r>
      <w:r w:rsidRPr="00712B41">
        <w:rPr>
          <w:rFonts w:ascii="Times New Roman" w:hAnsi="Times New Roman" w:cs="Times New Roman"/>
        </w:rPr>
        <w:t>Kč (slovy: padesát tisíc korun českých) za každý zjištěný případ porušení.</w:t>
      </w:r>
    </w:p>
    <w:p w14:paraId="63A8B31A" w14:textId="77777777" w:rsidR="00D03C89" w:rsidRPr="00F92A21" w:rsidRDefault="00D03C89" w:rsidP="0030700F">
      <w:pPr>
        <w:pStyle w:val="odrkyChar"/>
        <w:numPr>
          <w:ilvl w:val="0"/>
          <w:numId w:val="18"/>
        </w:numPr>
        <w:ind w:left="357" w:hanging="357"/>
        <w:rPr>
          <w:rFonts w:ascii="Times New Roman" w:hAnsi="Times New Roman" w:cs="Times New Roman"/>
        </w:rPr>
      </w:pPr>
      <w:r w:rsidRPr="00F92A21">
        <w:rPr>
          <w:rFonts w:ascii="Times New Roman" w:hAnsi="Times New Roman" w:cs="Times New Roman"/>
        </w:rPr>
        <w:t xml:space="preserve">V případě nedodržení termínu splatnosti faktury, je </w:t>
      </w:r>
      <w:r>
        <w:rPr>
          <w:rFonts w:ascii="Times New Roman" w:hAnsi="Times New Roman" w:cs="Times New Roman"/>
        </w:rPr>
        <w:t xml:space="preserve">Poskytovatel </w:t>
      </w:r>
      <w:r w:rsidRPr="00F92A21">
        <w:rPr>
          <w:rFonts w:ascii="Times New Roman" w:hAnsi="Times New Roman" w:cs="Times New Roman"/>
        </w:rPr>
        <w:t xml:space="preserve">oprávněn účtovat </w:t>
      </w:r>
      <w:r>
        <w:rPr>
          <w:rFonts w:ascii="Times New Roman" w:hAnsi="Times New Roman" w:cs="Times New Roman"/>
        </w:rPr>
        <w:t>O</w:t>
      </w:r>
      <w:r w:rsidRPr="00F92A21">
        <w:rPr>
          <w:rFonts w:ascii="Times New Roman" w:hAnsi="Times New Roman" w:cs="Times New Roman"/>
        </w:rPr>
        <w:t>bjednateli úrok z prodlení ve výši dle obecné úpravy práva občanského (dle nařízení vlády č. 351/2013 Sb.).</w:t>
      </w:r>
    </w:p>
    <w:p w14:paraId="59EBCF93" w14:textId="77777777" w:rsidR="00D03C89" w:rsidRDefault="00D03C89" w:rsidP="0030700F">
      <w:pPr>
        <w:pStyle w:val="odrkyChar"/>
        <w:numPr>
          <w:ilvl w:val="0"/>
          <w:numId w:val="18"/>
        </w:numPr>
        <w:ind w:left="357" w:hanging="357"/>
        <w:rPr>
          <w:rFonts w:ascii="Times New Roman" w:hAnsi="Times New Roman" w:cs="Times New Roman"/>
        </w:rPr>
      </w:pPr>
      <w:r w:rsidRPr="006752DA">
        <w:rPr>
          <w:rFonts w:ascii="Times New Roman" w:hAnsi="Times New Roman" w:cs="Times New Roman"/>
        </w:rPr>
        <w:t xml:space="preserve">Zaplacením smluvní pokuty není dotčen nárok Objednatele na náhradu škody v plné výši ani povinnost Poskytovatele bezodkladně odstranit závadný stav. Smluvní pokuty a/nebo úroky z </w:t>
      </w:r>
      <w:r w:rsidRPr="006752DA">
        <w:rPr>
          <w:rFonts w:ascii="Times New Roman" w:hAnsi="Times New Roman" w:cs="Times New Roman"/>
        </w:rPr>
        <w:lastRenderedPageBreak/>
        <w:t xml:space="preserve">prodlení jsou splatné </w:t>
      </w:r>
      <w:r>
        <w:rPr>
          <w:rFonts w:ascii="Times New Roman" w:hAnsi="Times New Roman" w:cs="Times New Roman"/>
        </w:rPr>
        <w:t>10</w:t>
      </w:r>
      <w:r w:rsidRPr="006752DA">
        <w:rPr>
          <w:rFonts w:ascii="Times New Roman" w:hAnsi="Times New Roman" w:cs="Times New Roman"/>
        </w:rPr>
        <w:t xml:space="preserve">. den ode dne doručení písemné výzvy oprávněné Smluvní strany k jejich úhradě povinnou Smluvní stranou, není-li ve výzvě uvedena lhůta delší. Slevy z ceny je Poskytovatel povinen zohlednit při fakturaci, nestane-li se tak, je Objednatel oprávněn slevu z ceny uplatnit písemnou výzvou obdobně jako v případě smluvní pokuty. </w:t>
      </w:r>
    </w:p>
    <w:p w14:paraId="46872028" w14:textId="77777777" w:rsidR="00D03C89" w:rsidRDefault="00D03C89" w:rsidP="0030700F">
      <w:pPr>
        <w:pStyle w:val="odrkyChar"/>
        <w:numPr>
          <w:ilvl w:val="0"/>
          <w:numId w:val="18"/>
        </w:numPr>
        <w:ind w:left="357" w:hanging="357"/>
        <w:rPr>
          <w:rFonts w:ascii="Times New Roman" w:hAnsi="Times New Roman" w:cs="Times New Roman"/>
        </w:rPr>
      </w:pPr>
      <w:r w:rsidRPr="006752DA">
        <w:rPr>
          <w:rFonts w:ascii="Times New Roman" w:hAnsi="Times New Roman" w:cs="Times New Roman"/>
        </w:rPr>
        <w:t>Není-li dále stanoveno jinak, zaplacení jakékoliv sjednané smluvní pokuty nezbavuje povinnou Smluvní stranu povinnosti splnit své závazky.</w:t>
      </w:r>
    </w:p>
    <w:p w14:paraId="48E96BA2" w14:textId="77777777" w:rsidR="00D03C89" w:rsidRPr="00075165" w:rsidRDefault="00D03C89" w:rsidP="0030700F">
      <w:pPr>
        <w:pStyle w:val="odrkyChar"/>
        <w:numPr>
          <w:ilvl w:val="0"/>
          <w:numId w:val="18"/>
        </w:numPr>
        <w:ind w:left="357" w:hanging="357"/>
        <w:rPr>
          <w:rFonts w:ascii="Times New Roman" w:hAnsi="Times New Roman" w:cs="Times New Roman"/>
        </w:rPr>
      </w:pPr>
      <w:r>
        <w:rPr>
          <w:rFonts w:ascii="Times New Roman" w:hAnsi="Times New Roman" w:cs="Times New Roman"/>
        </w:rPr>
        <w:t xml:space="preserve">Poskytovatel </w:t>
      </w:r>
      <w:r w:rsidRPr="00F92A21">
        <w:rPr>
          <w:rFonts w:ascii="Times New Roman" w:hAnsi="Times New Roman" w:cs="Times New Roman"/>
        </w:rPr>
        <w:t xml:space="preserve">je odpovědný </w:t>
      </w:r>
      <w:r>
        <w:rPr>
          <w:rFonts w:ascii="Times New Roman" w:hAnsi="Times New Roman" w:cs="Times New Roman"/>
        </w:rPr>
        <w:t>O</w:t>
      </w:r>
      <w:r w:rsidRPr="00F92A21">
        <w:rPr>
          <w:rFonts w:ascii="Times New Roman" w:hAnsi="Times New Roman" w:cs="Times New Roman"/>
        </w:rPr>
        <w:t xml:space="preserve">bjednateli za plnění </w:t>
      </w:r>
      <w:r w:rsidRPr="00075165">
        <w:rPr>
          <w:rFonts w:ascii="Times New Roman" w:hAnsi="Times New Roman" w:cs="Times New Roman"/>
        </w:rPr>
        <w:t xml:space="preserve">povinností vyplývajících z této smlouvy a za veškeré škody způsobené mu porušením této smlouvy </w:t>
      </w:r>
      <w:r w:rsidRPr="00075165">
        <w:rPr>
          <w:rFonts w:ascii="Times New Roman" w:hAnsi="Times New Roman" w:cs="Times New Roman"/>
          <w:bCs/>
        </w:rPr>
        <w:t>či povinností uložených Poskytovateli dle předpisů na ochranu osobních údajů</w:t>
      </w:r>
      <w:r w:rsidRPr="00075165">
        <w:rPr>
          <w:rFonts w:ascii="Times New Roman" w:hAnsi="Times New Roman" w:cs="Times New Roman"/>
        </w:rPr>
        <w:t>, a to i tehdy</w:t>
      </w:r>
      <w:r w:rsidRPr="00F92A21">
        <w:rPr>
          <w:rFonts w:ascii="Times New Roman" w:hAnsi="Times New Roman" w:cs="Times New Roman"/>
        </w:rPr>
        <w:t xml:space="preserve">, byla-li škoda v této souvislosti způsobena zástupcem či pracovníkem </w:t>
      </w:r>
      <w:r>
        <w:rPr>
          <w:rFonts w:ascii="Times New Roman" w:hAnsi="Times New Roman" w:cs="Times New Roman"/>
        </w:rPr>
        <w:t xml:space="preserve">Poskytovatele </w:t>
      </w:r>
      <w:r w:rsidRPr="00F92A21">
        <w:rPr>
          <w:rFonts w:ascii="Times New Roman" w:hAnsi="Times New Roman" w:cs="Times New Roman"/>
        </w:rPr>
        <w:t xml:space="preserve">nebo jeho </w:t>
      </w:r>
      <w:r w:rsidRPr="00075165">
        <w:rPr>
          <w:rFonts w:ascii="Times New Roman" w:hAnsi="Times New Roman" w:cs="Times New Roman"/>
        </w:rPr>
        <w:t xml:space="preserve">poddodavatelem. </w:t>
      </w:r>
      <w:r w:rsidRPr="00075165">
        <w:rPr>
          <w:rFonts w:ascii="Times New Roman" w:hAnsi="Times New Roman" w:cs="Times New Roman"/>
          <w:bCs/>
        </w:rPr>
        <w:t xml:space="preserve">Poskytovatel se zároveň zavazuje Objednatele odškodnit za jakékoliv škody, které mu v důsledku porušení povinností Poskytovatele vzniknou na základě pravomocného rozhodnutí soudu či jiného státního orgánu. Žádná ze Smluvních stran není povinna nahradit škodu, která vznikla v důsledku věcně nesprávného nebo jinak chybného zadání, které obdržela od druhé Smluvní strany. V případě, že Objednatel poskytl Poskytovateli chybné zadání a Poskytovatel s ohledem na svou povinnost poskytovat Služby dle této </w:t>
      </w:r>
      <w:r>
        <w:rPr>
          <w:rFonts w:ascii="Times New Roman" w:hAnsi="Times New Roman" w:cs="Times New Roman"/>
          <w:bCs/>
        </w:rPr>
        <w:t>Rámcové smlouvy</w:t>
      </w:r>
      <w:r w:rsidRPr="00075165">
        <w:rPr>
          <w:rFonts w:ascii="Times New Roman" w:hAnsi="Times New Roman" w:cs="Times New Roman"/>
          <w:bCs/>
        </w:rPr>
        <w:t xml:space="preserve"> s odbornou péčí mohl a měl chybnost takového zadání zjistit, smí se ustanovení předchozí věty dovolávat pouze v případě, že na chybné zadání Objednatele písemně upozornil a Objednatel trval na původním zadání.</w:t>
      </w:r>
    </w:p>
    <w:p w14:paraId="3DD2FC2B" w14:textId="77777777" w:rsidR="00D03C89" w:rsidRPr="00075165" w:rsidRDefault="00D03C89" w:rsidP="0030700F">
      <w:pPr>
        <w:pStyle w:val="odrkyChar"/>
        <w:numPr>
          <w:ilvl w:val="0"/>
          <w:numId w:val="18"/>
        </w:numPr>
        <w:ind w:left="357" w:hanging="357"/>
        <w:rPr>
          <w:rFonts w:ascii="Times New Roman" w:hAnsi="Times New Roman" w:cs="Times New Roman"/>
        </w:rPr>
      </w:pPr>
      <w:r w:rsidRPr="00075165">
        <w:rPr>
          <w:rFonts w:ascii="Times New Roman" w:hAnsi="Times New Roman" w:cs="Times New Roman"/>
          <w:bCs/>
        </w:rPr>
        <w:t xml:space="preserve">Žádná ze Smluvních stran nemá povinnost nahradit škodu způsobenou porušením svých povinností vyplývajících z této </w:t>
      </w:r>
      <w:r>
        <w:rPr>
          <w:rFonts w:ascii="Times New Roman" w:hAnsi="Times New Roman" w:cs="Times New Roman"/>
          <w:bCs/>
        </w:rPr>
        <w:t>Rámcové smlouvy</w:t>
      </w:r>
      <w:r w:rsidRPr="00075165">
        <w:rPr>
          <w:rFonts w:ascii="Times New Roman" w:hAnsi="Times New Roman" w:cs="Times New Roman"/>
          <w:bCs/>
        </w:rPr>
        <w:t xml:space="preserve">, bránila-li jí v jejich splnění některá z překážek vylučujících povinnost k náhradě škody ve smyslu § 2913 odst. 2 Občanského zákoníku. Smluvní strana se zavazuje upozornit druhou Smluvní stranu bez zbytečného odkladu na vzniklé překážky vylučující povinnost k náhradě škody bránící řádnému plnění této </w:t>
      </w:r>
      <w:r>
        <w:rPr>
          <w:rFonts w:ascii="Times New Roman" w:hAnsi="Times New Roman" w:cs="Times New Roman"/>
          <w:bCs/>
        </w:rPr>
        <w:t>Rámcové smlouvy</w:t>
      </w:r>
      <w:r w:rsidRPr="00075165">
        <w:rPr>
          <w:rFonts w:ascii="Times New Roman" w:hAnsi="Times New Roman" w:cs="Times New Roman"/>
          <w:bCs/>
        </w:rPr>
        <w:t>. Smluvní strany se zavazují k vyvinutí maximálního úsilí k odvrácení a překonání překážek vylučujících povinnost k náhradě škody</w:t>
      </w:r>
    </w:p>
    <w:p w14:paraId="6220E10D" w14:textId="77777777" w:rsidR="00D03C89" w:rsidRPr="00F92A21" w:rsidRDefault="00D03C89" w:rsidP="0030700F">
      <w:pPr>
        <w:pStyle w:val="odrkyChar"/>
        <w:numPr>
          <w:ilvl w:val="0"/>
          <w:numId w:val="18"/>
        </w:numPr>
        <w:ind w:left="357" w:hanging="357"/>
        <w:rPr>
          <w:rFonts w:ascii="Times New Roman" w:hAnsi="Times New Roman" w:cs="Times New Roman"/>
        </w:rPr>
      </w:pPr>
      <w:r w:rsidRPr="00075165">
        <w:rPr>
          <w:rFonts w:ascii="Times New Roman" w:hAnsi="Times New Roman" w:cs="Times New Roman"/>
        </w:rPr>
        <w:t>Zaplacením jakékoliv smluvní pokuty</w:t>
      </w:r>
      <w:r>
        <w:rPr>
          <w:rFonts w:ascii="Times New Roman" w:hAnsi="Times New Roman" w:cs="Times New Roman"/>
        </w:rPr>
        <w:t xml:space="preserve"> nebo uplatněním práva na slevu z ceny </w:t>
      </w:r>
      <w:r w:rsidRPr="00075165">
        <w:rPr>
          <w:rFonts w:ascii="Times New Roman" w:hAnsi="Times New Roman" w:cs="Times New Roman"/>
        </w:rPr>
        <w:t>uveden</w:t>
      </w:r>
      <w:r>
        <w:rPr>
          <w:rFonts w:ascii="Times New Roman" w:hAnsi="Times New Roman" w:cs="Times New Roman"/>
        </w:rPr>
        <w:t xml:space="preserve">ých </w:t>
      </w:r>
      <w:r w:rsidRPr="00075165">
        <w:rPr>
          <w:rFonts w:ascii="Times New Roman" w:hAnsi="Times New Roman" w:cs="Times New Roman"/>
        </w:rPr>
        <w:t>v této smlouvě není dotčeno právo</w:t>
      </w:r>
      <w:r>
        <w:rPr>
          <w:rFonts w:ascii="Times New Roman" w:hAnsi="Times New Roman" w:cs="Times New Roman"/>
        </w:rPr>
        <w:t xml:space="preserve"> O</w:t>
      </w:r>
      <w:r w:rsidRPr="00075165">
        <w:rPr>
          <w:rFonts w:ascii="Times New Roman" w:hAnsi="Times New Roman" w:cs="Times New Roman"/>
        </w:rPr>
        <w:t xml:space="preserve">bjednatele vůči </w:t>
      </w:r>
      <w:r>
        <w:rPr>
          <w:rFonts w:ascii="Times New Roman" w:hAnsi="Times New Roman" w:cs="Times New Roman"/>
        </w:rPr>
        <w:t xml:space="preserve">Poskytovateli </w:t>
      </w:r>
      <w:r w:rsidRPr="00075165">
        <w:rPr>
          <w:rFonts w:ascii="Times New Roman" w:hAnsi="Times New Roman" w:cs="Times New Roman"/>
        </w:rPr>
        <w:t>na náhradu způsobené škody v plném rozsahu (ani není dotčena výše nároku</w:t>
      </w:r>
      <w:r w:rsidRPr="00F92A21">
        <w:rPr>
          <w:rFonts w:ascii="Times New Roman" w:hAnsi="Times New Roman" w:cs="Times New Roman"/>
        </w:rPr>
        <w:t xml:space="preserve"> objednatele), která vznikla v příčinné souvislosti s jednáním, nejednáním či opomenutím </w:t>
      </w:r>
      <w:r>
        <w:rPr>
          <w:rFonts w:ascii="Times New Roman" w:hAnsi="Times New Roman" w:cs="Times New Roman"/>
        </w:rPr>
        <w:t xml:space="preserve">Poskytovatele </w:t>
      </w:r>
      <w:r w:rsidRPr="00F92A21">
        <w:rPr>
          <w:rFonts w:ascii="Times New Roman" w:hAnsi="Times New Roman" w:cs="Times New Roman"/>
        </w:rPr>
        <w:t>při plnění předmětu této smlouvy.</w:t>
      </w:r>
    </w:p>
    <w:p w14:paraId="22668AFD" w14:textId="77777777" w:rsidR="00D03C89" w:rsidRPr="00F92A21" w:rsidRDefault="00D03C89" w:rsidP="0030700F">
      <w:pPr>
        <w:pStyle w:val="odrkyChar"/>
        <w:numPr>
          <w:ilvl w:val="0"/>
          <w:numId w:val="18"/>
        </w:numPr>
        <w:ind w:left="357" w:hanging="357"/>
        <w:rPr>
          <w:rFonts w:ascii="Times New Roman" w:hAnsi="Times New Roman" w:cs="Times New Roman"/>
        </w:rPr>
      </w:pPr>
      <w:r w:rsidRPr="00F92A21">
        <w:rPr>
          <w:rFonts w:ascii="Times New Roman" w:hAnsi="Times New Roman" w:cs="Times New Roman"/>
        </w:rPr>
        <w:t xml:space="preserve">Pohledávky </w:t>
      </w:r>
      <w:r>
        <w:rPr>
          <w:rFonts w:ascii="Times New Roman" w:hAnsi="Times New Roman" w:cs="Times New Roman"/>
        </w:rPr>
        <w:t>O</w:t>
      </w:r>
      <w:r w:rsidRPr="00F92A21">
        <w:rPr>
          <w:rFonts w:ascii="Times New Roman" w:hAnsi="Times New Roman" w:cs="Times New Roman"/>
        </w:rPr>
        <w:t>bjednatele na zaplacení smluvní pokuty</w:t>
      </w:r>
      <w:r>
        <w:rPr>
          <w:rFonts w:ascii="Times New Roman" w:hAnsi="Times New Roman" w:cs="Times New Roman"/>
        </w:rPr>
        <w:t xml:space="preserve">, slevy z ceny </w:t>
      </w:r>
      <w:r w:rsidRPr="00F92A21">
        <w:rPr>
          <w:rFonts w:ascii="Times New Roman" w:hAnsi="Times New Roman" w:cs="Times New Roman"/>
        </w:rPr>
        <w:t xml:space="preserve">nebo náhrady škody je </w:t>
      </w:r>
      <w:r>
        <w:rPr>
          <w:rFonts w:ascii="Times New Roman" w:hAnsi="Times New Roman" w:cs="Times New Roman"/>
        </w:rPr>
        <w:t>O</w:t>
      </w:r>
      <w:r w:rsidRPr="00F92A21">
        <w:rPr>
          <w:rFonts w:ascii="Times New Roman" w:hAnsi="Times New Roman" w:cs="Times New Roman"/>
        </w:rPr>
        <w:t xml:space="preserve">bjednatel oprávněn započíst na splatné i nesplatné pohledávky </w:t>
      </w:r>
      <w:r>
        <w:rPr>
          <w:rFonts w:ascii="Times New Roman" w:hAnsi="Times New Roman" w:cs="Times New Roman"/>
        </w:rPr>
        <w:t xml:space="preserve">Poskytovatele </w:t>
      </w:r>
      <w:r w:rsidRPr="00F92A21">
        <w:rPr>
          <w:rFonts w:ascii="Times New Roman" w:hAnsi="Times New Roman" w:cs="Times New Roman"/>
        </w:rPr>
        <w:t xml:space="preserve">za </w:t>
      </w:r>
      <w:r>
        <w:rPr>
          <w:rFonts w:ascii="Times New Roman" w:hAnsi="Times New Roman" w:cs="Times New Roman"/>
        </w:rPr>
        <w:t>O</w:t>
      </w:r>
      <w:r w:rsidRPr="00F92A21">
        <w:rPr>
          <w:rFonts w:ascii="Times New Roman" w:hAnsi="Times New Roman" w:cs="Times New Roman"/>
        </w:rPr>
        <w:t>bjednatelem.</w:t>
      </w:r>
    </w:p>
    <w:p w14:paraId="52EEC887" w14:textId="77777777" w:rsidR="00D03C89" w:rsidRDefault="00D03C89" w:rsidP="00D03C89">
      <w:pPr>
        <w:tabs>
          <w:tab w:val="left" w:pos="1416"/>
          <w:tab w:val="left" w:pos="2124"/>
          <w:tab w:val="left" w:pos="2832"/>
          <w:tab w:val="left" w:pos="3225"/>
        </w:tabs>
        <w:jc w:val="center"/>
        <w:rPr>
          <w:b/>
          <w:szCs w:val="22"/>
        </w:rPr>
      </w:pPr>
    </w:p>
    <w:p w14:paraId="72C606B0" w14:textId="77777777" w:rsidR="00934CD3" w:rsidRDefault="00934CD3" w:rsidP="00D03C89">
      <w:pPr>
        <w:tabs>
          <w:tab w:val="left" w:pos="1416"/>
          <w:tab w:val="left" w:pos="2124"/>
          <w:tab w:val="left" w:pos="2832"/>
          <w:tab w:val="left" w:pos="3225"/>
        </w:tabs>
        <w:jc w:val="center"/>
        <w:rPr>
          <w:b/>
          <w:szCs w:val="22"/>
        </w:rPr>
      </w:pPr>
    </w:p>
    <w:p w14:paraId="31FB7A0F" w14:textId="77777777" w:rsidR="00D03C89" w:rsidRPr="00F92A21" w:rsidRDefault="00D03C89" w:rsidP="00D03C89">
      <w:pPr>
        <w:tabs>
          <w:tab w:val="left" w:pos="1416"/>
          <w:tab w:val="left" w:pos="2124"/>
          <w:tab w:val="left" w:pos="2832"/>
          <w:tab w:val="left" w:pos="3225"/>
        </w:tabs>
        <w:jc w:val="center"/>
        <w:rPr>
          <w:b/>
          <w:szCs w:val="22"/>
        </w:rPr>
      </w:pPr>
      <w:r w:rsidRPr="00F92A21">
        <w:rPr>
          <w:b/>
          <w:szCs w:val="22"/>
        </w:rPr>
        <w:t>Článek X</w:t>
      </w:r>
      <w:r>
        <w:rPr>
          <w:b/>
          <w:szCs w:val="22"/>
        </w:rPr>
        <w:t>II</w:t>
      </w:r>
      <w:r w:rsidRPr="00F92A21">
        <w:rPr>
          <w:b/>
          <w:szCs w:val="22"/>
        </w:rPr>
        <w:t>.</w:t>
      </w:r>
    </w:p>
    <w:p w14:paraId="17866F7D" w14:textId="77777777" w:rsidR="00D03C89" w:rsidRDefault="00D03C89" w:rsidP="00D03C89">
      <w:pPr>
        <w:pStyle w:val="odrkyChar"/>
        <w:tabs>
          <w:tab w:val="left" w:pos="0"/>
        </w:tabs>
        <w:spacing w:before="0"/>
        <w:jc w:val="center"/>
        <w:rPr>
          <w:rFonts w:ascii="Times New Roman" w:hAnsi="Times New Roman" w:cs="Times New Roman"/>
          <w:b/>
        </w:rPr>
      </w:pPr>
      <w:r>
        <w:rPr>
          <w:rFonts w:ascii="Times New Roman" w:hAnsi="Times New Roman" w:cs="Times New Roman"/>
          <w:b/>
        </w:rPr>
        <w:t xml:space="preserve">Platnost smlouvy, ukončení smlouvy </w:t>
      </w:r>
    </w:p>
    <w:p w14:paraId="1B6FC051" w14:textId="77777777" w:rsidR="00D03C89" w:rsidRDefault="00D03C89" w:rsidP="0030700F">
      <w:pPr>
        <w:pStyle w:val="odrkyChar"/>
        <w:numPr>
          <w:ilvl w:val="0"/>
          <w:numId w:val="28"/>
        </w:numPr>
        <w:tabs>
          <w:tab w:val="left" w:pos="0"/>
        </w:tabs>
        <w:spacing w:before="0"/>
        <w:ind w:left="357" w:hanging="357"/>
        <w:rPr>
          <w:rFonts w:ascii="Times New Roman" w:hAnsi="Times New Roman" w:cs="Times New Roman"/>
        </w:rPr>
      </w:pPr>
      <w:r w:rsidRPr="00075165">
        <w:rPr>
          <w:rFonts w:ascii="Times New Roman" w:hAnsi="Times New Roman" w:cs="Times New Roman"/>
        </w:rPr>
        <w:t xml:space="preserve">Tato Rámcová </w:t>
      </w:r>
      <w:r>
        <w:rPr>
          <w:rFonts w:ascii="Times New Roman" w:hAnsi="Times New Roman" w:cs="Times New Roman"/>
        </w:rPr>
        <w:t>smlouv</w:t>
      </w:r>
      <w:r w:rsidRPr="00075165">
        <w:rPr>
          <w:rFonts w:ascii="Times New Roman" w:hAnsi="Times New Roman" w:cs="Times New Roman"/>
        </w:rPr>
        <w:t xml:space="preserve">a nabývá platnosti dnem jejího podpisu oběma Smluvními stranami a účinnosti dnem zveřejnění v Registru smluv Objednatelem. </w:t>
      </w:r>
      <w:r>
        <w:rPr>
          <w:rFonts w:ascii="Times New Roman" w:hAnsi="Times New Roman" w:cs="Times New Roman"/>
        </w:rPr>
        <w:t xml:space="preserve">Tuto smlouvu lze ukončit kdykoli písemnou dohodou stran ke sjednanému datu.  </w:t>
      </w:r>
    </w:p>
    <w:p w14:paraId="293195DB" w14:textId="77777777" w:rsidR="00D03C89" w:rsidRDefault="00D03C89" w:rsidP="0030700F">
      <w:pPr>
        <w:pStyle w:val="odrkyChar"/>
        <w:numPr>
          <w:ilvl w:val="0"/>
          <w:numId w:val="28"/>
        </w:numPr>
        <w:tabs>
          <w:tab w:val="left" w:pos="0"/>
        </w:tabs>
        <w:spacing w:before="0"/>
        <w:ind w:left="357" w:hanging="357"/>
        <w:rPr>
          <w:rFonts w:ascii="Times New Roman" w:hAnsi="Times New Roman" w:cs="Times New Roman"/>
        </w:rPr>
      </w:pPr>
      <w:r w:rsidRPr="00075165">
        <w:rPr>
          <w:rFonts w:ascii="Times New Roman" w:hAnsi="Times New Roman" w:cs="Times New Roman"/>
        </w:rPr>
        <w:t xml:space="preserve">Objednatel je oprávněn bez jakýchkoliv sankcí odstoupit od této Rámcové </w:t>
      </w:r>
      <w:r>
        <w:rPr>
          <w:rFonts w:ascii="Times New Roman" w:hAnsi="Times New Roman" w:cs="Times New Roman"/>
        </w:rPr>
        <w:t>smlouvy</w:t>
      </w:r>
      <w:r w:rsidRPr="00075165">
        <w:rPr>
          <w:rFonts w:ascii="Times New Roman" w:hAnsi="Times New Roman" w:cs="Times New Roman"/>
        </w:rPr>
        <w:t xml:space="preserve">, a to v případě: </w:t>
      </w:r>
    </w:p>
    <w:p w14:paraId="6E4EAF66" w14:textId="77777777" w:rsidR="00D03C89" w:rsidRDefault="00D03C89" w:rsidP="0030700F">
      <w:pPr>
        <w:pStyle w:val="odrkyChar"/>
        <w:numPr>
          <w:ilvl w:val="0"/>
          <w:numId w:val="29"/>
        </w:numPr>
        <w:tabs>
          <w:tab w:val="left" w:pos="0"/>
        </w:tabs>
        <w:spacing w:before="0"/>
        <w:ind w:left="924" w:hanging="357"/>
        <w:rPr>
          <w:rFonts w:ascii="Times New Roman" w:hAnsi="Times New Roman" w:cs="Times New Roman"/>
        </w:rPr>
      </w:pPr>
      <w:r w:rsidRPr="00075165">
        <w:rPr>
          <w:rFonts w:ascii="Times New Roman" w:hAnsi="Times New Roman" w:cs="Times New Roman"/>
        </w:rPr>
        <w:t xml:space="preserve">existence alespoň dvou případů, kdy Poskytovatel od prokazatelného doručení Objednávky odmítne tyto akceptovat, tj. neakceptováním nedojde k uzavření Dílčí smlouvy alespoň ve dvou případech, </w:t>
      </w:r>
    </w:p>
    <w:p w14:paraId="5BABC8C6" w14:textId="77777777" w:rsidR="00D03C89" w:rsidRDefault="00D03C89" w:rsidP="0030700F">
      <w:pPr>
        <w:pStyle w:val="odrkyChar"/>
        <w:numPr>
          <w:ilvl w:val="0"/>
          <w:numId w:val="29"/>
        </w:numPr>
        <w:tabs>
          <w:tab w:val="left" w:pos="0"/>
        </w:tabs>
        <w:spacing w:before="0"/>
        <w:ind w:left="924" w:hanging="357"/>
        <w:rPr>
          <w:rFonts w:ascii="Times New Roman" w:hAnsi="Times New Roman" w:cs="Times New Roman"/>
        </w:rPr>
      </w:pPr>
      <w:r w:rsidRPr="00075165">
        <w:rPr>
          <w:rFonts w:ascii="Times New Roman" w:hAnsi="Times New Roman" w:cs="Times New Roman"/>
        </w:rPr>
        <w:t xml:space="preserve">existence alespoň jednoho případu, kdy Poskytovatel od uzavření přísl. Dílčí smlouvy prokazatelně nezahájí a/nebo odmítne zahájit poskytování Služeb dle přísl. Dílčí smlouvy, a to ani do 30 dnů od jejího uzavření, </w:t>
      </w:r>
    </w:p>
    <w:p w14:paraId="68424359" w14:textId="77777777" w:rsidR="00D03C89" w:rsidRDefault="00D03C89" w:rsidP="00B16ABC">
      <w:pPr>
        <w:pStyle w:val="odrkyChar"/>
        <w:numPr>
          <w:ilvl w:val="0"/>
          <w:numId w:val="29"/>
        </w:numPr>
        <w:tabs>
          <w:tab w:val="left" w:pos="0"/>
        </w:tabs>
        <w:spacing w:before="0" w:after="60"/>
        <w:ind w:left="924" w:hanging="357"/>
        <w:rPr>
          <w:rFonts w:ascii="Times New Roman" w:hAnsi="Times New Roman" w:cs="Times New Roman"/>
        </w:rPr>
      </w:pPr>
      <w:r w:rsidRPr="00075165">
        <w:rPr>
          <w:rFonts w:ascii="Times New Roman" w:hAnsi="Times New Roman" w:cs="Times New Roman"/>
        </w:rPr>
        <w:t xml:space="preserve">prodlení Poskytovatele s předáním plnění po dobu delší než 15 pracovních dnů oproti termínu plnění stanovenému v Dílčí smlouvě, pokud Poskytovatel nezjedná nápravu ani v dodatečné přiměřené lhůtě, kterou mu k tomu Objednatel poskytne v písemné výzvě ke splnění povinnosti, přičemž tato lhůta nesmí být kratší než 10 pracovních dnů od doručení takovéto výzvy, </w:t>
      </w:r>
    </w:p>
    <w:p w14:paraId="511E8AFE" w14:textId="77777777" w:rsidR="00D03C89" w:rsidRDefault="00D03C89" w:rsidP="00B16ABC">
      <w:pPr>
        <w:pStyle w:val="odrkyChar"/>
        <w:numPr>
          <w:ilvl w:val="0"/>
          <w:numId w:val="29"/>
        </w:numPr>
        <w:tabs>
          <w:tab w:val="left" w:pos="0"/>
        </w:tabs>
        <w:spacing w:before="0" w:after="60"/>
        <w:ind w:left="924" w:hanging="357"/>
        <w:rPr>
          <w:rFonts w:ascii="Times New Roman" w:hAnsi="Times New Roman" w:cs="Times New Roman"/>
        </w:rPr>
      </w:pPr>
      <w:r w:rsidRPr="00075165">
        <w:rPr>
          <w:rFonts w:ascii="Times New Roman" w:hAnsi="Times New Roman" w:cs="Times New Roman"/>
        </w:rPr>
        <w:lastRenderedPageBreak/>
        <w:t xml:space="preserve">že celková výše smluvních pokut, na jejichž zaplacení by měl Objednatel dle této </w:t>
      </w:r>
      <w:r>
        <w:rPr>
          <w:rFonts w:ascii="Times New Roman" w:hAnsi="Times New Roman" w:cs="Times New Roman"/>
        </w:rPr>
        <w:t>Rámcové smlouvy</w:t>
      </w:r>
      <w:r w:rsidRPr="00075165">
        <w:rPr>
          <w:rFonts w:ascii="Times New Roman" w:hAnsi="Times New Roman" w:cs="Times New Roman"/>
        </w:rPr>
        <w:t xml:space="preserve"> a Dílčích smluv nárok, dosáhn</w:t>
      </w:r>
      <w:r>
        <w:rPr>
          <w:rFonts w:ascii="Times New Roman" w:hAnsi="Times New Roman" w:cs="Times New Roman"/>
        </w:rPr>
        <w:t xml:space="preserve">e </w:t>
      </w:r>
      <w:r w:rsidRPr="00075165">
        <w:rPr>
          <w:rFonts w:ascii="Times New Roman" w:hAnsi="Times New Roman" w:cs="Times New Roman"/>
        </w:rPr>
        <w:t>dosavadní sjednané ceny za poskytování Služeb daného Poskytovatele dle dosud uzavřených Dílčích smluv s tímto Poskytovatelem,</w:t>
      </w:r>
    </w:p>
    <w:p w14:paraId="1BC70E10" w14:textId="77777777" w:rsidR="00D03C89" w:rsidRDefault="00D03C89" w:rsidP="00B16ABC">
      <w:pPr>
        <w:pStyle w:val="odrkyChar"/>
        <w:numPr>
          <w:ilvl w:val="0"/>
          <w:numId w:val="29"/>
        </w:numPr>
        <w:tabs>
          <w:tab w:val="left" w:pos="0"/>
        </w:tabs>
        <w:spacing w:before="0" w:after="60"/>
        <w:ind w:left="924" w:hanging="357"/>
        <w:rPr>
          <w:rFonts w:ascii="Times New Roman" w:hAnsi="Times New Roman" w:cs="Times New Roman"/>
        </w:rPr>
      </w:pPr>
      <w:r>
        <w:rPr>
          <w:rFonts w:ascii="Times New Roman" w:hAnsi="Times New Roman" w:cs="Times New Roman"/>
        </w:rPr>
        <w:t>závažného po</w:t>
      </w:r>
      <w:r w:rsidRPr="00075165">
        <w:rPr>
          <w:rFonts w:ascii="Times New Roman" w:hAnsi="Times New Roman" w:cs="Times New Roman"/>
        </w:rPr>
        <w:t xml:space="preserve">rušení povinnosti ochrany důvěrných informací či osobních údajů dle této Rámcové </w:t>
      </w:r>
      <w:r>
        <w:rPr>
          <w:rFonts w:ascii="Times New Roman" w:hAnsi="Times New Roman" w:cs="Times New Roman"/>
        </w:rPr>
        <w:t xml:space="preserve">smlouvy </w:t>
      </w:r>
      <w:r w:rsidRPr="00075165">
        <w:rPr>
          <w:rFonts w:ascii="Times New Roman" w:hAnsi="Times New Roman" w:cs="Times New Roman"/>
        </w:rPr>
        <w:t xml:space="preserve">ze strany Poskytovatele, </w:t>
      </w:r>
    </w:p>
    <w:p w14:paraId="3E7342D8" w14:textId="77777777" w:rsidR="00D03C89" w:rsidRPr="00844544" w:rsidRDefault="00D03C89" w:rsidP="00B16ABC">
      <w:pPr>
        <w:pStyle w:val="odrkyChar"/>
        <w:numPr>
          <w:ilvl w:val="0"/>
          <w:numId w:val="29"/>
        </w:numPr>
        <w:tabs>
          <w:tab w:val="left" w:pos="0"/>
        </w:tabs>
        <w:spacing w:before="0" w:after="60"/>
        <w:ind w:left="924" w:hanging="357"/>
        <w:rPr>
          <w:rFonts w:ascii="Times New Roman" w:hAnsi="Times New Roman" w:cs="Times New Roman"/>
        </w:rPr>
      </w:pPr>
      <w:r w:rsidRPr="00075165">
        <w:rPr>
          <w:rFonts w:ascii="Times New Roman" w:hAnsi="Times New Roman" w:cs="Times New Roman"/>
        </w:rPr>
        <w:t xml:space="preserve">kdy se na plnění Dílčí smlouvy bude podílet jiná osoba v pozici (roli), než je uvedena u pozice uvedené v realizačním týmu Poskytovatele, která je </w:t>
      </w:r>
      <w:r w:rsidRPr="00844544">
        <w:rPr>
          <w:rFonts w:ascii="Times New Roman" w:hAnsi="Times New Roman" w:cs="Times New Roman"/>
        </w:rPr>
        <w:t xml:space="preserve">uvedena v Příloze č. </w:t>
      </w:r>
      <w:r>
        <w:rPr>
          <w:rFonts w:ascii="Times New Roman" w:hAnsi="Times New Roman" w:cs="Times New Roman"/>
        </w:rPr>
        <w:t>1</w:t>
      </w:r>
      <w:r w:rsidRPr="00844544">
        <w:rPr>
          <w:rFonts w:ascii="Times New Roman" w:hAnsi="Times New Roman" w:cs="Times New Roman"/>
        </w:rPr>
        <w:t xml:space="preserve"> této</w:t>
      </w:r>
      <w:r>
        <w:rPr>
          <w:rFonts w:ascii="Times New Roman" w:hAnsi="Times New Roman" w:cs="Times New Roman"/>
        </w:rPr>
        <w:t xml:space="preserve"> </w:t>
      </w:r>
      <w:r w:rsidRPr="00844544">
        <w:rPr>
          <w:rFonts w:ascii="Times New Roman" w:hAnsi="Times New Roman" w:cs="Times New Roman"/>
        </w:rPr>
        <w:t xml:space="preserve">smlouvy, </w:t>
      </w:r>
      <w:r>
        <w:rPr>
          <w:rFonts w:ascii="Times New Roman" w:hAnsi="Times New Roman" w:cs="Times New Roman"/>
        </w:rPr>
        <w:t xml:space="preserve">a k nápravě nedojde ani na výzvu objednatele,  </w:t>
      </w:r>
    </w:p>
    <w:p w14:paraId="66D839CC" w14:textId="77777777" w:rsidR="00D03C89" w:rsidRDefault="00D03C89" w:rsidP="00B16ABC">
      <w:pPr>
        <w:pStyle w:val="odrkyChar"/>
        <w:numPr>
          <w:ilvl w:val="0"/>
          <w:numId w:val="29"/>
        </w:numPr>
        <w:tabs>
          <w:tab w:val="left" w:pos="0"/>
        </w:tabs>
        <w:spacing w:before="0" w:after="60"/>
        <w:ind w:left="924" w:hanging="357"/>
        <w:rPr>
          <w:rFonts w:ascii="Times New Roman" w:hAnsi="Times New Roman" w:cs="Times New Roman"/>
        </w:rPr>
      </w:pPr>
      <w:r w:rsidRPr="00A20973">
        <w:rPr>
          <w:rFonts w:ascii="Times New Roman" w:hAnsi="Times New Roman" w:cs="Times New Roman"/>
          <w:bCs/>
        </w:rPr>
        <w:t xml:space="preserve">se prokáže, že </w:t>
      </w:r>
      <w:r>
        <w:rPr>
          <w:rFonts w:ascii="Times New Roman" w:hAnsi="Times New Roman" w:cs="Times New Roman"/>
          <w:bCs/>
        </w:rPr>
        <w:t xml:space="preserve">Poskytovatel </w:t>
      </w:r>
      <w:r w:rsidRPr="00A20973">
        <w:rPr>
          <w:rFonts w:ascii="Times New Roman" w:hAnsi="Times New Roman" w:cs="Times New Roman"/>
          <w:bCs/>
        </w:rPr>
        <w:t xml:space="preserve">ve své nabídce v rámci zadávacího řízení, které předcházelo uzavření této smlouvy, uvedl nepravdivé údaje, pokud se týká funkčních a technických požadavků </w:t>
      </w:r>
      <w:r>
        <w:rPr>
          <w:rFonts w:ascii="Times New Roman" w:hAnsi="Times New Roman" w:cs="Times New Roman"/>
          <w:bCs/>
        </w:rPr>
        <w:t>O</w:t>
      </w:r>
      <w:r w:rsidRPr="00A20973">
        <w:rPr>
          <w:rFonts w:ascii="Times New Roman" w:hAnsi="Times New Roman" w:cs="Times New Roman"/>
          <w:bCs/>
        </w:rPr>
        <w:t>bjednatele</w:t>
      </w:r>
      <w:r>
        <w:rPr>
          <w:rFonts w:ascii="Times New Roman" w:hAnsi="Times New Roman" w:cs="Times New Roman"/>
          <w:bCs/>
        </w:rPr>
        <w:t xml:space="preserve">, a podmínek pro uzavření a plnění smlouvy, </w:t>
      </w:r>
      <w:r>
        <w:rPr>
          <w:rFonts w:ascii="Times New Roman" w:hAnsi="Times New Roman" w:cs="Times New Roman"/>
        </w:rPr>
        <w:t xml:space="preserve">nebo v případě, že ze strany Poskytovatele budou porušeny mezinárodní sankce,  </w:t>
      </w:r>
    </w:p>
    <w:p w14:paraId="102E4571" w14:textId="77777777" w:rsidR="00D03C89" w:rsidRDefault="00D03C89" w:rsidP="00B16ABC">
      <w:pPr>
        <w:numPr>
          <w:ilvl w:val="0"/>
          <w:numId w:val="29"/>
        </w:numPr>
        <w:tabs>
          <w:tab w:val="left" w:pos="3600"/>
        </w:tabs>
        <w:spacing w:after="60"/>
        <w:ind w:left="924" w:hanging="357"/>
        <w:jc w:val="both"/>
        <w:rPr>
          <w:szCs w:val="22"/>
        </w:rPr>
      </w:pPr>
      <w:r>
        <w:rPr>
          <w:szCs w:val="22"/>
        </w:rPr>
        <w:t>Poskytovatel opakovaně provede změnu v realizačním týmu v rozporu s pravidly sjednanými touto smlouvou,</w:t>
      </w:r>
    </w:p>
    <w:p w14:paraId="34A0436C" w14:textId="77777777" w:rsidR="00D03C89" w:rsidRDefault="00D03C89" w:rsidP="0030700F">
      <w:pPr>
        <w:numPr>
          <w:ilvl w:val="0"/>
          <w:numId w:val="29"/>
        </w:numPr>
        <w:tabs>
          <w:tab w:val="left" w:pos="3600"/>
        </w:tabs>
        <w:ind w:left="924" w:hanging="357"/>
        <w:jc w:val="both"/>
        <w:rPr>
          <w:szCs w:val="22"/>
        </w:rPr>
      </w:pPr>
      <w:r>
        <w:rPr>
          <w:szCs w:val="22"/>
        </w:rPr>
        <w:t xml:space="preserve">Poskytovatel poruší kterýkoli ze svých závazků dle čl. VII. odst. 10. a/nebo 11. této smlouvy. </w:t>
      </w:r>
    </w:p>
    <w:p w14:paraId="03474B19" w14:textId="77777777" w:rsidR="00D03C89" w:rsidRPr="00F92A21" w:rsidRDefault="00D03C89" w:rsidP="00D03C89">
      <w:pPr>
        <w:tabs>
          <w:tab w:val="left" w:pos="3600"/>
        </w:tabs>
        <w:ind w:left="924" w:hanging="357"/>
        <w:jc w:val="both"/>
        <w:rPr>
          <w:szCs w:val="22"/>
        </w:rPr>
      </w:pPr>
    </w:p>
    <w:p w14:paraId="6118AEC9" w14:textId="77777777" w:rsidR="00D03C89" w:rsidRDefault="00D03C89" w:rsidP="0030700F">
      <w:pPr>
        <w:pStyle w:val="odrkyChar"/>
        <w:numPr>
          <w:ilvl w:val="0"/>
          <w:numId w:val="28"/>
        </w:numPr>
        <w:tabs>
          <w:tab w:val="left" w:pos="0"/>
        </w:tabs>
        <w:spacing w:before="0"/>
        <w:ind w:left="357" w:hanging="357"/>
        <w:rPr>
          <w:rFonts w:ascii="Times New Roman" w:hAnsi="Times New Roman" w:cs="Times New Roman"/>
        </w:rPr>
      </w:pPr>
      <w:r w:rsidRPr="00075165">
        <w:rPr>
          <w:rFonts w:ascii="Times New Roman" w:hAnsi="Times New Roman" w:cs="Times New Roman"/>
        </w:rPr>
        <w:t xml:space="preserve">Objednatel je dále oprávněn bez jakýchkoliv sankcí odstoupit od této Rámcové </w:t>
      </w:r>
      <w:r>
        <w:rPr>
          <w:rFonts w:ascii="Times New Roman" w:hAnsi="Times New Roman" w:cs="Times New Roman"/>
        </w:rPr>
        <w:t>smlouvy</w:t>
      </w:r>
      <w:r w:rsidRPr="00075165">
        <w:rPr>
          <w:rFonts w:ascii="Times New Roman" w:hAnsi="Times New Roman" w:cs="Times New Roman"/>
        </w:rPr>
        <w:t xml:space="preserve"> pokud: </w:t>
      </w:r>
    </w:p>
    <w:p w14:paraId="0AF63169" w14:textId="77777777" w:rsidR="00D03C89" w:rsidRDefault="00D03C89" w:rsidP="00B16ABC">
      <w:pPr>
        <w:pStyle w:val="odrkyChar"/>
        <w:tabs>
          <w:tab w:val="left" w:pos="0"/>
        </w:tabs>
        <w:spacing w:before="0" w:after="60"/>
        <w:ind w:left="924" w:hanging="357"/>
        <w:rPr>
          <w:rFonts w:ascii="Times New Roman" w:hAnsi="Times New Roman" w:cs="Times New Roman"/>
        </w:rPr>
      </w:pPr>
      <w:r>
        <w:rPr>
          <w:rFonts w:ascii="Times New Roman" w:hAnsi="Times New Roman" w:cs="Times New Roman"/>
        </w:rPr>
        <w:t xml:space="preserve">a) </w:t>
      </w:r>
      <w:r w:rsidRPr="00075165">
        <w:rPr>
          <w:rFonts w:ascii="Times New Roman" w:hAnsi="Times New Roman" w:cs="Times New Roman"/>
        </w:rPr>
        <w:t xml:space="preserve">bylo příslušným orgánem vydáno pravomocné rozhodnutí zakazující plnění této </w:t>
      </w:r>
      <w:r>
        <w:rPr>
          <w:rFonts w:ascii="Times New Roman" w:hAnsi="Times New Roman" w:cs="Times New Roman"/>
        </w:rPr>
        <w:t>smlouvy</w:t>
      </w:r>
      <w:r w:rsidRPr="00075165">
        <w:rPr>
          <w:rFonts w:ascii="Times New Roman" w:hAnsi="Times New Roman" w:cs="Times New Roman"/>
        </w:rPr>
        <w:t xml:space="preserve">; </w:t>
      </w:r>
    </w:p>
    <w:p w14:paraId="21D25234" w14:textId="77777777" w:rsidR="00D03C89" w:rsidRDefault="00D03C89" w:rsidP="00B16ABC">
      <w:pPr>
        <w:pStyle w:val="odrkyChar"/>
        <w:numPr>
          <w:ilvl w:val="0"/>
          <w:numId w:val="30"/>
        </w:numPr>
        <w:tabs>
          <w:tab w:val="left" w:pos="0"/>
        </w:tabs>
        <w:spacing w:before="0" w:after="60"/>
        <w:ind w:left="924" w:hanging="357"/>
        <w:rPr>
          <w:rFonts w:ascii="Times New Roman" w:hAnsi="Times New Roman" w:cs="Times New Roman"/>
        </w:rPr>
      </w:pPr>
      <w:r w:rsidRPr="00884F89">
        <w:rPr>
          <w:rFonts w:ascii="Times New Roman" w:hAnsi="Times New Roman" w:cs="Times New Roman"/>
        </w:rPr>
        <w:t>na majetek Poskytovatele je prohlášen úpadek nebo Poskytovatel sám podá dlužnický návrh na zahájení insolvenčního řízení</w:t>
      </w:r>
      <w:r>
        <w:rPr>
          <w:rFonts w:ascii="Times New Roman" w:hAnsi="Times New Roman" w:cs="Times New Roman"/>
        </w:rPr>
        <w:t xml:space="preserve"> nebo </w:t>
      </w:r>
      <w:r w:rsidRPr="00884F89">
        <w:rPr>
          <w:rFonts w:ascii="Times New Roman" w:hAnsi="Times New Roman" w:cs="Times New Roman"/>
        </w:rPr>
        <w:t>Poskytovatel vstoupí do likvidace; nebo</w:t>
      </w:r>
    </w:p>
    <w:p w14:paraId="1CA84C31" w14:textId="77777777" w:rsidR="00D03C89" w:rsidRPr="00A5015A" w:rsidRDefault="00D03C89" w:rsidP="00B16ABC">
      <w:pPr>
        <w:numPr>
          <w:ilvl w:val="0"/>
          <w:numId w:val="30"/>
        </w:numPr>
        <w:spacing w:after="60" w:line="276" w:lineRule="auto"/>
        <w:ind w:left="924" w:hanging="357"/>
        <w:jc w:val="both"/>
        <w:rPr>
          <w:szCs w:val="22"/>
        </w:rPr>
      </w:pPr>
      <w:r w:rsidRPr="00A5015A">
        <w:rPr>
          <w:szCs w:val="22"/>
        </w:rPr>
        <w:t xml:space="preserve">dojde k významné změně kontroly nad </w:t>
      </w:r>
      <w:r>
        <w:rPr>
          <w:szCs w:val="22"/>
        </w:rPr>
        <w:t xml:space="preserve">Poskytovatelem </w:t>
      </w:r>
      <w:r w:rsidRPr="00A5015A">
        <w:rPr>
          <w:szCs w:val="22"/>
        </w:rPr>
        <w:t xml:space="preserve">nebo změny kontroly nad zásadními aktivy využívanými </w:t>
      </w:r>
      <w:r>
        <w:rPr>
          <w:szCs w:val="22"/>
        </w:rPr>
        <w:t xml:space="preserve">Poskytovatelem </w:t>
      </w:r>
      <w:r w:rsidRPr="00A5015A">
        <w:rPr>
          <w:szCs w:val="22"/>
        </w:rPr>
        <w:t>k plnění dle této Smlouvy nebo</w:t>
      </w:r>
    </w:p>
    <w:p w14:paraId="7F7FA939" w14:textId="77777777" w:rsidR="00D03C89" w:rsidRDefault="00D03C89" w:rsidP="0030700F">
      <w:pPr>
        <w:pStyle w:val="odrkyChar"/>
        <w:numPr>
          <w:ilvl w:val="0"/>
          <w:numId w:val="30"/>
        </w:numPr>
        <w:tabs>
          <w:tab w:val="left" w:pos="0"/>
        </w:tabs>
        <w:spacing w:before="0"/>
        <w:ind w:left="924" w:hanging="357"/>
        <w:rPr>
          <w:rFonts w:ascii="Times New Roman" w:hAnsi="Times New Roman" w:cs="Times New Roman"/>
        </w:rPr>
      </w:pPr>
      <w:r w:rsidRPr="00884F89">
        <w:rPr>
          <w:rFonts w:ascii="Times New Roman" w:hAnsi="Times New Roman" w:cs="Times New Roman"/>
        </w:rPr>
        <w:t>proti Poskytovateli je zahájeno trestní stíhání pro trestný čin podle zákona č. 418/2011 Sb., o trestní odpovědnosti právnických osob a řízení proti nim, ve znění pozdějších předpisů</w:t>
      </w:r>
      <w:r>
        <w:rPr>
          <w:rFonts w:ascii="Times New Roman" w:hAnsi="Times New Roman" w:cs="Times New Roman"/>
        </w:rPr>
        <w:t>.</w:t>
      </w:r>
    </w:p>
    <w:p w14:paraId="5F8BDD1A" w14:textId="77777777" w:rsidR="00D03C89" w:rsidRDefault="00D03C89" w:rsidP="0030700F">
      <w:pPr>
        <w:pStyle w:val="odrkyChar"/>
        <w:numPr>
          <w:ilvl w:val="0"/>
          <w:numId w:val="28"/>
        </w:numPr>
        <w:tabs>
          <w:tab w:val="left" w:pos="0"/>
        </w:tabs>
        <w:spacing w:before="0"/>
        <w:ind w:left="357" w:hanging="357"/>
        <w:rPr>
          <w:rFonts w:ascii="Times New Roman" w:hAnsi="Times New Roman" w:cs="Times New Roman"/>
        </w:rPr>
      </w:pPr>
      <w:r w:rsidRPr="00884F89">
        <w:rPr>
          <w:rFonts w:ascii="Times New Roman" w:hAnsi="Times New Roman" w:cs="Times New Roman"/>
        </w:rPr>
        <w:t xml:space="preserve">Objednatel má právo odstoupit od Dílčí smlouvy v případě podstatného porušení této Dílčí smlouvy Poskytovatelem. Pro účely Dílčích smluv je porušení podstatné zejména tehdy, jestliže Poskytovatel porušující tuto Dílčí smlouvu věděl v době uzavření Dílčí smlouvy nebo v této době bylo rozumné předvídat s přihlédnutím k účelu této </w:t>
      </w:r>
      <w:r>
        <w:rPr>
          <w:rFonts w:ascii="Times New Roman" w:hAnsi="Times New Roman" w:cs="Times New Roman"/>
        </w:rPr>
        <w:t xml:space="preserve">smlouvy </w:t>
      </w:r>
      <w:r w:rsidRPr="00884F89">
        <w:rPr>
          <w:rFonts w:ascii="Times New Roman" w:hAnsi="Times New Roman" w:cs="Times New Roman"/>
        </w:rPr>
        <w:t xml:space="preserve">a Dílčí smlouvy, který vyplývá z jejich obsahu, že Objednatel nebude mít zájem na plnění povinností při takovém porušení Dílčí smlouvy. To se týká i případů poskytnutí vadného plnění ze strany </w:t>
      </w:r>
      <w:r>
        <w:rPr>
          <w:rFonts w:ascii="Times New Roman" w:hAnsi="Times New Roman" w:cs="Times New Roman"/>
        </w:rPr>
        <w:t xml:space="preserve">Poskytovatele. </w:t>
      </w:r>
    </w:p>
    <w:p w14:paraId="13AE0FC8" w14:textId="77777777" w:rsidR="00D03C89" w:rsidRDefault="00D03C89" w:rsidP="0030700F">
      <w:pPr>
        <w:pStyle w:val="odrkyChar"/>
        <w:numPr>
          <w:ilvl w:val="0"/>
          <w:numId w:val="28"/>
        </w:numPr>
        <w:tabs>
          <w:tab w:val="left" w:pos="0"/>
        </w:tabs>
        <w:spacing w:before="0"/>
        <w:ind w:left="357" w:hanging="357"/>
        <w:rPr>
          <w:rFonts w:ascii="Times New Roman" w:hAnsi="Times New Roman" w:cs="Times New Roman"/>
        </w:rPr>
      </w:pPr>
      <w:r w:rsidRPr="00884F89">
        <w:rPr>
          <w:rFonts w:ascii="Times New Roman" w:hAnsi="Times New Roman" w:cs="Times New Roman"/>
        </w:rPr>
        <w:t xml:space="preserve">Poskytovatel je oprávněn odstoupit od této Rámcové </w:t>
      </w:r>
      <w:r>
        <w:rPr>
          <w:rFonts w:ascii="Times New Roman" w:hAnsi="Times New Roman" w:cs="Times New Roman"/>
        </w:rPr>
        <w:t xml:space="preserve">smlouvy </w:t>
      </w:r>
      <w:r w:rsidRPr="00884F89">
        <w:rPr>
          <w:rFonts w:ascii="Times New Roman" w:hAnsi="Times New Roman" w:cs="Times New Roman"/>
        </w:rPr>
        <w:t>v případě prodlení Objednatele se zaplacením jakékoliv splatné částky Dílčích smluv po dobu delší než 60 dnů, pokud Objednatel nezjedná nápravu ani v dodatečné přiměřené lhůtě, kterou mu k tomu Poskytovatel poskytne v písemné výzvě ke splnění povinnosti, přičemž tato lhůta začíná běžet od prvního dne měsíce následujícího po doručení výpovědi a nesmí být kratší než 1</w:t>
      </w:r>
      <w:r>
        <w:rPr>
          <w:rFonts w:ascii="Times New Roman" w:hAnsi="Times New Roman" w:cs="Times New Roman"/>
        </w:rPr>
        <w:t>0</w:t>
      </w:r>
      <w:r w:rsidRPr="00884F89">
        <w:rPr>
          <w:rFonts w:ascii="Times New Roman" w:hAnsi="Times New Roman" w:cs="Times New Roman"/>
        </w:rPr>
        <w:t xml:space="preserve"> pracovních dnů od doručení takovéto výzvy.</w:t>
      </w:r>
    </w:p>
    <w:p w14:paraId="17A01D43" w14:textId="77777777" w:rsidR="00D03C89" w:rsidRDefault="00D03C89" w:rsidP="0030700F">
      <w:pPr>
        <w:pStyle w:val="odrkyChar"/>
        <w:numPr>
          <w:ilvl w:val="0"/>
          <w:numId w:val="28"/>
        </w:numPr>
        <w:tabs>
          <w:tab w:val="left" w:pos="0"/>
        </w:tabs>
        <w:spacing w:before="0"/>
        <w:ind w:left="357" w:hanging="357"/>
        <w:rPr>
          <w:rFonts w:ascii="Times New Roman" w:hAnsi="Times New Roman" w:cs="Times New Roman"/>
        </w:rPr>
      </w:pPr>
      <w:r w:rsidRPr="00884F89">
        <w:rPr>
          <w:rFonts w:ascii="Times New Roman" w:hAnsi="Times New Roman" w:cs="Times New Roman"/>
        </w:rPr>
        <w:t xml:space="preserve">Účinky odstoupení od </w:t>
      </w:r>
      <w:r>
        <w:rPr>
          <w:rFonts w:ascii="Times New Roman" w:hAnsi="Times New Roman" w:cs="Times New Roman"/>
        </w:rPr>
        <w:t xml:space="preserve">této smlouvy </w:t>
      </w:r>
      <w:r w:rsidRPr="00884F89">
        <w:rPr>
          <w:rFonts w:ascii="Times New Roman" w:hAnsi="Times New Roman" w:cs="Times New Roman"/>
        </w:rPr>
        <w:t xml:space="preserve">nastávají dnem doručení písemného oznámení o odstoupení druhé smluvní straně. </w:t>
      </w:r>
    </w:p>
    <w:p w14:paraId="748F5041" w14:textId="77777777" w:rsidR="00D03C89" w:rsidRDefault="00D03C89" w:rsidP="0030700F">
      <w:pPr>
        <w:pStyle w:val="odrkyChar"/>
        <w:numPr>
          <w:ilvl w:val="0"/>
          <w:numId w:val="28"/>
        </w:numPr>
        <w:tabs>
          <w:tab w:val="left" w:pos="0"/>
        </w:tabs>
        <w:spacing w:before="0"/>
        <w:ind w:left="357" w:hanging="357"/>
        <w:rPr>
          <w:rFonts w:ascii="Times New Roman" w:hAnsi="Times New Roman" w:cs="Times New Roman"/>
        </w:rPr>
      </w:pPr>
      <w:r w:rsidRPr="00884F89">
        <w:rPr>
          <w:rFonts w:ascii="Times New Roman" w:hAnsi="Times New Roman" w:cs="Times New Roman"/>
        </w:rPr>
        <w:t xml:space="preserve">Ukončením účinnosti této Rámcové </w:t>
      </w:r>
      <w:r>
        <w:rPr>
          <w:rFonts w:ascii="Times New Roman" w:hAnsi="Times New Roman" w:cs="Times New Roman"/>
        </w:rPr>
        <w:t xml:space="preserve">smlouvy </w:t>
      </w:r>
      <w:r w:rsidRPr="00884F89">
        <w:rPr>
          <w:rFonts w:ascii="Times New Roman" w:hAnsi="Times New Roman" w:cs="Times New Roman"/>
        </w:rPr>
        <w:t xml:space="preserve">nejsou dotčena ustanovení Rámcové </w:t>
      </w:r>
      <w:r>
        <w:rPr>
          <w:rFonts w:ascii="Times New Roman" w:hAnsi="Times New Roman" w:cs="Times New Roman"/>
        </w:rPr>
        <w:t>smlouvy týkající</w:t>
      </w:r>
      <w:r w:rsidRPr="00884F89">
        <w:rPr>
          <w:rFonts w:ascii="Times New Roman" w:hAnsi="Times New Roman" w:cs="Times New Roman"/>
        </w:rPr>
        <w:t xml:space="preserve"> se licencí, záruk, práv z vady, povinnosti nahradit škodu a povinnosti hradit smluvní pokuty, ustanovení o ochraně informací a osobních údajů, ani další ustanovení a nároky, z jejichž povahy vyplývá, že mají trvat i po zániku účinnosti této </w:t>
      </w:r>
      <w:r>
        <w:rPr>
          <w:rFonts w:ascii="Times New Roman" w:hAnsi="Times New Roman" w:cs="Times New Roman"/>
        </w:rPr>
        <w:t>smlouvy</w:t>
      </w:r>
      <w:r w:rsidRPr="00884F89">
        <w:rPr>
          <w:rFonts w:ascii="Times New Roman" w:hAnsi="Times New Roman" w:cs="Times New Roman"/>
        </w:rPr>
        <w:t>.</w:t>
      </w:r>
      <w:r>
        <w:rPr>
          <w:rFonts w:ascii="Times New Roman" w:hAnsi="Times New Roman" w:cs="Times New Roman"/>
        </w:rPr>
        <w:t xml:space="preserve"> </w:t>
      </w:r>
      <w:r w:rsidRPr="00884F89">
        <w:rPr>
          <w:rFonts w:ascii="Times New Roman" w:hAnsi="Times New Roman" w:cs="Times New Roman"/>
        </w:rPr>
        <w:t>Případná práva a povinnosti smluvních stran z odstoupení od smlouvy budou řešena podle příslušných ustanovení občanského zákoníku.</w:t>
      </w:r>
    </w:p>
    <w:p w14:paraId="3906C14E" w14:textId="77777777" w:rsidR="00D03C89" w:rsidRPr="00A20973" w:rsidRDefault="00D03C89" w:rsidP="0030700F">
      <w:pPr>
        <w:pStyle w:val="odrkyChar"/>
        <w:numPr>
          <w:ilvl w:val="0"/>
          <w:numId w:val="28"/>
        </w:numPr>
        <w:tabs>
          <w:tab w:val="left" w:pos="0"/>
        </w:tabs>
        <w:spacing w:before="0"/>
        <w:ind w:left="357" w:hanging="357"/>
        <w:rPr>
          <w:rFonts w:ascii="Times New Roman" w:hAnsi="Times New Roman" w:cs="Times New Roman"/>
        </w:rPr>
      </w:pPr>
      <w:r w:rsidRPr="00A20973">
        <w:rPr>
          <w:rFonts w:ascii="Times New Roman" w:hAnsi="Times New Roman" w:cs="Times New Roman"/>
        </w:rPr>
        <w:t xml:space="preserve">V případě ukončení poskytování služeb </w:t>
      </w:r>
      <w:r>
        <w:rPr>
          <w:rFonts w:ascii="Times New Roman" w:hAnsi="Times New Roman" w:cs="Times New Roman"/>
        </w:rPr>
        <w:t xml:space="preserve">dle této smlouvy se Poskytovatel </w:t>
      </w:r>
      <w:r w:rsidRPr="00A20973">
        <w:rPr>
          <w:rFonts w:ascii="Times New Roman" w:hAnsi="Times New Roman" w:cs="Times New Roman"/>
        </w:rPr>
        <w:t>se zavazuje pro takový případ splnit tyto povinnosti:</w:t>
      </w:r>
    </w:p>
    <w:p w14:paraId="53329232" w14:textId="77777777" w:rsidR="00D03C89" w:rsidRPr="00BD43B0" w:rsidRDefault="00D03C89" w:rsidP="0030700F">
      <w:pPr>
        <w:pStyle w:val="Odstavecseseznamem"/>
        <w:numPr>
          <w:ilvl w:val="0"/>
          <w:numId w:val="19"/>
        </w:numPr>
        <w:spacing w:before="0" w:after="200" w:line="276" w:lineRule="auto"/>
        <w:ind w:left="1134" w:hanging="425"/>
        <w:contextualSpacing/>
        <w:jc w:val="both"/>
      </w:pPr>
      <w:r w:rsidRPr="00BD43B0">
        <w:t xml:space="preserve">do </w:t>
      </w:r>
      <w:r>
        <w:t>10</w:t>
      </w:r>
      <w:r w:rsidRPr="00BD43B0">
        <w:t xml:space="preserve"> dnů od </w:t>
      </w:r>
      <w:r>
        <w:t xml:space="preserve">doručení odstoupení od smlouvy, příp. ve lhůtě sjednané v dohodě o ukončení smlouvy </w:t>
      </w:r>
      <w:r w:rsidRPr="00BD43B0">
        <w:t xml:space="preserve">vytvořit </w:t>
      </w:r>
      <w:r>
        <w:t xml:space="preserve">a předložit Objednateli </w:t>
      </w:r>
      <w:r w:rsidRPr="00BD43B0">
        <w:t>Exit plán, který bude přesně specifikovat postup pro přechodné období při případném předčasném ukončení smlouvy.</w:t>
      </w:r>
    </w:p>
    <w:p w14:paraId="561F5F3B" w14:textId="77777777" w:rsidR="00D03C89" w:rsidRPr="00F92A21" w:rsidRDefault="00D03C89" w:rsidP="0030700F">
      <w:pPr>
        <w:pStyle w:val="Odstavecseseznamem"/>
        <w:numPr>
          <w:ilvl w:val="0"/>
          <w:numId w:val="19"/>
        </w:numPr>
        <w:spacing w:before="0" w:after="200" w:line="276" w:lineRule="auto"/>
        <w:ind w:left="1134" w:hanging="425"/>
        <w:contextualSpacing/>
        <w:jc w:val="both"/>
      </w:pPr>
      <w:r>
        <w:t>poskytnout součinnost při p</w:t>
      </w:r>
      <w:r w:rsidRPr="00F92A21">
        <w:t xml:space="preserve">ředání </w:t>
      </w:r>
      <w:r>
        <w:t xml:space="preserve">dotčených </w:t>
      </w:r>
      <w:r w:rsidRPr="00F92A21">
        <w:t>systém</w:t>
      </w:r>
      <w:r>
        <w:t>ů</w:t>
      </w:r>
      <w:r w:rsidRPr="00F92A21">
        <w:t xml:space="preserve"> </w:t>
      </w:r>
      <w:r>
        <w:t xml:space="preserve">Objednateli </w:t>
      </w:r>
      <w:r w:rsidRPr="00F92A21">
        <w:t>na základě Exit plánu,</w:t>
      </w:r>
    </w:p>
    <w:p w14:paraId="0C9536D3" w14:textId="77777777" w:rsidR="00D03C89" w:rsidRPr="00F92A21" w:rsidRDefault="00D03C89" w:rsidP="0030700F">
      <w:pPr>
        <w:pStyle w:val="Odstavecseseznamem"/>
        <w:numPr>
          <w:ilvl w:val="0"/>
          <w:numId w:val="19"/>
        </w:numPr>
        <w:spacing w:before="0" w:after="200" w:line="276" w:lineRule="auto"/>
        <w:ind w:left="1134" w:hanging="425"/>
        <w:contextualSpacing/>
        <w:jc w:val="both"/>
      </w:pPr>
      <w:r w:rsidRPr="00F92A21">
        <w:lastRenderedPageBreak/>
        <w:t>řádné předání dat zpracovávaných v</w:t>
      </w:r>
      <w:r>
        <w:t xml:space="preserve"> dotčených </w:t>
      </w:r>
      <w:r w:rsidRPr="00F92A21">
        <w:t>systém</w:t>
      </w:r>
      <w:r>
        <w:t>ech</w:t>
      </w:r>
      <w:r w:rsidRPr="00F92A21">
        <w:t xml:space="preserve">, </w:t>
      </w:r>
    </w:p>
    <w:p w14:paraId="5364EEB4" w14:textId="77777777" w:rsidR="00D03C89" w:rsidRDefault="00D03C89" w:rsidP="0030700F">
      <w:pPr>
        <w:pStyle w:val="Odstavecseseznamem"/>
        <w:numPr>
          <w:ilvl w:val="0"/>
          <w:numId w:val="19"/>
        </w:numPr>
        <w:spacing w:before="0" w:after="200" w:line="276" w:lineRule="auto"/>
        <w:ind w:left="1134" w:hanging="425"/>
        <w:contextualSpacing/>
        <w:jc w:val="both"/>
      </w:pPr>
      <w:r w:rsidRPr="00F92A21">
        <w:t xml:space="preserve">poskytnutí </w:t>
      </w:r>
      <w:r w:rsidRPr="00BD43B0">
        <w:t>veškeré relevantní</w:t>
      </w:r>
      <w:r w:rsidRPr="00F92A21">
        <w:t xml:space="preserve"> dokumentace k podpoře provozu, k rozvoji </w:t>
      </w:r>
      <w:r>
        <w:t xml:space="preserve">dotčených </w:t>
      </w:r>
      <w:r w:rsidRPr="00F92A21">
        <w:t>systém</w:t>
      </w:r>
      <w:r>
        <w:t>ů,</w:t>
      </w:r>
      <w:r w:rsidRPr="00F92A21">
        <w:t xml:space="preserve"> ke všem datovým strukturám v aktuálním stavu, které byly převzaty a vytvořeny v rámci plnění.</w:t>
      </w:r>
    </w:p>
    <w:p w14:paraId="6226561E" w14:textId="77777777" w:rsidR="00D03C89" w:rsidRDefault="00D03C89" w:rsidP="00D03C89">
      <w:pPr>
        <w:spacing w:after="200" w:line="276" w:lineRule="auto"/>
        <w:ind w:left="709"/>
        <w:contextualSpacing/>
        <w:jc w:val="both"/>
      </w:pPr>
    </w:p>
    <w:p w14:paraId="73C297DC" w14:textId="77777777" w:rsidR="00D03C89" w:rsidRDefault="00D03C89" w:rsidP="00D03C89">
      <w:pPr>
        <w:tabs>
          <w:tab w:val="left" w:pos="1416"/>
          <w:tab w:val="left" w:pos="2124"/>
          <w:tab w:val="left" w:pos="2832"/>
          <w:tab w:val="left" w:pos="3225"/>
        </w:tabs>
        <w:jc w:val="center"/>
        <w:rPr>
          <w:b/>
          <w:szCs w:val="22"/>
        </w:rPr>
      </w:pPr>
      <w:r w:rsidRPr="00F92A21">
        <w:rPr>
          <w:b/>
          <w:szCs w:val="22"/>
        </w:rPr>
        <w:t>Článek X</w:t>
      </w:r>
      <w:r>
        <w:rPr>
          <w:b/>
          <w:szCs w:val="22"/>
        </w:rPr>
        <w:t>III</w:t>
      </w:r>
      <w:r w:rsidRPr="00F92A21">
        <w:rPr>
          <w:b/>
          <w:szCs w:val="22"/>
        </w:rPr>
        <w:t>.</w:t>
      </w:r>
    </w:p>
    <w:p w14:paraId="0B48C065" w14:textId="77777777" w:rsidR="00D03C89" w:rsidRPr="002209B9" w:rsidRDefault="00D03C89" w:rsidP="00D03C89">
      <w:pPr>
        <w:tabs>
          <w:tab w:val="left" w:pos="1416"/>
          <w:tab w:val="left" w:pos="2124"/>
          <w:tab w:val="left" w:pos="2832"/>
          <w:tab w:val="left" w:pos="3225"/>
        </w:tabs>
        <w:jc w:val="center"/>
        <w:rPr>
          <w:b/>
        </w:rPr>
      </w:pPr>
      <w:r>
        <w:rPr>
          <w:b/>
        </w:rPr>
        <w:t xml:space="preserve">Kybernetická bezpečnost </w:t>
      </w:r>
    </w:p>
    <w:p w14:paraId="0109A4B5" w14:textId="77777777" w:rsidR="00D03C89" w:rsidRPr="00F92A21" w:rsidRDefault="00D03C89" w:rsidP="0030700F">
      <w:pPr>
        <w:pStyle w:val="Odstavecseseznamem"/>
        <w:numPr>
          <w:ilvl w:val="0"/>
          <w:numId w:val="31"/>
        </w:numPr>
        <w:tabs>
          <w:tab w:val="left" w:pos="3600"/>
        </w:tabs>
        <w:ind w:left="357" w:hanging="357"/>
        <w:jc w:val="both"/>
      </w:pPr>
      <w:r w:rsidRPr="00BD43B0">
        <w:t>Poskytovatel bere na vědomí, že objednatel bude podle směrnice EU NIS2 poskytovatelem regulované služby v režimu vyšších povinností. V</w:t>
      </w:r>
      <w:r w:rsidRPr="00BD43B0">
        <w:rPr>
          <w:bCs/>
        </w:rPr>
        <w:t xml:space="preserve"> rámci poskytování Služeb tedy musí  být Poskytovatelem splněny také povinnosti dle zákona č. 181/2014 Sb., o kybernetické bezpečnosti</w:t>
      </w:r>
      <w:r w:rsidRPr="00A8576E">
        <w:rPr>
          <w:bCs/>
        </w:rPr>
        <w:t xml:space="preserve"> a změně souvisejících zákonů, ve znění pozdějších předpisů (dále jen „zákon o kybernetické bezpečnosti“) a vyhlášky č. 82/2018 Sb., o bezpečnostních opatřeních, kybernetických bezpečnostních incidentech, reaktivních opatřeních, náležitostech podání v oblasti kybernetické bezpečnosti a likvidaci dat (vyhláška o kybernetické bezpečnosti), v platném znění (dále jen „vyhláška o kybernetické bezpečnosti“)</w:t>
      </w:r>
      <w:r>
        <w:rPr>
          <w:bCs/>
        </w:rPr>
        <w:t xml:space="preserve">, a Poskytovatel musí postupovat </w:t>
      </w:r>
      <w:r w:rsidRPr="002209B9">
        <w:rPr>
          <w:bCs/>
        </w:rPr>
        <w:t>tak, aby se vyvaroval jakékoliv činnosti, jež by mohla být označena za porušení uvedených právních předpisů</w:t>
      </w:r>
      <w:r>
        <w:rPr>
          <w:bCs/>
        </w:rPr>
        <w:t>.</w:t>
      </w:r>
      <w:r w:rsidRPr="002209B9">
        <w:rPr>
          <w:bCs/>
        </w:rPr>
        <w:t xml:space="preserve"> </w:t>
      </w:r>
      <w:r>
        <w:t>V případě, že dojde ke změně jakéhokoli právního předpisu nebo k přijetí nového právního předpisu týkajícího se kybernetické bezpečnosti, zavazuje se Poskytovatel poskytnout plnění v souladu s tímto novým právním předpisem, zejm. novým zákonem o kybernetické bezpečnosti a jeho prováděcími předpisy</w:t>
      </w:r>
      <w:r w:rsidRPr="00F92A21">
        <w:t>.</w:t>
      </w:r>
      <w:r>
        <w:t xml:space="preserve"> Poskytovatel bere na vědomí, že může být veden v evidenci významných dodavatelů. </w:t>
      </w:r>
    </w:p>
    <w:p w14:paraId="6A006834" w14:textId="77777777" w:rsidR="00D03C89" w:rsidRPr="00492101" w:rsidRDefault="00D03C89" w:rsidP="0030700F">
      <w:pPr>
        <w:pStyle w:val="Odstavecseseznamem"/>
        <w:numPr>
          <w:ilvl w:val="0"/>
          <w:numId w:val="31"/>
        </w:numPr>
        <w:tabs>
          <w:tab w:val="left" w:pos="3600"/>
        </w:tabs>
        <w:ind w:left="357" w:hanging="357"/>
        <w:jc w:val="both"/>
      </w:pPr>
      <w:r w:rsidRPr="00492101">
        <w:t>Poskytovatel se zavazuje informovat o těchto skutečnostech všechny své poddodavatele a další osoby, s jejichž pomocí či jejichž prostřednictvím bude plnit předmět Smlouvy.</w:t>
      </w:r>
    </w:p>
    <w:p w14:paraId="2CAA726D" w14:textId="77777777" w:rsidR="00D03C89" w:rsidRDefault="00D03C89" w:rsidP="0030700F">
      <w:pPr>
        <w:pStyle w:val="Odstavecseseznamem"/>
        <w:numPr>
          <w:ilvl w:val="0"/>
          <w:numId w:val="31"/>
        </w:numPr>
        <w:tabs>
          <w:tab w:val="left" w:pos="1416"/>
          <w:tab w:val="left" w:pos="2124"/>
          <w:tab w:val="left" w:pos="2832"/>
          <w:tab w:val="left" w:pos="3225"/>
        </w:tabs>
        <w:ind w:left="357" w:hanging="357"/>
        <w:jc w:val="both"/>
        <w:rPr>
          <w:bCs/>
        </w:rPr>
      </w:pPr>
      <w:r w:rsidRPr="002209B9">
        <w:rPr>
          <w:bCs/>
        </w:rPr>
        <w:t xml:space="preserve">Poskytovatel je povinen zachovat bezpečnost informací a dat obsažených v informačních systémech spravovaných Objednatelem, včetně jiných informačních systémů, které budou plněním této </w:t>
      </w:r>
      <w:r>
        <w:rPr>
          <w:bCs/>
        </w:rPr>
        <w:t xml:space="preserve">smlouvy </w:t>
      </w:r>
      <w:r w:rsidRPr="002209B9">
        <w:rPr>
          <w:bCs/>
        </w:rPr>
        <w:t xml:space="preserve">nebo Dílčí smlouvy dotčeny, a to zejména z pohledu důvěrnosti, dostupnosti a integrity. Plnění dle této </w:t>
      </w:r>
      <w:r>
        <w:rPr>
          <w:bCs/>
        </w:rPr>
        <w:t xml:space="preserve">smlouvy </w:t>
      </w:r>
      <w:r w:rsidRPr="002209B9">
        <w:rPr>
          <w:bCs/>
        </w:rPr>
        <w:t xml:space="preserve">nebo Dílčí smlouvy je Poskytovatel povinen poskytovat tak, aby důvěrnost, dostupnost a integrita informací a dat dle této </w:t>
      </w:r>
      <w:r>
        <w:rPr>
          <w:bCs/>
        </w:rPr>
        <w:t xml:space="preserve">smlouvy </w:t>
      </w:r>
      <w:r w:rsidRPr="002209B9">
        <w:rPr>
          <w:bCs/>
        </w:rPr>
        <w:t xml:space="preserve">nebyla přerušena, ohrožena, ani omezena. Je-li k plnění dle této </w:t>
      </w:r>
      <w:r>
        <w:rPr>
          <w:bCs/>
        </w:rPr>
        <w:t xml:space="preserve">smlouvy </w:t>
      </w:r>
      <w:r w:rsidRPr="002209B9">
        <w:rPr>
          <w:bCs/>
        </w:rPr>
        <w:t xml:space="preserve">nebo Dílčí smlouvy nezbytné důvěrnost, dostupnost či integritu dat omezit, ohrozit nebo přerušit, může tak Poskytovatel učinit pouze po předchozím souhlasu Objednatele a jen v rozsahu Objednatelem předem odsouhlaseném. </w:t>
      </w:r>
    </w:p>
    <w:p w14:paraId="21F4953E" w14:textId="77777777" w:rsidR="00D03C89" w:rsidRDefault="00D03C89" w:rsidP="0030700F">
      <w:pPr>
        <w:pStyle w:val="Odstavecseseznamem"/>
        <w:numPr>
          <w:ilvl w:val="0"/>
          <w:numId w:val="31"/>
        </w:numPr>
        <w:tabs>
          <w:tab w:val="left" w:pos="1416"/>
          <w:tab w:val="left" w:pos="2124"/>
          <w:tab w:val="left" w:pos="2832"/>
          <w:tab w:val="left" w:pos="3225"/>
        </w:tabs>
        <w:ind w:left="357" w:hanging="357"/>
        <w:jc w:val="both"/>
        <w:rPr>
          <w:bCs/>
        </w:rPr>
      </w:pPr>
      <w:r w:rsidRPr="002209B9">
        <w:rPr>
          <w:bCs/>
        </w:rPr>
        <w:t xml:space="preserve">Poskytovatel není oprávněn užít informace ani data obsažená v informačních systémech spravovaných Objednatelem, ani v jiných informačních systémech, které budou plněním této </w:t>
      </w:r>
      <w:r>
        <w:rPr>
          <w:bCs/>
        </w:rPr>
        <w:t xml:space="preserve">smlouvy </w:t>
      </w:r>
      <w:r w:rsidRPr="002209B9">
        <w:rPr>
          <w:bCs/>
        </w:rPr>
        <w:t xml:space="preserve">nebo Dílčí smlouvy dotčeny. Je-li užití informací či dat dle předchozí věty nezbytné k plnění dle této </w:t>
      </w:r>
      <w:r>
        <w:rPr>
          <w:bCs/>
        </w:rPr>
        <w:t xml:space="preserve">smlouvy </w:t>
      </w:r>
      <w:r w:rsidRPr="002209B9">
        <w:rPr>
          <w:bCs/>
        </w:rPr>
        <w:t xml:space="preserve">nebo Dílčí smlouvy, může je Objednatel využít jen po předchozím souhlasu Objednatele a jen v rozsahu Objednatelem předem odsouhlaseném. </w:t>
      </w:r>
    </w:p>
    <w:p w14:paraId="3F0E369A" w14:textId="77777777" w:rsidR="00D03C89" w:rsidRPr="00807C4F" w:rsidRDefault="00D03C89" w:rsidP="0030700F">
      <w:pPr>
        <w:pStyle w:val="Odstavecseseznamem"/>
        <w:numPr>
          <w:ilvl w:val="0"/>
          <w:numId w:val="31"/>
        </w:numPr>
        <w:tabs>
          <w:tab w:val="left" w:pos="1416"/>
          <w:tab w:val="left" w:pos="2124"/>
          <w:tab w:val="left" w:pos="2832"/>
          <w:tab w:val="left" w:pos="3225"/>
        </w:tabs>
        <w:ind w:left="357" w:hanging="357"/>
        <w:jc w:val="both"/>
        <w:rPr>
          <w:bCs/>
        </w:rPr>
      </w:pPr>
      <w:r w:rsidRPr="002209B9">
        <w:rPr>
          <w:bCs/>
        </w:rPr>
        <w:t xml:space="preserve">Objednatel je oprávněn kontrolovat kdykoliv a jakýmkoliv způsobem, zda Poskytovatel řádně plní veškeré povinnosti, které Poskytovateli z této </w:t>
      </w:r>
      <w:r>
        <w:rPr>
          <w:bCs/>
        </w:rPr>
        <w:t xml:space="preserve">smlouvy </w:t>
      </w:r>
      <w:r w:rsidRPr="002209B9">
        <w:rPr>
          <w:bCs/>
        </w:rPr>
        <w:t xml:space="preserve">nebo Dílčí smlouvy vyplývají. Objednatel je oprávněn kontrolu či audit provádět i v provozovnách Poskytovatele a na jiných místech, kde Poskytovatel provádí činnosti, které souvisí s činností Poskytovatele dle této </w:t>
      </w:r>
      <w:r>
        <w:rPr>
          <w:bCs/>
        </w:rPr>
        <w:t>smlouvy</w:t>
      </w:r>
      <w:r w:rsidRPr="002209B9">
        <w:rPr>
          <w:bCs/>
        </w:rPr>
        <w:t xml:space="preserve"> nebo Dílčí smlouvy. Poskytovatel je povinen poskytnout Objednateli ke kontrole či auditu dle tohoto odstavce potřebnou součinnost. Cílem auditu rizik je ověřovat vývoj přijatých opatření a požadavků Objednatele. Objednatel bude v rámci provádění auditu rizik preferovat důkazní doložení skutečností (např. e-mailem) před místním šetřením. Poskytovatel je povinen dodržovat při plnění této </w:t>
      </w:r>
      <w:r>
        <w:rPr>
          <w:bCs/>
        </w:rPr>
        <w:t xml:space="preserve">smlouvy </w:t>
      </w:r>
      <w:r w:rsidRPr="002209B9">
        <w:rPr>
          <w:bCs/>
        </w:rPr>
        <w:t xml:space="preserve">nebo Dílčí smlouvy veškerou aktuální bezpečnostní politiku a předpisy Objednatele, které mu byly Objednatelem předány nebo se kterými byl Objednatelem seznámen a které mají dopad na plnění Poskytovatele dle této </w:t>
      </w:r>
      <w:r>
        <w:rPr>
          <w:bCs/>
        </w:rPr>
        <w:t xml:space="preserve">smlouvy </w:t>
      </w:r>
      <w:r w:rsidRPr="002209B9">
        <w:rPr>
          <w:bCs/>
        </w:rPr>
        <w:t xml:space="preserve">nebo Dílčí smlouvy. Bezpečnostní politikou a předpisy Objednatele, které mají dopad na plnění Poskytovatele dle této </w:t>
      </w:r>
      <w:r>
        <w:rPr>
          <w:bCs/>
        </w:rPr>
        <w:t>Rámcové smlouvy</w:t>
      </w:r>
      <w:r w:rsidRPr="002209B9">
        <w:rPr>
          <w:bCs/>
        </w:rPr>
        <w:t xml:space="preserve"> nebo Dílčí smlouvy, se rozumí bezpečnostní dokumentace, která se </w:t>
      </w:r>
      <w:r w:rsidRPr="00807C4F">
        <w:rPr>
          <w:bCs/>
        </w:rPr>
        <w:t xml:space="preserve">vztahuje k plnění Poskytovatele dle této smlouvy nebo Dílčí smlouvy nebo se obvykle vztahuje k povinnostem subjektů, které jsou v dodavatelském vztahu k Objednateli, s přihlédnutím ke skutečnosti, že Objednatel bude správcem a provozovatelem informačního systému regulované služby v režimu vyšších povinností.  </w:t>
      </w:r>
    </w:p>
    <w:p w14:paraId="1F518BF0" w14:textId="77777777" w:rsidR="00D03C89" w:rsidRDefault="00D03C89" w:rsidP="0030700F">
      <w:pPr>
        <w:pStyle w:val="Odstavecseseznamem"/>
        <w:numPr>
          <w:ilvl w:val="0"/>
          <w:numId w:val="31"/>
        </w:numPr>
        <w:tabs>
          <w:tab w:val="left" w:pos="1416"/>
          <w:tab w:val="left" w:pos="2124"/>
          <w:tab w:val="left" w:pos="2832"/>
          <w:tab w:val="left" w:pos="3225"/>
        </w:tabs>
        <w:ind w:left="357" w:hanging="357"/>
        <w:jc w:val="both"/>
        <w:rPr>
          <w:bCs/>
        </w:rPr>
      </w:pPr>
      <w:r w:rsidRPr="00807C4F">
        <w:rPr>
          <w:bCs/>
        </w:rPr>
        <w:lastRenderedPageBreak/>
        <w:t xml:space="preserve">Objednatel je povinen Poskytovateli předat nebo Poskytovatele seznámit s aktuální bezpečnostní politikou a předpisy Objednatele, které mají dopad na plnění Poskytovatele dle této Rámcové smlouvy nebo Dílčí smlouvy. Poskytovatel je povinen v průběhu plnění Dílčí </w:t>
      </w:r>
      <w:r w:rsidRPr="002209B9">
        <w:rPr>
          <w:bCs/>
        </w:rPr>
        <w:t xml:space="preserve">smlouvy průběžně spolupracovat </w:t>
      </w:r>
      <w:r>
        <w:rPr>
          <w:bCs/>
        </w:rPr>
        <w:t xml:space="preserve">s </w:t>
      </w:r>
      <w:r w:rsidRPr="002209B9">
        <w:rPr>
          <w:bCs/>
        </w:rPr>
        <w:t>Objednatele</w:t>
      </w:r>
      <w:r>
        <w:rPr>
          <w:bCs/>
        </w:rPr>
        <w:t>m</w:t>
      </w:r>
      <w:r w:rsidRPr="002209B9">
        <w:rPr>
          <w:bCs/>
        </w:rPr>
        <w:t xml:space="preserve"> za účelem identifikace významných změn a jejich dopadů do oblasti kybernetické bezpečnosti Objednatele</w:t>
      </w:r>
      <w:r>
        <w:rPr>
          <w:bCs/>
        </w:rPr>
        <w:t>, včetně identifikace potenciálních rizik,</w:t>
      </w:r>
      <w:r w:rsidRPr="002209B9">
        <w:rPr>
          <w:bCs/>
        </w:rPr>
        <w:t xml:space="preserve"> v souladu s</w:t>
      </w:r>
      <w:r>
        <w:rPr>
          <w:bCs/>
        </w:rPr>
        <w:t> právními předpisy o kybernetické b</w:t>
      </w:r>
      <w:r w:rsidRPr="002209B9">
        <w:rPr>
          <w:bCs/>
        </w:rPr>
        <w:t xml:space="preserve">ezpečnosti souvisejících s předmětem plnění dle Dílčí smlouvy. </w:t>
      </w:r>
      <w:r>
        <w:rPr>
          <w:bCs/>
        </w:rPr>
        <w:t xml:space="preserve">V </w:t>
      </w:r>
      <w:r w:rsidRPr="002209B9">
        <w:rPr>
          <w:bCs/>
        </w:rPr>
        <w:t xml:space="preserve">případě potřeby poskytne </w:t>
      </w:r>
      <w:r>
        <w:rPr>
          <w:bCs/>
        </w:rPr>
        <w:t xml:space="preserve">Poskytovatel </w:t>
      </w:r>
      <w:r w:rsidRPr="002209B9">
        <w:rPr>
          <w:bCs/>
        </w:rPr>
        <w:t xml:space="preserve">Objednateli informace o možných opatřeních pro snížení nepříznivých možných dopadů spojených s významnými změnami, o možnosti zajištění jejich testování a možnosti navrácení významných změn do původního stavu v případě jejich realizace, a to na základě informací, které jsou Poskytovateli známé nebo mu být známé měly. </w:t>
      </w:r>
    </w:p>
    <w:p w14:paraId="16722F70" w14:textId="77777777" w:rsidR="00D03C89" w:rsidRPr="00CC138A" w:rsidRDefault="00D03C89" w:rsidP="0030700F">
      <w:pPr>
        <w:pStyle w:val="Odstavecseseznamem"/>
        <w:numPr>
          <w:ilvl w:val="0"/>
          <w:numId w:val="31"/>
        </w:numPr>
        <w:tabs>
          <w:tab w:val="left" w:pos="1416"/>
          <w:tab w:val="left" w:pos="2124"/>
          <w:tab w:val="left" w:pos="2832"/>
          <w:tab w:val="left" w:pos="3225"/>
        </w:tabs>
        <w:ind w:left="357" w:hanging="357"/>
        <w:jc w:val="both"/>
        <w:rPr>
          <w:bCs/>
        </w:rPr>
      </w:pPr>
      <w:r w:rsidRPr="00CC138A">
        <w:rPr>
          <w:bCs/>
        </w:rPr>
        <w:t xml:space="preserve">V případě výskytu kybernetického bezpečnostního incidentu souvisejícího s předmětem plnění dle Dílčí smlouvy u Poskytovatele, je Poskytovatel povinen o něm Objednatele neprodleně písemně informovat, a to nejpozději do následujícího dne po zjištění kybernetického bezpečnostního incidentu. Součástí informace o kybernetickém bezpečnostním incidentu jsou: identifikace části plnění, v rámci, které ke kybernetickému bezpečnostnímu incidentu došlo nebo na kterou má kybernetický bezpečnostní incident dopad, datum a čas zjištění kybernetického bezpečnostního incidentu, popis kybernetického bezpečnostního incidentu. </w:t>
      </w:r>
    </w:p>
    <w:p w14:paraId="35928679" w14:textId="77777777" w:rsidR="00D03C89" w:rsidRPr="00614667" w:rsidRDefault="00D03C89" w:rsidP="0030700F">
      <w:pPr>
        <w:pStyle w:val="Odstavecseseznamem"/>
        <w:numPr>
          <w:ilvl w:val="0"/>
          <w:numId w:val="31"/>
        </w:numPr>
        <w:tabs>
          <w:tab w:val="left" w:pos="1416"/>
          <w:tab w:val="left" w:pos="2124"/>
          <w:tab w:val="left" w:pos="2832"/>
          <w:tab w:val="left" w:pos="3225"/>
        </w:tabs>
        <w:ind w:left="357" w:hanging="357"/>
        <w:jc w:val="both"/>
        <w:rPr>
          <w:bCs/>
        </w:rPr>
      </w:pPr>
      <w:r w:rsidRPr="00614667">
        <w:rPr>
          <w:bCs/>
        </w:rPr>
        <w:t>Poskytovatel a Objednatel se zavazují vzá</w:t>
      </w:r>
      <w:r>
        <w:rPr>
          <w:bCs/>
        </w:rPr>
        <w:t xml:space="preserve">jemně </w:t>
      </w:r>
      <w:r w:rsidRPr="00614667">
        <w:rPr>
          <w:bCs/>
        </w:rPr>
        <w:t xml:space="preserve">spolupracovat na řešení dopadu kybernetického bezpečnostního incidentu a na nápravných opatřeních směřujících k minimalizaci rizik, která měla vliv na vznik kybernetického bezpečnostního incidentu. </w:t>
      </w:r>
    </w:p>
    <w:p w14:paraId="513D9EEE" w14:textId="77777777" w:rsidR="00D03C89" w:rsidRDefault="00D03C89" w:rsidP="0030700F">
      <w:pPr>
        <w:pStyle w:val="Odstavecseseznamem"/>
        <w:numPr>
          <w:ilvl w:val="0"/>
          <w:numId w:val="31"/>
        </w:numPr>
        <w:tabs>
          <w:tab w:val="left" w:pos="1416"/>
          <w:tab w:val="left" w:pos="2124"/>
          <w:tab w:val="left" w:pos="2832"/>
          <w:tab w:val="left" w:pos="3225"/>
        </w:tabs>
        <w:ind w:left="357" w:hanging="357"/>
        <w:jc w:val="both"/>
        <w:rPr>
          <w:bCs/>
        </w:rPr>
      </w:pPr>
      <w:r w:rsidRPr="00614667">
        <w:rPr>
          <w:bCs/>
        </w:rPr>
        <w:t xml:space="preserve">Poskytovatel je povinen informovat Objednatele o způsobu řízení rizik na straně Poskytovatele a o zbytkových rizicích souvisejících s plněním Dílčí smlouvy, a to neprodleně od poskytování plnění dle Dílčí smlouvy a poté vždy neprodleně od každé změny předtím Poskytovatelem Objednateli poskytnutých informací o způsobu řízení rizik na straně Poskytovatele a o zbytkových rizicích souvisejících s plněním Objednávky. Poskytovatel je povinen informovat Objednatele o zbytkových rizicích ve formátu „riziko – bezpečností opatření – zbytkové riziko“. </w:t>
      </w:r>
    </w:p>
    <w:p w14:paraId="4406FB89" w14:textId="77777777" w:rsidR="00D03C89" w:rsidRDefault="00D03C89" w:rsidP="0030700F">
      <w:pPr>
        <w:pStyle w:val="Odstavecseseznamem"/>
        <w:numPr>
          <w:ilvl w:val="0"/>
          <w:numId w:val="31"/>
        </w:numPr>
        <w:tabs>
          <w:tab w:val="left" w:pos="1416"/>
          <w:tab w:val="left" w:pos="2124"/>
          <w:tab w:val="left" w:pos="2832"/>
          <w:tab w:val="left" w:pos="3225"/>
        </w:tabs>
        <w:ind w:left="357" w:hanging="357"/>
        <w:jc w:val="both"/>
        <w:rPr>
          <w:bCs/>
        </w:rPr>
      </w:pPr>
      <w:r w:rsidRPr="00614667">
        <w:rPr>
          <w:bCs/>
        </w:rPr>
        <w:t xml:space="preserve">Dojde-li k ukončení poskytování plnění dle Dílčí smlouvy, je Poskytovatel povinen dle pokynů Objednatele učinit veškerá nezbytná bezpečnostní opatření ve smyslu zákona o kybernetické bezpečnosti a vyhlášky o kybernetické bezpečnosti, která se týkají předmětu plnění příslušné Dílčí smlouvy a jejichž učinění lze po Poskytovateli spravedlivě požadovat, tak, aby ukončením plnění příslušné Dílčí smlouvy nedošlo k narušení bezpečnosti informačních systémů základní služby, jejichž je Objednatel správcem. </w:t>
      </w:r>
    </w:p>
    <w:p w14:paraId="5AEC7FE6" w14:textId="77777777" w:rsidR="00D03C89" w:rsidRDefault="00D03C89" w:rsidP="0030700F">
      <w:pPr>
        <w:pStyle w:val="Odstavecseseznamem"/>
        <w:numPr>
          <w:ilvl w:val="0"/>
          <w:numId w:val="31"/>
        </w:numPr>
        <w:tabs>
          <w:tab w:val="left" w:pos="1416"/>
          <w:tab w:val="left" w:pos="2124"/>
          <w:tab w:val="left" w:pos="2832"/>
          <w:tab w:val="left" w:pos="3225"/>
        </w:tabs>
        <w:ind w:left="357" w:hanging="357"/>
        <w:jc w:val="both"/>
        <w:rPr>
          <w:bCs/>
        </w:rPr>
      </w:pPr>
      <w:r w:rsidRPr="00614667">
        <w:rPr>
          <w:bCs/>
        </w:rPr>
        <w:t xml:space="preserve">Získá-li Poskytovatel v souvislosti s plněním této </w:t>
      </w:r>
      <w:r>
        <w:rPr>
          <w:bCs/>
        </w:rPr>
        <w:t>smlouvy</w:t>
      </w:r>
      <w:r w:rsidRPr="00614667">
        <w:rPr>
          <w:bCs/>
        </w:rPr>
        <w:t xml:space="preserve"> nebo Dílčí smlouvy jakákoliv data, která nebudou nezbytná pro plnění této </w:t>
      </w:r>
      <w:r>
        <w:rPr>
          <w:bCs/>
        </w:rPr>
        <w:t>Rámcové smlouvy</w:t>
      </w:r>
      <w:r w:rsidRPr="00614667">
        <w:rPr>
          <w:bCs/>
        </w:rPr>
        <w:t xml:space="preserve"> nebo Dílčí smlouvy, neprodleně taková data zlikviduje v souladu s pokyny Objednatele a pravidly vyplývajícími z vyhlášky o kybernetické bezpečnosti. Likvidaci ostatních získaných dat Poskytovatel provede stejným způsobem, a to neprodleně po splnění předmětu této </w:t>
      </w:r>
      <w:r>
        <w:rPr>
          <w:bCs/>
        </w:rPr>
        <w:t xml:space="preserve">smlouvy </w:t>
      </w:r>
      <w:r w:rsidRPr="00614667">
        <w:rPr>
          <w:bCs/>
        </w:rPr>
        <w:t>nebo Dílčí smlouvy. Poskytovatel je povinen si vždy před provedením likvidace dat vyžádat pokyny Objednatele.</w:t>
      </w:r>
    </w:p>
    <w:p w14:paraId="3DF37F2F" w14:textId="77777777" w:rsidR="00D03C89" w:rsidRDefault="00D03C89" w:rsidP="0030700F">
      <w:pPr>
        <w:pStyle w:val="Odstavecseseznamem"/>
        <w:numPr>
          <w:ilvl w:val="0"/>
          <w:numId w:val="31"/>
        </w:numPr>
        <w:tabs>
          <w:tab w:val="left" w:pos="1416"/>
          <w:tab w:val="left" w:pos="2124"/>
          <w:tab w:val="left" w:pos="2832"/>
          <w:tab w:val="left" w:pos="3225"/>
        </w:tabs>
        <w:ind w:left="357" w:hanging="357"/>
        <w:jc w:val="both"/>
        <w:rPr>
          <w:bCs/>
        </w:rPr>
      </w:pPr>
      <w:r w:rsidRPr="00614667">
        <w:rPr>
          <w:bCs/>
        </w:rPr>
        <w:t>Poskytovatel se zavazuje, že jakoukoliv změnu v osobě ovládající Poskytovatele ve smyslu § 71 a násl. zákona č. 90/2012 Sb., o obchodních společnostech a družstvech (zákon o obchodních korporacích), ve znění pozdějších přepisů, bez zbytečného odkladu po uskutečnění takové změny písemně oznámí Objednateli.</w:t>
      </w:r>
    </w:p>
    <w:p w14:paraId="416305BE" w14:textId="77777777" w:rsidR="00D03C89" w:rsidRDefault="00D03C89" w:rsidP="0030700F">
      <w:pPr>
        <w:pStyle w:val="Odstavecseseznamem"/>
        <w:numPr>
          <w:ilvl w:val="0"/>
          <w:numId w:val="31"/>
        </w:numPr>
        <w:tabs>
          <w:tab w:val="left" w:pos="1416"/>
          <w:tab w:val="left" w:pos="2124"/>
          <w:tab w:val="left" w:pos="2832"/>
          <w:tab w:val="left" w:pos="3225"/>
        </w:tabs>
        <w:ind w:left="357" w:hanging="357"/>
        <w:jc w:val="both"/>
        <w:rPr>
          <w:bCs/>
        </w:rPr>
      </w:pPr>
      <w:r w:rsidRPr="00614667">
        <w:rPr>
          <w:bCs/>
        </w:rPr>
        <w:t xml:space="preserve">Poskytovatel se zavazuje, že jakoukoliv změnu vlastnictví zásadních aktiv, popřípadě změnu oprávnění nakládat s těmito aktivy, využívaných Poskytovatelem k plnění dle této Rámcové </w:t>
      </w:r>
      <w:r>
        <w:rPr>
          <w:bCs/>
        </w:rPr>
        <w:t xml:space="preserve">smlouvy </w:t>
      </w:r>
      <w:r w:rsidRPr="00614667">
        <w:rPr>
          <w:bCs/>
        </w:rPr>
        <w:t xml:space="preserve">nebo Dílčí smlouvy, bez zbytečného odkladu po uskutečnění takové změny písemně oznámí Objednateli. </w:t>
      </w:r>
    </w:p>
    <w:p w14:paraId="0EE0116F" w14:textId="77777777" w:rsidR="00D03C89" w:rsidRDefault="00D03C89" w:rsidP="00D03C89">
      <w:pPr>
        <w:pStyle w:val="odrkyChar"/>
        <w:tabs>
          <w:tab w:val="left" w:pos="0"/>
        </w:tabs>
        <w:spacing w:before="0" w:after="0"/>
        <w:jc w:val="center"/>
        <w:rPr>
          <w:rFonts w:ascii="Times New Roman" w:hAnsi="Times New Roman" w:cs="Times New Roman"/>
          <w:b/>
        </w:rPr>
      </w:pPr>
    </w:p>
    <w:p w14:paraId="450986C5" w14:textId="77777777" w:rsidR="00D03C89" w:rsidRDefault="00D03C89" w:rsidP="00D03C89">
      <w:pPr>
        <w:pStyle w:val="odrkyChar"/>
        <w:tabs>
          <w:tab w:val="left" w:pos="0"/>
        </w:tabs>
        <w:spacing w:before="0" w:after="0"/>
        <w:jc w:val="center"/>
        <w:rPr>
          <w:rFonts w:ascii="Times New Roman" w:hAnsi="Times New Roman" w:cs="Times New Roman"/>
          <w:b/>
        </w:rPr>
      </w:pPr>
      <w:r>
        <w:rPr>
          <w:rFonts w:ascii="Times New Roman" w:hAnsi="Times New Roman" w:cs="Times New Roman"/>
          <w:b/>
        </w:rPr>
        <w:t>Článek XIV.</w:t>
      </w:r>
    </w:p>
    <w:p w14:paraId="19841D4B" w14:textId="77777777" w:rsidR="00D03C89" w:rsidRPr="00F92A21" w:rsidRDefault="00D03C89" w:rsidP="00D03C89">
      <w:pPr>
        <w:tabs>
          <w:tab w:val="left" w:pos="1416"/>
          <w:tab w:val="left" w:pos="2124"/>
          <w:tab w:val="left" w:pos="2832"/>
          <w:tab w:val="left" w:pos="3225"/>
        </w:tabs>
        <w:jc w:val="center"/>
        <w:rPr>
          <w:b/>
          <w:szCs w:val="22"/>
        </w:rPr>
      </w:pPr>
      <w:r w:rsidRPr="00F92A21">
        <w:rPr>
          <w:b/>
          <w:szCs w:val="22"/>
        </w:rPr>
        <w:t>Ochrana informací</w:t>
      </w:r>
      <w:r>
        <w:rPr>
          <w:b/>
          <w:szCs w:val="22"/>
        </w:rPr>
        <w:t xml:space="preserve">, </w:t>
      </w:r>
      <w:r w:rsidRPr="00F92A21">
        <w:rPr>
          <w:b/>
          <w:szCs w:val="22"/>
        </w:rPr>
        <w:t>závazek mlčenlivosti</w:t>
      </w:r>
      <w:r>
        <w:rPr>
          <w:b/>
          <w:szCs w:val="22"/>
        </w:rPr>
        <w:t xml:space="preserve"> a ochrana osobních údajů </w:t>
      </w:r>
    </w:p>
    <w:p w14:paraId="7C648508" w14:textId="77777777" w:rsidR="00D03C89" w:rsidRPr="00A861BC" w:rsidRDefault="00D03C89" w:rsidP="0030700F">
      <w:pPr>
        <w:pStyle w:val="Smlouva-Odstavec"/>
        <w:numPr>
          <w:ilvl w:val="0"/>
          <w:numId w:val="24"/>
        </w:numPr>
        <w:ind w:left="357" w:hanging="357"/>
        <w:rPr>
          <w:rFonts w:eastAsia="Times New Roman"/>
          <w:sz w:val="22"/>
          <w:szCs w:val="22"/>
        </w:rPr>
      </w:pPr>
      <w:bookmarkStart w:id="29" w:name="_Ref70307649"/>
      <w:r w:rsidRPr="00A861BC">
        <w:rPr>
          <w:rFonts w:eastAsia="Times New Roman"/>
          <w:sz w:val="22"/>
          <w:szCs w:val="22"/>
        </w:rPr>
        <w:t xml:space="preserve">Důvěrnými informacemi se rozumí skutečnosti, které nejsou všeobecně veřejně známé bez ohledu na formu jejich zachycení, které se týkají objednatele a plnění této smlouvy. Zejména jde o informace o právech a povinnostech smluvních stran, o průběhu plnění a informace týkající se </w:t>
      </w:r>
      <w:r w:rsidRPr="00A861BC">
        <w:rPr>
          <w:rFonts w:eastAsia="Times New Roman"/>
          <w:sz w:val="22"/>
          <w:szCs w:val="22"/>
        </w:rPr>
        <w:lastRenderedPageBreak/>
        <w:t>Smluvních stran v oblasti obchodního tajemství, jejich činnosti, struktury, hospodářských výsledků, know-how, osobní údaje a dále informace, pro nakládání, s nimiž je stanoven právními předpisy zvláštní režim utajení, a které svým zveřejněním mohou způsobit škodlivý následek pro kteroukoliv Smluvní stranu. Dále se za důvěrné informace označují takové, které některá ze Smluvních stran jako důvěrné označila anebo již z povahy takových informací jejich důvěrnost vyplývá</w:t>
      </w:r>
      <w:r>
        <w:rPr>
          <w:rFonts w:eastAsia="Times New Roman"/>
          <w:sz w:val="22"/>
          <w:szCs w:val="22"/>
        </w:rPr>
        <w:t xml:space="preserve">. </w:t>
      </w:r>
      <w:r w:rsidRPr="00A861BC">
        <w:rPr>
          <w:sz w:val="22"/>
          <w:szCs w:val="22"/>
        </w:rPr>
        <w:t xml:space="preserve"> </w:t>
      </w:r>
    </w:p>
    <w:p w14:paraId="37508C5A" w14:textId="77777777" w:rsidR="00D03C89" w:rsidRPr="00A861BC" w:rsidRDefault="00D03C89" w:rsidP="0030700F">
      <w:pPr>
        <w:pStyle w:val="odrkyChar"/>
        <w:numPr>
          <w:ilvl w:val="0"/>
          <w:numId w:val="24"/>
        </w:numPr>
        <w:ind w:left="357" w:hanging="357"/>
        <w:rPr>
          <w:rFonts w:ascii="Times New Roman" w:hAnsi="Times New Roman" w:cs="Times New Roman"/>
        </w:rPr>
      </w:pPr>
      <w:r w:rsidRPr="00A861BC">
        <w:rPr>
          <w:rFonts w:ascii="Times New Roman" w:hAnsi="Times New Roman" w:cs="Times New Roman"/>
        </w:rPr>
        <w:t>Za důvěrné informace se bez ohledu na formu jejich získání vždy považují veškeré informace, které se týkají obsahu, struktury a zabezpečení informačních systémů objednatele</w:t>
      </w:r>
      <w:r>
        <w:rPr>
          <w:rFonts w:ascii="Times New Roman" w:hAnsi="Times New Roman" w:cs="Times New Roman"/>
        </w:rPr>
        <w:t xml:space="preserve"> a jakékoli informace o zdravotnické dokumentaci vedené objednatelem</w:t>
      </w:r>
      <w:r w:rsidRPr="00A861BC">
        <w:rPr>
          <w:rFonts w:ascii="Times New Roman" w:hAnsi="Times New Roman" w:cs="Times New Roman"/>
        </w:rPr>
        <w:t>.</w:t>
      </w:r>
    </w:p>
    <w:p w14:paraId="282529B2" w14:textId="77777777" w:rsidR="00D03C89" w:rsidRDefault="00D03C89" w:rsidP="0030700F">
      <w:pPr>
        <w:pStyle w:val="odrkyChar"/>
        <w:numPr>
          <w:ilvl w:val="0"/>
          <w:numId w:val="24"/>
        </w:numPr>
        <w:ind w:left="357" w:hanging="357"/>
        <w:rPr>
          <w:rFonts w:ascii="Times New Roman" w:hAnsi="Times New Roman" w:cs="Times New Roman"/>
        </w:rPr>
      </w:pPr>
      <w:r w:rsidRPr="00A861BC">
        <w:rPr>
          <w:rFonts w:ascii="Times New Roman" w:hAnsi="Times New Roman" w:cs="Times New Roman"/>
        </w:rPr>
        <w:t>Smluvní strany jsou povinny zajistit utajení získaných důvěrných informací způsobem obvyklým pro utajování takových informací, není-li výslovně sjednáno jinak. Tato povinnost platí bez ohledu na ukončení účinnosti této smlouvy. Strany mají právo požadovat navzájem doložení dostatečnosti utajení</w:t>
      </w:r>
      <w:r w:rsidRPr="00F92A21">
        <w:rPr>
          <w:rFonts w:ascii="Times New Roman" w:hAnsi="Times New Roman" w:cs="Times New Roman"/>
        </w:rPr>
        <w:t xml:space="preserve"> důvěrných informací. Strany jsou povinny zajistit utajení důvěrných informací i u svých zaměstnanců, zástupců, jakož i jiných spolupracujících třetích stran, pokud jim takové informace byly </w:t>
      </w:r>
      <w:r>
        <w:rPr>
          <w:rFonts w:ascii="Times New Roman" w:hAnsi="Times New Roman" w:cs="Times New Roman"/>
        </w:rPr>
        <w:t xml:space="preserve">k plnění povinností dle této smlouvy </w:t>
      </w:r>
      <w:r w:rsidRPr="00F92A21">
        <w:rPr>
          <w:rFonts w:ascii="Times New Roman" w:hAnsi="Times New Roman" w:cs="Times New Roman"/>
        </w:rPr>
        <w:t>poskytnuty. Ustanovení zákona č. 106/1999 Sb., o svobodném přístupu k informacím, ve znění pozdějších předpisů nejsou tímto dotčena.</w:t>
      </w:r>
      <w:r>
        <w:rPr>
          <w:rFonts w:ascii="Times New Roman" w:hAnsi="Times New Roman" w:cs="Times New Roman"/>
        </w:rPr>
        <w:t xml:space="preserve"> </w:t>
      </w:r>
    </w:p>
    <w:p w14:paraId="34BD52B4" w14:textId="77777777" w:rsidR="00D03C89" w:rsidRDefault="00D03C89" w:rsidP="0030700F">
      <w:pPr>
        <w:pStyle w:val="odrkyChar"/>
        <w:numPr>
          <w:ilvl w:val="0"/>
          <w:numId w:val="24"/>
        </w:numPr>
        <w:ind w:left="357" w:hanging="357"/>
        <w:rPr>
          <w:rFonts w:ascii="Times New Roman" w:hAnsi="Times New Roman" w:cs="Times New Roman"/>
        </w:rPr>
      </w:pPr>
      <w:r w:rsidRPr="00A861BC">
        <w:rPr>
          <w:rFonts w:ascii="Times New Roman" w:hAnsi="Times New Roman" w:cs="Times New Roman"/>
        </w:rPr>
        <w:t xml:space="preserve">Právo užívat, poskytovat a zpřístupnit důvěrné informace mají obě strany pouze v rozsahu a za podmínek nezbytných pro řádné plnění práv a povinností vyplývajících z této smlouvy a z obecně závazných právních předpisů. </w:t>
      </w:r>
      <w:bookmarkEnd w:id="29"/>
      <w:r w:rsidRPr="008A30CC">
        <w:rPr>
          <w:rFonts w:ascii="Times New Roman" w:hAnsi="Times New Roman" w:cs="Times New Roman"/>
        </w:rPr>
        <w:t xml:space="preserve">Obě Smluvní strany se zavazují nevyužít důvěrné informace druhé Smluvní strany získané v souvislosti s touto Rámcovou </w:t>
      </w:r>
      <w:r>
        <w:rPr>
          <w:rFonts w:ascii="Times New Roman" w:hAnsi="Times New Roman" w:cs="Times New Roman"/>
        </w:rPr>
        <w:t xml:space="preserve">smlouvou </w:t>
      </w:r>
      <w:r w:rsidRPr="008A30CC">
        <w:rPr>
          <w:rFonts w:ascii="Times New Roman" w:hAnsi="Times New Roman" w:cs="Times New Roman"/>
        </w:rPr>
        <w:t xml:space="preserve">jinak než pro účely této </w:t>
      </w:r>
      <w:r>
        <w:rPr>
          <w:rFonts w:ascii="Times New Roman" w:hAnsi="Times New Roman" w:cs="Times New Roman"/>
        </w:rPr>
        <w:t>smlouvy</w:t>
      </w:r>
      <w:r w:rsidRPr="008A30CC">
        <w:rPr>
          <w:rFonts w:ascii="Times New Roman" w:hAnsi="Times New Roman" w:cs="Times New Roman"/>
        </w:rPr>
        <w:t>, v neprospěch druhé Smluvní strany či k poškození jeho dobrého jména nebo pověsti.</w:t>
      </w:r>
    </w:p>
    <w:p w14:paraId="5E1A9057" w14:textId="77777777" w:rsidR="00D03C89" w:rsidRDefault="00D03C89" w:rsidP="0030700F">
      <w:pPr>
        <w:pStyle w:val="odrkyChar"/>
        <w:numPr>
          <w:ilvl w:val="0"/>
          <w:numId w:val="24"/>
        </w:numPr>
        <w:ind w:left="357" w:hanging="357"/>
        <w:rPr>
          <w:rFonts w:ascii="Times New Roman" w:hAnsi="Times New Roman" w:cs="Times New Roman"/>
        </w:rPr>
      </w:pPr>
      <w:r w:rsidRPr="00A861BC">
        <w:rPr>
          <w:rFonts w:ascii="Times New Roman" w:hAnsi="Times New Roman" w:cs="Times New Roman"/>
        </w:rPr>
        <w:t xml:space="preserve">V případě, že se </w:t>
      </w:r>
      <w:r>
        <w:rPr>
          <w:rFonts w:ascii="Times New Roman" w:hAnsi="Times New Roman" w:cs="Times New Roman"/>
        </w:rPr>
        <w:t xml:space="preserve">poskytovatel </w:t>
      </w:r>
      <w:r w:rsidRPr="00A861BC">
        <w:rPr>
          <w:rFonts w:ascii="Times New Roman" w:hAnsi="Times New Roman" w:cs="Times New Roman"/>
        </w:rPr>
        <w:t xml:space="preserve">při plnění této smlouvy seznamuje s osobními údaji, je povinen tyto údaje považovat za důvěrné informace a jako s důvěrnými s nimi zacházet. </w:t>
      </w:r>
      <w:r>
        <w:rPr>
          <w:rFonts w:ascii="Times New Roman" w:hAnsi="Times New Roman" w:cs="Times New Roman"/>
        </w:rPr>
        <w:t xml:space="preserve">Poskytovatel </w:t>
      </w:r>
      <w:r w:rsidRPr="00A861BC">
        <w:rPr>
          <w:rFonts w:ascii="Times New Roman" w:hAnsi="Times New Roman" w:cs="Times New Roman"/>
        </w:rPr>
        <w:t xml:space="preserve"> se zavazuje zavázat stejným způsobem i veškeré své zaměstnance, jakož i veškeré třetí osoby, které by mohly přijít s takovými informacemi v rámci své činnosti, byť nahodile, do styku.</w:t>
      </w:r>
      <w:bookmarkStart w:id="30" w:name="_Hlk513993117"/>
      <w:r>
        <w:rPr>
          <w:rFonts w:ascii="Times New Roman" w:hAnsi="Times New Roman" w:cs="Times New Roman"/>
        </w:rPr>
        <w:t xml:space="preserve"> Poskytova</w:t>
      </w:r>
      <w:r w:rsidRPr="00A861BC">
        <w:rPr>
          <w:rFonts w:ascii="Times New Roman" w:hAnsi="Times New Roman" w:cs="Times New Roman"/>
        </w:rPr>
        <w:t>tel se zavazuje zabezpečit ochranu všech osobních údajů, které bude zpracovávat při plnění této smlouvy, a přijmout taková opatření, aby nemohlo dojít k neoprávněnému nebo nahodilému přístupu k těmto osobním údajům, k jejich změně, zničení či ztrátě, neoprávněným přenosům, neoprávněnému zpracování, jakož i k jejich jinému zneužití, v souladu se zákonem č. 110/2019 Sb., o zpracování osobních údajů, ve znění pozdějších předpisů (dále jen "</w:t>
      </w:r>
      <w:r w:rsidRPr="00A861BC">
        <w:rPr>
          <w:rFonts w:ascii="Times New Roman" w:hAnsi="Times New Roman" w:cs="Times New Roman"/>
          <w:b/>
        </w:rPr>
        <w:t>Zákon o zpracování osobních údajů</w:t>
      </w:r>
      <w:r w:rsidRPr="00A861BC">
        <w:rPr>
          <w:rFonts w:ascii="Times New Roman" w:hAnsi="Times New Roman" w:cs="Times New Roman"/>
        </w:rPr>
        <w:t>"), případně pak v souladu s dalšími zákony či přímo aplikovatelnými nařízeními Evropského parlamentu a Rady (EU), zejména v souladu s GDPR, které jej v budoucnu nahradí. V tomto smyslu jakožto zpracovatel osobních údajů bude dodržovat povinnosti uvedené to</w:t>
      </w:r>
      <w:r>
        <w:rPr>
          <w:rFonts w:ascii="Times New Roman" w:hAnsi="Times New Roman" w:cs="Times New Roman"/>
        </w:rPr>
        <w:t xml:space="preserve">mto </w:t>
      </w:r>
      <w:r w:rsidRPr="00A861BC">
        <w:rPr>
          <w:rFonts w:ascii="Times New Roman" w:hAnsi="Times New Roman" w:cs="Times New Roman"/>
        </w:rPr>
        <w:t>článku smlouvy.</w:t>
      </w:r>
    </w:p>
    <w:p w14:paraId="3C20485A" w14:textId="77777777" w:rsidR="00D03C89" w:rsidRDefault="00D03C89" w:rsidP="0030700F">
      <w:pPr>
        <w:pStyle w:val="odrkyChar"/>
        <w:numPr>
          <w:ilvl w:val="0"/>
          <w:numId w:val="24"/>
        </w:numPr>
        <w:ind w:left="357" w:hanging="357"/>
        <w:rPr>
          <w:rFonts w:ascii="Times New Roman" w:hAnsi="Times New Roman" w:cs="Times New Roman"/>
        </w:rPr>
      </w:pPr>
      <w:r>
        <w:rPr>
          <w:rFonts w:ascii="Times New Roman" w:hAnsi="Times New Roman" w:cs="Times New Roman"/>
        </w:rPr>
        <w:t xml:space="preserve">Poskytovatel </w:t>
      </w:r>
      <w:r w:rsidRPr="00A861BC">
        <w:rPr>
          <w:rFonts w:ascii="Times New Roman" w:hAnsi="Times New Roman" w:cs="Times New Roman"/>
        </w:rPr>
        <w:t>je povinen zpracovat a průběžně dokumentovat přijatá a provedená technicko-organizační opatření k zajištění ochrany osobních údajů v souladu se Zákonem o ochraně osobních údajů či v souladu s dalšími zákony či přímo aplikovatelnými nařízeními Evropského parlamentu a Rady (EU), které jej v budoucnu nahradí a nejméně jednou ročně o těchto opatřeních písemně informovat objednatele. První souhrnnou informaci o opatřeních k zajištění ochrany osobních údajů předá objednateli při započetí plnění této smlouvy.</w:t>
      </w:r>
      <w:bookmarkEnd w:id="30"/>
    </w:p>
    <w:p w14:paraId="3D846A01" w14:textId="77777777" w:rsidR="00D03C89" w:rsidRDefault="00D03C89" w:rsidP="0030700F">
      <w:pPr>
        <w:pStyle w:val="odrkyChar"/>
        <w:numPr>
          <w:ilvl w:val="0"/>
          <w:numId w:val="24"/>
        </w:numPr>
        <w:ind w:left="357" w:hanging="357"/>
        <w:rPr>
          <w:rFonts w:ascii="Times New Roman" w:hAnsi="Times New Roman" w:cs="Times New Roman"/>
        </w:rPr>
      </w:pPr>
      <w:r w:rsidRPr="00A861BC">
        <w:rPr>
          <w:rFonts w:ascii="Times New Roman" w:hAnsi="Times New Roman" w:cs="Times New Roman"/>
        </w:rPr>
        <w:t>Závazky k zachovávání důvěrnosti informací zůstanou v plném rozsahu platné a účinné i po ukončení platnosti a účinnosti této smlouvy, a to až do doby, kdy se tyto stanou obecně známými jinak než porušením této smlouvy, nebo je poskytující smluvní strana přestane utajovat. V pochybnostech se má za to, že utajování informací trvá</w:t>
      </w:r>
      <w:r>
        <w:rPr>
          <w:rFonts w:ascii="Times New Roman" w:hAnsi="Times New Roman" w:cs="Times New Roman"/>
        </w:rPr>
        <w:t xml:space="preserve">. </w:t>
      </w:r>
    </w:p>
    <w:p w14:paraId="1BE382E1" w14:textId="77777777" w:rsidR="00D03C89" w:rsidRPr="00A861BC" w:rsidRDefault="00D03C89" w:rsidP="0030700F">
      <w:pPr>
        <w:pStyle w:val="odrkyChar"/>
        <w:numPr>
          <w:ilvl w:val="0"/>
          <w:numId w:val="24"/>
        </w:numPr>
        <w:ind w:left="357" w:hanging="357"/>
        <w:rPr>
          <w:rFonts w:ascii="Times New Roman" w:hAnsi="Times New Roman" w:cs="Times New Roman"/>
        </w:rPr>
      </w:pPr>
      <w:r w:rsidRPr="00A861BC">
        <w:rPr>
          <w:rFonts w:ascii="Times New Roman" w:hAnsi="Times New Roman" w:cs="Times New Roman"/>
        </w:rPr>
        <w:t>Po ukončení účinnosti této smlouvy je každá ze smluvních stran povinna bez zbytečného odkladu po obdržení žádosti druhé strany vrátit druhé smluvní straně všechny poskytnuté materiály obsahující důvěrné informace včetně jejich případně pořízených kopií. O předání a převzetí se sepíše protokol podepsaný oběma smluvními stranami (jejich zástupci ve věcech technických, případně smluvních).</w:t>
      </w:r>
    </w:p>
    <w:p w14:paraId="0220B567" w14:textId="77777777" w:rsidR="00D03C89" w:rsidRPr="00A861BC" w:rsidRDefault="00D03C89" w:rsidP="0030700F">
      <w:pPr>
        <w:pStyle w:val="odrkyChar"/>
        <w:numPr>
          <w:ilvl w:val="0"/>
          <w:numId w:val="24"/>
        </w:numPr>
        <w:ind w:left="357" w:hanging="357"/>
        <w:rPr>
          <w:rFonts w:ascii="Times New Roman" w:hAnsi="Times New Roman" w:cs="Times New Roman"/>
        </w:rPr>
      </w:pPr>
      <w:r>
        <w:rPr>
          <w:rFonts w:ascii="Times New Roman" w:hAnsi="Times New Roman" w:cs="Times New Roman"/>
        </w:rPr>
        <w:t xml:space="preserve">Poskytovatel </w:t>
      </w:r>
      <w:r w:rsidRPr="00A861BC">
        <w:rPr>
          <w:rFonts w:ascii="Times New Roman" w:hAnsi="Times New Roman" w:cs="Times New Roman"/>
        </w:rPr>
        <w:t xml:space="preserve">bere na vědomí, že se ve smyslu všech výše uvedených právních předpisů považuje a bude považovat za zpracovatele osobních údajů, se všemi pro něj vyplývajícími důsledky a povinnostmi. Objednatel je a bude nadále považován za správce osobních údajů, se všemi pro něj vyplývajícími důsledky a povinnostmi. Ustanovení o vzájemných povinnostech správce a </w:t>
      </w:r>
      <w:r w:rsidRPr="00A861BC">
        <w:rPr>
          <w:rFonts w:ascii="Times New Roman" w:hAnsi="Times New Roman" w:cs="Times New Roman"/>
        </w:rPr>
        <w:lastRenderedPageBreak/>
        <w:t xml:space="preserve">zpracovatele při zpracování osobních údajů zajišťuje, že nedojde k nezákonnému použití osobních údajů týkajících se subjektů údajů ani k jejich předání do rukou neoprávněné třetí strany. </w:t>
      </w:r>
    </w:p>
    <w:p w14:paraId="3BDBE4B8" w14:textId="77777777" w:rsidR="00D03C89" w:rsidRDefault="00D03C89" w:rsidP="0030700F">
      <w:pPr>
        <w:pStyle w:val="odrkyChar"/>
        <w:numPr>
          <w:ilvl w:val="0"/>
          <w:numId w:val="24"/>
        </w:numPr>
        <w:ind w:left="357" w:hanging="357"/>
        <w:rPr>
          <w:rFonts w:ascii="Times New Roman" w:hAnsi="Times New Roman" w:cs="Times New Roman"/>
        </w:rPr>
      </w:pPr>
      <w:r>
        <w:rPr>
          <w:rFonts w:ascii="Times New Roman" w:hAnsi="Times New Roman" w:cs="Times New Roman"/>
        </w:rPr>
        <w:t>Poskytovatel v</w:t>
      </w:r>
      <w:r w:rsidRPr="00A861BC">
        <w:rPr>
          <w:rFonts w:ascii="Times New Roman" w:hAnsi="Times New Roman" w:cs="Times New Roman"/>
        </w:rPr>
        <w:t xml:space="preserve"> postavení zpracovatele se zavazuje zpracovávat pouze a výlučně ty osobní údaje, které jsou nutné k výkonu jeho činnosti dle této smlouvy. </w:t>
      </w:r>
      <w:r>
        <w:rPr>
          <w:rFonts w:ascii="Times New Roman" w:hAnsi="Times New Roman" w:cs="Times New Roman"/>
        </w:rPr>
        <w:t xml:space="preserve">Poskytovatel </w:t>
      </w:r>
      <w:r w:rsidRPr="00A861BC">
        <w:rPr>
          <w:rFonts w:ascii="Times New Roman" w:hAnsi="Times New Roman" w:cs="Times New Roman"/>
        </w:rPr>
        <w:t xml:space="preserve">je oprávněn zpracovávat osobní údaje </w:t>
      </w:r>
      <w:r>
        <w:rPr>
          <w:rFonts w:ascii="Times New Roman" w:hAnsi="Times New Roman" w:cs="Times New Roman"/>
        </w:rPr>
        <w:t xml:space="preserve">s řádnou péčí </w:t>
      </w:r>
      <w:r w:rsidRPr="00A861BC">
        <w:rPr>
          <w:rFonts w:ascii="Times New Roman" w:hAnsi="Times New Roman" w:cs="Times New Roman"/>
        </w:rPr>
        <w:t>a výlučně po dobu účinnosti této smlouvy a pouze za účelem stanoveným v předmětu smlouvy.</w:t>
      </w:r>
    </w:p>
    <w:p w14:paraId="7DE23871" w14:textId="77777777" w:rsidR="00D03C89" w:rsidRPr="00A861BC" w:rsidRDefault="00D03C89" w:rsidP="0030700F">
      <w:pPr>
        <w:pStyle w:val="odrkyChar"/>
        <w:numPr>
          <w:ilvl w:val="0"/>
          <w:numId w:val="24"/>
        </w:numPr>
        <w:ind w:left="357" w:hanging="357"/>
        <w:rPr>
          <w:rFonts w:ascii="Times New Roman" w:hAnsi="Times New Roman" w:cs="Times New Roman"/>
        </w:rPr>
      </w:pPr>
      <w:r w:rsidRPr="008A30CC">
        <w:rPr>
          <w:rFonts w:ascii="Times New Roman" w:hAnsi="Times New Roman" w:cs="Times New Roman"/>
        </w:rPr>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GDPR nebo jiné předpisy na ochranu osobních údajů. 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r w:rsidRPr="008A30CC">
        <w:t xml:space="preserve"> </w:t>
      </w:r>
      <w:r>
        <w:rPr>
          <w:rFonts w:ascii="Times New Roman" w:hAnsi="Times New Roman" w:cs="Times New Roman"/>
        </w:rPr>
        <w:t>Poskytovatel se z</w:t>
      </w:r>
      <w:r w:rsidRPr="008A30CC">
        <w:rPr>
          <w:rFonts w:ascii="Times New Roman" w:hAnsi="Times New Roman" w:cs="Times New Roman"/>
        </w:rPr>
        <w:t>avazuje též plnit povinnosti, které mu plynou z interních předpisů Objednatele a rozhodnutí či doporučení nebo stanovisek vydaných pro Objednatele příslušným orgánem státní správy, s nimiž byl seznámen, a to včetně rozhodnutí či stanovisek nebo doporučení vydaných v budoucnu.</w:t>
      </w:r>
    </w:p>
    <w:p w14:paraId="6A9C3079" w14:textId="77777777" w:rsidR="00D03C89" w:rsidRPr="00A861BC" w:rsidRDefault="00D03C89" w:rsidP="0030700F">
      <w:pPr>
        <w:pStyle w:val="odrkyChar"/>
        <w:numPr>
          <w:ilvl w:val="0"/>
          <w:numId w:val="24"/>
        </w:numPr>
        <w:ind w:left="357" w:hanging="357"/>
        <w:rPr>
          <w:rFonts w:ascii="Times New Roman" w:hAnsi="Times New Roman" w:cs="Times New Roman"/>
        </w:rPr>
      </w:pPr>
      <w:r w:rsidRPr="00A861BC">
        <w:rPr>
          <w:rFonts w:ascii="Times New Roman" w:hAnsi="Times New Roman" w:cs="Times New Roman"/>
        </w:rPr>
        <w:t xml:space="preserve">Zpracovatel je povinen, ve smyslu čl. 32 GDPR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w:t>
      </w:r>
      <w:r>
        <w:rPr>
          <w:rFonts w:ascii="Times New Roman" w:hAnsi="Times New Roman" w:cs="Times New Roman"/>
        </w:rPr>
        <w:t xml:space="preserve">neoprávněnému </w:t>
      </w:r>
      <w:r w:rsidRPr="00A861BC">
        <w:rPr>
          <w:rFonts w:ascii="Times New Roman" w:hAnsi="Times New Roman" w:cs="Times New Roman"/>
        </w:rPr>
        <w:t>zpřístupnění, zneužití či jinému způsobu zpracování v rozporu s</w:t>
      </w:r>
      <w:r>
        <w:rPr>
          <w:rFonts w:ascii="Times New Roman" w:hAnsi="Times New Roman" w:cs="Times New Roman"/>
        </w:rPr>
        <w:t xml:space="preserve">e smlouvou, zákonem o ochraně osobních údajů a </w:t>
      </w:r>
      <w:r w:rsidRPr="00A861BC">
        <w:rPr>
          <w:rFonts w:ascii="Times New Roman" w:hAnsi="Times New Roman" w:cs="Times New Roman"/>
        </w:rPr>
        <w:t xml:space="preserve">GDPR. </w:t>
      </w:r>
    </w:p>
    <w:p w14:paraId="04FC81AE" w14:textId="77777777" w:rsidR="00D03C89" w:rsidRPr="00A861BC" w:rsidRDefault="00D03C89" w:rsidP="0030700F">
      <w:pPr>
        <w:pStyle w:val="odrkyChar"/>
        <w:numPr>
          <w:ilvl w:val="0"/>
          <w:numId w:val="24"/>
        </w:numPr>
        <w:ind w:left="357" w:hanging="357"/>
        <w:rPr>
          <w:rFonts w:ascii="Times New Roman" w:hAnsi="Times New Roman" w:cs="Times New Roman"/>
        </w:rPr>
      </w:pPr>
      <w:r w:rsidRPr="00A861BC">
        <w:rPr>
          <w:rFonts w:ascii="Times New Roman" w:hAnsi="Times New Roman" w:cs="Times New Roman"/>
        </w:rPr>
        <w:t>Zpracovatel je povinen písemně seznámit správce s jakýmkoliv podezřením na porušení nebo skutečným porušením bezpečnosti zpracování osobních údajů podle ustanovení této smlouvy, např.: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GDPR.  Správce bude neprodleně seznámen s jakýmkoliv podstatným porušením těchto ustanovení o zpracování dat.</w:t>
      </w:r>
    </w:p>
    <w:p w14:paraId="66079D04" w14:textId="77777777" w:rsidR="00D03C89" w:rsidRPr="00A861BC" w:rsidRDefault="00D03C89" w:rsidP="0030700F">
      <w:pPr>
        <w:pStyle w:val="odrkyChar"/>
        <w:numPr>
          <w:ilvl w:val="0"/>
          <w:numId w:val="24"/>
        </w:numPr>
        <w:ind w:left="357" w:hanging="357"/>
        <w:rPr>
          <w:rFonts w:ascii="Times New Roman" w:hAnsi="Times New Roman" w:cs="Times New Roman"/>
        </w:rPr>
      </w:pPr>
      <w:r w:rsidRPr="00A861BC">
        <w:rPr>
          <w:rFonts w:ascii="Times New Roman" w:hAnsi="Times New Roman" w:cs="Times New Roman"/>
        </w:rPr>
        <w:t>Zpracovatel není oprávněn, ve smyslu čl. 28 GDPR, zapojit do zpracování osobních údajů dalšího zpracovatele (zákaz řetězení zpracovatelů), bez předchozího schválení a písemného souhlasu správce. Zpracovatel je povinen a zavazuje se k veškeré součinnosti se správcem, o kterou bude požádán v souvislosti se zpracováním osobních údajů nebo která mu přímo vyplývá z GDPR. Zpracovatel je povinen na vyžádání zpřístupnit správci svá písemná technická a organizační bezpečnostní opatření a umožnit mu případnou kontrolu dodržování předložených technických a organizačních bezpečnostních opatření.</w:t>
      </w:r>
    </w:p>
    <w:p w14:paraId="4D1F941E" w14:textId="77777777" w:rsidR="00D03C89" w:rsidRDefault="00D03C89" w:rsidP="0030700F">
      <w:pPr>
        <w:pStyle w:val="odrkyChar"/>
        <w:numPr>
          <w:ilvl w:val="0"/>
          <w:numId w:val="24"/>
        </w:numPr>
        <w:ind w:left="357" w:hanging="357"/>
        <w:rPr>
          <w:rFonts w:ascii="Times New Roman" w:hAnsi="Times New Roman" w:cs="Times New Roman"/>
        </w:rPr>
      </w:pPr>
      <w:r w:rsidRPr="008A30CC">
        <w:rPr>
          <w:rFonts w:ascii="Times New Roman" w:hAnsi="Times New Roman" w:cs="Times New Roman"/>
        </w:rPr>
        <w:t xml:space="preserve">Poskytovatel je povinen dbát, aby žádný koncový uživatel neutrpěl újmu na svých právech, zejména na právu na zachování lidské důstojnosti, a také dbát na ochranu koncových uživatelů před neoprávněným zasahováním do soukromého a osobního života. Poskytovatel není oprávněn osobní údaje koncových uživatelů jím zpracovávané či k nimž mu byl umožněn přístup žádným způsobem ukládat, kopírovat, tisknout, opisovat, činit z nich výpisky či opisy či je pozměňovat, pokud toto není nezbytné pro plnění jeho povinností dle této Rámcové </w:t>
      </w:r>
      <w:r>
        <w:rPr>
          <w:rFonts w:ascii="Times New Roman" w:hAnsi="Times New Roman" w:cs="Times New Roman"/>
        </w:rPr>
        <w:t xml:space="preserve">smlouvy nebo </w:t>
      </w:r>
      <w:r w:rsidRPr="008A30CC">
        <w:rPr>
          <w:rFonts w:ascii="Times New Roman" w:hAnsi="Times New Roman" w:cs="Times New Roman"/>
        </w:rPr>
        <w:t>Dílčí smlouvy.</w:t>
      </w:r>
    </w:p>
    <w:p w14:paraId="4F8231CB" w14:textId="77777777" w:rsidR="00D03C89" w:rsidRDefault="00D03C89" w:rsidP="0030700F">
      <w:pPr>
        <w:pStyle w:val="odrkyChar"/>
        <w:numPr>
          <w:ilvl w:val="0"/>
          <w:numId w:val="24"/>
        </w:numPr>
        <w:ind w:left="357" w:hanging="357"/>
        <w:rPr>
          <w:rFonts w:ascii="Times New Roman" w:hAnsi="Times New Roman" w:cs="Times New Roman"/>
        </w:rPr>
      </w:pPr>
      <w:r w:rsidRPr="008A30CC">
        <w:rPr>
          <w:rFonts w:ascii="Times New Roman" w:hAnsi="Times New Roman" w:cs="Times New Roman"/>
        </w:rPr>
        <w:t>Poskytovatel je povinen umožnit Objednateli na vyžádání kontrolu dodržování povinností dle tohoto článku</w:t>
      </w:r>
      <w:r>
        <w:rPr>
          <w:rFonts w:ascii="Times New Roman" w:hAnsi="Times New Roman" w:cs="Times New Roman"/>
        </w:rPr>
        <w:t xml:space="preserve"> smlouvy</w:t>
      </w:r>
      <w:r w:rsidRPr="008A30CC">
        <w:rPr>
          <w:rFonts w:ascii="Times New Roman" w:hAnsi="Times New Roman" w:cs="Times New Roman"/>
        </w:rPr>
        <w:t xml:space="preserve">, zejména přístupy do prostor, v nichž jsou osobní údaje uchovávány, předložení seznamu osob s přístupem k osobním </w:t>
      </w:r>
      <w:r>
        <w:rPr>
          <w:rFonts w:ascii="Times New Roman" w:hAnsi="Times New Roman" w:cs="Times New Roman"/>
        </w:rPr>
        <w:t>ú</w:t>
      </w:r>
      <w:r w:rsidRPr="008A30CC">
        <w:rPr>
          <w:rFonts w:ascii="Times New Roman" w:hAnsi="Times New Roman" w:cs="Times New Roman"/>
        </w:rPr>
        <w:t>dajům či doložení, že veškeré osoby přistupující k osobním údajům splňují požadavky pověřené osoby.</w:t>
      </w:r>
    </w:p>
    <w:p w14:paraId="50BD0BFE" w14:textId="77777777" w:rsidR="00D03C89" w:rsidRPr="00E76C4A" w:rsidRDefault="00D03C89" w:rsidP="0030700F">
      <w:pPr>
        <w:pStyle w:val="odrkyChar"/>
        <w:numPr>
          <w:ilvl w:val="0"/>
          <w:numId w:val="24"/>
        </w:numPr>
        <w:ind w:left="357" w:hanging="357"/>
        <w:rPr>
          <w:rFonts w:ascii="Times New Roman" w:hAnsi="Times New Roman" w:cs="Times New Roman"/>
        </w:rPr>
      </w:pPr>
      <w:r w:rsidRPr="00EF76DF">
        <w:rPr>
          <w:rFonts w:ascii="Times New Roman" w:hAnsi="Times New Roman" w:cs="Times New Roman"/>
        </w:rPr>
        <w:t xml:space="preserve">Poskytovatel se zavazuje nakládat s daty zpřístupněnými prostřednictvím </w:t>
      </w:r>
      <w:r>
        <w:rPr>
          <w:rFonts w:ascii="Times New Roman" w:hAnsi="Times New Roman" w:cs="Times New Roman"/>
        </w:rPr>
        <w:t>p</w:t>
      </w:r>
      <w:r w:rsidRPr="00EF76DF">
        <w:rPr>
          <w:rFonts w:ascii="Times New Roman" w:hAnsi="Times New Roman" w:cs="Times New Roman"/>
        </w:rPr>
        <w:t xml:space="preserve">rogramového vybavení bezpečným způsobem, zejména přijmout taková opatření, aby nemohlo dojít k neoprávněnému nebo </w:t>
      </w:r>
      <w:r w:rsidRPr="00EF76DF">
        <w:rPr>
          <w:rFonts w:ascii="Times New Roman" w:hAnsi="Times New Roman" w:cs="Times New Roman"/>
        </w:rPr>
        <w:lastRenderedPageBreak/>
        <w:t>nahodilému přístupu k</w:t>
      </w:r>
      <w:r>
        <w:rPr>
          <w:rFonts w:ascii="Times New Roman" w:hAnsi="Times New Roman" w:cs="Times New Roman"/>
        </w:rPr>
        <w:t xml:space="preserve"> důvěrným informacím a </w:t>
      </w:r>
      <w:r w:rsidRPr="00EF76DF">
        <w:rPr>
          <w:rFonts w:ascii="Times New Roman" w:hAnsi="Times New Roman" w:cs="Times New Roman"/>
        </w:rPr>
        <w:t xml:space="preserve">osobním údajům, k jejich změně, zničení či ztrátě, neoprávněným přenosům, k jejich neoprávněnému zpracování, jakož i k jinému zneužití údajů obsažených v datech obsažených v </w:t>
      </w:r>
      <w:r>
        <w:rPr>
          <w:rFonts w:ascii="Times New Roman" w:hAnsi="Times New Roman" w:cs="Times New Roman"/>
        </w:rPr>
        <w:t>p</w:t>
      </w:r>
      <w:r w:rsidRPr="00EF76DF">
        <w:rPr>
          <w:rFonts w:ascii="Times New Roman" w:hAnsi="Times New Roman" w:cs="Times New Roman"/>
        </w:rPr>
        <w:t xml:space="preserve">rogramovém vybavení v souladu s předpisy na ochranu osobních údajů. </w:t>
      </w:r>
      <w:r>
        <w:rPr>
          <w:rFonts w:ascii="Times New Roman" w:hAnsi="Times New Roman" w:cs="Times New Roman"/>
        </w:rPr>
        <w:t xml:space="preserve">Pokud bude prostřednictvím programového vybavení docházet ke zpracování osobních údajů, </w:t>
      </w:r>
      <w:r w:rsidRPr="00E76C4A">
        <w:rPr>
          <w:rFonts w:ascii="Times New Roman" w:hAnsi="Times New Roman" w:cs="Times New Roman"/>
        </w:rPr>
        <w:t xml:space="preserve">musí </w:t>
      </w:r>
      <w:r>
        <w:rPr>
          <w:rFonts w:ascii="Times New Roman" w:hAnsi="Times New Roman" w:cs="Times New Roman"/>
        </w:rPr>
        <w:t xml:space="preserve">programové vybavení Objednateli </w:t>
      </w:r>
      <w:r w:rsidRPr="00E76C4A">
        <w:rPr>
          <w:rFonts w:ascii="Times New Roman" w:hAnsi="Times New Roman" w:cs="Times New Roman"/>
        </w:rPr>
        <w:t>umožňovat dodržování zásad zpracování osobních údajů dle GDPR</w:t>
      </w:r>
      <w:r>
        <w:rPr>
          <w:rFonts w:ascii="Times New Roman" w:hAnsi="Times New Roman" w:cs="Times New Roman"/>
        </w:rPr>
        <w:t>,</w:t>
      </w:r>
      <w:r w:rsidRPr="00E76C4A">
        <w:rPr>
          <w:rFonts w:ascii="Times New Roman" w:hAnsi="Times New Roman" w:cs="Times New Roman"/>
        </w:rPr>
        <w:t xml:space="preserve"> výkon práv subjektů osobních údajů upravených v</w:t>
      </w:r>
      <w:r>
        <w:rPr>
          <w:rFonts w:ascii="Times New Roman" w:hAnsi="Times New Roman" w:cs="Times New Roman"/>
        </w:rPr>
        <w:t> </w:t>
      </w:r>
      <w:r w:rsidRPr="00E76C4A">
        <w:rPr>
          <w:rFonts w:ascii="Times New Roman" w:hAnsi="Times New Roman" w:cs="Times New Roman"/>
        </w:rPr>
        <w:t>GDPR</w:t>
      </w:r>
      <w:r>
        <w:rPr>
          <w:rFonts w:ascii="Times New Roman" w:hAnsi="Times New Roman" w:cs="Times New Roman"/>
        </w:rPr>
        <w:t xml:space="preserve"> a </w:t>
      </w:r>
      <w:r w:rsidRPr="00E76C4A">
        <w:rPr>
          <w:rFonts w:ascii="Times New Roman" w:hAnsi="Times New Roman" w:cs="Times New Roman"/>
        </w:rPr>
        <w:t>provádět zabezpečení osobních údajů proti narušení jejich důvěrnosti, integrity a dostupnosti. Programové vybavení musí zpracovávat osobní údaje pouze v rozsahu nezbytném pro dosažení účelu tohoto zpracování; zpracovávat osobní údaje pouze anonymizované. Software musí být dodán v konfiguraci a s nastavením, které respektují požadavky záměrné a standardní ochrany osobních údajů stanovené v čl. 25 GDPR.</w:t>
      </w:r>
    </w:p>
    <w:p w14:paraId="7F81E18B" w14:textId="77777777" w:rsidR="00D03C89" w:rsidRDefault="00D03C89" w:rsidP="0030700F">
      <w:pPr>
        <w:pStyle w:val="odrkyChar"/>
        <w:numPr>
          <w:ilvl w:val="0"/>
          <w:numId w:val="24"/>
        </w:numPr>
        <w:ind w:left="357" w:hanging="357"/>
        <w:rPr>
          <w:rFonts w:ascii="Times New Roman" w:hAnsi="Times New Roman" w:cs="Times New Roman"/>
        </w:rPr>
      </w:pPr>
      <w:r w:rsidRPr="00EF76DF">
        <w:rPr>
          <w:rFonts w:ascii="Times New Roman" w:hAnsi="Times New Roman" w:cs="Times New Roman"/>
        </w:rPr>
        <w:t xml:space="preserve">Poskytovatel se zejména, nikoli však výlučně, zavazuje, že přijme a bude dodržovat níže uvedená organizační a technická opatření: </w:t>
      </w:r>
    </w:p>
    <w:p w14:paraId="34B67C45" w14:textId="77777777" w:rsidR="00D03C89" w:rsidRDefault="00D03C89" w:rsidP="00FE00E2">
      <w:pPr>
        <w:pStyle w:val="odrkyChar"/>
        <w:ind w:left="794"/>
        <w:rPr>
          <w:rFonts w:ascii="Times New Roman" w:hAnsi="Times New Roman" w:cs="Times New Roman"/>
        </w:rPr>
      </w:pPr>
      <w:r w:rsidRPr="00EF76DF">
        <w:rPr>
          <w:rFonts w:ascii="Times New Roman" w:hAnsi="Times New Roman" w:cs="Times New Roman"/>
        </w:rPr>
        <w:t xml:space="preserve">zajistí, aby osoby, které budou mít v rámci poskytování Služeb přístup k osobním údajům, měly přístup pouze k osobním údajům odpovídajícím oprávnění těchto osob, a to na základě zvláštních uživatelských oprávnění zřízených výlučně pro tyto osoby; </w:t>
      </w:r>
    </w:p>
    <w:p w14:paraId="57CA36C3" w14:textId="77777777" w:rsidR="00D03C89" w:rsidRDefault="00D03C89" w:rsidP="00FE00E2">
      <w:pPr>
        <w:pStyle w:val="odrkyChar"/>
        <w:ind w:left="794"/>
        <w:rPr>
          <w:rFonts w:ascii="Times New Roman" w:hAnsi="Times New Roman" w:cs="Times New Roman"/>
        </w:rPr>
      </w:pPr>
      <w:r w:rsidRPr="00EF76DF">
        <w:rPr>
          <w:rFonts w:ascii="Times New Roman" w:hAnsi="Times New Roman" w:cs="Times New Roman"/>
        </w:rPr>
        <w:t xml:space="preserve">bude používat odpovídající technické zařízení a Programové vybavení způsobem, který vyloučí neoprávněný či nahodilý přístup k osobním údajům ze strany jiných než k tomu pověřených osob; </w:t>
      </w:r>
    </w:p>
    <w:p w14:paraId="03A3AC90" w14:textId="77777777" w:rsidR="00D03C89" w:rsidRDefault="00D03C89" w:rsidP="00FE00E2">
      <w:pPr>
        <w:pStyle w:val="odrkyChar"/>
        <w:ind w:left="794"/>
        <w:rPr>
          <w:rFonts w:ascii="Times New Roman" w:hAnsi="Times New Roman" w:cs="Times New Roman"/>
        </w:rPr>
      </w:pPr>
      <w:r w:rsidRPr="00EF76DF">
        <w:rPr>
          <w:rFonts w:ascii="Times New Roman" w:hAnsi="Times New Roman" w:cs="Times New Roman"/>
        </w:rPr>
        <w:t xml:space="preserve">případný přenos osobních údajů bude probíhat pouze prostřednictvím veřejně nepřístupné sítě nebo prostřednictvím zabezpečeného přenosu po veřejných sítích; </w:t>
      </w:r>
    </w:p>
    <w:p w14:paraId="391FBBFF" w14:textId="77777777" w:rsidR="00D03C89" w:rsidRDefault="00D03C89" w:rsidP="0030700F">
      <w:pPr>
        <w:pStyle w:val="odrkyChar"/>
        <w:numPr>
          <w:ilvl w:val="0"/>
          <w:numId w:val="24"/>
        </w:numPr>
        <w:ind w:left="357" w:hanging="357"/>
      </w:pPr>
      <w:r w:rsidRPr="00EF76DF">
        <w:rPr>
          <w:rFonts w:ascii="Times New Roman" w:hAnsi="Times New Roman" w:cs="Times New Roman"/>
        </w:rPr>
        <w:t>Poskytovatel se dále zavazuje neposkytovat zpřístupněná data ani samostatné výstupy vytvořené s využitím předaných dat třetí straně.</w:t>
      </w:r>
      <w:r>
        <w:rPr>
          <w:rFonts w:ascii="Times New Roman" w:hAnsi="Times New Roman" w:cs="Times New Roman"/>
        </w:rPr>
        <w:t xml:space="preserve"> </w:t>
      </w:r>
    </w:p>
    <w:p w14:paraId="117BFB82" w14:textId="77777777" w:rsidR="00D03C89" w:rsidRPr="00EF76DF" w:rsidRDefault="00D03C89" w:rsidP="0030700F">
      <w:pPr>
        <w:pStyle w:val="odrkyChar"/>
        <w:numPr>
          <w:ilvl w:val="0"/>
          <w:numId w:val="24"/>
        </w:numPr>
        <w:ind w:left="357" w:hanging="357"/>
        <w:rPr>
          <w:rFonts w:ascii="Times New Roman" w:hAnsi="Times New Roman" w:cs="Times New Roman"/>
        </w:rPr>
      </w:pPr>
      <w:r w:rsidRPr="00EF76DF">
        <w:rPr>
          <w:rFonts w:ascii="Times New Roman" w:hAnsi="Times New Roman" w:cs="Times New Roman"/>
        </w:rPr>
        <w:t>Poskytovatel je povinen zavázat k povinnostem v rozsahu dle tohoto článku i své subdodavatele, stejně jako k dalším povinnostem týkajícím se ochrany důvěrnosti či bezpečnosti, které jsou ve prospěch Objednatele. Povinnosti uvedené v</w:t>
      </w:r>
      <w:r>
        <w:rPr>
          <w:rFonts w:ascii="Times New Roman" w:hAnsi="Times New Roman" w:cs="Times New Roman"/>
        </w:rPr>
        <w:t xml:space="preserve"> tomto </w:t>
      </w:r>
      <w:r w:rsidRPr="00EF76DF">
        <w:rPr>
          <w:rFonts w:ascii="Times New Roman" w:hAnsi="Times New Roman" w:cs="Times New Roman"/>
        </w:rPr>
        <w:t xml:space="preserve">článku platí i po ukončení této Rámcové </w:t>
      </w:r>
      <w:r>
        <w:rPr>
          <w:rFonts w:ascii="Times New Roman" w:hAnsi="Times New Roman" w:cs="Times New Roman"/>
        </w:rPr>
        <w:t>smlouvy</w:t>
      </w:r>
      <w:r w:rsidRPr="00EF76DF">
        <w:rPr>
          <w:rFonts w:ascii="Times New Roman" w:hAnsi="Times New Roman" w:cs="Times New Roman"/>
        </w:rPr>
        <w:t>.</w:t>
      </w:r>
    </w:p>
    <w:p w14:paraId="5C6C63D8" w14:textId="77777777" w:rsidR="00D03C89" w:rsidRPr="00F92A21" w:rsidRDefault="00D03C89" w:rsidP="00D03C89">
      <w:pPr>
        <w:tabs>
          <w:tab w:val="left" w:pos="1416"/>
          <w:tab w:val="left" w:pos="2124"/>
          <w:tab w:val="left" w:pos="2832"/>
          <w:tab w:val="left" w:pos="3225"/>
        </w:tabs>
        <w:jc w:val="center"/>
        <w:rPr>
          <w:b/>
          <w:szCs w:val="22"/>
        </w:rPr>
      </w:pPr>
      <w:r w:rsidRPr="00F92A21">
        <w:rPr>
          <w:b/>
          <w:szCs w:val="22"/>
        </w:rPr>
        <w:t>Článek X</w:t>
      </w:r>
      <w:r>
        <w:rPr>
          <w:b/>
          <w:szCs w:val="22"/>
        </w:rPr>
        <w:t>V</w:t>
      </w:r>
      <w:r w:rsidRPr="00F92A21">
        <w:rPr>
          <w:b/>
          <w:szCs w:val="22"/>
        </w:rPr>
        <w:t>.</w:t>
      </w:r>
    </w:p>
    <w:p w14:paraId="453F4975" w14:textId="77777777" w:rsidR="00D03C89" w:rsidRPr="00F92A21" w:rsidRDefault="00D03C89" w:rsidP="00D03C89">
      <w:pPr>
        <w:tabs>
          <w:tab w:val="left" w:pos="1416"/>
          <w:tab w:val="left" w:pos="2124"/>
          <w:tab w:val="left" w:pos="2832"/>
          <w:tab w:val="left" w:pos="3225"/>
        </w:tabs>
        <w:jc w:val="center"/>
        <w:rPr>
          <w:b/>
          <w:szCs w:val="22"/>
        </w:rPr>
      </w:pPr>
      <w:r w:rsidRPr="00F92A21">
        <w:rPr>
          <w:b/>
          <w:szCs w:val="22"/>
        </w:rPr>
        <w:t>Bezpečnostní pravidla</w:t>
      </w:r>
    </w:p>
    <w:p w14:paraId="27F1EE3D" w14:textId="77777777" w:rsidR="00D03C89" w:rsidRPr="00807C4F" w:rsidRDefault="00D03C89" w:rsidP="0030700F">
      <w:pPr>
        <w:pStyle w:val="odrkyChar"/>
        <w:numPr>
          <w:ilvl w:val="0"/>
          <w:numId w:val="21"/>
        </w:numPr>
        <w:tabs>
          <w:tab w:val="num" w:pos="440"/>
        </w:tabs>
        <w:ind w:left="357" w:hanging="357"/>
        <w:rPr>
          <w:rFonts w:ascii="Times New Roman" w:hAnsi="Times New Roman" w:cs="Times New Roman"/>
        </w:rPr>
      </w:pPr>
      <w:r w:rsidRPr="00807C4F">
        <w:rPr>
          <w:rFonts w:ascii="Times New Roman" w:hAnsi="Times New Roman" w:cs="Times New Roman"/>
        </w:rPr>
        <w:t>Poskytovatel se zavazuje dodržovat bezpečnostní požadavky dle Přílohy č. 5 – Bezpečnostní požadavky i veškerá další pravidla vyplývající z vnitřních předpisů Objednatele včetně pravidel fyzické bezpečnosti, s nimiž byl Objednatelem seznámen.</w:t>
      </w:r>
    </w:p>
    <w:p w14:paraId="074D60BF" w14:textId="77777777" w:rsidR="00D03C89" w:rsidRPr="00731304" w:rsidRDefault="00D03C89" w:rsidP="0030700F">
      <w:pPr>
        <w:pStyle w:val="odrkyChar"/>
        <w:numPr>
          <w:ilvl w:val="0"/>
          <w:numId w:val="21"/>
        </w:numPr>
        <w:tabs>
          <w:tab w:val="num" w:pos="440"/>
        </w:tabs>
        <w:ind w:left="357" w:hanging="357"/>
        <w:rPr>
          <w:rFonts w:ascii="Times New Roman" w:hAnsi="Times New Roman" w:cs="Times New Roman"/>
        </w:rPr>
      </w:pPr>
      <w:r w:rsidRPr="00807C4F">
        <w:rPr>
          <w:rFonts w:ascii="Times New Roman" w:hAnsi="Times New Roman" w:cs="Times New Roman"/>
        </w:rPr>
        <w:t xml:space="preserve">Poskytovatel se zavazuje, že jeho zaměstnanci a ostatní osoby podílející se na plnění této smlouvy </w:t>
      </w:r>
      <w:r w:rsidRPr="00F92A21">
        <w:rPr>
          <w:rFonts w:ascii="Times New Roman" w:hAnsi="Times New Roman" w:cs="Times New Roman"/>
        </w:rPr>
        <w:t xml:space="preserve">budou při svých činnostech dodržovat a zachovávat bezpečnostní pravidla této </w:t>
      </w:r>
      <w:r>
        <w:rPr>
          <w:rFonts w:ascii="Times New Roman" w:hAnsi="Times New Roman" w:cs="Times New Roman"/>
        </w:rPr>
        <w:t>s</w:t>
      </w:r>
      <w:r w:rsidRPr="00F92A21">
        <w:rPr>
          <w:rFonts w:ascii="Times New Roman" w:hAnsi="Times New Roman" w:cs="Times New Roman"/>
        </w:rPr>
        <w:t xml:space="preserve">mlouvy. </w:t>
      </w:r>
      <w:r>
        <w:rPr>
          <w:rFonts w:ascii="Times New Roman" w:hAnsi="Times New Roman" w:cs="Times New Roman"/>
        </w:rPr>
        <w:t xml:space="preserve">Poskytovatel </w:t>
      </w:r>
      <w:r w:rsidRPr="00731304">
        <w:rPr>
          <w:rFonts w:ascii="Times New Roman" w:hAnsi="Times New Roman" w:cs="Times New Roman"/>
        </w:rPr>
        <w:t xml:space="preserve">se zavazuje, že </w:t>
      </w:r>
      <w:r>
        <w:rPr>
          <w:rFonts w:ascii="Times New Roman" w:hAnsi="Times New Roman" w:cs="Times New Roman"/>
        </w:rPr>
        <w:t xml:space="preserve">všechny osoby, které </w:t>
      </w:r>
      <w:r w:rsidRPr="00731304">
        <w:rPr>
          <w:rFonts w:ascii="Times New Roman" w:hAnsi="Times New Roman" w:cs="Times New Roman"/>
        </w:rPr>
        <w:t xml:space="preserve">budou do informačních systémů nebo do prostor objednatele přistupovat, </w:t>
      </w:r>
      <w:r>
        <w:rPr>
          <w:rFonts w:ascii="Times New Roman" w:hAnsi="Times New Roman" w:cs="Times New Roman"/>
        </w:rPr>
        <w:t xml:space="preserve">seznámí </w:t>
      </w:r>
      <w:r w:rsidRPr="00731304">
        <w:rPr>
          <w:rFonts w:ascii="Times New Roman" w:hAnsi="Times New Roman" w:cs="Times New Roman"/>
        </w:rPr>
        <w:t>s bezpečnostními pravidly před začátkem jakýchkoliv aktivit.</w:t>
      </w:r>
    </w:p>
    <w:p w14:paraId="3E8536E9" w14:textId="77777777" w:rsidR="00D03C89" w:rsidRDefault="00D03C89" w:rsidP="0030700F">
      <w:pPr>
        <w:pStyle w:val="odrkyChar"/>
        <w:numPr>
          <w:ilvl w:val="0"/>
          <w:numId w:val="21"/>
        </w:numPr>
        <w:tabs>
          <w:tab w:val="num" w:pos="440"/>
        </w:tabs>
        <w:ind w:left="357" w:hanging="357"/>
        <w:rPr>
          <w:rFonts w:ascii="Times New Roman" w:hAnsi="Times New Roman" w:cs="Times New Roman"/>
        </w:rPr>
      </w:pPr>
      <w:r>
        <w:rPr>
          <w:rFonts w:ascii="Times New Roman" w:hAnsi="Times New Roman" w:cs="Times New Roman"/>
        </w:rPr>
        <w:t>Poskytovateli</w:t>
      </w:r>
      <w:r w:rsidRPr="00F92A21">
        <w:rPr>
          <w:rFonts w:ascii="Times New Roman" w:hAnsi="Times New Roman" w:cs="Times New Roman"/>
        </w:rPr>
        <w:t xml:space="preserve"> 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informací o způsobech zabezpečení.</w:t>
      </w:r>
    </w:p>
    <w:p w14:paraId="179852FA" w14:textId="77777777" w:rsidR="00D03C89" w:rsidRDefault="00D03C89" w:rsidP="00D03C89">
      <w:pPr>
        <w:pStyle w:val="Odstavecseseznamem"/>
        <w:tabs>
          <w:tab w:val="left" w:pos="1416"/>
          <w:tab w:val="left" w:pos="2124"/>
          <w:tab w:val="left" w:pos="2832"/>
          <w:tab w:val="left" w:pos="3225"/>
        </w:tabs>
        <w:ind w:left="720" w:firstLine="0"/>
        <w:rPr>
          <w:b/>
        </w:rPr>
      </w:pPr>
    </w:p>
    <w:p w14:paraId="49B3FB7D" w14:textId="77777777" w:rsidR="00D03C89" w:rsidRPr="001F1D08" w:rsidRDefault="00D03C89" w:rsidP="00D03C89">
      <w:pPr>
        <w:tabs>
          <w:tab w:val="left" w:pos="1416"/>
          <w:tab w:val="left" w:pos="2124"/>
          <w:tab w:val="left" w:pos="2832"/>
          <w:tab w:val="left" w:pos="3225"/>
        </w:tabs>
        <w:jc w:val="center"/>
        <w:rPr>
          <w:b/>
        </w:rPr>
      </w:pPr>
      <w:r w:rsidRPr="001F1D08">
        <w:rPr>
          <w:b/>
        </w:rPr>
        <w:t>Článek XV</w:t>
      </w:r>
      <w:r>
        <w:rPr>
          <w:b/>
        </w:rPr>
        <w:t>I</w:t>
      </w:r>
      <w:r w:rsidRPr="001F1D08">
        <w:rPr>
          <w:b/>
        </w:rPr>
        <w:t>.</w:t>
      </w:r>
    </w:p>
    <w:p w14:paraId="18C3CCDE" w14:textId="77777777" w:rsidR="00D03C89" w:rsidRDefault="00D03C89" w:rsidP="00D03C89">
      <w:pPr>
        <w:pStyle w:val="odrkyChar"/>
        <w:tabs>
          <w:tab w:val="left" w:pos="0"/>
        </w:tabs>
        <w:spacing w:before="0" w:after="0"/>
        <w:jc w:val="center"/>
        <w:rPr>
          <w:rFonts w:ascii="Times New Roman" w:hAnsi="Times New Roman" w:cs="Times New Roman"/>
          <w:b/>
        </w:rPr>
      </w:pPr>
      <w:r>
        <w:rPr>
          <w:rFonts w:ascii="Times New Roman" w:hAnsi="Times New Roman" w:cs="Times New Roman"/>
          <w:b/>
        </w:rPr>
        <w:t xml:space="preserve">Vyhrazené změny závazku </w:t>
      </w:r>
    </w:p>
    <w:p w14:paraId="2A972E0D" w14:textId="77777777" w:rsidR="00D03C89" w:rsidRDefault="00D03C89" w:rsidP="00D03C89">
      <w:pPr>
        <w:pStyle w:val="odrkyChar"/>
        <w:tabs>
          <w:tab w:val="left" w:pos="0"/>
        </w:tabs>
        <w:spacing w:before="0"/>
        <w:ind w:left="720"/>
        <w:rPr>
          <w:rFonts w:ascii="Times New Roman" w:hAnsi="Times New Roman" w:cs="Times New Roman"/>
          <w:bCs/>
        </w:rPr>
      </w:pPr>
    </w:p>
    <w:p w14:paraId="04CE748E" w14:textId="77777777" w:rsidR="00D03C89" w:rsidRPr="007B49B0" w:rsidRDefault="00D03C89" w:rsidP="0030700F">
      <w:pPr>
        <w:pStyle w:val="Odstavecseseznamem"/>
        <w:numPr>
          <w:ilvl w:val="0"/>
          <w:numId w:val="32"/>
        </w:numPr>
        <w:ind w:left="357" w:hanging="357"/>
        <w:jc w:val="both"/>
      </w:pPr>
      <w:r w:rsidRPr="0076744A">
        <w:rPr>
          <w:bCs/>
        </w:rPr>
        <w:t xml:space="preserve">Objednatel si v souladu s ustanovením § 100 odst. </w:t>
      </w:r>
      <w:r>
        <w:rPr>
          <w:bCs/>
        </w:rPr>
        <w:t>1</w:t>
      </w:r>
      <w:r w:rsidRPr="0076744A">
        <w:rPr>
          <w:bCs/>
        </w:rPr>
        <w:t xml:space="preserve"> ZZVZ, vyhrazuje změnu závazku z Rámcové </w:t>
      </w:r>
      <w:r>
        <w:rPr>
          <w:bCs/>
        </w:rPr>
        <w:t xml:space="preserve">smlouvy </w:t>
      </w:r>
      <w:r w:rsidRPr="0076744A">
        <w:rPr>
          <w:bCs/>
        </w:rPr>
        <w:t>v průběhu plnění Veřejné zakáz</w:t>
      </w:r>
      <w:r>
        <w:rPr>
          <w:bCs/>
        </w:rPr>
        <w:t>ky</w:t>
      </w:r>
      <w:r w:rsidRPr="0076744A">
        <w:rPr>
          <w:bCs/>
        </w:rPr>
        <w:t>, a to v případě</w:t>
      </w:r>
      <w:r w:rsidRPr="006850D3">
        <w:t xml:space="preserve">, že průměrná roční míra </w:t>
      </w:r>
      <w:r w:rsidRPr="00124E39">
        <w:t xml:space="preserve">inflace za předchozí kalendářní rok zveřejněná ČSÚ bude vyšší nebo rovna 3% a současně poskytovatel do 15. 3. přísl. roku zadavateli oznámí záměr zvýšit cenu za poskytování služeb  o inflaci, vyhrazuje si </w:t>
      </w:r>
      <w:r w:rsidRPr="00124E39">
        <w:lastRenderedPageBreak/>
        <w:t xml:space="preserve">Objednatel změnu závazku ze smlouvy spočívající ve zvýšení jednotkových cen za tyto služby o tuto průměrnou roční míru inflace, nejvýše však o 8 %. Nejdříve lze takto </w:t>
      </w:r>
      <w:r w:rsidRPr="006850D3">
        <w:t>upravit cenu od 1. 4. 202</w:t>
      </w:r>
      <w:r>
        <w:t>6</w:t>
      </w:r>
      <w:r w:rsidRPr="006850D3">
        <w:t xml:space="preserve">.     </w:t>
      </w:r>
    </w:p>
    <w:p w14:paraId="7F5A182A" w14:textId="77777777" w:rsidR="00D03C89" w:rsidRDefault="00D03C89" w:rsidP="0030700F">
      <w:pPr>
        <w:pStyle w:val="odrkyChar"/>
        <w:numPr>
          <w:ilvl w:val="0"/>
          <w:numId w:val="32"/>
        </w:numPr>
        <w:tabs>
          <w:tab w:val="left" w:pos="0"/>
        </w:tabs>
        <w:spacing w:after="0"/>
        <w:ind w:left="357" w:hanging="357"/>
        <w:rPr>
          <w:rFonts w:ascii="Times New Roman" w:hAnsi="Times New Roman" w:cs="Times New Roman"/>
          <w:bCs/>
        </w:rPr>
      </w:pPr>
      <w:r w:rsidRPr="0076744A">
        <w:rPr>
          <w:rFonts w:ascii="Times New Roman" w:hAnsi="Times New Roman" w:cs="Times New Roman"/>
          <w:bCs/>
        </w:rPr>
        <w:t xml:space="preserve">Objednatel si v souladu s ustanovením § 100 odst. 2 ZZVZ, vyhrazuje změnu Poskytovatele v průběhu plnění </w:t>
      </w:r>
      <w:r>
        <w:rPr>
          <w:rFonts w:ascii="Times New Roman" w:hAnsi="Times New Roman" w:cs="Times New Roman"/>
          <w:bCs/>
        </w:rPr>
        <w:t>v</w:t>
      </w:r>
      <w:r w:rsidRPr="0076744A">
        <w:rPr>
          <w:rFonts w:ascii="Times New Roman" w:hAnsi="Times New Roman" w:cs="Times New Roman"/>
          <w:bCs/>
        </w:rPr>
        <w:t xml:space="preserve">eřejné zakázky, a to v případě, kdy tato </w:t>
      </w:r>
      <w:r>
        <w:rPr>
          <w:rFonts w:ascii="Times New Roman" w:hAnsi="Times New Roman" w:cs="Times New Roman"/>
          <w:bCs/>
        </w:rPr>
        <w:t>Rámcová smlouva</w:t>
      </w:r>
      <w:r w:rsidRPr="0076744A">
        <w:rPr>
          <w:rFonts w:ascii="Times New Roman" w:hAnsi="Times New Roman" w:cs="Times New Roman"/>
          <w:bCs/>
        </w:rPr>
        <w:t xml:space="preserve"> bude ukončena:</w:t>
      </w:r>
    </w:p>
    <w:p w14:paraId="3E5E0662" w14:textId="77777777" w:rsidR="00D03C89" w:rsidRDefault="00D03C89" w:rsidP="007B49B0">
      <w:pPr>
        <w:pStyle w:val="odrkyChar"/>
        <w:tabs>
          <w:tab w:val="left" w:pos="0"/>
        </w:tabs>
        <w:spacing w:before="0" w:after="0"/>
        <w:ind w:left="924" w:hanging="357"/>
        <w:rPr>
          <w:rFonts w:ascii="Times New Roman" w:hAnsi="Times New Roman" w:cs="Times New Roman"/>
          <w:bCs/>
        </w:rPr>
      </w:pPr>
      <w:r>
        <w:rPr>
          <w:rFonts w:ascii="Times New Roman" w:hAnsi="Times New Roman" w:cs="Times New Roman"/>
          <w:bCs/>
        </w:rPr>
        <w:t xml:space="preserve">- v </w:t>
      </w:r>
      <w:r w:rsidRPr="0076744A">
        <w:rPr>
          <w:rFonts w:ascii="Times New Roman" w:hAnsi="Times New Roman" w:cs="Times New Roman"/>
          <w:bCs/>
        </w:rPr>
        <w:t xml:space="preserve">případě prohlášení insolvence na Poskytovatele, vstupu Poskytovatele do likvidace, vydání rozhodnutí o úpadku na Poskytovatele, nařízení nucené správy podle jiného právního předpisu na Poskytovatele; </w:t>
      </w:r>
    </w:p>
    <w:p w14:paraId="3827B2A5" w14:textId="77777777" w:rsidR="00D03C89" w:rsidRDefault="00D03C89" w:rsidP="007B49B0">
      <w:pPr>
        <w:pStyle w:val="odrkyChar"/>
        <w:tabs>
          <w:tab w:val="left" w:pos="0"/>
        </w:tabs>
        <w:spacing w:before="0" w:after="0"/>
        <w:ind w:left="924" w:hanging="357"/>
        <w:rPr>
          <w:rFonts w:ascii="Times New Roman" w:hAnsi="Times New Roman" w:cs="Times New Roman"/>
          <w:bCs/>
        </w:rPr>
      </w:pPr>
      <w:r>
        <w:rPr>
          <w:rFonts w:ascii="Times New Roman" w:hAnsi="Times New Roman" w:cs="Times New Roman"/>
          <w:bCs/>
        </w:rPr>
        <w:t xml:space="preserve">- </w:t>
      </w:r>
      <w:r w:rsidRPr="0076744A">
        <w:rPr>
          <w:rFonts w:ascii="Times New Roman" w:hAnsi="Times New Roman" w:cs="Times New Roman"/>
          <w:bCs/>
        </w:rPr>
        <w:t xml:space="preserve">v důsledku zániku právnické osoby nebo smrti fyzické osoby, která je jinou osobou, prostřednictvím níž prokazoval Poskytovatel splnění kvalifikace dle § 83 ZZVZ; </w:t>
      </w:r>
    </w:p>
    <w:p w14:paraId="65FD43FF" w14:textId="77777777" w:rsidR="00D03C89" w:rsidRDefault="00D03C89" w:rsidP="007B49B0">
      <w:pPr>
        <w:pStyle w:val="odrkyChar"/>
        <w:tabs>
          <w:tab w:val="left" w:pos="0"/>
        </w:tabs>
        <w:spacing w:before="0" w:after="0"/>
        <w:ind w:left="924" w:hanging="357"/>
        <w:rPr>
          <w:rFonts w:ascii="Times New Roman" w:hAnsi="Times New Roman" w:cs="Times New Roman"/>
          <w:bCs/>
        </w:rPr>
      </w:pPr>
      <w:r>
        <w:rPr>
          <w:rFonts w:ascii="Times New Roman" w:hAnsi="Times New Roman" w:cs="Times New Roman"/>
          <w:bCs/>
        </w:rPr>
        <w:t xml:space="preserve">- </w:t>
      </w:r>
      <w:r w:rsidRPr="0076744A">
        <w:rPr>
          <w:rFonts w:ascii="Times New Roman" w:hAnsi="Times New Roman" w:cs="Times New Roman"/>
          <w:bCs/>
        </w:rPr>
        <w:t xml:space="preserve">zánikem Poskytovatele – právnické osoby bez právního nástupce; </w:t>
      </w:r>
    </w:p>
    <w:p w14:paraId="40268898" w14:textId="77777777" w:rsidR="00D03C89" w:rsidRDefault="00D03C89" w:rsidP="007B49B0">
      <w:pPr>
        <w:pStyle w:val="odrkyChar"/>
        <w:tabs>
          <w:tab w:val="left" w:pos="0"/>
        </w:tabs>
        <w:spacing w:before="0" w:after="0"/>
        <w:ind w:left="924" w:hanging="357"/>
        <w:rPr>
          <w:rFonts w:ascii="Times New Roman" w:hAnsi="Times New Roman" w:cs="Times New Roman"/>
          <w:bCs/>
        </w:rPr>
      </w:pPr>
      <w:r>
        <w:rPr>
          <w:rFonts w:ascii="Times New Roman" w:hAnsi="Times New Roman" w:cs="Times New Roman"/>
          <w:bCs/>
        </w:rPr>
        <w:t xml:space="preserve">- </w:t>
      </w:r>
      <w:r w:rsidRPr="0076744A">
        <w:rPr>
          <w:rFonts w:ascii="Times New Roman" w:hAnsi="Times New Roman" w:cs="Times New Roman"/>
          <w:bCs/>
        </w:rPr>
        <w:t xml:space="preserve">dohodou Smluvních stran; </w:t>
      </w:r>
    </w:p>
    <w:p w14:paraId="21530BD5" w14:textId="77777777" w:rsidR="00D03C89" w:rsidRDefault="00D03C89" w:rsidP="007B49B0">
      <w:pPr>
        <w:pStyle w:val="odrkyChar"/>
        <w:tabs>
          <w:tab w:val="left" w:pos="0"/>
        </w:tabs>
        <w:spacing w:before="0" w:after="0"/>
        <w:ind w:left="924" w:hanging="357"/>
        <w:rPr>
          <w:rFonts w:ascii="Times New Roman" w:hAnsi="Times New Roman" w:cs="Times New Roman"/>
          <w:bCs/>
        </w:rPr>
      </w:pPr>
      <w:r>
        <w:rPr>
          <w:rFonts w:ascii="Times New Roman" w:hAnsi="Times New Roman" w:cs="Times New Roman"/>
          <w:bCs/>
        </w:rPr>
        <w:t xml:space="preserve">- </w:t>
      </w:r>
      <w:r w:rsidRPr="0076744A">
        <w:rPr>
          <w:rFonts w:ascii="Times New Roman" w:hAnsi="Times New Roman" w:cs="Times New Roman"/>
          <w:bCs/>
        </w:rPr>
        <w:t xml:space="preserve">výpovědí; anebo </w:t>
      </w:r>
    </w:p>
    <w:p w14:paraId="09F9B157" w14:textId="77777777" w:rsidR="00D03C89" w:rsidRPr="00124E39" w:rsidRDefault="00D03C89" w:rsidP="007B49B0">
      <w:pPr>
        <w:pStyle w:val="odrkyChar"/>
        <w:tabs>
          <w:tab w:val="left" w:pos="0"/>
        </w:tabs>
        <w:spacing w:before="0" w:after="0"/>
        <w:ind w:left="924" w:hanging="357"/>
        <w:rPr>
          <w:rFonts w:ascii="Times New Roman" w:hAnsi="Times New Roman" w:cs="Times New Roman"/>
          <w:bCs/>
        </w:rPr>
      </w:pPr>
      <w:r>
        <w:rPr>
          <w:rFonts w:ascii="Times New Roman" w:hAnsi="Times New Roman" w:cs="Times New Roman"/>
          <w:bCs/>
        </w:rPr>
        <w:t xml:space="preserve">- </w:t>
      </w:r>
      <w:r w:rsidRPr="0076744A">
        <w:rPr>
          <w:rFonts w:ascii="Times New Roman" w:hAnsi="Times New Roman" w:cs="Times New Roman"/>
          <w:bCs/>
        </w:rPr>
        <w:t xml:space="preserve">odstoupením od </w:t>
      </w:r>
      <w:r>
        <w:rPr>
          <w:rFonts w:ascii="Times New Roman" w:hAnsi="Times New Roman" w:cs="Times New Roman"/>
          <w:bCs/>
        </w:rPr>
        <w:t>Rámcové smlouvy</w:t>
      </w:r>
      <w:r w:rsidRPr="0076744A">
        <w:rPr>
          <w:rFonts w:ascii="Times New Roman" w:hAnsi="Times New Roman" w:cs="Times New Roman"/>
          <w:bCs/>
        </w:rPr>
        <w:t xml:space="preserve"> při naplnění některého z důvodů odstoupení uvedených v </w:t>
      </w:r>
      <w:r w:rsidRPr="00124E39">
        <w:rPr>
          <w:rFonts w:ascii="Times New Roman" w:hAnsi="Times New Roman" w:cs="Times New Roman"/>
          <w:bCs/>
        </w:rPr>
        <w:t>této smlouvě</w:t>
      </w:r>
    </w:p>
    <w:p w14:paraId="4B150A9B" w14:textId="77777777" w:rsidR="00D03C89" w:rsidRPr="00124E39" w:rsidRDefault="00D03C89" w:rsidP="007B49B0">
      <w:pPr>
        <w:pStyle w:val="odrkyChar"/>
        <w:tabs>
          <w:tab w:val="left" w:pos="0"/>
        </w:tabs>
        <w:ind w:left="357" w:hanging="357"/>
        <w:rPr>
          <w:rFonts w:ascii="Times New Roman" w:hAnsi="Times New Roman" w:cs="Times New Roman"/>
          <w:bCs/>
        </w:rPr>
      </w:pPr>
      <w:r w:rsidRPr="00124E39">
        <w:rPr>
          <w:rFonts w:ascii="Times New Roman" w:hAnsi="Times New Roman" w:cs="Times New Roman"/>
          <w:bCs/>
        </w:rPr>
        <w:t xml:space="preserve">3. Nastane-li některý z případů ukončení Rámcové smlouvy uvedených v odstavci 3 je Objednatel oprávněn uzavřít Rámcovou smlouvu na plnění Veřejné zakázky s dalším účastníkem v pořadí dle výsledků hodnocení nabídek v zadávacím řízení na Veřejnou zakázku, a to za předpokladu, že tento účastník splnil veškeré podmínky účasti v zadávacím řízení a další podmínky pro uzavření Rámcové smlouvy na Veřejnou zakázku, v takovém případě Objednatel nebude provádět nové hodnocení nabídek, ale bude vycházet z pořadí vyhodnocených nabídek v rámci zadávacího řízení na Veřejnou zakázku. Ve vztahu k ceně plnění platí, že v Rámcové smlouvě uzavřené s dalším účastníkem zadávacího řízení na Veřejnou zakázku jednotkové ceny nesmí být vyšší, než byly obsaženy v nabídce tohoto dalšího osloveného účastníka zadávacího řízení na Veřejnou zakázku. </w:t>
      </w:r>
    </w:p>
    <w:p w14:paraId="0144B866" w14:textId="77777777" w:rsidR="00D03C89" w:rsidRDefault="00934CD3" w:rsidP="00D03C89">
      <w:pPr>
        <w:pStyle w:val="odrkyChar"/>
        <w:tabs>
          <w:tab w:val="left" w:pos="0"/>
        </w:tabs>
        <w:spacing w:before="0"/>
        <w:ind w:left="357" w:hanging="357"/>
        <w:rPr>
          <w:rFonts w:ascii="Times New Roman" w:hAnsi="Times New Roman" w:cs="Times New Roman"/>
          <w:bCs/>
          <w:color w:val="FF0000"/>
        </w:rPr>
      </w:pPr>
      <w:r>
        <w:rPr>
          <w:rFonts w:ascii="Times New Roman" w:hAnsi="Times New Roman" w:cs="Times New Roman"/>
          <w:bCs/>
        </w:rPr>
        <w:t xml:space="preserve">      </w:t>
      </w:r>
      <w:r w:rsidR="00D03C89" w:rsidRPr="00124E39">
        <w:rPr>
          <w:rFonts w:ascii="Times New Roman" w:hAnsi="Times New Roman" w:cs="Times New Roman"/>
          <w:bCs/>
        </w:rPr>
        <w:t xml:space="preserve">Rámcová smlouva může být s dalším účastníkem uzavřena pouze na dobu nepřesahující celkem 36 kalendářních měsíců, přičemž do této doby musí být rovněž započtena doba </w:t>
      </w:r>
      <w:r w:rsidR="00D03C89">
        <w:rPr>
          <w:rFonts w:ascii="Times New Roman" w:hAnsi="Times New Roman" w:cs="Times New Roman"/>
          <w:bCs/>
        </w:rPr>
        <w:t xml:space="preserve">od počátku </w:t>
      </w:r>
      <w:r w:rsidR="00D03C89" w:rsidRPr="00124E39">
        <w:rPr>
          <w:rFonts w:ascii="Times New Roman" w:hAnsi="Times New Roman" w:cs="Times New Roman"/>
          <w:bCs/>
        </w:rPr>
        <w:t>účinnosti této Rámcové smlouvy, tj. uzavřené s Poskytovatelem. Objednatel si v souladu s ustanovením § 100 odst. 2 ZZVZ, vyhrazuje změnu Poskytovatele v průběhu plnění Rámcové smlouvy, a to v případě, kdy dojde k právnímu nástupnictví v souvislosti s přeměnou Poskytovatele (např. v důsledku fúze, rozdělení, převodu jmění na společníka, změny právní formy, jeho smrtí) nebo převodem jeho závodu, popřípadě části závodu, kdy nový dodavatel (poskytovatel) i nadále splňuje kritéria kvalifikace stanovená v zadávací dokumentaci Veřejné zakázky. Po zjištění skutečnosti o právním nástupnictví Poskytovatele dle předchozí věty, objednatel bez zbytečného odkladu přezkoumá splnění kritérií kvalifikace stanovena v zadávací dokumentaci Veřejné zakázky, tím není vyloučeno prokázání chybějící kvalifikace prostřednictvím jiné osoby. Nebudou-li splněny kritéria kvalifikace, přistoupí k ukončení Rámcové smlouvy výpovědí nebo dohodou a případně přistoupí k jiné vyhrazené změně dle tohoto článku Rámcové smlouvy. Ustanovení posledních třech vět odstavce Rámcové smlouvy se použijí obdobně.</w:t>
      </w:r>
    </w:p>
    <w:p w14:paraId="4462DD99" w14:textId="77777777" w:rsidR="00D03C89" w:rsidRPr="001F1D08" w:rsidRDefault="00D03C89" w:rsidP="00D03C89">
      <w:pPr>
        <w:tabs>
          <w:tab w:val="left" w:pos="1416"/>
          <w:tab w:val="left" w:pos="2124"/>
          <w:tab w:val="left" w:pos="2832"/>
          <w:tab w:val="left" w:pos="3225"/>
        </w:tabs>
        <w:jc w:val="center"/>
        <w:rPr>
          <w:b/>
        </w:rPr>
      </w:pPr>
      <w:r w:rsidRPr="001F1D08">
        <w:rPr>
          <w:b/>
        </w:rPr>
        <w:t>Článek XV</w:t>
      </w:r>
      <w:r>
        <w:rPr>
          <w:b/>
        </w:rPr>
        <w:t>I</w:t>
      </w:r>
      <w:r w:rsidRPr="001F1D08">
        <w:rPr>
          <w:b/>
        </w:rPr>
        <w:t>I.</w:t>
      </w:r>
    </w:p>
    <w:p w14:paraId="1FDC076F" w14:textId="77777777" w:rsidR="00D03C89" w:rsidRDefault="00D03C89" w:rsidP="00D03C89">
      <w:pPr>
        <w:pStyle w:val="odrkyChar"/>
        <w:tabs>
          <w:tab w:val="left" w:pos="0"/>
        </w:tabs>
        <w:spacing w:before="0"/>
        <w:jc w:val="center"/>
        <w:rPr>
          <w:rFonts w:ascii="Times New Roman" w:hAnsi="Times New Roman" w:cs="Times New Roman"/>
          <w:b/>
          <w:bCs/>
        </w:rPr>
      </w:pPr>
      <w:r w:rsidRPr="00F92A21">
        <w:rPr>
          <w:rFonts w:ascii="Times New Roman" w:hAnsi="Times New Roman" w:cs="Times New Roman"/>
          <w:b/>
        </w:rPr>
        <w:t>Organizace</w:t>
      </w:r>
      <w:r w:rsidRPr="00F92A21">
        <w:rPr>
          <w:rFonts w:ascii="Times New Roman" w:hAnsi="Times New Roman" w:cs="Times New Roman"/>
          <w:b/>
          <w:bCs/>
        </w:rPr>
        <w:t xml:space="preserve"> a komunikace</w:t>
      </w:r>
      <w:r>
        <w:rPr>
          <w:rFonts w:ascii="Times New Roman" w:hAnsi="Times New Roman" w:cs="Times New Roman"/>
          <w:b/>
          <w:bCs/>
        </w:rPr>
        <w:t xml:space="preserve"> při plnění smlouvy </w:t>
      </w:r>
    </w:p>
    <w:p w14:paraId="5715EBE3" w14:textId="77777777" w:rsidR="00D03C89" w:rsidRDefault="00D03C89" w:rsidP="0030700F">
      <w:pPr>
        <w:pStyle w:val="odrkyChar"/>
        <w:numPr>
          <w:ilvl w:val="0"/>
          <w:numId w:val="20"/>
        </w:numPr>
        <w:tabs>
          <w:tab w:val="num" w:pos="426"/>
        </w:tabs>
        <w:spacing w:before="0"/>
        <w:ind w:left="357" w:hanging="357"/>
        <w:rPr>
          <w:rFonts w:ascii="Times New Roman" w:hAnsi="Times New Roman" w:cs="Times New Roman"/>
        </w:rPr>
      </w:pPr>
      <w:r w:rsidRPr="002D5B99">
        <w:rPr>
          <w:rFonts w:ascii="Times New Roman" w:hAnsi="Times New Roman" w:cs="Times New Roman"/>
        </w:rPr>
        <w:t xml:space="preserve">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Rámcové </w:t>
      </w:r>
      <w:r>
        <w:rPr>
          <w:rFonts w:ascii="Times New Roman" w:hAnsi="Times New Roman" w:cs="Times New Roman"/>
        </w:rPr>
        <w:t xml:space="preserve">smlouvy </w:t>
      </w:r>
      <w:r w:rsidRPr="002D5B99">
        <w:rPr>
          <w:rFonts w:ascii="Times New Roman" w:hAnsi="Times New Roman" w:cs="Times New Roman"/>
        </w:rPr>
        <w:t xml:space="preserve">a Dílčích smluv. Smluvní strany jsou povinny plnit své závazky vyplývající z této </w:t>
      </w:r>
      <w:r>
        <w:rPr>
          <w:rFonts w:ascii="Times New Roman" w:hAnsi="Times New Roman" w:cs="Times New Roman"/>
        </w:rPr>
        <w:t xml:space="preserve">smlouvy </w:t>
      </w:r>
      <w:r w:rsidRPr="002D5B99">
        <w:rPr>
          <w:rFonts w:ascii="Times New Roman" w:hAnsi="Times New Roman" w:cs="Times New Roman"/>
        </w:rPr>
        <w:t>a Dílčích smluv tak, aby nedocházelo k prodlení s plněním jednotlivých termínů a s prodlením splatnosti jednotlivých peněžních závazků. Veškerá komunikace mezi Smluvními stranami bude probíhat prostřednictvím oprávněných osob</w:t>
      </w:r>
      <w:r>
        <w:rPr>
          <w:rFonts w:ascii="Times New Roman" w:hAnsi="Times New Roman" w:cs="Times New Roman"/>
        </w:rPr>
        <w:t xml:space="preserve"> určených touto smlouvou a Dílčími smlouvami, </w:t>
      </w:r>
      <w:r w:rsidRPr="002D5B99">
        <w:rPr>
          <w:rFonts w:ascii="Times New Roman" w:hAnsi="Times New Roman" w:cs="Times New Roman"/>
        </w:rPr>
        <w:t>statutárních orgánů Smluvních stran, popř. jimi písemně pověřených pracovníků</w:t>
      </w:r>
      <w:r>
        <w:rPr>
          <w:rFonts w:ascii="Times New Roman" w:hAnsi="Times New Roman" w:cs="Times New Roman"/>
        </w:rPr>
        <w:t xml:space="preserve">. </w:t>
      </w:r>
    </w:p>
    <w:p w14:paraId="7F075700" w14:textId="77777777" w:rsidR="00D03C89" w:rsidRDefault="00D03C89" w:rsidP="0030700F">
      <w:pPr>
        <w:pStyle w:val="odrkyChar"/>
        <w:numPr>
          <w:ilvl w:val="0"/>
          <w:numId w:val="20"/>
        </w:numPr>
        <w:tabs>
          <w:tab w:val="num" w:pos="426"/>
        </w:tabs>
        <w:spacing w:before="0"/>
        <w:ind w:left="357" w:hanging="357"/>
        <w:rPr>
          <w:rFonts w:ascii="Times New Roman" w:hAnsi="Times New Roman" w:cs="Times New Roman"/>
        </w:rPr>
      </w:pPr>
      <w:r w:rsidRPr="00F92A21">
        <w:rPr>
          <w:rFonts w:ascii="Times New Roman" w:hAnsi="Times New Roman" w:cs="Times New Roman"/>
        </w:rPr>
        <w:t xml:space="preserve">V průběhu plnění smlouvy se smluvní strany setkávají v sídle objednatele (nedohodnou-li se kontaktní osoby/zástupci jinak), aby konzultovaly průběh plnění. Smluvní strany se dohodly, že budou </w:t>
      </w:r>
      <w:r w:rsidRPr="00C67507">
        <w:rPr>
          <w:rFonts w:ascii="Times New Roman" w:hAnsi="Times New Roman" w:cs="Times New Roman"/>
        </w:rPr>
        <w:t xml:space="preserve">uskutečňovat </w:t>
      </w:r>
      <w:r w:rsidRPr="00F92A21">
        <w:rPr>
          <w:rFonts w:ascii="Times New Roman" w:hAnsi="Times New Roman" w:cs="Times New Roman"/>
        </w:rPr>
        <w:t xml:space="preserve">pravidelně jednou za </w:t>
      </w:r>
      <w:r>
        <w:rPr>
          <w:rFonts w:ascii="Times New Roman" w:hAnsi="Times New Roman" w:cs="Times New Roman"/>
        </w:rPr>
        <w:t>14 dní</w:t>
      </w:r>
      <w:r w:rsidRPr="00F92A21">
        <w:rPr>
          <w:rFonts w:ascii="Times New Roman" w:hAnsi="Times New Roman" w:cs="Times New Roman"/>
        </w:rPr>
        <w:t xml:space="preserve"> (nestanoví-li objednatel jinak) v sídle objednatele ko</w:t>
      </w:r>
      <w:r>
        <w:rPr>
          <w:rFonts w:ascii="Times New Roman" w:hAnsi="Times New Roman" w:cs="Times New Roman"/>
        </w:rPr>
        <w:t>ordinační schůzky</w:t>
      </w:r>
      <w:r w:rsidRPr="00F92A21">
        <w:rPr>
          <w:rFonts w:ascii="Times New Roman" w:hAnsi="Times New Roman" w:cs="Times New Roman"/>
        </w:rPr>
        <w:t xml:space="preserve">, které budou sloužit k prezentaci </w:t>
      </w:r>
      <w:r>
        <w:rPr>
          <w:rFonts w:ascii="Times New Roman" w:hAnsi="Times New Roman" w:cs="Times New Roman"/>
        </w:rPr>
        <w:t>provádění prací, koordinaci prací</w:t>
      </w:r>
      <w:r w:rsidRPr="00F92A21">
        <w:rPr>
          <w:rFonts w:ascii="Times New Roman" w:hAnsi="Times New Roman" w:cs="Times New Roman"/>
        </w:rPr>
        <w:t xml:space="preserve"> a k průběžnému poskytování konzultací, výměně informací a podkladů nezbytných k</w:t>
      </w:r>
      <w:r>
        <w:rPr>
          <w:rFonts w:ascii="Times New Roman" w:hAnsi="Times New Roman" w:cs="Times New Roman"/>
        </w:rPr>
        <w:t xml:space="preserve"> poskytování </w:t>
      </w:r>
      <w:r>
        <w:rPr>
          <w:rFonts w:ascii="Times New Roman" w:hAnsi="Times New Roman" w:cs="Times New Roman"/>
        </w:rPr>
        <w:lastRenderedPageBreak/>
        <w:t>služeb. J</w:t>
      </w:r>
      <w:r w:rsidRPr="00731304">
        <w:rPr>
          <w:rFonts w:ascii="Times New Roman" w:hAnsi="Times New Roman" w:cs="Times New Roman"/>
        </w:rPr>
        <w:t xml:space="preserve">ednání organizuje </w:t>
      </w:r>
      <w:r>
        <w:rPr>
          <w:rFonts w:ascii="Times New Roman" w:hAnsi="Times New Roman" w:cs="Times New Roman"/>
        </w:rPr>
        <w:t>poskytovatel</w:t>
      </w:r>
      <w:r w:rsidRPr="00731304">
        <w:rPr>
          <w:rFonts w:ascii="Times New Roman" w:hAnsi="Times New Roman" w:cs="Times New Roman"/>
        </w:rPr>
        <w:t xml:space="preserve">, který připravuje podklady pro jednání, vyhotovuje zápisy z jednání, prezenční listiny apod. Originál všech zápisů a listin vzešlých z jednání předává objednateli. </w:t>
      </w:r>
      <w:r>
        <w:rPr>
          <w:rFonts w:ascii="Times New Roman" w:hAnsi="Times New Roman" w:cs="Times New Roman"/>
        </w:rPr>
        <w:t xml:space="preserve">Poskytovatel </w:t>
      </w:r>
      <w:r w:rsidRPr="00731304">
        <w:rPr>
          <w:rFonts w:ascii="Times New Roman" w:hAnsi="Times New Roman" w:cs="Times New Roman"/>
        </w:rPr>
        <w:t>bude postupovat dle zásad projektového řízení. Z</w:t>
      </w:r>
      <w:r>
        <w:rPr>
          <w:rFonts w:ascii="Times New Roman" w:hAnsi="Times New Roman" w:cs="Times New Roman"/>
        </w:rPr>
        <w:t xml:space="preserve"> </w:t>
      </w:r>
      <w:r w:rsidRPr="00731304">
        <w:rPr>
          <w:rFonts w:ascii="Times New Roman" w:hAnsi="Times New Roman" w:cs="Times New Roman"/>
        </w:rPr>
        <w:t xml:space="preserve">jednání mezi smluvními stranami budou vyhotoveny zápisy. Zápisy </w:t>
      </w:r>
      <w:r>
        <w:rPr>
          <w:rFonts w:ascii="Times New Roman" w:hAnsi="Times New Roman" w:cs="Times New Roman"/>
        </w:rPr>
        <w:t xml:space="preserve">připravuje poskytovatel </w:t>
      </w:r>
      <w:r w:rsidRPr="00731304">
        <w:rPr>
          <w:rFonts w:ascii="Times New Roman" w:hAnsi="Times New Roman" w:cs="Times New Roman"/>
        </w:rPr>
        <w:t xml:space="preserve">již v průběhu jednání, po jednání je objednatel připomínkuje a obě smluvní strany je odsouhlasí. </w:t>
      </w:r>
    </w:p>
    <w:p w14:paraId="57A19EA6" w14:textId="77777777" w:rsidR="00D03C89" w:rsidRPr="00F92A21" w:rsidRDefault="00D03C89" w:rsidP="0030700F">
      <w:pPr>
        <w:pStyle w:val="odrkyChar"/>
        <w:numPr>
          <w:ilvl w:val="0"/>
          <w:numId w:val="20"/>
        </w:numPr>
        <w:tabs>
          <w:tab w:val="num" w:pos="440"/>
        </w:tabs>
        <w:spacing w:before="0"/>
        <w:ind w:left="357" w:hanging="357"/>
        <w:rPr>
          <w:rFonts w:ascii="Times New Roman" w:hAnsi="Times New Roman" w:cs="Times New Roman"/>
        </w:rPr>
      </w:pPr>
      <w:r w:rsidRPr="00F92A21">
        <w:rPr>
          <w:rFonts w:ascii="Times New Roman" w:hAnsi="Times New Roman" w:cs="Times New Roman"/>
        </w:rPr>
        <w:t>Kontaktní údaje smluvních stran</w:t>
      </w:r>
    </w:p>
    <w:p w14:paraId="6E5025B0" w14:textId="77777777" w:rsidR="00D03C89" w:rsidRPr="00F92A21" w:rsidRDefault="00D03C89" w:rsidP="00D03C89">
      <w:pPr>
        <w:pStyle w:val="Normlnweb"/>
        <w:spacing w:before="0" w:beforeAutospacing="0" w:after="0" w:afterAutospacing="0"/>
        <w:ind w:left="709"/>
        <w:jc w:val="both"/>
        <w:rPr>
          <w:szCs w:val="22"/>
        </w:rPr>
      </w:pPr>
      <w:r w:rsidRPr="00F92A21">
        <w:rPr>
          <w:szCs w:val="22"/>
        </w:rPr>
        <w:t>Objednatel:</w:t>
      </w:r>
    </w:p>
    <w:p w14:paraId="13C2B38C" w14:textId="77777777" w:rsidR="00D03C89" w:rsidRPr="00F92A21" w:rsidRDefault="00D03C89" w:rsidP="00D03C89">
      <w:pPr>
        <w:pStyle w:val="Normlnweb"/>
        <w:tabs>
          <w:tab w:val="left" w:pos="2160"/>
        </w:tabs>
        <w:spacing w:before="0" w:beforeAutospacing="0" w:after="0" w:afterAutospacing="0"/>
        <w:ind w:left="709"/>
        <w:rPr>
          <w:szCs w:val="22"/>
        </w:rPr>
      </w:pPr>
      <w:r w:rsidRPr="00F92A21">
        <w:rPr>
          <w:bCs/>
          <w:iCs/>
          <w:szCs w:val="22"/>
        </w:rPr>
        <w:t>zástupci –</w:t>
      </w:r>
      <w:r w:rsidRPr="00F92A21">
        <w:rPr>
          <w:szCs w:val="22"/>
        </w:rPr>
        <w:t xml:space="preserve"> kontaktní osoby ve věcech technických:</w:t>
      </w:r>
    </w:p>
    <w:p w14:paraId="2F6EB6D6" w14:textId="574A026A" w:rsidR="00D03C89" w:rsidRPr="00F92A21" w:rsidRDefault="00821CD8" w:rsidP="00D03C89">
      <w:pPr>
        <w:pStyle w:val="Normlnweb"/>
        <w:tabs>
          <w:tab w:val="left" w:pos="2160"/>
        </w:tabs>
        <w:spacing w:before="0" w:beforeAutospacing="0" w:after="0" w:afterAutospacing="0"/>
        <w:ind w:left="709"/>
        <w:rPr>
          <w:bCs/>
          <w:iCs/>
          <w:szCs w:val="22"/>
        </w:rPr>
      </w:pPr>
      <w:proofErr w:type="spellStart"/>
      <w:r>
        <w:rPr>
          <w:bCs/>
          <w:iCs/>
          <w:szCs w:val="22"/>
        </w:rPr>
        <w:t>xxxxxxxxxxxxxxxx</w:t>
      </w:r>
      <w:proofErr w:type="spellEnd"/>
      <w:r w:rsidR="00D03C89" w:rsidRPr="00F92A21">
        <w:rPr>
          <w:bCs/>
          <w:iCs/>
          <w:szCs w:val="22"/>
        </w:rPr>
        <w:t xml:space="preserve">, e-mail: </w:t>
      </w:r>
      <w:proofErr w:type="spellStart"/>
      <w:r>
        <w:rPr>
          <w:bCs/>
          <w:iCs/>
          <w:szCs w:val="22"/>
        </w:rPr>
        <w:t>xxxxxxxxxxxxxx</w:t>
      </w:r>
      <w:proofErr w:type="spellEnd"/>
      <w:r w:rsidR="00D03C89" w:rsidRPr="00F92A21">
        <w:rPr>
          <w:bCs/>
          <w:iCs/>
          <w:szCs w:val="22"/>
        </w:rPr>
        <w:t xml:space="preserve">, tel. </w:t>
      </w:r>
      <w:proofErr w:type="spellStart"/>
      <w:r>
        <w:rPr>
          <w:bCs/>
          <w:iCs/>
          <w:szCs w:val="22"/>
        </w:rPr>
        <w:t>xxxxxxxxxxx</w:t>
      </w:r>
      <w:proofErr w:type="spellEnd"/>
    </w:p>
    <w:p w14:paraId="4568F354" w14:textId="77777777" w:rsidR="00D03C89" w:rsidRDefault="00D03C89" w:rsidP="00FE00E2">
      <w:pPr>
        <w:pStyle w:val="Normlnweb"/>
        <w:tabs>
          <w:tab w:val="left" w:pos="2160"/>
        </w:tabs>
        <w:spacing w:before="120" w:beforeAutospacing="0" w:after="0" w:afterAutospacing="0"/>
        <w:ind w:left="709"/>
        <w:rPr>
          <w:szCs w:val="22"/>
        </w:rPr>
      </w:pPr>
      <w:r>
        <w:rPr>
          <w:bCs/>
          <w:iCs/>
          <w:szCs w:val="22"/>
        </w:rPr>
        <w:t>z</w:t>
      </w:r>
      <w:r w:rsidRPr="00F92A21">
        <w:rPr>
          <w:bCs/>
          <w:iCs/>
          <w:szCs w:val="22"/>
        </w:rPr>
        <w:t>ástupci –</w:t>
      </w:r>
      <w:r w:rsidRPr="00F92A21">
        <w:rPr>
          <w:szCs w:val="22"/>
        </w:rPr>
        <w:t xml:space="preserve"> kontaktní osoby </w:t>
      </w:r>
      <w:r>
        <w:rPr>
          <w:szCs w:val="22"/>
        </w:rPr>
        <w:t xml:space="preserve">ve </w:t>
      </w:r>
      <w:r w:rsidRPr="00310B97">
        <w:rPr>
          <w:szCs w:val="22"/>
        </w:rPr>
        <w:t>věcech ochrany osobních údajů</w:t>
      </w:r>
      <w:r w:rsidRPr="00F92A21">
        <w:rPr>
          <w:szCs w:val="22"/>
        </w:rPr>
        <w:t>:</w:t>
      </w:r>
    </w:p>
    <w:p w14:paraId="664BB135" w14:textId="614EB874" w:rsidR="00D03C89" w:rsidRPr="00F92A21" w:rsidRDefault="00821CD8" w:rsidP="00D03C89">
      <w:pPr>
        <w:pStyle w:val="Normlnweb"/>
        <w:tabs>
          <w:tab w:val="left" w:pos="2160"/>
        </w:tabs>
        <w:spacing w:before="0" w:beforeAutospacing="0" w:after="0" w:afterAutospacing="0"/>
        <w:ind w:left="709"/>
        <w:rPr>
          <w:szCs w:val="22"/>
        </w:rPr>
      </w:pPr>
      <w:proofErr w:type="spellStart"/>
      <w:r>
        <w:rPr>
          <w:szCs w:val="22"/>
        </w:rPr>
        <w:t>xxxxxxxxxxxxxxxxxxxx</w:t>
      </w:r>
      <w:proofErr w:type="spellEnd"/>
      <w:r w:rsidR="00D03C89">
        <w:rPr>
          <w:szCs w:val="22"/>
        </w:rPr>
        <w:t>,</w:t>
      </w:r>
      <w:r w:rsidR="00D03C89" w:rsidRPr="00310B97">
        <w:rPr>
          <w:bCs/>
          <w:iCs/>
          <w:szCs w:val="22"/>
        </w:rPr>
        <w:t xml:space="preserve"> </w:t>
      </w:r>
      <w:r w:rsidR="00D03C89" w:rsidRPr="00F92A21">
        <w:rPr>
          <w:bCs/>
          <w:iCs/>
          <w:szCs w:val="22"/>
        </w:rPr>
        <w:t xml:space="preserve">e-mail: </w:t>
      </w:r>
      <w:proofErr w:type="spellStart"/>
      <w:r>
        <w:rPr>
          <w:bCs/>
          <w:iCs/>
          <w:szCs w:val="22"/>
        </w:rPr>
        <w:t>xxxxxxxxxxxxxxxxx</w:t>
      </w:r>
      <w:proofErr w:type="spellEnd"/>
      <w:r w:rsidR="00D03C89" w:rsidRPr="00F92A21">
        <w:rPr>
          <w:bCs/>
          <w:iCs/>
          <w:szCs w:val="22"/>
        </w:rPr>
        <w:t xml:space="preserve">, tel. </w:t>
      </w:r>
      <w:proofErr w:type="spellStart"/>
      <w:r>
        <w:rPr>
          <w:bCs/>
          <w:iCs/>
          <w:szCs w:val="22"/>
        </w:rPr>
        <w:t>xxxxxxxxxxx</w:t>
      </w:r>
      <w:proofErr w:type="spellEnd"/>
    </w:p>
    <w:p w14:paraId="00DA3A57" w14:textId="77777777" w:rsidR="00D03C89" w:rsidRDefault="00D03C89" w:rsidP="00D03C89">
      <w:pPr>
        <w:pStyle w:val="Zkladntext0"/>
        <w:spacing w:after="0" w:line="240" w:lineRule="auto"/>
        <w:ind w:left="720" w:firstLine="0"/>
        <w:jc w:val="both"/>
        <w:rPr>
          <w:szCs w:val="22"/>
        </w:rPr>
      </w:pPr>
    </w:p>
    <w:p w14:paraId="527637C0" w14:textId="77777777" w:rsidR="00D03C89" w:rsidRPr="00F92A21" w:rsidRDefault="00D03C89" w:rsidP="00D03C89">
      <w:pPr>
        <w:pStyle w:val="Normlnweb"/>
        <w:spacing w:before="0" w:beforeAutospacing="0" w:after="0" w:afterAutospacing="0"/>
        <w:ind w:left="709"/>
        <w:jc w:val="both"/>
        <w:rPr>
          <w:szCs w:val="22"/>
        </w:rPr>
      </w:pPr>
      <w:r>
        <w:rPr>
          <w:szCs w:val="22"/>
        </w:rPr>
        <w:t>Poskytovatel</w:t>
      </w:r>
      <w:r w:rsidRPr="00F92A21">
        <w:rPr>
          <w:szCs w:val="22"/>
        </w:rPr>
        <w:t>:</w:t>
      </w:r>
    </w:p>
    <w:p w14:paraId="1C45AC33" w14:textId="77777777" w:rsidR="00D03C89" w:rsidRPr="00F92A21" w:rsidRDefault="00D03C89" w:rsidP="00D03C89">
      <w:pPr>
        <w:pStyle w:val="Normlnweb"/>
        <w:tabs>
          <w:tab w:val="left" w:pos="2160"/>
        </w:tabs>
        <w:spacing w:before="0" w:beforeAutospacing="0" w:after="0" w:afterAutospacing="0"/>
        <w:ind w:left="709"/>
        <w:rPr>
          <w:szCs w:val="22"/>
        </w:rPr>
      </w:pPr>
      <w:r w:rsidRPr="00F92A21">
        <w:rPr>
          <w:bCs/>
          <w:iCs/>
          <w:szCs w:val="22"/>
        </w:rPr>
        <w:t>zástupci – kontaktní</w:t>
      </w:r>
      <w:r w:rsidRPr="00F92A21">
        <w:rPr>
          <w:szCs w:val="22"/>
        </w:rPr>
        <w:t xml:space="preserve"> osoby ve věcech technických:</w:t>
      </w:r>
    </w:p>
    <w:p w14:paraId="37EBE623" w14:textId="6A0A15AC" w:rsidR="00D03C89" w:rsidRPr="00F92A21" w:rsidRDefault="00821CD8" w:rsidP="00FE00E2">
      <w:pPr>
        <w:pStyle w:val="Normlnweb"/>
        <w:spacing w:before="60" w:beforeAutospacing="0" w:after="0" w:afterAutospacing="0"/>
        <w:ind w:left="709"/>
        <w:jc w:val="both"/>
        <w:rPr>
          <w:szCs w:val="22"/>
        </w:rPr>
      </w:pPr>
      <w:proofErr w:type="spellStart"/>
      <w:r>
        <w:rPr>
          <w:szCs w:val="22"/>
        </w:rPr>
        <w:t>xxxxxxxxxx</w:t>
      </w:r>
      <w:proofErr w:type="spellEnd"/>
      <w:r w:rsidR="00D03C89" w:rsidRPr="00F92A21">
        <w:rPr>
          <w:szCs w:val="22"/>
        </w:rPr>
        <w:t xml:space="preserve">, e-mail: </w:t>
      </w:r>
      <w:proofErr w:type="spellStart"/>
      <w:r>
        <w:rPr>
          <w:szCs w:val="22"/>
        </w:rPr>
        <w:t>xxxxxxxxxxxxxxxxxxxx</w:t>
      </w:r>
      <w:proofErr w:type="spellEnd"/>
      <w:r w:rsidR="00D03C89" w:rsidRPr="00F92A21">
        <w:rPr>
          <w:szCs w:val="22"/>
        </w:rPr>
        <w:t xml:space="preserve">, tel. </w:t>
      </w:r>
      <w:proofErr w:type="spellStart"/>
      <w:r>
        <w:rPr>
          <w:szCs w:val="22"/>
        </w:rPr>
        <w:t>xxxxxxxxxxx</w:t>
      </w:r>
      <w:proofErr w:type="spellEnd"/>
    </w:p>
    <w:p w14:paraId="49D1D833" w14:textId="77777777" w:rsidR="00D03C89" w:rsidRDefault="00D03C89" w:rsidP="00FE00E2">
      <w:pPr>
        <w:pStyle w:val="Normlnweb"/>
        <w:tabs>
          <w:tab w:val="left" w:pos="2160"/>
        </w:tabs>
        <w:spacing w:before="60" w:beforeAutospacing="0" w:after="0" w:afterAutospacing="0"/>
        <w:ind w:left="709"/>
        <w:rPr>
          <w:szCs w:val="22"/>
        </w:rPr>
      </w:pPr>
      <w:r>
        <w:rPr>
          <w:bCs/>
          <w:iCs/>
          <w:szCs w:val="22"/>
        </w:rPr>
        <w:t>z</w:t>
      </w:r>
      <w:r w:rsidRPr="00F92A21">
        <w:rPr>
          <w:bCs/>
          <w:iCs/>
          <w:szCs w:val="22"/>
        </w:rPr>
        <w:t>ástupci –</w:t>
      </w:r>
      <w:r w:rsidRPr="00F92A21">
        <w:rPr>
          <w:szCs w:val="22"/>
        </w:rPr>
        <w:t xml:space="preserve"> kontaktní osoby </w:t>
      </w:r>
      <w:r w:rsidRPr="00310B97">
        <w:rPr>
          <w:szCs w:val="22"/>
        </w:rPr>
        <w:t>věcech ochrany osobních údajů</w:t>
      </w:r>
      <w:r w:rsidRPr="00F92A21">
        <w:rPr>
          <w:szCs w:val="22"/>
        </w:rPr>
        <w:t>:</w:t>
      </w:r>
    </w:p>
    <w:p w14:paraId="125FF8C4" w14:textId="0E8B5365" w:rsidR="00D03C89" w:rsidRPr="00F92A21" w:rsidRDefault="00821CD8" w:rsidP="00FE00E2">
      <w:pPr>
        <w:pStyle w:val="Normlnweb"/>
        <w:spacing w:before="60" w:beforeAutospacing="0" w:after="0" w:afterAutospacing="0"/>
        <w:ind w:left="709"/>
        <w:jc w:val="both"/>
        <w:rPr>
          <w:szCs w:val="22"/>
          <w:highlight w:val="yellow"/>
        </w:rPr>
      </w:pPr>
      <w:proofErr w:type="spellStart"/>
      <w:r>
        <w:rPr>
          <w:szCs w:val="22"/>
        </w:rPr>
        <w:t>xxxxxxxxxx</w:t>
      </w:r>
      <w:proofErr w:type="spellEnd"/>
      <w:r w:rsidR="00D03C89" w:rsidRPr="00F92A21">
        <w:rPr>
          <w:szCs w:val="22"/>
        </w:rPr>
        <w:t xml:space="preserve">, e-mail: </w:t>
      </w:r>
      <w:proofErr w:type="spellStart"/>
      <w:r>
        <w:rPr>
          <w:szCs w:val="22"/>
        </w:rPr>
        <w:t>xxxxxxxxxxxxxxxxxxxx</w:t>
      </w:r>
      <w:proofErr w:type="spellEnd"/>
      <w:r w:rsidR="00D03C89" w:rsidRPr="00F92A21">
        <w:rPr>
          <w:szCs w:val="22"/>
        </w:rPr>
        <w:t xml:space="preserve">, tel. </w:t>
      </w:r>
      <w:proofErr w:type="spellStart"/>
      <w:r>
        <w:rPr>
          <w:szCs w:val="22"/>
        </w:rPr>
        <w:t>xxxxxxxxxx</w:t>
      </w:r>
      <w:proofErr w:type="spellEnd"/>
    </w:p>
    <w:p w14:paraId="06D741B0" w14:textId="77777777" w:rsidR="00D03C89" w:rsidRPr="00F92A21" w:rsidRDefault="00D03C89" w:rsidP="0030700F">
      <w:pPr>
        <w:pStyle w:val="odrkyChar"/>
        <w:numPr>
          <w:ilvl w:val="0"/>
          <w:numId w:val="20"/>
        </w:numPr>
        <w:tabs>
          <w:tab w:val="num" w:pos="440"/>
        </w:tabs>
        <w:ind w:left="357" w:hanging="357"/>
        <w:rPr>
          <w:rFonts w:ascii="Times New Roman" w:hAnsi="Times New Roman" w:cs="Times New Roman"/>
        </w:rPr>
      </w:pPr>
      <w:r w:rsidRPr="00F92A21">
        <w:rPr>
          <w:rFonts w:ascii="Times New Roman" w:hAnsi="Times New Roman" w:cs="Times New Roman"/>
        </w:rPr>
        <w:t>Pokud dojde ke změně v kontaktních údajích uvedených v odstavci 2 tohoto článku, jsou smluvní strany povinny změnu písemně oznámit druhé smluvní straně, a to předem nebo nejpozději bezodkladně poté, co ke změně dojde. Za dostačující formu oznámení změny je považováno zaslání e-mailu kontaktní osobě druhé smluvní strany, která je povinna obdržení e-mailu do 2 pracovních dnů potvrdit. V případě změny v kontaktních údajích uvedených v tomto odstavci není třeba uzavírat dodatek ke smlouvě.</w:t>
      </w:r>
    </w:p>
    <w:p w14:paraId="0AFF9F2F" w14:textId="77777777" w:rsidR="00D03C89" w:rsidRDefault="00D03C89" w:rsidP="0030700F">
      <w:pPr>
        <w:pStyle w:val="odrkyChar"/>
        <w:numPr>
          <w:ilvl w:val="0"/>
          <w:numId w:val="20"/>
        </w:numPr>
        <w:tabs>
          <w:tab w:val="num" w:pos="440"/>
        </w:tabs>
        <w:ind w:left="357" w:hanging="357"/>
        <w:rPr>
          <w:rFonts w:ascii="Times New Roman" w:hAnsi="Times New Roman" w:cs="Times New Roman"/>
        </w:rPr>
      </w:pPr>
      <w:r>
        <w:rPr>
          <w:rFonts w:ascii="Times New Roman" w:hAnsi="Times New Roman" w:cs="Times New Roman"/>
        </w:rPr>
        <w:t>O</w:t>
      </w:r>
      <w:r w:rsidRPr="00957453">
        <w:rPr>
          <w:rFonts w:ascii="Times New Roman" w:hAnsi="Times New Roman" w:cs="Times New Roman"/>
        </w:rPr>
        <w:t xml:space="preserve">soby oprávněné </w:t>
      </w:r>
      <w:r>
        <w:rPr>
          <w:rFonts w:ascii="Times New Roman" w:hAnsi="Times New Roman" w:cs="Times New Roman"/>
        </w:rPr>
        <w:t>jednat v</w:t>
      </w:r>
      <w:r w:rsidRPr="00957453">
        <w:rPr>
          <w:rFonts w:ascii="Times New Roman" w:hAnsi="Times New Roman" w:cs="Times New Roman"/>
        </w:rPr>
        <w:t xml:space="preserve"> záležitostech </w:t>
      </w:r>
      <w:r>
        <w:rPr>
          <w:rFonts w:ascii="Times New Roman" w:hAnsi="Times New Roman" w:cs="Times New Roman"/>
        </w:rPr>
        <w:t xml:space="preserve">technických </w:t>
      </w:r>
      <w:r w:rsidRPr="00957453">
        <w:rPr>
          <w:rFonts w:ascii="Times New Roman" w:hAnsi="Times New Roman" w:cs="Times New Roman"/>
        </w:rPr>
        <w:t xml:space="preserve">jsou oprávněny jednat v rámci akceptačních procedur při předávání a převzetí plnění </w:t>
      </w:r>
      <w:r>
        <w:rPr>
          <w:rFonts w:ascii="Times New Roman" w:hAnsi="Times New Roman" w:cs="Times New Roman"/>
        </w:rPr>
        <w:t>této smlouvy</w:t>
      </w:r>
      <w:r w:rsidRPr="00957453">
        <w:rPr>
          <w:rFonts w:ascii="Times New Roman" w:hAnsi="Times New Roman" w:cs="Times New Roman"/>
        </w:rPr>
        <w:t xml:space="preserve">, zejména podepisovat </w:t>
      </w:r>
      <w:r>
        <w:rPr>
          <w:rFonts w:ascii="Times New Roman" w:hAnsi="Times New Roman" w:cs="Times New Roman"/>
        </w:rPr>
        <w:t xml:space="preserve">objednávky a </w:t>
      </w:r>
      <w:r w:rsidRPr="00957453">
        <w:rPr>
          <w:rFonts w:ascii="Times New Roman" w:hAnsi="Times New Roman" w:cs="Times New Roman"/>
        </w:rPr>
        <w:t>příslušné akceptační, předávací či jiné protokoly dle Dílčích smluv</w:t>
      </w:r>
      <w:r>
        <w:rPr>
          <w:rFonts w:ascii="Times New Roman" w:hAnsi="Times New Roman" w:cs="Times New Roman"/>
        </w:rPr>
        <w:t xml:space="preserve">, </w:t>
      </w:r>
      <w:r w:rsidRPr="00957453">
        <w:rPr>
          <w:rFonts w:ascii="Times New Roman" w:hAnsi="Times New Roman" w:cs="Times New Roman"/>
        </w:rPr>
        <w:t xml:space="preserve">dále navrhovat změny této </w:t>
      </w:r>
      <w:r>
        <w:rPr>
          <w:rFonts w:ascii="Times New Roman" w:hAnsi="Times New Roman" w:cs="Times New Roman"/>
        </w:rPr>
        <w:t>Rámcové smlouvy</w:t>
      </w:r>
      <w:r w:rsidRPr="00957453">
        <w:rPr>
          <w:rFonts w:ascii="Times New Roman" w:hAnsi="Times New Roman" w:cs="Times New Roman"/>
        </w:rPr>
        <w:t xml:space="preserve">; však nemusejí </w:t>
      </w:r>
      <w:r>
        <w:rPr>
          <w:rFonts w:ascii="Times New Roman" w:hAnsi="Times New Roman" w:cs="Times New Roman"/>
        </w:rPr>
        <w:t xml:space="preserve">však </w:t>
      </w:r>
      <w:r w:rsidRPr="00957453">
        <w:rPr>
          <w:rFonts w:ascii="Times New Roman" w:hAnsi="Times New Roman" w:cs="Times New Roman"/>
        </w:rPr>
        <w:t xml:space="preserve">být oprávněny tuto Rámcovou </w:t>
      </w:r>
      <w:r>
        <w:rPr>
          <w:rFonts w:ascii="Times New Roman" w:hAnsi="Times New Roman" w:cs="Times New Roman"/>
        </w:rPr>
        <w:t xml:space="preserve">smlouvu </w:t>
      </w:r>
      <w:r w:rsidRPr="00957453">
        <w:rPr>
          <w:rFonts w:ascii="Times New Roman" w:hAnsi="Times New Roman" w:cs="Times New Roman"/>
        </w:rPr>
        <w:t xml:space="preserve">měnit či rušit ani k ní uzavírat dodatky; </w:t>
      </w:r>
      <w:r>
        <w:rPr>
          <w:rFonts w:ascii="Times New Roman" w:hAnsi="Times New Roman" w:cs="Times New Roman"/>
        </w:rPr>
        <w:t xml:space="preserve">dále jsou oprávněny </w:t>
      </w:r>
      <w:r w:rsidRPr="00957453">
        <w:rPr>
          <w:rFonts w:ascii="Times New Roman" w:hAnsi="Times New Roman" w:cs="Times New Roman"/>
        </w:rPr>
        <w:t>jednat v záležitostech technických</w:t>
      </w:r>
      <w:r>
        <w:rPr>
          <w:rFonts w:ascii="Times New Roman" w:hAnsi="Times New Roman" w:cs="Times New Roman"/>
        </w:rPr>
        <w:t>,</w:t>
      </w:r>
      <w:r w:rsidRPr="00957453">
        <w:rPr>
          <w:rFonts w:ascii="Times New Roman" w:hAnsi="Times New Roman" w:cs="Times New Roman"/>
        </w:rPr>
        <w:t xml:space="preserve"> vést jednání technického charakteru, poskytovat stanoviska v technických otázkách a jednat jménem Smluvních stran v rámci reklamace vad a při uplatňování záruky</w:t>
      </w:r>
      <w:r>
        <w:rPr>
          <w:rFonts w:ascii="Times New Roman" w:hAnsi="Times New Roman" w:cs="Times New Roman"/>
        </w:rPr>
        <w:t xml:space="preserve">. </w:t>
      </w:r>
      <w:r w:rsidRPr="00957453">
        <w:rPr>
          <w:rFonts w:ascii="Times New Roman" w:hAnsi="Times New Roman" w:cs="Times New Roman"/>
        </w:rPr>
        <w:t xml:space="preserve"> </w:t>
      </w:r>
    </w:p>
    <w:p w14:paraId="0B8A81EE" w14:textId="77777777" w:rsidR="00D03C89" w:rsidRPr="00F92A21" w:rsidRDefault="00D03C89" w:rsidP="0030700F">
      <w:pPr>
        <w:pStyle w:val="odrkyChar"/>
        <w:numPr>
          <w:ilvl w:val="0"/>
          <w:numId w:val="20"/>
        </w:numPr>
        <w:tabs>
          <w:tab w:val="num" w:pos="440"/>
        </w:tabs>
        <w:ind w:left="357" w:hanging="357"/>
        <w:rPr>
          <w:rFonts w:ascii="Times New Roman" w:hAnsi="Times New Roman" w:cs="Times New Roman"/>
        </w:rPr>
      </w:pPr>
      <w:r w:rsidRPr="00957453">
        <w:rPr>
          <w:rFonts w:ascii="Times New Roman" w:hAnsi="Times New Roman" w:cs="Times New Roman"/>
        </w:rPr>
        <w:t xml:space="preserve">Smluvní strany se </w:t>
      </w:r>
      <w:r>
        <w:rPr>
          <w:rFonts w:ascii="Times New Roman" w:hAnsi="Times New Roman" w:cs="Times New Roman"/>
        </w:rPr>
        <w:t xml:space="preserve">dále </w:t>
      </w:r>
      <w:r w:rsidRPr="00957453">
        <w:rPr>
          <w:rFonts w:ascii="Times New Roman" w:hAnsi="Times New Roman" w:cs="Times New Roman"/>
        </w:rPr>
        <w:t xml:space="preserve">zavazují jednostranně určit v Dílčí smlouvě odpovědné osoby oprávněné jednat </w:t>
      </w:r>
      <w:r>
        <w:rPr>
          <w:rFonts w:ascii="Times New Roman" w:hAnsi="Times New Roman" w:cs="Times New Roman"/>
        </w:rPr>
        <w:t xml:space="preserve">ve věcech technických </w:t>
      </w:r>
      <w:r w:rsidRPr="00957453">
        <w:rPr>
          <w:rFonts w:ascii="Times New Roman" w:hAnsi="Times New Roman" w:cs="Times New Roman"/>
        </w:rPr>
        <w:t xml:space="preserve">za Smluvní strany </w:t>
      </w:r>
      <w:r>
        <w:rPr>
          <w:rFonts w:ascii="Times New Roman" w:hAnsi="Times New Roman" w:cs="Times New Roman"/>
        </w:rPr>
        <w:t xml:space="preserve">v rozsahu dle odst. 5 tohoto článku </w:t>
      </w:r>
      <w:r w:rsidRPr="00957453">
        <w:rPr>
          <w:rFonts w:ascii="Times New Roman" w:hAnsi="Times New Roman" w:cs="Times New Roman"/>
        </w:rPr>
        <w:t xml:space="preserve">za tu kterou Smluvní stranu ve věcech </w:t>
      </w:r>
      <w:r>
        <w:rPr>
          <w:rFonts w:ascii="Times New Roman" w:hAnsi="Times New Roman" w:cs="Times New Roman"/>
        </w:rPr>
        <w:t xml:space="preserve">příslušné </w:t>
      </w:r>
      <w:r w:rsidRPr="00957453">
        <w:rPr>
          <w:rFonts w:ascii="Times New Roman" w:hAnsi="Times New Roman" w:cs="Times New Roman"/>
        </w:rPr>
        <w:t>Dílčí</w:t>
      </w:r>
      <w:r>
        <w:rPr>
          <w:rFonts w:ascii="Times New Roman" w:hAnsi="Times New Roman" w:cs="Times New Roman"/>
        </w:rPr>
        <w:t xml:space="preserve"> </w:t>
      </w:r>
      <w:r w:rsidRPr="00957453">
        <w:rPr>
          <w:rFonts w:ascii="Times New Roman" w:hAnsi="Times New Roman" w:cs="Times New Roman"/>
        </w:rPr>
        <w:t>sml</w:t>
      </w:r>
      <w:r>
        <w:rPr>
          <w:rFonts w:ascii="Times New Roman" w:hAnsi="Times New Roman" w:cs="Times New Roman"/>
        </w:rPr>
        <w:t>o</w:t>
      </w:r>
      <w:r w:rsidRPr="00957453">
        <w:rPr>
          <w:rFonts w:ascii="Times New Roman" w:hAnsi="Times New Roman" w:cs="Times New Roman"/>
        </w:rPr>
        <w:t>uv</w:t>
      </w:r>
      <w:r>
        <w:rPr>
          <w:rFonts w:ascii="Times New Roman" w:hAnsi="Times New Roman" w:cs="Times New Roman"/>
        </w:rPr>
        <w:t>y</w:t>
      </w:r>
      <w:r w:rsidRPr="00957453">
        <w:rPr>
          <w:rFonts w:ascii="Times New Roman" w:hAnsi="Times New Roman" w:cs="Times New Roman"/>
        </w:rPr>
        <w:t>.</w:t>
      </w:r>
      <w:r>
        <w:rPr>
          <w:rFonts w:ascii="Times New Roman" w:hAnsi="Times New Roman" w:cs="Times New Roman"/>
        </w:rPr>
        <w:t xml:space="preserve"> </w:t>
      </w:r>
      <w:r w:rsidRPr="00F92A21">
        <w:rPr>
          <w:rFonts w:ascii="Times New Roman" w:hAnsi="Times New Roman" w:cs="Times New Roman"/>
        </w:rPr>
        <w:t xml:space="preserve"> </w:t>
      </w:r>
    </w:p>
    <w:p w14:paraId="5BA72F3F" w14:textId="77777777" w:rsidR="00D03C89" w:rsidRDefault="00D03C89" w:rsidP="0030700F">
      <w:pPr>
        <w:pStyle w:val="odrkyChar"/>
        <w:numPr>
          <w:ilvl w:val="0"/>
          <w:numId w:val="20"/>
        </w:numPr>
        <w:tabs>
          <w:tab w:val="num" w:pos="440"/>
        </w:tabs>
        <w:ind w:left="357" w:hanging="357"/>
        <w:rPr>
          <w:rFonts w:ascii="Times New Roman" w:hAnsi="Times New Roman" w:cs="Times New Roman"/>
        </w:rPr>
      </w:pPr>
      <w:r w:rsidRPr="00CE5A86">
        <w:rPr>
          <w:rFonts w:ascii="Times New Roman" w:hAnsi="Times New Roman" w:cs="Times New Roman"/>
        </w:rPr>
        <w:t>Nastanou-li u některé ze smluvních stran skutečnosti bránící řádnému plnění této smlouvy, je povinna to</w:t>
      </w:r>
      <w:r w:rsidRPr="00F92A21">
        <w:rPr>
          <w:rFonts w:ascii="Times New Roman" w:hAnsi="Times New Roman" w:cs="Times New Roman"/>
        </w:rPr>
        <w:t xml:space="preserve"> ihned bez zbytečného odkladu oznámit druhé straně.</w:t>
      </w:r>
    </w:p>
    <w:p w14:paraId="37CC6F09" w14:textId="77777777" w:rsidR="00D03C89" w:rsidRDefault="00D03C89" w:rsidP="0030700F">
      <w:pPr>
        <w:pStyle w:val="odrkyChar"/>
        <w:numPr>
          <w:ilvl w:val="0"/>
          <w:numId w:val="20"/>
        </w:numPr>
        <w:tabs>
          <w:tab w:val="num" w:pos="440"/>
        </w:tabs>
        <w:ind w:left="357" w:hanging="357"/>
        <w:rPr>
          <w:rFonts w:ascii="Times New Roman" w:hAnsi="Times New Roman" w:cs="Times New Roman"/>
        </w:rPr>
      </w:pPr>
      <w:r w:rsidRPr="002D5B99">
        <w:rPr>
          <w:rFonts w:ascii="Times New Roman" w:hAnsi="Times New Roman" w:cs="Times New Roman"/>
        </w:rPr>
        <w:t xml:space="preserve">Všechna oznámení mezi Smluvními stranami, která se vztahují k této Rámcové </w:t>
      </w:r>
      <w:r>
        <w:rPr>
          <w:rFonts w:ascii="Times New Roman" w:hAnsi="Times New Roman" w:cs="Times New Roman"/>
        </w:rPr>
        <w:t xml:space="preserve">smlouvě </w:t>
      </w:r>
      <w:r w:rsidRPr="002D5B99">
        <w:rPr>
          <w:rFonts w:ascii="Times New Roman" w:hAnsi="Times New Roman" w:cs="Times New Roman"/>
        </w:rPr>
        <w:t xml:space="preserve">nebo k Dílčím smlouvám, nebo která mají být učiněna na základě této Rámcové </w:t>
      </w:r>
      <w:r>
        <w:rPr>
          <w:rFonts w:ascii="Times New Roman" w:hAnsi="Times New Roman" w:cs="Times New Roman"/>
        </w:rPr>
        <w:t>smlouvy</w:t>
      </w:r>
      <w:r w:rsidRPr="002D5B99">
        <w:rPr>
          <w:rFonts w:ascii="Times New Roman" w:hAnsi="Times New Roman" w:cs="Times New Roman"/>
        </w:rPr>
        <w:t xml:space="preserve">, musí být učiněna v písemné podobě a druhé straně doručena buď osobně nebo doporučeným dopisem </w:t>
      </w:r>
      <w:r>
        <w:rPr>
          <w:rFonts w:ascii="Times New Roman" w:hAnsi="Times New Roman" w:cs="Times New Roman"/>
        </w:rPr>
        <w:t xml:space="preserve">nebo do datové schrány </w:t>
      </w:r>
      <w:r w:rsidRPr="002D5B99">
        <w:rPr>
          <w:rFonts w:ascii="Times New Roman" w:hAnsi="Times New Roman" w:cs="Times New Roman"/>
        </w:rPr>
        <w:t xml:space="preserve">či jinou formou registrovaného poštovního styku na adresu uvedenou na titulní stránce této Rámcové </w:t>
      </w:r>
      <w:r>
        <w:rPr>
          <w:rFonts w:ascii="Times New Roman" w:hAnsi="Times New Roman" w:cs="Times New Roman"/>
        </w:rPr>
        <w:t>smlouvy</w:t>
      </w:r>
      <w:r w:rsidRPr="002D5B99">
        <w:rPr>
          <w:rFonts w:ascii="Times New Roman" w:hAnsi="Times New Roman" w:cs="Times New Roman"/>
        </w:rPr>
        <w:t xml:space="preserve">, není-li stanoveno nebo mezi Smluvními stranami dohodnuto jinak. </w:t>
      </w:r>
    </w:p>
    <w:p w14:paraId="38CC7C5E" w14:textId="77777777" w:rsidR="00D03C89" w:rsidRDefault="00D03C89" w:rsidP="0030700F">
      <w:pPr>
        <w:pStyle w:val="odrkyChar"/>
        <w:numPr>
          <w:ilvl w:val="0"/>
          <w:numId w:val="20"/>
        </w:numPr>
        <w:tabs>
          <w:tab w:val="num" w:pos="440"/>
        </w:tabs>
        <w:ind w:left="357" w:hanging="357"/>
        <w:rPr>
          <w:rFonts w:ascii="Times New Roman" w:hAnsi="Times New Roman" w:cs="Times New Roman"/>
        </w:rPr>
      </w:pPr>
      <w:r w:rsidRPr="002D5B99">
        <w:rPr>
          <w:rFonts w:ascii="Times New Roman" w:hAnsi="Times New Roman" w:cs="Times New Roman"/>
        </w:rPr>
        <w:t xml:space="preserve">Nemá-li komunikace dle předchozí věty mít vliv na platnost a účinnost </w:t>
      </w:r>
      <w:r>
        <w:rPr>
          <w:rFonts w:ascii="Times New Roman" w:hAnsi="Times New Roman" w:cs="Times New Roman"/>
        </w:rPr>
        <w:t>této smlouvy</w:t>
      </w:r>
      <w:r w:rsidRPr="002D5B99">
        <w:rPr>
          <w:rFonts w:ascii="Times New Roman" w:hAnsi="Times New Roman" w:cs="Times New Roman"/>
        </w:rPr>
        <w:t>, připouští se též doručení prostřednictvím e mailu na adresy</w:t>
      </w:r>
      <w:r>
        <w:rPr>
          <w:rFonts w:ascii="Times New Roman" w:hAnsi="Times New Roman" w:cs="Times New Roman"/>
        </w:rPr>
        <w:t xml:space="preserve"> oprávněných osob</w:t>
      </w:r>
      <w:r w:rsidRPr="002D5B99">
        <w:rPr>
          <w:rFonts w:ascii="Times New Roman" w:hAnsi="Times New Roman" w:cs="Times New Roman"/>
        </w:rPr>
        <w:t xml:space="preserve">. </w:t>
      </w:r>
      <w:r w:rsidRPr="00BE7E77">
        <w:rPr>
          <w:rFonts w:ascii="Times New Roman" w:hAnsi="Times New Roman" w:cs="Times New Roman"/>
        </w:rPr>
        <w:t xml:space="preserve">Pro vyloučení pochybností se Smluvní strany dohodly, že prostřednictvím e-mailu lze zejména odesílat a potvrzovat Objednávky, zahájit akceptační řízení a doručit připomínky, výhrady či výzvy. </w:t>
      </w:r>
    </w:p>
    <w:p w14:paraId="17CC02A9" w14:textId="77777777" w:rsidR="00D03C89" w:rsidRDefault="00D03C89" w:rsidP="0030700F">
      <w:pPr>
        <w:pStyle w:val="odrkyChar"/>
        <w:numPr>
          <w:ilvl w:val="0"/>
          <w:numId w:val="20"/>
        </w:numPr>
        <w:tabs>
          <w:tab w:val="num" w:pos="440"/>
        </w:tabs>
        <w:ind w:left="357" w:hanging="357"/>
        <w:rPr>
          <w:rFonts w:ascii="Times New Roman" w:hAnsi="Times New Roman" w:cs="Times New Roman"/>
        </w:rPr>
      </w:pPr>
      <w:r w:rsidRPr="00BE7E77">
        <w:rPr>
          <w:rFonts w:ascii="Times New Roman" w:hAnsi="Times New Roman" w:cs="Times New Roman"/>
        </w:rPr>
        <w:t xml:space="preserve">Ukládá-li </w:t>
      </w:r>
      <w:r>
        <w:rPr>
          <w:rFonts w:ascii="Times New Roman" w:hAnsi="Times New Roman" w:cs="Times New Roman"/>
        </w:rPr>
        <w:t xml:space="preserve">smlouva </w:t>
      </w:r>
      <w:r w:rsidRPr="00BE7E77">
        <w:rPr>
          <w:rFonts w:ascii="Times New Roman" w:hAnsi="Times New Roman" w:cs="Times New Roman"/>
        </w:rPr>
        <w:t xml:space="preserve">nebo Dílčí smlouva doručit některý dokument v písemné podobě, může být doručen buď v tištěné podobě </w:t>
      </w:r>
      <w:r>
        <w:rPr>
          <w:rFonts w:ascii="Times New Roman" w:hAnsi="Times New Roman" w:cs="Times New Roman"/>
        </w:rPr>
        <w:t xml:space="preserve">nebo </w:t>
      </w:r>
      <w:r w:rsidRPr="00BE7E77">
        <w:rPr>
          <w:rFonts w:ascii="Times New Roman" w:hAnsi="Times New Roman" w:cs="Times New Roman"/>
        </w:rPr>
        <w:t xml:space="preserve">v elektronické (digitální) podobě v dohodnutém formátu či na dohodnutém médiu apod. </w:t>
      </w:r>
      <w:r>
        <w:rPr>
          <w:rFonts w:ascii="Times New Roman" w:hAnsi="Times New Roman" w:cs="Times New Roman"/>
        </w:rPr>
        <w:t xml:space="preserve">způsobem dohodnutým touto smlouvou nebo Dílčí dohodou. </w:t>
      </w:r>
    </w:p>
    <w:p w14:paraId="088EBF13" w14:textId="77777777" w:rsidR="00D03C89" w:rsidRPr="00BE7E77" w:rsidRDefault="00D03C89" w:rsidP="0030700F">
      <w:pPr>
        <w:pStyle w:val="odrkyChar"/>
        <w:numPr>
          <w:ilvl w:val="0"/>
          <w:numId w:val="20"/>
        </w:numPr>
        <w:tabs>
          <w:tab w:val="num" w:pos="440"/>
        </w:tabs>
        <w:ind w:left="357" w:hanging="357"/>
        <w:rPr>
          <w:rFonts w:ascii="Times New Roman" w:hAnsi="Times New Roman" w:cs="Times New Roman"/>
        </w:rPr>
      </w:pPr>
      <w:r w:rsidRPr="00BE7E77">
        <w:rPr>
          <w:rFonts w:ascii="Times New Roman" w:hAnsi="Times New Roman" w:cs="Times New Roman"/>
        </w:rPr>
        <w:t xml:space="preserve">Smluvní strany se zavazují, že v případě změny své poštovní adresy nebo emailové adresy budou o této změně druhou Smluvní stranu informovat nejpozději do </w:t>
      </w:r>
      <w:r>
        <w:rPr>
          <w:rFonts w:ascii="Times New Roman" w:hAnsi="Times New Roman" w:cs="Times New Roman"/>
        </w:rPr>
        <w:t>10</w:t>
      </w:r>
      <w:r w:rsidRPr="00BE7E77">
        <w:rPr>
          <w:rFonts w:ascii="Times New Roman" w:hAnsi="Times New Roman" w:cs="Times New Roman"/>
        </w:rPr>
        <w:t xml:space="preserve"> pracovních dnů.</w:t>
      </w:r>
    </w:p>
    <w:p w14:paraId="6744FFC9" w14:textId="77777777" w:rsidR="00D03C89" w:rsidRDefault="00D03C89" w:rsidP="00D03C89">
      <w:pPr>
        <w:pStyle w:val="odrkyChar"/>
        <w:ind w:left="440"/>
        <w:rPr>
          <w:rFonts w:ascii="Times New Roman" w:hAnsi="Times New Roman" w:cs="Times New Roman"/>
        </w:rPr>
      </w:pPr>
    </w:p>
    <w:p w14:paraId="5D15B196" w14:textId="77777777" w:rsidR="00D03C89" w:rsidRPr="00F92A21" w:rsidRDefault="00D03C89" w:rsidP="00D03C89">
      <w:pPr>
        <w:tabs>
          <w:tab w:val="left" w:pos="1416"/>
          <w:tab w:val="left" w:pos="2124"/>
          <w:tab w:val="left" w:pos="2832"/>
          <w:tab w:val="left" w:pos="3225"/>
        </w:tabs>
        <w:jc w:val="center"/>
        <w:rPr>
          <w:b/>
          <w:szCs w:val="22"/>
        </w:rPr>
      </w:pPr>
      <w:r w:rsidRPr="00F92A21">
        <w:rPr>
          <w:b/>
          <w:szCs w:val="22"/>
        </w:rPr>
        <w:t xml:space="preserve">Článek </w:t>
      </w:r>
      <w:r>
        <w:rPr>
          <w:b/>
          <w:szCs w:val="22"/>
        </w:rPr>
        <w:t>XVIII</w:t>
      </w:r>
      <w:r w:rsidRPr="00F92A21">
        <w:rPr>
          <w:b/>
          <w:szCs w:val="22"/>
        </w:rPr>
        <w:t>.</w:t>
      </w:r>
    </w:p>
    <w:p w14:paraId="244AB317" w14:textId="77777777" w:rsidR="00D03C89" w:rsidRPr="00F92A21" w:rsidRDefault="00D03C89" w:rsidP="00D03C89">
      <w:pPr>
        <w:pStyle w:val="odrkyChar"/>
        <w:spacing w:before="0"/>
        <w:jc w:val="center"/>
        <w:rPr>
          <w:rFonts w:ascii="Times New Roman" w:hAnsi="Times New Roman" w:cs="Times New Roman"/>
          <w:b/>
        </w:rPr>
      </w:pPr>
      <w:r w:rsidRPr="00F92A21">
        <w:rPr>
          <w:rFonts w:ascii="Times New Roman" w:hAnsi="Times New Roman" w:cs="Times New Roman"/>
          <w:b/>
        </w:rPr>
        <w:t>Závěrečná ujednání</w:t>
      </w:r>
    </w:p>
    <w:p w14:paraId="60C54CE6" w14:textId="77777777" w:rsidR="00D03C89" w:rsidRPr="008B67DD" w:rsidRDefault="00D03C89" w:rsidP="0030700F">
      <w:pPr>
        <w:pStyle w:val="odrkyChar"/>
        <w:numPr>
          <w:ilvl w:val="0"/>
          <w:numId w:val="22"/>
        </w:numPr>
        <w:ind w:left="357" w:hanging="357"/>
        <w:rPr>
          <w:rFonts w:ascii="Times New Roman" w:hAnsi="Times New Roman" w:cs="Times New Roman"/>
        </w:rPr>
      </w:pPr>
      <w:r w:rsidRPr="008B67DD">
        <w:rPr>
          <w:rFonts w:ascii="Times New Roman" w:hAnsi="Times New Roman" w:cs="Times New Roman"/>
        </w:rPr>
        <w:t>Smlouva podléhá zveřejnění v Registru smluv v souladu se zákonem č. 340/2015 Sb., o zvláštních podmínkách účinnosti některých smluv, uveřejňování těchto smluv a o registru smluv (zákon o registru smluv). Smluvní strany se dohodly, že objednatel v zákonné lhůtě odešle tuto smlouvu k řádnému uveřejnění do registru smluv vedeného Ministerstvem vnitra ČR. Do registru smluv bude vložen elektronický obraz textového obsahu smlouvy v otevřeném a strojově čitelném formátu a rovněž metadata smlouvy. Zhotovitel poskytne za tím účelem objednateli veškerou potřebnou součinnost.</w:t>
      </w:r>
    </w:p>
    <w:p w14:paraId="0C2401B4" w14:textId="77777777" w:rsidR="00D03C89" w:rsidRPr="00F92A21" w:rsidRDefault="00D03C89" w:rsidP="0030700F">
      <w:pPr>
        <w:pStyle w:val="odrkyChar"/>
        <w:numPr>
          <w:ilvl w:val="0"/>
          <w:numId w:val="22"/>
        </w:numPr>
        <w:ind w:left="357" w:hanging="357"/>
        <w:rPr>
          <w:rFonts w:ascii="Times New Roman" w:hAnsi="Times New Roman" w:cs="Times New Roman"/>
        </w:rPr>
      </w:pPr>
      <w:r>
        <w:rPr>
          <w:rFonts w:ascii="Times New Roman" w:hAnsi="Times New Roman" w:cs="Times New Roman"/>
        </w:rPr>
        <w:t xml:space="preserve">Poskytovatel </w:t>
      </w:r>
      <w:r w:rsidRPr="00F92A21">
        <w:rPr>
          <w:rFonts w:ascii="Times New Roman" w:hAnsi="Times New Roman" w:cs="Times New Roman"/>
        </w:rPr>
        <w:t xml:space="preserve">se zavazuje předložit objednateli seznam poddodavatelů v souladu s ustanovením § 105 odst. 1 zákona č. 134/2016 Sb., o zadávání veřejných zakázek, v platném znění, tzn. jaká část plnění veřejné zakázky (této smlouvy) byla zadána třetím osobám, o které osoby se jednalo (identifikační údaje dle § 28 odst. 1 písm. g) zákona o zadávání veřejných zakázek). Úprava či doplnění seznamu poddodavatelů v průběhu plnění této smlouvy, jsou možné pouze na základě písemné dohody smluvních stran. Změna poddodavatele uvedeného v nabídce, předložené do zadávacího řízení předcházejícího uzavření této smlouvy, v průběhu plnění této smlouvy je možná pouze se souhlasem objednatele, a to i tehdy, pokud </w:t>
      </w:r>
      <w:r>
        <w:rPr>
          <w:rFonts w:ascii="Times New Roman" w:hAnsi="Times New Roman" w:cs="Times New Roman"/>
        </w:rPr>
        <w:t xml:space="preserve">poskytovatel </w:t>
      </w:r>
      <w:r w:rsidRPr="00F92A21">
        <w:rPr>
          <w:rFonts w:ascii="Times New Roman" w:hAnsi="Times New Roman" w:cs="Times New Roman"/>
        </w:rPr>
        <w:t xml:space="preserve">pomocí tohoto poddodavatele neprokazoval splnění kvalifikace. Pokud však </w:t>
      </w:r>
      <w:r>
        <w:rPr>
          <w:rFonts w:ascii="Times New Roman" w:hAnsi="Times New Roman" w:cs="Times New Roman"/>
        </w:rPr>
        <w:t xml:space="preserve">poskytovatel </w:t>
      </w:r>
      <w:r w:rsidRPr="00F92A21">
        <w:rPr>
          <w:rFonts w:ascii="Times New Roman" w:hAnsi="Times New Roman" w:cs="Times New Roman"/>
        </w:rPr>
        <w:t>prokázal splnění části kvalifikace pomocí poddodavatele, je oprávněn ho nahradit pouze poddodavatelem, který splňuje požadovanou část kvalifikace ve stejném nebo větším rozsahu. Objednatel není oprávněn souhlas s výměnou poddodavatele bez objektivního důvodu odmítnout.</w:t>
      </w:r>
    </w:p>
    <w:p w14:paraId="5C620A51" w14:textId="77777777" w:rsidR="00D03C89" w:rsidRPr="00030236" w:rsidRDefault="00D03C89" w:rsidP="0030700F">
      <w:pPr>
        <w:pStyle w:val="odrkyChar"/>
        <w:numPr>
          <w:ilvl w:val="0"/>
          <w:numId w:val="22"/>
        </w:numPr>
        <w:ind w:left="357" w:hanging="357"/>
        <w:rPr>
          <w:rFonts w:ascii="Times New Roman" w:hAnsi="Times New Roman" w:cs="Times New Roman"/>
        </w:rPr>
      </w:pPr>
      <w:r>
        <w:rPr>
          <w:rFonts w:ascii="Times New Roman" w:hAnsi="Times New Roman"/>
          <w:color w:val="000000"/>
        </w:rPr>
        <w:t xml:space="preserve">Poskytovatel </w:t>
      </w:r>
      <w:r w:rsidRPr="00F15696">
        <w:rPr>
          <w:rFonts w:ascii="Times New Roman" w:hAnsi="Times New Roman"/>
          <w:color w:val="000000"/>
        </w:rPr>
        <w:t>je povinen na žádost objednatele či příslušného kontrolního orgánu poskytnout jako osoba povinná součinnost při výkonu finanční kontroly, v souladu s ust. §2 písm. e) zákona č. 320/2001 Sb., o finanční kontrole, ve znění pozdějších předpisů</w:t>
      </w:r>
      <w:r>
        <w:rPr>
          <w:rFonts w:ascii="Times New Roman" w:hAnsi="Times New Roman"/>
          <w:color w:val="000000"/>
        </w:rPr>
        <w:t>.</w:t>
      </w:r>
    </w:p>
    <w:p w14:paraId="38329A8C" w14:textId="77777777" w:rsidR="00D03C89" w:rsidRPr="00F92A21" w:rsidRDefault="00D03C89" w:rsidP="0030700F">
      <w:pPr>
        <w:pStyle w:val="odrkyChar"/>
        <w:numPr>
          <w:ilvl w:val="0"/>
          <w:numId w:val="22"/>
        </w:numPr>
        <w:ind w:left="357" w:hanging="357"/>
        <w:rPr>
          <w:rFonts w:ascii="Times New Roman" w:hAnsi="Times New Roman" w:cs="Times New Roman"/>
        </w:rPr>
      </w:pPr>
      <w:r w:rsidRPr="00F92A21">
        <w:rPr>
          <w:rFonts w:ascii="Times New Roman" w:hAnsi="Times New Roman" w:cs="Times New Roman"/>
        </w:rPr>
        <w:t xml:space="preserve">Tuto smlouvu lze změnit nebo doplňovat pouze písemnými dodatky, které budou podepsány oběma smluvními stranami, není-li v ní uvedeno jinak. </w:t>
      </w:r>
    </w:p>
    <w:p w14:paraId="085FAD87" w14:textId="77777777" w:rsidR="00D03C89" w:rsidRPr="00F92A21" w:rsidRDefault="00D03C89" w:rsidP="0030700F">
      <w:pPr>
        <w:pStyle w:val="odrkyChar"/>
        <w:numPr>
          <w:ilvl w:val="0"/>
          <w:numId w:val="22"/>
        </w:numPr>
        <w:spacing w:after="0"/>
        <w:ind w:left="357" w:hanging="357"/>
        <w:rPr>
          <w:rFonts w:ascii="Times New Roman" w:hAnsi="Times New Roman" w:cs="Times New Roman"/>
        </w:rPr>
      </w:pPr>
      <w:r w:rsidRPr="00F92A21">
        <w:rPr>
          <w:rFonts w:ascii="Times New Roman" w:hAnsi="Times New Roman" w:cs="Times New Roman"/>
        </w:rPr>
        <w:t xml:space="preserve">V souladu s ustanovením § 1801 občanského zákoníku se ve smluvním vztahu založeném touto smlouvou vylučuje použití ustanovení § 1799 a § 1800 občanského zákoníku. </w:t>
      </w:r>
    </w:p>
    <w:p w14:paraId="5990BE27" w14:textId="77777777" w:rsidR="00D03C89" w:rsidRPr="00F92A21" w:rsidRDefault="00D03C89" w:rsidP="0030700F">
      <w:pPr>
        <w:pStyle w:val="odrkyChar"/>
        <w:numPr>
          <w:ilvl w:val="0"/>
          <w:numId w:val="22"/>
        </w:numPr>
        <w:ind w:left="357" w:hanging="357"/>
        <w:rPr>
          <w:rFonts w:ascii="Times New Roman" w:hAnsi="Times New Roman" w:cs="Times New Roman"/>
        </w:rPr>
      </w:pPr>
      <w:r w:rsidRPr="00F92A21">
        <w:rPr>
          <w:rFonts w:ascii="Times New Roman" w:hAnsi="Times New Roman" w:cs="Times New Roman"/>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20DBBB28" w14:textId="77777777" w:rsidR="00D03C89" w:rsidRPr="00F92A21" w:rsidRDefault="00D03C89" w:rsidP="0030700F">
      <w:pPr>
        <w:pStyle w:val="odrkyChar"/>
        <w:numPr>
          <w:ilvl w:val="0"/>
          <w:numId w:val="22"/>
        </w:numPr>
        <w:ind w:left="357" w:hanging="357"/>
        <w:rPr>
          <w:rFonts w:ascii="Times New Roman" w:hAnsi="Times New Roman" w:cs="Times New Roman"/>
        </w:rPr>
      </w:pPr>
      <w:r>
        <w:rPr>
          <w:rFonts w:ascii="Times New Roman" w:hAnsi="Times New Roman" w:cs="Times New Roman"/>
        </w:rPr>
        <w:t xml:space="preserve">Poskytovatel není </w:t>
      </w:r>
      <w:r w:rsidRPr="00F92A21">
        <w:rPr>
          <w:rFonts w:ascii="Times New Roman" w:hAnsi="Times New Roman" w:cs="Times New Roman"/>
        </w:rPr>
        <w:t xml:space="preserve">oprávněn postoupit své pohledávky vůči objednateli vzniklé z této smlouvy nebo v souvislosti s ní na třetí osobu bez předchozího písemného souhlasu objednatele. </w:t>
      </w:r>
      <w:r>
        <w:rPr>
          <w:rFonts w:ascii="Times New Roman" w:hAnsi="Times New Roman" w:cs="Times New Roman"/>
        </w:rPr>
        <w:t>Poskytovatel</w:t>
      </w:r>
      <w:r w:rsidRPr="00F92A21">
        <w:rPr>
          <w:rFonts w:ascii="Times New Roman" w:hAnsi="Times New Roman" w:cs="Times New Roman"/>
        </w:rPr>
        <w:t xml:space="preserve"> není oprávněn převést ani žádná jiná svá práva ani žádné povinnosti z této smlouvy na třetí osobu bez předchozího písemného souhlasu objednatele. </w:t>
      </w:r>
      <w:r>
        <w:rPr>
          <w:rFonts w:ascii="Times New Roman" w:hAnsi="Times New Roman" w:cs="Times New Roman"/>
        </w:rPr>
        <w:t xml:space="preserve">Poskytovatel </w:t>
      </w:r>
      <w:r w:rsidRPr="00F92A21">
        <w:rPr>
          <w:rFonts w:ascii="Times New Roman" w:hAnsi="Times New Roman" w:cs="Times New Roman"/>
        </w:rPr>
        <w:t xml:space="preserve">není oprávněn jednostranně započíst své pohledávky za objednatelem vůči pohledávkám objednatele za </w:t>
      </w:r>
      <w:r>
        <w:rPr>
          <w:rFonts w:ascii="Times New Roman" w:hAnsi="Times New Roman" w:cs="Times New Roman"/>
        </w:rPr>
        <w:t>poskytovate</w:t>
      </w:r>
      <w:r w:rsidRPr="00F92A21">
        <w:rPr>
          <w:rFonts w:ascii="Times New Roman" w:hAnsi="Times New Roman" w:cs="Times New Roman"/>
        </w:rPr>
        <w:t xml:space="preserve">lem, ledaže jde o pohledávky </w:t>
      </w:r>
      <w:r>
        <w:rPr>
          <w:rFonts w:ascii="Times New Roman" w:hAnsi="Times New Roman" w:cs="Times New Roman"/>
        </w:rPr>
        <w:t>poskytovatele</w:t>
      </w:r>
      <w:r w:rsidRPr="00F92A21">
        <w:rPr>
          <w:rFonts w:ascii="Times New Roman" w:hAnsi="Times New Roman" w:cs="Times New Roman"/>
        </w:rPr>
        <w:t xml:space="preserve"> vůči objednateli, které byly přiznány pravomocným rozhodnutím soudu.</w:t>
      </w:r>
    </w:p>
    <w:p w14:paraId="28A7B0F8" w14:textId="77777777" w:rsidR="00D03C89" w:rsidRPr="00F92A21" w:rsidRDefault="00D03C89" w:rsidP="0030700F">
      <w:pPr>
        <w:pStyle w:val="odrkyChar"/>
        <w:numPr>
          <w:ilvl w:val="0"/>
          <w:numId w:val="22"/>
        </w:numPr>
        <w:ind w:left="357" w:hanging="357"/>
        <w:rPr>
          <w:rFonts w:ascii="Times New Roman" w:hAnsi="Times New Roman" w:cs="Times New Roman"/>
        </w:rPr>
      </w:pPr>
      <w:r w:rsidRPr="00F92A21">
        <w:rPr>
          <w:rFonts w:ascii="Times New Roman" w:hAnsi="Times New Roman" w:cs="Times New Roman"/>
        </w:rPr>
        <w:t xml:space="preserve">Tato smlouva, jakož i veškerá práva a povinnosti smluvních stran z ní vyplývající, se řídí českým právem, í, zejména pak příslušnými ustanoveními zákona č. 89/2012 Sb., občanského zákoníku, v platném znění. </w:t>
      </w:r>
    </w:p>
    <w:p w14:paraId="443CDFDA" w14:textId="77777777" w:rsidR="00D03C89" w:rsidRDefault="00D03C89" w:rsidP="0030700F">
      <w:pPr>
        <w:pStyle w:val="odrkyChar"/>
        <w:numPr>
          <w:ilvl w:val="0"/>
          <w:numId w:val="22"/>
        </w:numPr>
        <w:ind w:left="357" w:hanging="357"/>
        <w:rPr>
          <w:rFonts w:ascii="Times New Roman" w:hAnsi="Times New Roman" w:cs="Times New Roman"/>
        </w:rPr>
      </w:pPr>
      <w:r w:rsidRPr="00F92A21">
        <w:rPr>
          <w:rFonts w:ascii="Times New Roman" w:hAnsi="Times New Roman" w:cs="Times New Roman"/>
        </w:rPr>
        <w:t>Smluvní strany sjednaly, že veškeré spory vzniklé z této smlouvy nebo v souvislosti s ní, které se nepodařilo odstranit vzájemným jednáním smluvních stran, budou rozhodnuty věcně příslušnými soudy v České republice, přičemž místní příslušnost soudu se určí podle sídla objednatele.</w:t>
      </w:r>
    </w:p>
    <w:p w14:paraId="6E648C27" w14:textId="77777777" w:rsidR="00D03C89" w:rsidRPr="008B67DD" w:rsidRDefault="00D03C89" w:rsidP="0030700F">
      <w:pPr>
        <w:pStyle w:val="odrkyChar"/>
        <w:numPr>
          <w:ilvl w:val="0"/>
          <w:numId w:val="22"/>
        </w:numPr>
        <w:ind w:left="357" w:hanging="357"/>
        <w:rPr>
          <w:rFonts w:ascii="Times New Roman" w:hAnsi="Times New Roman" w:cs="Times New Roman"/>
        </w:rPr>
      </w:pPr>
      <w:r w:rsidRPr="008B67DD">
        <w:rPr>
          <w:rFonts w:ascii="Times New Roman" w:hAnsi="Times New Roman" w:cs="Times New Roman"/>
        </w:rPr>
        <w:t>Tato smlouva se vyhotovuje elektronicky v editovatelném formátu. Před podpisem je smlouva převedena do formátu pdf a dokument je podepsán z obou stran uznávaným elektronickým podpisem oprávněné osoby. Po podpisu druhé ze stran je dokument opatřen časovým razítkem</w:t>
      </w:r>
      <w:r>
        <w:rPr>
          <w:rFonts w:ascii="Times New Roman" w:hAnsi="Times New Roman" w:cs="Times New Roman"/>
        </w:rPr>
        <w:t>.</w:t>
      </w:r>
      <w:r w:rsidRPr="008B67DD">
        <w:rPr>
          <w:rFonts w:ascii="Times New Roman" w:hAnsi="Times New Roman" w:cs="Times New Roman"/>
        </w:rPr>
        <w:t xml:space="preserve"> </w:t>
      </w:r>
    </w:p>
    <w:p w14:paraId="2261ABD5" w14:textId="77777777" w:rsidR="00D03C89" w:rsidRDefault="00D03C89" w:rsidP="0030700F">
      <w:pPr>
        <w:pStyle w:val="odrkyChar"/>
        <w:numPr>
          <w:ilvl w:val="0"/>
          <w:numId w:val="22"/>
        </w:numPr>
        <w:spacing w:before="0" w:after="0"/>
        <w:ind w:left="357" w:hanging="357"/>
        <w:rPr>
          <w:rFonts w:ascii="Times New Roman" w:hAnsi="Times New Roman" w:cs="Times New Roman"/>
        </w:rPr>
      </w:pPr>
      <w:r w:rsidRPr="00F92A21">
        <w:rPr>
          <w:rFonts w:ascii="Times New Roman" w:hAnsi="Times New Roman" w:cs="Times New Roman"/>
        </w:rPr>
        <w:lastRenderedPageBreak/>
        <w:t xml:space="preserve">Smlouva nabývá platnosti dnem, kdy byla podepsána oběma stranami, a účinnosti </w:t>
      </w:r>
      <w:r>
        <w:rPr>
          <w:rFonts w:ascii="Times New Roman" w:hAnsi="Times New Roman" w:cs="Times New Roman"/>
        </w:rPr>
        <w:t xml:space="preserve">dnem </w:t>
      </w:r>
      <w:r w:rsidRPr="00F92A21">
        <w:rPr>
          <w:rFonts w:ascii="Times New Roman" w:hAnsi="Times New Roman" w:cs="Times New Roman"/>
        </w:rPr>
        <w:t>uveřejněn</w:t>
      </w:r>
      <w:r>
        <w:rPr>
          <w:rFonts w:ascii="Times New Roman" w:hAnsi="Times New Roman" w:cs="Times New Roman"/>
        </w:rPr>
        <w:t>í</w:t>
      </w:r>
      <w:r w:rsidRPr="00F92A21">
        <w:rPr>
          <w:rFonts w:ascii="Times New Roman" w:hAnsi="Times New Roman" w:cs="Times New Roman"/>
        </w:rPr>
        <w:t xml:space="preserve"> prostřednictvím registru smluv. </w:t>
      </w:r>
    </w:p>
    <w:p w14:paraId="1809C101" w14:textId="77777777" w:rsidR="00D03C89" w:rsidRPr="00C03DD3" w:rsidRDefault="00D03C89" w:rsidP="0030700F">
      <w:pPr>
        <w:pStyle w:val="odrkyChar"/>
        <w:numPr>
          <w:ilvl w:val="0"/>
          <w:numId w:val="22"/>
        </w:numPr>
        <w:spacing w:after="0"/>
        <w:ind w:left="357" w:hanging="357"/>
        <w:rPr>
          <w:rFonts w:ascii="Times New Roman" w:hAnsi="Times New Roman" w:cs="Times New Roman"/>
        </w:rPr>
      </w:pPr>
      <w:r w:rsidRPr="00C03DD3">
        <w:rPr>
          <w:rFonts w:ascii="Times New Roman" w:hAnsi="Times New Roman" w:cs="Times New Roman"/>
        </w:rPr>
        <w:t xml:space="preserve">Nedílnou součást této smlouvy tvoří tyto její přílohy: </w:t>
      </w:r>
    </w:p>
    <w:p w14:paraId="493E06CC" w14:textId="77777777" w:rsidR="00D03C89" w:rsidRPr="00C03DD3" w:rsidRDefault="00D03C89" w:rsidP="00D03C89">
      <w:pPr>
        <w:spacing w:line="276" w:lineRule="auto"/>
        <w:jc w:val="both"/>
        <w:rPr>
          <w:szCs w:val="22"/>
        </w:rPr>
      </w:pPr>
      <w:r w:rsidRPr="00C03DD3">
        <w:rPr>
          <w:szCs w:val="22"/>
        </w:rPr>
        <w:t xml:space="preserve">         Příloha č. </w:t>
      </w:r>
      <w:r>
        <w:rPr>
          <w:szCs w:val="22"/>
        </w:rPr>
        <w:t>1</w:t>
      </w:r>
      <w:r w:rsidRPr="00C03DD3">
        <w:rPr>
          <w:szCs w:val="22"/>
        </w:rPr>
        <w:t xml:space="preserve"> – </w:t>
      </w:r>
      <w:r>
        <w:rPr>
          <w:szCs w:val="22"/>
        </w:rPr>
        <w:t xml:space="preserve">Realizační tým </w:t>
      </w:r>
    </w:p>
    <w:p w14:paraId="6B97AC3B" w14:textId="77777777" w:rsidR="00D03C89" w:rsidRPr="00C03DD3" w:rsidRDefault="00D03C89" w:rsidP="00D03C89">
      <w:pPr>
        <w:spacing w:line="276" w:lineRule="auto"/>
        <w:jc w:val="both"/>
        <w:rPr>
          <w:szCs w:val="22"/>
        </w:rPr>
      </w:pPr>
      <w:r w:rsidRPr="00C03DD3">
        <w:rPr>
          <w:szCs w:val="22"/>
        </w:rPr>
        <w:t xml:space="preserve">         Příloha č. </w:t>
      </w:r>
      <w:r>
        <w:rPr>
          <w:szCs w:val="22"/>
        </w:rPr>
        <w:t>2</w:t>
      </w:r>
      <w:r w:rsidRPr="00C03DD3">
        <w:rPr>
          <w:szCs w:val="22"/>
        </w:rPr>
        <w:t xml:space="preserve"> –</w:t>
      </w:r>
      <w:r>
        <w:rPr>
          <w:szCs w:val="22"/>
        </w:rPr>
        <w:t xml:space="preserve"> Dílčí smlouva vzor  </w:t>
      </w:r>
    </w:p>
    <w:p w14:paraId="34B73165" w14:textId="77777777" w:rsidR="00D03C89" w:rsidRPr="00C03DD3" w:rsidRDefault="00D03C89" w:rsidP="00D03C89">
      <w:pPr>
        <w:spacing w:line="276" w:lineRule="auto"/>
        <w:jc w:val="both"/>
        <w:rPr>
          <w:szCs w:val="22"/>
        </w:rPr>
      </w:pPr>
      <w:r w:rsidRPr="00C03DD3">
        <w:rPr>
          <w:szCs w:val="22"/>
        </w:rPr>
        <w:t xml:space="preserve">         Příloha č. </w:t>
      </w:r>
      <w:r>
        <w:rPr>
          <w:szCs w:val="22"/>
        </w:rPr>
        <w:t>3</w:t>
      </w:r>
      <w:r w:rsidRPr="00C03DD3">
        <w:rPr>
          <w:szCs w:val="22"/>
        </w:rPr>
        <w:t xml:space="preserve"> – Cenová kalkulace </w:t>
      </w:r>
    </w:p>
    <w:p w14:paraId="72EEC123" w14:textId="77777777" w:rsidR="00D03C89" w:rsidRDefault="00D03C89" w:rsidP="00D03C89">
      <w:pPr>
        <w:spacing w:line="276" w:lineRule="auto"/>
        <w:jc w:val="both"/>
        <w:rPr>
          <w:szCs w:val="22"/>
        </w:rPr>
      </w:pPr>
      <w:r w:rsidRPr="00C03DD3">
        <w:rPr>
          <w:szCs w:val="22"/>
        </w:rPr>
        <w:t xml:space="preserve">         Příloha č. </w:t>
      </w:r>
      <w:r>
        <w:rPr>
          <w:szCs w:val="22"/>
        </w:rPr>
        <w:t>4</w:t>
      </w:r>
      <w:r w:rsidRPr="00C03DD3">
        <w:rPr>
          <w:szCs w:val="22"/>
        </w:rPr>
        <w:t xml:space="preserve"> – </w:t>
      </w:r>
      <w:r>
        <w:rPr>
          <w:szCs w:val="22"/>
        </w:rPr>
        <w:t xml:space="preserve">Výkaz práce vzor </w:t>
      </w:r>
    </w:p>
    <w:p w14:paraId="4C744690" w14:textId="77777777" w:rsidR="00D03C89" w:rsidRPr="00C03DD3" w:rsidRDefault="00D03C89" w:rsidP="00D03C89">
      <w:pPr>
        <w:spacing w:line="276" w:lineRule="auto"/>
        <w:jc w:val="both"/>
        <w:rPr>
          <w:szCs w:val="22"/>
        </w:rPr>
      </w:pPr>
      <w:r w:rsidRPr="00C03DD3">
        <w:rPr>
          <w:szCs w:val="22"/>
        </w:rPr>
        <w:t xml:space="preserve">         Příloha č. </w:t>
      </w:r>
      <w:r>
        <w:rPr>
          <w:szCs w:val="22"/>
        </w:rPr>
        <w:t>5</w:t>
      </w:r>
      <w:r w:rsidRPr="00C03DD3">
        <w:rPr>
          <w:szCs w:val="22"/>
        </w:rPr>
        <w:t xml:space="preserve"> – Bezpečnostní požadavky </w:t>
      </w:r>
    </w:p>
    <w:p w14:paraId="23C3DD0D" w14:textId="77777777" w:rsidR="00D03C89" w:rsidRPr="00C03DD3" w:rsidRDefault="00D03C89" w:rsidP="00D03C89">
      <w:pPr>
        <w:spacing w:line="276" w:lineRule="auto"/>
        <w:jc w:val="both"/>
        <w:rPr>
          <w:szCs w:val="22"/>
        </w:rPr>
      </w:pPr>
      <w:r w:rsidRPr="00C03DD3">
        <w:rPr>
          <w:szCs w:val="22"/>
        </w:rPr>
        <w:t xml:space="preserve">         Příloha č. 6 –</w:t>
      </w:r>
      <w:r>
        <w:rPr>
          <w:szCs w:val="22"/>
        </w:rPr>
        <w:t xml:space="preserve"> Seznam poddodavatelů  </w:t>
      </w:r>
    </w:p>
    <w:p w14:paraId="2C04144A" w14:textId="77777777" w:rsidR="00D03C89" w:rsidRPr="00B65107" w:rsidRDefault="00D03C89" w:rsidP="0030700F">
      <w:pPr>
        <w:pStyle w:val="odrkyChar"/>
        <w:numPr>
          <w:ilvl w:val="0"/>
          <w:numId w:val="22"/>
        </w:numPr>
        <w:spacing w:after="0"/>
        <w:ind w:left="357" w:hanging="357"/>
        <w:rPr>
          <w:rFonts w:ascii="Times New Roman" w:hAnsi="Times New Roman" w:cs="Times New Roman"/>
        </w:rPr>
      </w:pPr>
      <w:r w:rsidRPr="00B65107">
        <w:rPr>
          <w:rFonts w:ascii="Times New Roman" w:hAnsi="Times New Roman" w:cs="Times New Roman"/>
        </w:rPr>
        <w:t>Smluvní strany shodně prohlašují, že tato smlouva je uzavřena podle jejich pravé, vážné a svobodné vůle, což stvrzují svými podpisy.</w:t>
      </w:r>
      <w:r w:rsidRPr="00B65107">
        <w:rPr>
          <w:rFonts w:ascii="Times New Roman" w:hAnsi="Times New Roman" w:cs="Times New Roman"/>
          <w:snapToGrid w:val="0"/>
        </w:rPr>
        <w:t xml:space="preserve"> Osoby podepisující tuto smlouvu jménem </w:t>
      </w:r>
      <w:r>
        <w:rPr>
          <w:rFonts w:ascii="Times New Roman" w:hAnsi="Times New Roman" w:cs="Times New Roman"/>
          <w:snapToGrid w:val="0"/>
        </w:rPr>
        <w:t>O</w:t>
      </w:r>
      <w:r w:rsidRPr="00B65107">
        <w:rPr>
          <w:rFonts w:ascii="Times New Roman" w:hAnsi="Times New Roman" w:cs="Times New Roman"/>
          <w:snapToGrid w:val="0"/>
        </w:rPr>
        <w:t xml:space="preserve">bjednatele a </w:t>
      </w:r>
      <w:r>
        <w:rPr>
          <w:rFonts w:ascii="Times New Roman" w:hAnsi="Times New Roman" w:cs="Times New Roman"/>
          <w:snapToGrid w:val="0"/>
        </w:rPr>
        <w:t xml:space="preserve">Poskytovatele </w:t>
      </w:r>
      <w:r w:rsidRPr="00B65107">
        <w:rPr>
          <w:rFonts w:ascii="Times New Roman" w:hAnsi="Times New Roman" w:cs="Times New Roman"/>
          <w:snapToGrid w:val="0"/>
        </w:rPr>
        <w:t>výslovně prohlašují, že jsou oprávněni tuto smlouvu o dílo podepsat a k platnosti smlouvy není třeba podpisu jiných osob.</w:t>
      </w:r>
    </w:p>
    <w:p w14:paraId="338B292F" w14:textId="77777777" w:rsidR="00D03C89" w:rsidRPr="00F92A21" w:rsidRDefault="00D03C89" w:rsidP="00D03C89">
      <w:pPr>
        <w:ind w:left="284"/>
        <w:rPr>
          <w:szCs w:val="22"/>
          <w:highlight w:val="yellow"/>
        </w:rPr>
      </w:pPr>
    </w:p>
    <w:tbl>
      <w:tblPr>
        <w:tblW w:w="4715"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268"/>
      </w:tblGrid>
      <w:tr w:rsidR="00D03C89" w:rsidRPr="00F92A21" w14:paraId="182F36BB" w14:textId="77777777" w:rsidTr="001A7C40">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B7C2CB" w14:textId="77777777" w:rsidR="00D03C89" w:rsidRPr="00C03DD3" w:rsidRDefault="00D03C89" w:rsidP="001A7C40"/>
          <w:p w14:paraId="30B8D3F8" w14:textId="0AB58AF7" w:rsidR="00D03C89" w:rsidRPr="00C03DD3" w:rsidRDefault="00D03C89" w:rsidP="001A7C40">
            <w:r w:rsidRPr="00C03DD3">
              <w:rPr>
                <w:szCs w:val="22"/>
              </w:rPr>
              <w:t xml:space="preserve">V Blansku dne </w:t>
            </w:r>
            <w:r w:rsidR="00821CD8">
              <w:rPr>
                <w:szCs w:val="22"/>
              </w:rPr>
              <w:t>6. 11. 2025</w:t>
            </w:r>
          </w:p>
          <w:p w14:paraId="3DA88C10" w14:textId="77777777" w:rsidR="00D03C89" w:rsidRPr="00C03DD3" w:rsidRDefault="00D03C89" w:rsidP="001A7C40"/>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1219C8" w14:textId="77777777" w:rsidR="00D03C89" w:rsidRPr="00AC2075" w:rsidRDefault="00D03C89" w:rsidP="001A7C40">
            <w:pPr>
              <w:rPr>
                <w:szCs w:val="22"/>
              </w:rPr>
            </w:pPr>
          </w:p>
          <w:p w14:paraId="7F73CA92" w14:textId="48D8E89F" w:rsidR="00D03C89" w:rsidRPr="00AC2075" w:rsidRDefault="00D03C89" w:rsidP="001A7C40">
            <w:pPr>
              <w:rPr>
                <w:szCs w:val="22"/>
              </w:rPr>
            </w:pPr>
            <w:r w:rsidRPr="00AC2075">
              <w:rPr>
                <w:szCs w:val="22"/>
              </w:rPr>
              <w:t>V</w:t>
            </w:r>
            <w:r w:rsidR="00AC2075">
              <w:rPr>
                <w:szCs w:val="22"/>
              </w:rPr>
              <w:t> </w:t>
            </w:r>
            <w:bookmarkStart w:id="31" w:name="id.1c1e1d1d4b0a"/>
            <w:bookmarkStart w:id="32" w:name="id.ad054631a20b"/>
            <w:bookmarkEnd w:id="31"/>
            <w:bookmarkEnd w:id="32"/>
            <w:r w:rsidR="00AC2075">
              <w:rPr>
                <w:szCs w:val="22"/>
              </w:rPr>
              <w:t xml:space="preserve">Brně </w:t>
            </w:r>
            <w:r w:rsidRPr="00AC2075">
              <w:rPr>
                <w:szCs w:val="22"/>
              </w:rPr>
              <w:t xml:space="preserve">dne </w:t>
            </w:r>
            <w:r w:rsidR="00AC2075">
              <w:rPr>
                <w:szCs w:val="22"/>
              </w:rPr>
              <w:t>2</w:t>
            </w:r>
            <w:r w:rsidR="008D7604">
              <w:rPr>
                <w:szCs w:val="22"/>
              </w:rPr>
              <w:t>3</w:t>
            </w:r>
            <w:r w:rsidR="00AC2075">
              <w:rPr>
                <w:szCs w:val="22"/>
              </w:rPr>
              <w:t>.9.2025</w:t>
            </w:r>
          </w:p>
        </w:tc>
      </w:tr>
      <w:tr w:rsidR="00D03C89" w:rsidRPr="00F92A21" w14:paraId="7BBF9F81" w14:textId="77777777" w:rsidTr="00375AC4">
        <w:trPr>
          <w:trHeight w:val="841"/>
        </w:trPr>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5368CA" w14:textId="77777777" w:rsidR="00D03C89" w:rsidRPr="00C03DD3" w:rsidRDefault="00D03C89" w:rsidP="001A7C40"/>
          <w:p w14:paraId="28E80AD1" w14:textId="77777777" w:rsidR="00D03C89" w:rsidRPr="00C03DD3" w:rsidRDefault="00D03C89" w:rsidP="001A7C40">
            <w:r w:rsidRPr="00C03DD3">
              <w:rPr>
                <w:szCs w:val="22"/>
              </w:rPr>
              <w:t>Objed</w:t>
            </w:r>
            <w:r>
              <w:rPr>
                <w:szCs w:val="22"/>
              </w:rPr>
              <w:t>n</w:t>
            </w:r>
            <w:r w:rsidRPr="00C03DD3">
              <w:rPr>
                <w:szCs w:val="22"/>
              </w:rPr>
              <w:t>atel:</w:t>
            </w:r>
          </w:p>
          <w:p w14:paraId="68F3A9F2" w14:textId="77777777" w:rsidR="00D03C89" w:rsidRPr="00C03DD3" w:rsidRDefault="00D03C89" w:rsidP="001A7C40"/>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CBA7B1" w14:textId="77777777" w:rsidR="00D03C89" w:rsidRPr="00AC2075" w:rsidRDefault="00D03C89" w:rsidP="001A7C40">
            <w:pPr>
              <w:rPr>
                <w:szCs w:val="22"/>
              </w:rPr>
            </w:pPr>
          </w:p>
          <w:p w14:paraId="2DED1807" w14:textId="77777777" w:rsidR="00D03C89" w:rsidRPr="00AC2075" w:rsidRDefault="00D03C89" w:rsidP="001A7C40">
            <w:pPr>
              <w:rPr>
                <w:szCs w:val="22"/>
              </w:rPr>
            </w:pPr>
            <w:r w:rsidRPr="00AC2075">
              <w:rPr>
                <w:szCs w:val="22"/>
              </w:rPr>
              <w:t>Poskytovatel:</w:t>
            </w:r>
          </w:p>
        </w:tc>
      </w:tr>
      <w:tr w:rsidR="00D03C89" w:rsidRPr="00F92A21" w14:paraId="05AB99E9" w14:textId="77777777" w:rsidTr="001A7C40">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570556" w14:textId="77777777" w:rsidR="00D03C89" w:rsidRPr="00C03DD3" w:rsidRDefault="00D03C89" w:rsidP="001A7C40"/>
          <w:p w14:paraId="02747642" w14:textId="77777777" w:rsidR="00D03C89" w:rsidRPr="00C03DD3" w:rsidRDefault="00D03C89" w:rsidP="001A7C40"/>
          <w:p w14:paraId="48E9766D" w14:textId="77777777" w:rsidR="00D03C89" w:rsidRPr="00C03DD3" w:rsidRDefault="00D03C89" w:rsidP="001A7C40"/>
          <w:p w14:paraId="3F711EA1" w14:textId="77777777" w:rsidR="00D03C89" w:rsidRPr="00C03DD3" w:rsidRDefault="00D03C89" w:rsidP="001A7C40">
            <w:r w:rsidRPr="00C03DD3">
              <w:rPr>
                <w:szCs w:val="22"/>
              </w:rPr>
              <w:t>………………………………………..</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B0EEB6" w14:textId="77777777" w:rsidR="00D03C89" w:rsidRPr="00AC2075" w:rsidRDefault="00D03C89" w:rsidP="00AC2075">
            <w:pPr>
              <w:jc w:val="center"/>
              <w:rPr>
                <w:szCs w:val="22"/>
              </w:rPr>
            </w:pPr>
          </w:p>
          <w:p w14:paraId="2BC2AF5C" w14:textId="77777777" w:rsidR="00D03C89" w:rsidRPr="00AC2075" w:rsidRDefault="00D03C89" w:rsidP="00AC2075">
            <w:pPr>
              <w:jc w:val="center"/>
              <w:rPr>
                <w:szCs w:val="22"/>
              </w:rPr>
            </w:pPr>
          </w:p>
          <w:p w14:paraId="66CE1DFB" w14:textId="77777777" w:rsidR="00D03C89" w:rsidRPr="00AC2075" w:rsidRDefault="00D03C89" w:rsidP="00AC2075">
            <w:pPr>
              <w:jc w:val="center"/>
              <w:rPr>
                <w:szCs w:val="22"/>
              </w:rPr>
            </w:pPr>
          </w:p>
          <w:p w14:paraId="0C6123EB" w14:textId="77777777" w:rsidR="00D03C89" w:rsidRPr="00AC2075" w:rsidRDefault="00D03C89" w:rsidP="00AC2075">
            <w:pPr>
              <w:jc w:val="center"/>
              <w:rPr>
                <w:szCs w:val="22"/>
              </w:rPr>
            </w:pPr>
            <w:r w:rsidRPr="00AC2075">
              <w:rPr>
                <w:szCs w:val="22"/>
              </w:rPr>
              <w:t>………………………………………..</w:t>
            </w:r>
          </w:p>
        </w:tc>
      </w:tr>
      <w:tr w:rsidR="00D03C89" w:rsidRPr="00F92A21" w14:paraId="383B9611" w14:textId="77777777" w:rsidTr="001A7C40">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3C2137" w14:textId="77777777" w:rsidR="00D03C89" w:rsidRPr="00C03DD3" w:rsidRDefault="00D03C89" w:rsidP="001A7C40">
            <w:pPr>
              <w:jc w:val="center"/>
            </w:pPr>
            <w:r w:rsidRPr="00C03DD3">
              <w:rPr>
                <w:szCs w:val="22"/>
              </w:rPr>
              <w:t>Nemocnice Blansko</w:t>
            </w:r>
          </w:p>
          <w:p w14:paraId="54D2FCD7" w14:textId="77777777" w:rsidR="00D03C89" w:rsidRPr="00C03DD3" w:rsidRDefault="00D03C89" w:rsidP="001A7C40">
            <w:pPr>
              <w:jc w:val="center"/>
            </w:pPr>
            <w:r w:rsidRPr="00C03DD3">
              <w:rPr>
                <w:szCs w:val="22"/>
              </w:rPr>
              <w:t>MUDr. Vladimíra Danihelková, MBA</w:t>
            </w:r>
          </w:p>
          <w:p w14:paraId="3D3AB758" w14:textId="77777777" w:rsidR="00D03C89" w:rsidRPr="00C03DD3" w:rsidRDefault="00D03C89" w:rsidP="001A7C40">
            <w:pPr>
              <w:jc w:val="center"/>
            </w:pPr>
            <w:r>
              <w:rPr>
                <w:szCs w:val="22"/>
              </w:rPr>
              <w:t>Ř</w:t>
            </w:r>
            <w:r w:rsidRPr="00C03DD3">
              <w:rPr>
                <w:szCs w:val="22"/>
              </w:rPr>
              <w:t>editelka</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9892BF" w14:textId="7CAA5E3E" w:rsidR="00D03C89" w:rsidRPr="00AC2075" w:rsidRDefault="00AC2075" w:rsidP="001A7C40">
            <w:pPr>
              <w:jc w:val="center"/>
              <w:rPr>
                <w:szCs w:val="22"/>
              </w:rPr>
            </w:pPr>
            <w:bookmarkStart w:id="33" w:name="id.f96023ee9f11"/>
            <w:bookmarkEnd w:id="33"/>
            <w:proofErr w:type="spellStart"/>
            <w:r w:rsidRPr="00AC2075">
              <w:rPr>
                <w:szCs w:val="22"/>
              </w:rPr>
              <w:t>Medihome</w:t>
            </w:r>
            <w:proofErr w:type="spellEnd"/>
            <w:r w:rsidRPr="00AC2075">
              <w:rPr>
                <w:szCs w:val="22"/>
              </w:rPr>
              <w:t xml:space="preserve"> s.r.o.</w:t>
            </w:r>
          </w:p>
          <w:p w14:paraId="0E306CAF" w14:textId="231D3EC7" w:rsidR="00AC2075" w:rsidRPr="00AC2075" w:rsidRDefault="00AC2075" w:rsidP="001A7C40">
            <w:pPr>
              <w:jc w:val="center"/>
              <w:rPr>
                <w:szCs w:val="22"/>
              </w:rPr>
            </w:pPr>
            <w:r w:rsidRPr="00AC2075">
              <w:rPr>
                <w:szCs w:val="22"/>
              </w:rPr>
              <w:t>Martin Wagner</w:t>
            </w:r>
          </w:p>
          <w:p w14:paraId="33FF5746" w14:textId="43634B5C" w:rsidR="00AC2075" w:rsidRPr="00AC2075" w:rsidRDefault="00AC2075" w:rsidP="001A7C40">
            <w:pPr>
              <w:jc w:val="center"/>
              <w:rPr>
                <w:szCs w:val="22"/>
              </w:rPr>
            </w:pPr>
            <w:r w:rsidRPr="00AC2075">
              <w:rPr>
                <w:szCs w:val="22"/>
              </w:rPr>
              <w:t>jednatel</w:t>
            </w:r>
          </w:p>
          <w:p w14:paraId="484272D1" w14:textId="77777777" w:rsidR="00D03C89" w:rsidRPr="00AC2075" w:rsidRDefault="00D03C89" w:rsidP="001A7C40">
            <w:pPr>
              <w:jc w:val="center"/>
              <w:rPr>
                <w:szCs w:val="22"/>
              </w:rPr>
            </w:pPr>
          </w:p>
        </w:tc>
      </w:tr>
    </w:tbl>
    <w:p w14:paraId="2EDA676C" w14:textId="77777777" w:rsidR="00B16ABC" w:rsidRDefault="00B16ABC" w:rsidP="00375AC4">
      <w:pPr>
        <w:pStyle w:val="Zkladntext"/>
        <w:spacing w:after="0"/>
      </w:pPr>
    </w:p>
    <w:p w14:paraId="5F529715" w14:textId="43CAB583" w:rsidR="00375AC4" w:rsidRDefault="00375AC4" w:rsidP="00375AC4">
      <w:pPr>
        <w:pStyle w:val="Zkladntext"/>
        <w:spacing w:before="0" w:after="0"/>
      </w:pPr>
    </w:p>
    <w:p w14:paraId="52A23D7A" w14:textId="351D57D3" w:rsidR="00602D5E" w:rsidRDefault="00602D5E" w:rsidP="00375AC4">
      <w:pPr>
        <w:pStyle w:val="Zkladntext"/>
        <w:spacing w:before="0" w:after="0"/>
      </w:pPr>
    </w:p>
    <w:p w14:paraId="41BEFFB6" w14:textId="5764BC96" w:rsidR="00602D5E" w:rsidRDefault="00602D5E" w:rsidP="00375AC4">
      <w:pPr>
        <w:pStyle w:val="Zkladntext"/>
        <w:spacing w:before="0" w:after="0"/>
      </w:pPr>
    </w:p>
    <w:p w14:paraId="4EA3ADAB" w14:textId="784A5787" w:rsidR="00602D5E" w:rsidRDefault="00602D5E" w:rsidP="00375AC4">
      <w:pPr>
        <w:pStyle w:val="Zkladntext"/>
        <w:spacing w:before="0" w:after="0"/>
      </w:pPr>
    </w:p>
    <w:p w14:paraId="570CD126" w14:textId="21C0896E" w:rsidR="00602D5E" w:rsidRDefault="00602D5E" w:rsidP="00375AC4">
      <w:pPr>
        <w:pStyle w:val="Zkladntext"/>
        <w:spacing w:before="0" w:after="0"/>
      </w:pPr>
    </w:p>
    <w:p w14:paraId="726506A4" w14:textId="4460FDB1" w:rsidR="00602D5E" w:rsidRDefault="00602D5E" w:rsidP="00375AC4">
      <w:pPr>
        <w:pStyle w:val="Zkladntext"/>
        <w:spacing w:before="0" w:after="0"/>
      </w:pPr>
    </w:p>
    <w:p w14:paraId="57F158A6" w14:textId="60E2C0FA" w:rsidR="008D7604" w:rsidRDefault="008D7604" w:rsidP="00375AC4">
      <w:pPr>
        <w:pStyle w:val="Zkladntext"/>
        <w:spacing w:before="0" w:after="0"/>
      </w:pPr>
    </w:p>
    <w:p w14:paraId="76122D81" w14:textId="3268A347" w:rsidR="008D7604" w:rsidRDefault="008D7604" w:rsidP="00375AC4">
      <w:pPr>
        <w:pStyle w:val="Zkladntext"/>
        <w:spacing w:before="0" w:after="0"/>
      </w:pPr>
    </w:p>
    <w:p w14:paraId="734CA68B" w14:textId="794110C1" w:rsidR="008D7604" w:rsidRDefault="008D7604" w:rsidP="00375AC4">
      <w:pPr>
        <w:pStyle w:val="Zkladntext"/>
        <w:spacing w:before="0" w:after="0"/>
      </w:pPr>
    </w:p>
    <w:p w14:paraId="502CA490" w14:textId="5BB20A3E" w:rsidR="00D21ED8" w:rsidRDefault="00D21ED8" w:rsidP="00375AC4">
      <w:pPr>
        <w:pStyle w:val="Zkladntext"/>
        <w:spacing w:before="0" w:after="0"/>
      </w:pPr>
    </w:p>
    <w:p w14:paraId="583FD5DF" w14:textId="23FCB4B0" w:rsidR="00D21ED8" w:rsidRDefault="00D21ED8" w:rsidP="00375AC4">
      <w:pPr>
        <w:pStyle w:val="Zkladntext"/>
        <w:spacing w:before="0" w:after="0"/>
      </w:pPr>
    </w:p>
    <w:p w14:paraId="30AC9443" w14:textId="67C09D63" w:rsidR="00D21ED8" w:rsidRDefault="00D21ED8" w:rsidP="00375AC4">
      <w:pPr>
        <w:pStyle w:val="Zkladntext"/>
        <w:spacing w:before="0" w:after="0"/>
      </w:pPr>
    </w:p>
    <w:p w14:paraId="6362D101" w14:textId="60F8FEBC" w:rsidR="00D21ED8" w:rsidRDefault="00D21ED8" w:rsidP="00375AC4">
      <w:pPr>
        <w:pStyle w:val="Zkladntext"/>
        <w:spacing w:before="0" w:after="0"/>
      </w:pPr>
    </w:p>
    <w:p w14:paraId="4B51574D" w14:textId="0A8EF91F" w:rsidR="00D21ED8" w:rsidRDefault="00D21ED8" w:rsidP="00375AC4">
      <w:pPr>
        <w:pStyle w:val="Zkladntext"/>
        <w:spacing w:before="0" w:after="0"/>
      </w:pPr>
    </w:p>
    <w:p w14:paraId="29F7CD11" w14:textId="2282BE80" w:rsidR="00D21ED8" w:rsidRDefault="00D21ED8" w:rsidP="00375AC4">
      <w:pPr>
        <w:pStyle w:val="Zkladntext"/>
        <w:spacing w:before="0" w:after="0"/>
      </w:pPr>
    </w:p>
    <w:p w14:paraId="0CD2E641" w14:textId="11D81678" w:rsidR="00D21ED8" w:rsidRDefault="00D21ED8" w:rsidP="00375AC4">
      <w:pPr>
        <w:pStyle w:val="Zkladntext"/>
        <w:spacing w:before="0" w:after="0"/>
      </w:pPr>
    </w:p>
    <w:p w14:paraId="29E2BEAE" w14:textId="7AB9DED1" w:rsidR="00D21ED8" w:rsidRDefault="00D21ED8" w:rsidP="00375AC4">
      <w:pPr>
        <w:pStyle w:val="Zkladntext"/>
        <w:spacing w:before="0" w:after="0"/>
      </w:pPr>
    </w:p>
    <w:p w14:paraId="47A5EE50" w14:textId="43B44C9A" w:rsidR="00D21ED8" w:rsidRDefault="00D21ED8" w:rsidP="00375AC4">
      <w:pPr>
        <w:pStyle w:val="Zkladntext"/>
        <w:spacing w:before="0" w:after="0"/>
      </w:pPr>
    </w:p>
    <w:p w14:paraId="76EB8C1B" w14:textId="456AD1AF" w:rsidR="00D21ED8" w:rsidRDefault="00D21ED8" w:rsidP="00375AC4">
      <w:pPr>
        <w:pStyle w:val="Zkladntext"/>
        <w:spacing w:before="0" w:after="0"/>
      </w:pPr>
    </w:p>
    <w:p w14:paraId="2DFAF361" w14:textId="0F578AB0" w:rsidR="00D21ED8" w:rsidRDefault="00D21ED8" w:rsidP="00375AC4">
      <w:pPr>
        <w:pStyle w:val="Zkladntext"/>
        <w:spacing w:before="0" w:after="0"/>
      </w:pPr>
    </w:p>
    <w:p w14:paraId="2C702920" w14:textId="65E68A63" w:rsidR="00D21ED8" w:rsidRDefault="00D21ED8" w:rsidP="00375AC4">
      <w:pPr>
        <w:pStyle w:val="Zkladntext"/>
        <w:spacing w:before="0" w:after="0"/>
      </w:pPr>
    </w:p>
    <w:p w14:paraId="5857E908" w14:textId="3F93B56B" w:rsidR="00D21ED8" w:rsidRDefault="00D21ED8" w:rsidP="00375AC4">
      <w:pPr>
        <w:pStyle w:val="Zkladntext"/>
        <w:spacing w:before="0" w:after="0"/>
      </w:pPr>
    </w:p>
    <w:p w14:paraId="20A397B9" w14:textId="3F00637B" w:rsidR="00D21ED8" w:rsidRDefault="00D21ED8" w:rsidP="00375AC4">
      <w:pPr>
        <w:pStyle w:val="Zkladntext"/>
        <w:spacing w:before="0" w:after="0"/>
      </w:pPr>
    </w:p>
    <w:p w14:paraId="2374D23E" w14:textId="77777777" w:rsidR="00661E15" w:rsidRDefault="00661E15" w:rsidP="00375AC4">
      <w:pPr>
        <w:pStyle w:val="Zkladntext"/>
        <w:spacing w:before="0" w:after="0"/>
        <w:sectPr w:rsidR="00661E15" w:rsidSect="00602D5E">
          <w:headerReference w:type="default" r:id="rId8"/>
          <w:pgSz w:w="11906" w:h="16838"/>
          <w:pgMar w:top="1417" w:right="1417" w:bottom="1417" w:left="1417" w:header="708" w:footer="708" w:gutter="0"/>
          <w:cols w:space="708"/>
          <w:docGrid w:linePitch="360"/>
        </w:sectPr>
      </w:pPr>
    </w:p>
    <w:p w14:paraId="5B4F9AEA" w14:textId="77777777" w:rsidR="00661E15" w:rsidRDefault="00661E15" w:rsidP="00661E15">
      <w:pPr>
        <w:pStyle w:val="Nzev"/>
        <w:spacing w:before="0"/>
        <w:jc w:val="left"/>
        <w:rPr>
          <w:color w:val="767171" w:themeColor="background2" w:themeShade="80"/>
          <w:sz w:val="22"/>
          <w:lang w:eastAsia="cs-CZ"/>
        </w:rPr>
      </w:pPr>
      <w:bookmarkStart w:id="34" w:name="_Toc205896742"/>
    </w:p>
    <w:p w14:paraId="17F6F221" w14:textId="77777777" w:rsidR="00661E15" w:rsidRPr="00014E82" w:rsidRDefault="00661E15" w:rsidP="00661E15">
      <w:pPr>
        <w:pStyle w:val="Nzev"/>
        <w:spacing w:before="0"/>
        <w:jc w:val="left"/>
        <w:rPr>
          <w:sz w:val="22"/>
          <w:lang w:eastAsia="cs-CZ"/>
        </w:rPr>
      </w:pPr>
      <w:r w:rsidRPr="00393070">
        <w:rPr>
          <w:color w:val="767171" w:themeColor="background2" w:themeShade="80"/>
          <w:sz w:val="22"/>
          <w:lang w:eastAsia="cs-CZ"/>
        </w:rPr>
        <w:t>Příloha č. 5_</w:t>
      </w:r>
      <w:r>
        <w:rPr>
          <w:color w:val="767171" w:themeColor="background2" w:themeShade="80"/>
          <w:sz w:val="22"/>
          <w:lang w:eastAsia="cs-CZ"/>
        </w:rPr>
        <w:t>1</w:t>
      </w:r>
      <w:r w:rsidRPr="00393070">
        <w:rPr>
          <w:color w:val="767171" w:themeColor="background2" w:themeShade="80"/>
          <w:sz w:val="22"/>
          <w:lang w:eastAsia="cs-CZ"/>
        </w:rPr>
        <w:t xml:space="preserve"> ZD - </w:t>
      </w:r>
      <w:r w:rsidRPr="00014E82">
        <w:rPr>
          <w:sz w:val="22"/>
          <w:lang w:eastAsia="cs-CZ"/>
        </w:rPr>
        <w:t xml:space="preserve">Příloha č. </w:t>
      </w:r>
      <w:r>
        <w:rPr>
          <w:sz w:val="22"/>
          <w:lang w:eastAsia="cs-CZ"/>
        </w:rPr>
        <w:t>1</w:t>
      </w:r>
      <w:r w:rsidRPr="00014E82">
        <w:rPr>
          <w:sz w:val="22"/>
          <w:lang w:eastAsia="cs-CZ"/>
        </w:rPr>
        <w:t xml:space="preserve"> Smlouvy</w:t>
      </w:r>
      <w:r>
        <w:rPr>
          <w:sz w:val="22"/>
          <w:lang w:eastAsia="cs-CZ"/>
        </w:rPr>
        <w:t xml:space="preserve"> – Realizační tým</w:t>
      </w:r>
      <w:bookmarkEnd w:id="34"/>
    </w:p>
    <w:p w14:paraId="77B39DC6" w14:textId="77777777" w:rsidR="00661E15" w:rsidRDefault="00661E15" w:rsidP="00661E15">
      <w:pPr>
        <w:pStyle w:val="Zkladntext"/>
        <w:spacing w:before="0" w:after="0"/>
      </w:pPr>
    </w:p>
    <w:p w14:paraId="40B8A134" w14:textId="77777777" w:rsidR="00661E15" w:rsidRDefault="00661E15" w:rsidP="00661E15">
      <w:pPr>
        <w:pStyle w:val="Zkladntext"/>
        <w:spacing w:before="0" w:after="0"/>
      </w:pPr>
    </w:p>
    <w:tbl>
      <w:tblPr>
        <w:tblW w:w="9353" w:type="dxa"/>
        <w:jc w:val="center"/>
        <w:tblLayout w:type="fixed"/>
        <w:tblCellMar>
          <w:left w:w="28" w:type="dxa"/>
          <w:right w:w="28" w:type="dxa"/>
        </w:tblCellMar>
        <w:tblLook w:val="04A0" w:firstRow="1" w:lastRow="0" w:firstColumn="1" w:lastColumn="0" w:noHBand="0" w:noVBand="1"/>
      </w:tblPr>
      <w:tblGrid>
        <w:gridCol w:w="146"/>
        <w:gridCol w:w="1871"/>
        <w:gridCol w:w="2852"/>
        <w:gridCol w:w="1417"/>
        <w:gridCol w:w="2073"/>
        <w:gridCol w:w="994"/>
      </w:tblGrid>
      <w:tr w:rsidR="00661E15" w14:paraId="0B1CA0CB" w14:textId="77777777" w:rsidTr="0086336B">
        <w:trPr>
          <w:trHeight w:val="547"/>
          <w:jc w:val="center"/>
        </w:trPr>
        <w:tc>
          <w:tcPr>
            <w:tcW w:w="146" w:type="dxa"/>
            <w:tcBorders>
              <w:top w:val="single" w:sz="4" w:space="0" w:color="auto"/>
              <w:left w:val="single" w:sz="4" w:space="0" w:color="auto"/>
              <w:bottom w:val="single" w:sz="4" w:space="0" w:color="auto"/>
              <w:right w:val="single" w:sz="4" w:space="0" w:color="auto"/>
            </w:tcBorders>
            <w:vAlign w:val="center"/>
          </w:tcPr>
          <w:p w14:paraId="060D0D81" w14:textId="77777777" w:rsidR="00661E15" w:rsidRDefault="00661E15" w:rsidP="0086336B">
            <w:pPr>
              <w:jc w:val="center"/>
              <w:rPr>
                <w:rFonts w:eastAsia="Times New Roman"/>
                <w:color w:val="000000"/>
                <w:sz w:val="18"/>
                <w:lang w:eastAsia="cs-CZ"/>
              </w:rPr>
            </w:pPr>
          </w:p>
        </w:tc>
        <w:tc>
          <w:tcPr>
            <w:tcW w:w="1871" w:type="dxa"/>
            <w:tcBorders>
              <w:top w:val="single" w:sz="4" w:space="0" w:color="auto"/>
              <w:left w:val="single" w:sz="4" w:space="0" w:color="auto"/>
              <w:bottom w:val="single" w:sz="4" w:space="0" w:color="auto"/>
              <w:right w:val="single" w:sz="4" w:space="0" w:color="auto"/>
            </w:tcBorders>
            <w:noWrap/>
            <w:vAlign w:val="bottom"/>
            <w:hideMark/>
          </w:tcPr>
          <w:p w14:paraId="3DCBB786" w14:textId="77777777" w:rsidR="00661E15" w:rsidRDefault="00661E15" w:rsidP="0086336B">
            <w:pPr>
              <w:rPr>
                <w:rFonts w:eastAsia="Times New Roman"/>
                <w:color w:val="000000"/>
                <w:lang w:eastAsia="cs-CZ"/>
              </w:rPr>
            </w:pPr>
            <w:r>
              <w:rPr>
                <w:rFonts w:eastAsia="Times New Roman"/>
                <w:color w:val="000000"/>
                <w:lang w:eastAsia="cs-CZ"/>
              </w:rPr>
              <w:t> </w:t>
            </w:r>
          </w:p>
        </w:tc>
        <w:tc>
          <w:tcPr>
            <w:tcW w:w="2852" w:type="dxa"/>
            <w:tcBorders>
              <w:top w:val="single" w:sz="4" w:space="0" w:color="auto"/>
              <w:left w:val="nil"/>
              <w:bottom w:val="single" w:sz="4" w:space="0" w:color="auto"/>
              <w:right w:val="single" w:sz="4" w:space="0" w:color="auto"/>
            </w:tcBorders>
            <w:noWrap/>
            <w:vAlign w:val="center"/>
            <w:hideMark/>
          </w:tcPr>
          <w:p w14:paraId="4B4C6938" w14:textId="77777777" w:rsidR="00661E15" w:rsidRDefault="00661E15" w:rsidP="0086336B">
            <w:pPr>
              <w:jc w:val="center"/>
              <w:rPr>
                <w:rFonts w:eastAsia="Times New Roman"/>
                <w:color w:val="000000"/>
                <w:lang w:eastAsia="cs-CZ"/>
              </w:rPr>
            </w:pPr>
            <w:r>
              <w:rPr>
                <w:rFonts w:eastAsia="Times New Roman"/>
                <w:color w:val="000000"/>
                <w:lang w:eastAsia="cs-CZ"/>
              </w:rPr>
              <w:t>Jméno a příjmení</w:t>
            </w:r>
          </w:p>
          <w:p w14:paraId="4D6D6581" w14:textId="77777777" w:rsidR="00661E15" w:rsidRDefault="00661E15" w:rsidP="0086336B">
            <w:pPr>
              <w:jc w:val="center"/>
              <w:rPr>
                <w:rFonts w:eastAsia="Times New Roman"/>
                <w:color w:val="000000"/>
                <w:lang w:eastAsia="cs-CZ"/>
              </w:rPr>
            </w:pPr>
            <w:r>
              <w:rPr>
                <w:rFonts w:eastAsia="Times New Roman"/>
                <w:color w:val="000000"/>
                <w:sz w:val="16"/>
                <w:lang w:eastAsia="cs-CZ"/>
              </w:rPr>
              <w:t>(vyplní účastník)</w:t>
            </w:r>
          </w:p>
        </w:tc>
        <w:tc>
          <w:tcPr>
            <w:tcW w:w="1417" w:type="dxa"/>
            <w:tcBorders>
              <w:top w:val="single" w:sz="4" w:space="0" w:color="auto"/>
              <w:left w:val="nil"/>
              <w:bottom w:val="single" w:sz="4" w:space="0" w:color="auto"/>
              <w:right w:val="single" w:sz="4" w:space="0" w:color="auto"/>
            </w:tcBorders>
            <w:noWrap/>
            <w:vAlign w:val="center"/>
            <w:hideMark/>
          </w:tcPr>
          <w:p w14:paraId="78DBEFBC" w14:textId="77777777" w:rsidR="00661E15" w:rsidRDefault="00661E15" w:rsidP="0086336B">
            <w:pPr>
              <w:jc w:val="center"/>
              <w:rPr>
                <w:rFonts w:eastAsia="Times New Roman"/>
                <w:color w:val="000000"/>
                <w:lang w:eastAsia="cs-CZ"/>
              </w:rPr>
            </w:pPr>
            <w:r>
              <w:rPr>
                <w:rFonts w:eastAsia="Times New Roman"/>
                <w:color w:val="000000"/>
                <w:lang w:eastAsia="cs-CZ"/>
              </w:rPr>
              <w:t>Telefon</w:t>
            </w:r>
          </w:p>
          <w:p w14:paraId="2888F263" w14:textId="77777777" w:rsidR="00661E15" w:rsidRDefault="00661E15" w:rsidP="0086336B">
            <w:pPr>
              <w:jc w:val="center"/>
              <w:rPr>
                <w:rFonts w:eastAsia="Times New Roman"/>
                <w:color w:val="000000"/>
                <w:lang w:eastAsia="cs-CZ"/>
              </w:rPr>
            </w:pPr>
            <w:r>
              <w:rPr>
                <w:rFonts w:eastAsia="Times New Roman"/>
                <w:color w:val="000000"/>
                <w:sz w:val="16"/>
                <w:lang w:eastAsia="cs-CZ"/>
              </w:rPr>
              <w:t>(vyplní účastník)</w:t>
            </w:r>
          </w:p>
        </w:tc>
        <w:tc>
          <w:tcPr>
            <w:tcW w:w="2073" w:type="dxa"/>
            <w:tcBorders>
              <w:top w:val="single" w:sz="4" w:space="0" w:color="auto"/>
              <w:left w:val="nil"/>
              <w:bottom w:val="single" w:sz="4" w:space="0" w:color="auto"/>
              <w:right w:val="single" w:sz="4" w:space="0" w:color="auto"/>
            </w:tcBorders>
            <w:noWrap/>
            <w:vAlign w:val="center"/>
            <w:hideMark/>
          </w:tcPr>
          <w:p w14:paraId="28C799CE" w14:textId="77777777" w:rsidR="00661E15" w:rsidRDefault="00661E15" w:rsidP="0086336B">
            <w:pPr>
              <w:jc w:val="center"/>
              <w:rPr>
                <w:rFonts w:eastAsia="Times New Roman"/>
                <w:color w:val="000000"/>
                <w:lang w:eastAsia="cs-CZ"/>
              </w:rPr>
            </w:pPr>
            <w:r>
              <w:rPr>
                <w:rFonts w:eastAsia="Times New Roman"/>
                <w:color w:val="000000"/>
                <w:lang w:eastAsia="cs-CZ"/>
              </w:rPr>
              <w:t>Email</w:t>
            </w:r>
          </w:p>
          <w:p w14:paraId="0C644583" w14:textId="77777777" w:rsidR="00661E15" w:rsidRDefault="00661E15" w:rsidP="0086336B">
            <w:pPr>
              <w:jc w:val="center"/>
              <w:rPr>
                <w:rFonts w:eastAsia="Times New Roman"/>
                <w:color w:val="000000"/>
                <w:lang w:eastAsia="cs-CZ"/>
              </w:rPr>
            </w:pPr>
            <w:r>
              <w:rPr>
                <w:rFonts w:eastAsia="Times New Roman"/>
                <w:color w:val="000000"/>
                <w:sz w:val="16"/>
                <w:lang w:eastAsia="cs-CZ"/>
              </w:rPr>
              <w:t>(vyplní účastník)</w:t>
            </w:r>
          </w:p>
        </w:tc>
        <w:tc>
          <w:tcPr>
            <w:tcW w:w="994" w:type="dxa"/>
            <w:tcBorders>
              <w:top w:val="single" w:sz="4" w:space="0" w:color="auto"/>
              <w:left w:val="nil"/>
              <w:bottom w:val="single" w:sz="4" w:space="0" w:color="auto"/>
              <w:right w:val="single" w:sz="4" w:space="0" w:color="auto"/>
            </w:tcBorders>
            <w:vAlign w:val="center"/>
            <w:hideMark/>
          </w:tcPr>
          <w:p w14:paraId="7DCB659D" w14:textId="77777777" w:rsidR="00661E15" w:rsidRPr="00934CD3" w:rsidRDefault="00661E15" w:rsidP="0086336B">
            <w:pPr>
              <w:jc w:val="center"/>
              <w:rPr>
                <w:rFonts w:eastAsia="Times New Roman"/>
                <w:color w:val="000000"/>
                <w:sz w:val="18"/>
                <w:szCs w:val="18"/>
                <w:lang w:eastAsia="cs-CZ"/>
              </w:rPr>
            </w:pPr>
            <w:r w:rsidRPr="00934CD3">
              <w:rPr>
                <w:rFonts w:eastAsia="Times New Roman"/>
                <w:color w:val="000000"/>
                <w:spacing w:val="-6"/>
                <w:sz w:val="18"/>
                <w:szCs w:val="18"/>
                <w:lang w:eastAsia="cs-CZ"/>
              </w:rPr>
              <w:t xml:space="preserve">Komunikační znalost </w:t>
            </w:r>
            <w:r w:rsidRPr="00934CD3">
              <w:rPr>
                <w:rFonts w:eastAsia="Times New Roman"/>
                <w:color w:val="000000"/>
                <w:sz w:val="18"/>
                <w:szCs w:val="18"/>
                <w:lang w:eastAsia="cs-CZ"/>
              </w:rPr>
              <w:t xml:space="preserve"> ČJ</w:t>
            </w:r>
          </w:p>
          <w:p w14:paraId="7F062C9F" w14:textId="77777777" w:rsidR="00661E15" w:rsidRDefault="00661E15" w:rsidP="0086336B">
            <w:pPr>
              <w:jc w:val="center"/>
              <w:rPr>
                <w:rFonts w:eastAsia="Times New Roman"/>
                <w:color w:val="000000"/>
                <w:lang w:eastAsia="cs-CZ"/>
              </w:rPr>
            </w:pPr>
            <w:r>
              <w:rPr>
                <w:rFonts w:eastAsia="Times New Roman"/>
                <w:color w:val="000000"/>
                <w:lang w:eastAsia="cs-CZ"/>
              </w:rPr>
              <w:t>ANO/NE</w:t>
            </w:r>
          </w:p>
          <w:p w14:paraId="2AEAC1E1" w14:textId="77777777" w:rsidR="00661E15" w:rsidRDefault="00661E15" w:rsidP="0086336B">
            <w:pPr>
              <w:jc w:val="center"/>
              <w:rPr>
                <w:rFonts w:eastAsia="Times New Roman"/>
                <w:color w:val="000000"/>
                <w:lang w:eastAsia="cs-CZ"/>
              </w:rPr>
            </w:pPr>
            <w:r>
              <w:rPr>
                <w:rFonts w:eastAsia="Times New Roman"/>
                <w:color w:val="000000"/>
                <w:sz w:val="16"/>
                <w:lang w:eastAsia="cs-CZ"/>
              </w:rPr>
              <w:t>(vyplní účastník)</w:t>
            </w:r>
          </w:p>
        </w:tc>
      </w:tr>
      <w:tr w:rsidR="00661E15" w:rsidRPr="00934CD3" w14:paraId="162F2B76" w14:textId="77777777" w:rsidTr="0086336B">
        <w:trPr>
          <w:trHeight w:val="547"/>
          <w:jc w:val="center"/>
        </w:trPr>
        <w:tc>
          <w:tcPr>
            <w:tcW w:w="146" w:type="dxa"/>
            <w:tcBorders>
              <w:top w:val="nil"/>
              <w:left w:val="single" w:sz="4" w:space="0" w:color="auto"/>
              <w:bottom w:val="single" w:sz="4" w:space="0" w:color="auto"/>
              <w:right w:val="single" w:sz="4" w:space="0" w:color="auto"/>
            </w:tcBorders>
            <w:vAlign w:val="center"/>
            <w:hideMark/>
          </w:tcPr>
          <w:p w14:paraId="64514D3B" w14:textId="77777777" w:rsidR="00661E15" w:rsidRPr="00934CD3" w:rsidRDefault="00661E15" w:rsidP="0086336B">
            <w:pPr>
              <w:jc w:val="center"/>
              <w:rPr>
                <w:rFonts w:eastAsia="Times New Roman"/>
                <w:bCs/>
                <w:color w:val="000000"/>
                <w:sz w:val="18"/>
                <w:lang w:eastAsia="cs-CZ"/>
              </w:rPr>
            </w:pPr>
            <w:r w:rsidRPr="00934CD3">
              <w:rPr>
                <w:rFonts w:eastAsia="Times New Roman"/>
                <w:bCs/>
                <w:color w:val="000000"/>
                <w:sz w:val="18"/>
                <w:lang w:eastAsia="cs-CZ"/>
              </w:rPr>
              <w:t>1</w:t>
            </w:r>
          </w:p>
        </w:tc>
        <w:tc>
          <w:tcPr>
            <w:tcW w:w="1871" w:type="dxa"/>
            <w:tcBorders>
              <w:top w:val="nil"/>
              <w:left w:val="single" w:sz="4" w:space="0" w:color="auto"/>
              <w:bottom w:val="single" w:sz="4" w:space="0" w:color="auto"/>
              <w:right w:val="single" w:sz="4" w:space="0" w:color="auto"/>
            </w:tcBorders>
            <w:noWrap/>
            <w:vAlign w:val="center"/>
            <w:hideMark/>
          </w:tcPr>
          <w:p w14:paraId="1E0CC733" w14:textId="77777777" w:rsidR="00661E15" w:rsidRPr="00934CD3" w:rsidRDefault="00661E15" w:rsidP="0086336B">
            <w:pPr>
              <w:jc w:val="both"/>
              <w:rPr>
                <w:rFonts w:eastAsia="Times New Roman"/>
                <w:bCs/>
                <w:color w:val="000000"/>
                <w:lang w:eastAsia="cs-CZ"/>
              </w:rPr>
            </w:pPr>
            <w:r w:rsidRPr="00934CD3">
              <w:rPr>
                <w:rFonts w:eastAsia="Times New Roman"/>
                <w:bCs/>
                <w:color w:val="000000"/>
                <w:lang w:eastAsia="cs-CZ"/>
              </w:rPr>
              <w:t>vedoucí dodavatelského  týmu</w:t>
            </w:r>
          </w:p>
        </w:tc>
        <w:tc>
          <w:tcPr>
            <w:tcW w:w="2852" w:type="dxa"/>
            <w:tcBorders>
              <w:top w:val="nil"/>
              <w:left w:val="nil"/>
              <w:bottom w:val="single" w:sz="4" w:space="0" w:color="auto"/>
              <w:right w:val="single" w:sz="4" w:space="0" w:color="auto"/>
            </w:tcBorders>
            <w:noWrap/>
            <w:vAlign w:val="center"/>
            <w:hideMark/>
          </w:tcPr>
          <w:p w14:paraId="6B429F2E" w14:textId="02778D15" w:rsidR="00661E15" w:rsidRPr="00934CD3" w:rsidRDefault="00821CD8" w:rsidP="0086336B">
            <w:pPr>
              <w:rPr>
                <w:rFonts w:eastAsia="Times New Roman"/>
                <w:bCs/>
                <w:color w:val="000000"/>
                <w:lang w:eastAsia="cs-CZ"/>
              </w:rPr>
            </w:pPr>
            <w:proofErr w:type="spellStart"/>
            <w:r>
              <w:rPr>
                <w:rFonts w:eastAsia="Times New Roman"/>
                <w:bCs/>
                <w:color w:val="000000"/>
                <w:lang w:eastAsia="cs-CZ"/>
              </w:rPr>
              <w:t>xxxxxxxxxxxxx</w:t>
            </w:r>
            <w:proofErr w:type="spellEnd"/>
          </w:p>
        </w:tc>
        <w:tc>
          <w:tcPr>
            <w:tcW w:w="1417" w:type="dxa"/>
            <w:tcBorders>
              <w:top w:val="nil"/>
              <w:left w:val="nil"/>
              <w:bottom w:val="single" w:sz="4" w:space="0" w:color="auto"/>
              <w:right w:val="single" w:sz="4" w:space="0" w:color="auto"/>
            </w:tcBorders>
            <w:noWrap/>
            <w:vAlign w:val="center"/>
            <w:hideMark/>
          </w:tcPr>
          <w:p w14:paraId="75E195A1" w14:textId="29BA59BD" w:rsidR="00661E15" w:rsidRPr="00934CD3" w:rsidRDefault="00821CD8" w:rsidP="0086336B">
            <w:pPr>
              <w:rPr>
                <w:sz w:val="20"/>
                <w:szCs w:val="20"/>
                <w:lang w:eastAsia="cs-CZ"/>
              </w:rPr>
            </w:pPr>
            <w:proofErr w:type="spellStart"/>
            <w:r>
              <w:rPr>
                <w:sz w:val="20"/>
                <w:szCs w:val="20"/>
                <w:lang w:eastAsia="cs-CZ"/>
              </w:rPr>
              <w:t>xxxxxxxxx</w:t>
            </w:r>
            <w:proofErr w:type="spellEnd"/>
          </w:p>
        </w:tc>
        <w:tc>
          <w:tcPr>
            <w:tcW w:w="2073" w:type="dxa"/>
            <w:tcBorders>
              <w:top w:val="nil"/>
              <w:left w:val="nil"/>
              <w:bottom w:val="single" w:sz="4" w:space="0" w:color="auto"/>
              <w:right w:val="single" w:sz="4" w:space="0" w:color="auto"/>
            </w:tcBorders>
            <w:noWrap/>
            <w:vAlign w:val="center"/>
            <w:hideMark/>
          </w:tcPr>
          <w:p w14:paraId="6A362D4F" w14:textId="302188A3" w:rsidR="00661E15" w:rsidRPr="00934CD3" w:rsidRDefault="00821CD8" w:rsidP="0086336B">
            <w:pPr>
              <w:rPr>
                <w:sz w:val="20"/>
                <w:szCs w:val="20"/>
                <w:lang w:eastAsia="cs-CZ"/>
              </w:rPr>
            </w:pPr>
            <w:proofErr w:type="spellStart"/>
            <w:r>
              <w:rPr>
                <w:sz w:val="20"/>
                <w:szCs w:val="20"/>
                <w:lang w:eastAsia="cs-CZ"/>
              </w:rPr>
              <w:t>xxxxxxxxxxxxxxxxxxxxxxx</w:t>
            </w:r>
            <w:proofErr w:type="spellEnd"/>
          </w:p>
        </w:tc>
        <w:tc>
          <w:tcPr>
            <w:tcW w:w="994" w:type="dxa"/>
            <w:tcBorders>
              <w:top w:val="nil"/>
              <w:left w:val="nil"/>
              <w:bottom w:val="single" w:sz="4" w:space="0" w:color="auto"/>
              <w:right w:val="single" w:sz="4" w:space="0" w:color="auto"/>
            </w:tcBorders>
            <w:vAlign w:val="center"/>
          </w:tcPr>
          <w:p w14:paraId="3B75183A" w14:textId="77777777" w:rsidR="00661E15" w:rsidRPr="00934CD3" w:rsidRDefault="00661E15" w:rsidP="0086336B">
            <w:pPr>
              <w:jc w:val="center"/>
              <w:rPr>
                <w:rFonts w:eastAsia="Times New Roman"/>
                <w:color w:val="000000"/>
                <w:szCs w:val="22"/>
                <w:lang w:eastAsia="cs-CZ"/>
              </w:rPr>
            </w:pPr>
            <w:r>
              <w:rPr>
                <w:rFonts w:eastAsia="Times New Roman"/>
                <w:color w:val="000000"/>
                <w:szCs w:val="22"/>
                <w:lang w:eastAsia="cs-CZ"/>
              </w:rPr>
              <w:t>ANO</w:t>
            </w:r>
          </w:p>
        </w:tc>
      </w:tr>
      <w:tr w:rsidR="00661E15" w14:paraId="40CC2497" w14:textId="77777777" w:rsidTr="0086336B">
        <w:trPr>
          <w:trHeight w:val="547"/>
          <w:jc w:val="center"/>
        </w:trPr>
        <w:tc>
          <w:tcPr>
            <w:tcW w:w="146" w:type="dxa"/>
            <w:tcBorders>
              <w:top w:val="nil"/>
              <w:left w:val="single" w:sz="4" w:space="0" w:color="auto"/>
              <w:bottom w:val="single" w:sz="4" w:space="0" w:color="auto"/>
              <w:right w:val="single" w:sz="4" w:space="0" w:color="auto"/>
            </w:tcBorders>
            <w:vAlign w:val="center"/>
            <w:hideMark/>
          </w:tcPr>
          <w:p w14:paraId="2AA2FECC" w14:textId="77777777" w:rsidR="00661E15" w:rsidRDefault="00661E15" w:rsidP="0086336B">
            <w:pPr>
              <w:jc w:val="center"/>
              <w:rPr>
                <w:rFonts w:eastAsia="Times New Roman"/>
                <w:color w:val="000000"/>
                <w:sz w:val="18"/>
                <w:lang w:eastAsia="cs-CZ"/>
              </w:rPr>
            </w:pPr>
            <w:r>
              <w:rPr>
                <w:rFonts w:eastAsia="Times New Roman"/>
                <w:color w:val="000000"/>
                <w:sz w:val="18"/>
                <w:lang w:eastAsia="cs-CZ"/>
              </w:rPr>
              <w:t>2</w:t>
            </w:r>
          </w:p>
        </w:tc>
        <w:tc>
          <w:tcPr>
            <w:tcW w:w="1871" w:type="dxa"/>
            <w:tcBorders>
              <w:top w:val="nil"/>
              <w:left w:val="single" w:sz="4" w:space="0" w:color="auto"/>
              <w:bottom w:val="single" w:sz="4" w:space="0" w:color="auto"/>
              <w:right w:val="single" w:sz="4" w:space="0" w:color="auto"/>
            </w:tcBorders>
            <w:noWrap/>
            <w:vAlign w:val="center"/>
            <w:hideMark/>
          </w:tcPr>
          <w:p w14:paraId="4A15A30A" w14:textId="77777777" w:rsidR="00661E15" w:rsidRDefault="00661E15" w:rsidP="0086336B">
            <w:pPr>
              <w:jc w:val="both"/>
              <w:rPr>
                <w:rFonts w:eastAsia="Times New Roman"/>
                <w:color w:val="000000"/>
                <w:lang w:eastAsia="cs-CZ"/>
              </w:rPr>
            </w:pPr>
            <w:r>
              <w:rPr>
                <w:rFonts w:eastAsia="Times New Roman"/>
                <w:color w:val="000000"/>
                <w:lang w:eastAsia="cs-CZ"/>
              </w:rPr>
              <w:t>projektový manažer</w:t>
            </w:r>
          </w:p>
        </w:tc>
        <w:tc>
          <w:tcPr>
            <w:tcW w:w="2852" w:type="dxa"/>
            <w:tcBorders>
              <w:top w:val="nil"/>
              <w:left w:val="nil"/>
              <w:bottom w:val="single" w:sz="4" w:space="0" w:color="auto"/>
              <w:right w:val="single" w:sz="4" w:space="0" w:color="auto"/>
            </w:tcBorders>
            <w:noWrap/>
            <w:vAlign w:val="center"/>
            <w:hideMark/>
          </w:tcPr>
          <w:p w14:paraId="3B1C82B0" w14:textId="417E9329" w:rsidR="00661E15" w:rsidRDefault="00821CD8" w:rsidP="0086336B">
            <w:pPr>
              <w:rPr>
                <w:rFonts w:eastAsia="Times New Roman"/>
                <w:color w:val="000000"/>
                <w:lang w:eastAsia="cs-CZ"/>
              </w:rPr>
            </w:pPr>
            <w:proofErr w:type="spellStart"/>
            <w:r>
              <w:rPr>
                <w:rFonts w:eastAsia="Times New Roman"/>
                <w:color w:val="000000"/>
                <w:lang w:eastAsia="cs-CZ"/>
              </w:rPr>
              <w:t>xxxxxxxxxx</w:t>
            </w:r>
            <w:proofErr w:type="spellEnd"/>
          </w:p>
        </w:tc>
        <w:tc>
          <w:tcPr>
            <w:tcW w:w="1417" w:type="dxa"/>
            <w:tcBorders>
              <w:top w:val="nil"/>
              <w:left w:val="nil"/>
              <w:bottom w:val="single" w:sz="4" w:space="0" w:color="auto"/>
              <w:right w:val="single" w:sz="4" w:space="0" w:color="auto"/>
            </w:tcBorders>
            <w:noWrap/>
            <w:vAlign w:val="center"/>
            <w:hideMark/>
          </w:tcPr>
          <w:p w14:paraId="4FCE5B6D" w14:textId="0176BA7E" w:rsidR="00661E15" w:rsidRDefault="00821CD8" w:rsidP="0086336B">
            <w:pPr>
              <w:rPr>
                <w:sz w:val="20"/>
                <w:szCs w:val="20"/>
                <w:lang w:eastAsia="cs-CZ"/>
              </w:rPr>
            </w:pPr>
            <w:proofErr w:type="spellStart"/>
            <w:r>
              <w:rPr>
                <w:sz w:val="20"/>
                <w:szCs w:val="20"/>
                <w:lang w:eastAsia="cs-CZ"/>
              </w:rPr>
              <w:t>xxxxxxxxx</w:t>
            </w:r>
            <w:proofErr w:type="spellEnd"/>
          </w:p>
        </w:tc>
        <w:tc>
          <w:tcPr>
            <w:tcW w:w="2073" w:type="dxa"/>
            <w:tcBorders>
              <w:top w:val="nil"/>
              <w:left w:val="nil"/>
              <w:bottom w:val="single" w:sz="4" w:space="0" w:color="auto"/>
              <w:right w:val="single" w:sz="4" w:space="0" w:color="auto"/>
            </w:tcBorders>
            <w:noWrap/>
            <w:vAlign w:val="center"/>
            <w:hideMark/>
          </w:tcPr>
          <w:p w14:paraId="3A9634FF" w14:textId="32B47134" w:rsidR="00661E15" w:rsidRDefault="00821CD8" w:rsidP="0086336B">
            <w:pPr>
              <w:rPr>
                <w:sz w:val="20"/>
                <w:szCs w:val="20"/>
                <w:lang w:eastAsia="cs-CZ"/>
              </w:rPr>
            </w:pPr>
            <w:proofErr w:type="spellStart"/>
            <w:r>
              <w:rPr>
                <w:sz w:val="20"/>
                <w:szCs w:val="20"/>
                <w:lang w:eastAsia="cs-CZ"/>
              </w:rPr>
              <w:t>xxxxxxxxxxxxxxxxxxxx</w:t>
            </w:r>
            <w:proofErr w:type="spellEnd"/>
          </w:p>
        </w:tc>
        <w:tc>
          <w:tcPr>
            <w:tcW w:w="994" w:type="dxa"/>
            <w:tcBorders>
              <w:top w:val="nil"/>
              <w:left w:val="nil"/>
              <w:bottom w:val="single" w:sz="4" w:space="0" w:color="auto"/>
              <w:right w:val="single" w:sz="4" w:space="0" w:color="auto"/>
            </w:tcBorders>
            <w:vAlign w:val="center"/>
          </w:tcPr>
          <w:p w14:paraId="2F7BF0A8" w14:textId="77777777" w:rsidR="00661E15" w:rsidRDefault="00661E15" w:rsidP="0086336B">
            <w:pPr>
              <w:jc w:val="center"/>
              <w:rPr>
                <w:rFonts w:eastAsia="Times New Roman"/>
                <w:color w:val="000000"/>
                <w:szCs w:val="22"/>
                <w:lang w:eastAsia="cs-CZ"/>
              </w:rPr>
            </w:pPr>
            <w:r>
              <w:rPr>
                <w:rFonts w:eastAsia="Times New Roman"/>
                <w:color w:val="000000"/>
                <w:szCs w:val="22"/>
                <w:lang w:eastAsia="cs-CZ"/>
              </w:rPr>
              <w:t>ANO</w:t>
            </w:r>
          </w:p>
        </w:tc>
      </w:tr>
      <w:tr w:rsidR="00661E15" w14:paraId="51CF84D4" w14:textId="77777777" w:rsidTr="0086336B">
        <w:trPr>
          <w:trHeight w:val="547"/>
          <w:jc w:val="center"/>
        </w:trPr>
        <w:tc>
          <w:tcPr>
            <w:tcW w:w="146" w:type="dxa"/>
            <w:tcBorders>
              <w:top w:val="nil"/>
              <w:left w:val="single" w:sz="4" w:space="0" w:color="auto"/>
              <w:bottom w:val="single" w:sz="4" w:space="0" w:color="auto"/>
              <w:right w:val="single" w:sz="4" w:space="0" w:color="auto"/>
            </w:tcBorders>
            <w:vAlign w:val="center"/>
            <w:hideMark/>
          </w:tcPr>
          <w:p w14:paraId="72A47A3C" w14:textId="77777777" w:rsidR="00661E15" w:rsidRDefault="00661E15" w:rsidP="0086336B">
            <w:pPr>
              <w:jc w:val="center"/>
              <w:rPr>
                <w:rFonts w:eastAsia="Times New Roman"/>
                <w:color w:val="000000"/>
                <w:sz w:val="18"/>
                <w:lang w:eastAsia="cs-CZ"/>
              </w:rPr>
            </w:pPr>
            <w:r>
              <w:rPr>
                <w:rFonts w:eastAsia="Times New Roman"/>
                <w:color w:val="000000"/>
                <w:sz w:val="18"/>
                <w:lang w:eastAsia="cs-CZ"/>
              </w:rPr>
              <w:t>3</w:t>
            </w:r>
          </w:p>
        </w:tc>
        <w:tc>
          <w:tcPr>
            <w:tcW w:w="1871" w:type="dxa"/>
            <w:tcBorders>
              <w:top w:val="nil"/>
              <w:left w:val="single" w:sz="4" w:space="0" w:color="auto"/>
              <w:bottom w:val="single" w:sz="4" w:space="0" w:color="auto"/>
              <w:right w:val="single" w:sz="4" w:space="0" w:color="auto"/>
            </w:tcBorders>
            <w:noWrap/>
            <w:vAlign w:val="center"/>
            <w:hideMark/>
          </w:tcPr>
          <w:p w14:paraId="2AF257A5" w14:textId="77777777" w:rsidR="00661E15" w:rsidRDefault="00661E15" w:rsidP="0086336B">
            <w:pPr>
              <w:jc w:val="both"/>
              <w:rPr>
                <w:rFonts w:eastAsia="Times New Roman"/>
                <w:color w:val="000000"/>
                <w:lang w:eastAsia="cs-CZ"/>
              </w:rPr>
            </w:pPr>
            <w:r>
              <w:rPr>
                <w:rFonts w:eastAsia="Times New Roman"/>
                <w:color w:val="000000"/>
                <w:lang w:eastAsia="cs-CZ"/>
              </w:rPr>
              <w:t>Konzultant</w:t>
            </w:r>
          </w:p>
        </w:tc>
        <w:tc>
          <w:tcPr>
            <w:tcW w:w="2852" w:type="dxa"/>
            <w:tcBorders>
              <w:top w:val="nil"/>
              <w:left w:val="nil"/>
              <w:bottom w:val="single" w:sz="4" w:space="0" w:color="auto"/>
              <w:right w:val="single" w:sz="4" w:space="0" w:color="auto"/>
            </w:tcBorders>
            <w:noWrap/>
            <w:vAlign w:val="center"/>
            <w:hideMark/>
          </w:tcPr>
          <w:p w14:paraId="2E19148F" w14:textId="334C65A6" w:rsidR="00661E15" w:rsidRDefault="00821CD8" w:rsidP="0086336B">
            <w:pPr>
              <w:rPr>
                <w:rFonts w:eastAsia="Times New Roman"/>
                <w:color w:val="000000"/>
                <w:lang w:eastAsia="cs-CZ"/>
              </w:rPr>
            </w:pPr>
            <w:proofErr w:type="spellStart"/>
            <w:r>
              <w:rPr>
                <w:rFonts w:eastAsia="Times New Roman"/>
                <w:color w:val="000000"/>
                <w:lang w:eastAsia="cs-CZ"/>
              </w:rPr>
              <w:t>xxxxxxxxxxxxxxxxxxxx</w:t>
            </w:r>
            <w:proofErr w:type="spellEnd"/>
          </w:p>
        </w:tc>
        <w:tc>
          <w:tcPr>
            <w:tcW w:w="1417" w:type="dxa"/>
            <w:tcBorders>
              <w:top w:val="nil"/>
              <w:left w:val="nil"/>
              <w:bottom w:val="single" w:sz="4" w:space="0" w:color="auto"/>
              <w:right w:val="single" w:sz="4" w:space="0" w:color="auto"/>
            </w:tcBorders>
            <w:noWrap/>
            <w:vAlign w:val="center"/>
            <w:hideMark/>
          </w:tcPr>
          <w:p w14:paraId="13366D98" w14:textId="62BEA19E" w:rsidR="00661E15" w:rsidRDefault="00821CD8" w:rsidP="0086336B">
            <w:pPr>
              <w:rPr>
                <w:sz w:val="20"/>
                <w:szCs w:val="20"/>
                <w:lang w:eastAsia="cs-CZ"/>
              </w:rPr>
            </w:pPr>
            <w:proofErr w:type="spellStart"/>
            <w:r>
              <w:rPr>
                <w:sz w:val="20"/>
                <w:szCs w:val="20"/>
                <w:lang w:eastAsia="cs-CZ"/>
              </w:rPr>
              <w:t>xxxxxxxxxx</w:t>
            </w:r>
            <w:proofErr w:type="spellEnd"/>
          </w:p>
        </w:tc>
        <w:tc>
          <w:tcPr>
            <w:tcW w:w="2073" w:type="dxa"/>
            <w:tcBorders>
              <w:top w:val="nil"/>
              <w:left w:val="nil"/>
              <w:bottom w:val="single" w:sz="4" w:space="0" w:color="auto"/>
              <w:right w:val="single" w:sz="4" w:space="0" w:color="auto"/>
            </w:tcBorders>
            <w:noWrap/>
            <w:vAlign w:val="center"/>
            <w:hideMark/>
          </w:tcPr>
          <w:p w14:paraId="2A172A2D" w14:textId="59F4FCFB" w:rsidR="00661E15" w:rsidRDefault="00821CD8" w:rsidP="0086336B">
            <w:pPr>
              <w:rPr>
                <w:sz w:val="20"/>
                <w:szCs w:val="20"/>
                <w:lang w:eastAsia="cs-CZ"/>
              </w:rPr>
            </w:pPr>
            <w:proofErr w:type="spellStart"/>
            <w:r>
              <w:rPr>
                <w:sz w:val="20"/>
                <w:szCs w:val="20"/>
                <w:lang w:eastAsia="cs-CZ"/>
              </w:rPr>
              <w:t>xxxxxxxxxxxxxxxxxxxxxxxxxxxxxx</w:t>
            </w:r>
            <w:proofErr w:type="spellEnd"/>
          </w:p>
        </w:tc>
        <w:tc>
          <w:tcPr>
            <w:tcW w:w="994" w:type="dxa"/>
            <w:tcBorders>
              <w:top w:val="nil"/>
              <w:left w:val="nil"/>
              <w:bottom w:val="single" w:sz="4" w:space="0" w:color="auto"/>
              <w:right w:val="single" w:sz="4" w:space="0" w:color="auto"/>
            </w:tcBorders>
            <w:vAlign w:val="center"/>
          </w:tcPr>
          <w:p w14:paraId="55B9BE8A" w14:textId="77777777" w:rsidR="00661E15" w:rsidRDefault="00661E15" w:rsidP="0086336B">
            <w:pPr>
              <w:jc w:val="center"/>
              <w:rPr>
                <w:rFonts w:eastAsia="Times New Roman"/>
                <w:color w:val="000000"/>
                <w:szCs w:val="22"/>
                <w:lang w:eastAsia="cs-CZ"/>
              </w:rPr>
            </w:pPr>
            <w:r>
              <w:rPr>
                <w:rFonts w:eastAsia="Times New Roman"/>
                <w:color w:val="000000"/>
                <w:szCs w:val="22"/>
                <w:lang w:eastAsia="cs-CZ"/>
              </w:rPr>
              <w:t>ANO</w:t>
            </w:r>
          </w:p>
        </w:tc>
      </w:tr>
    </w:tbl>
    <w:p w14:paraId="2127AAE9" w14:textId="77777777" w:rsidR="00661E15" w:rsidRDefault="00661E15" w:rsidP="00661E15">
      <w:pPr>
        <w:rPr>
          <w:rFonts w:asciiTheme="minorHAnsi" w:hAnsiTheme="minorHAnsi" w:cstheme="minorBidi"/>
        </w:rPr>
      </w:pPr>
    </w:p>
    <w:p w14:paraId="0CF54645" w14:textId="57DFC2F7" w:rsidR="00D21ED8" w:rsidRDefault="00D21ED8" w:rsidP="00375AC4">
      <w:pPr>
        <w:pStyle w:val="Zkladntext"/>
        <w:spacing w:before="0" w:after="0"/>
      </w:pPr>
    </w:p>
    <w:p w14:paraId="3E475DF0" w14:textId="52EBA2B8" w:rsidR="00661E15" w:rsidRDefault="00661E15" w:rsidP="00375AC4">
      <w:pPr>
        <w:pStyle w:val="Zkladntext"/>
        <w:spacing w:before="0" w:after="0"/>
      </w:pPr>
    </w:p>
    <w:p w14:paraId="34CE4137" w14:textId="67A8A2AF" w:rsidR="00661E15" w:rsidRDefault="00661E15" w:rsidP="00375AC4">
      <w:pPr>
        <w:pStyle w:val="Zkladntext"/>
        <w:spacing w:before="0" w:after="0"/>
      </w:pPr>
    </w:p>
    <w:p w14:paraId="4B760D42" w14:textId="09555619" w:rsidR="00661E15" w:rsidRDefault="00661E15" w:rsidP="00375AC4">
      <w:pPr>
        <w:pStyle w:val="Zkladntext"/>
        <w:spacing w:before="0" w:after="0"/>
      </w:pPr>
    </w:p>
    <w:p w14:paraId="29D4A1E0" w14:textId="5D52C8F8" w:rsidR="00661E15" w:rsidRDefault="00661E15" w:rsidP="00375AC4">
      <w:pPr>
        <w:pStyle w:val="Zkladntext"/>
        <w:spacing w:before="0" w:after="0"/>
      </w:pPr>
    </w:p>
    <w:p w14:paraId="2DF2BAFB" w14:textId="77777777" w:rsidR="00661E15" w:rsidRDefault="00661E15" w:rsidP="00375AC4">
      <w:pPr>
        <w:pStyle w:val="Zkladntext"/>
        <w:spacing w:before="0" w:after="0"/>
        <w:sectPr w:rsidR="00661E15" w:rsidSect="00602D5E">
          <w:pgSz w:w="11906" w:h="16838"/>
          <w:pgMar w:top="1417" w:right="1417" w:bottom="1417" w:left="1417" w:header="708" w:footer="708" w:gutter="0"/>
          <w:cols w:space="708"/>
          <w:docGrid w:linePitch="360"/>
        </w:sectPr>
      </w:pPr>
    </w:p>
    <w:p w14:paraId="7DC329A7" w14:textId="77777777" w:rsidR="00661E15" w:rsidRPr="00014E82" w:rsidRDefault="00661E15" w:rsidP="00661E15">
      <w:pPr>
        <w:pStyle w:val="Nzev"/>
        <w:spacing w:before="0"/>
        <w:jc w:val="left"/>
        <w:rPr>
          <w:sz w:val="22"/>
          <w:lang w:eastAsia="cs-CZ"/>
        </w:rPr>
      </w:pPr>
      <w:bookmarkStart w:id="35" w:name="_Toc205896743"/>
      <w:r w:rsidRPr="00393070">
        <w:rPr>
          <w:color w:val="767171" w:themeColor="background2" w:themeShade="80"/>
          <w:sz w:val="22"/>
          <w:lang w:eastAsia="cs-CZ"/>
        </w:rPr>
        <w:lastRenderedPageBreak/>
        <w:t>Příloha č. 5_</w:t>
      </w:r>
      <w:r>
        <w:rPr>
          <w:color w:val="767171" w:themeColor="background2" w:themeShade="80"/>
          <w:sz w:val="22"/>
          <w:lang w:eastAsia="cs-CZ"/>
        </w:rPr>
        <w:t>2</w:t>
      </w:r>
      <w:r w:rsidRPr="00393070">
        <w:rPr>
          <w:color w:val="767171" w:themeColor="background2" w:themeShade="80"/>
          <w:sz w:val="22"/>
          <w:lang w:eastAsia="cs-CZ"/>
        </w:rPr>
        <w:t xml:space="preserve"> ZD - </w:t>
      </w:r>
      <w:r w:rsidRPr="00014E82">
        <w:rPr>
          <w:sz w:val="22"/>
          <w:lang w:eastAsia="cs-CZ"/>
        </w:rPr>
        <w:t xml:space="preserve">Příloha č. </w:t>
      </w:r>
      <w:r>
        <w:rPr>
          <w:sz w:val="22"/>
          <w:lang w:eastAsia="cs-CZ"/>
        </w:rPr>
        <w:t>2</w:t>
      </w:r>
      <w:r w:rsidRPr="00014E82">
        <w:rPr>
          <w:sz w:val="22"/>
          <w:lang w:eastAsia="cs-CZ"/>
        </w:rPr>
        <w:t xml:space="preserve"> Smlouvy</w:t>
      </w:r>
      <w:r>
        <w:rPr>
          <w:sz w:val="22"/>
          <w:lang w:eastAsia="cs-CZ"/>
        </w:rPr>
        <w:t xml:space="preserve"> – Dílčí smlouva</w:t>
      </w:r>
      <w:bookmarkEnd w:id="35"/>
    </w:p>
    <w:p w14:paraId="4321D877" w14:textId="77777777" w:rsidR="00661E15" w:rsidRDefault="00661E15" w:rsidP="00661E15">
      <w:pPr>
        <w:jc w:val="center"/>
        <w:rPr>
          <w:b/>
          <w:spacing w:val="80"/>
          <w:sz w:val="32"/>
          <w:szCs w:val="32"/>
        </w:rPr>
      </w:pPr>
    </w:p>
    <w:p w14:paraId="047A1D2F" w14:textId="77777777" w:rsidR="00661E15" w:rsidRDefault="00661E15" w:rsidP="00661E15">
      <w:pPr>
        <w:jc w:val="center"/>
      </w:pPr>
      <w:r>
        <w:rPr>
          <w:b/>
          <w:spacing w:val="80"/>
          <w:sz w:val="32"/>
          <w:szCs w:val="32"/>
        </w:rPr>
        <w:t>DÍLČÍ SMLOUVA</w:t>
      </w:r>
      <w:r>
        <w:rPr>
          <w:b/>
          <w:spacing w:val="80"/>
          <w:szCs w:val="22"/>
        </w:rPr>
        <w:t xml:space="preserve"> Č.</w:t>
      </w:r>
      <w:r w:rsidRPr="0016351A">
        <w:t xml:space="preserve"> </w:t>
      </w:r>
    </w:p>
    <w:p w14:paraId="5BBE4048" w14:textId="77777777" w:rsidR="00661E15" w:rsidRPr="0016351A" w:rsidRDefault="00661E15" w:rsidP="00661E15">
      <w:pPr>
        <w:jc w:val="center"/>
      </w:pPr>
      <w:r w:rsidRPr="001C071B">
        <w:t>[BUDE DOPLNĚNO PŘI PODPISU DÍLČÍ SMLOUVY]</w:t>
      </w:r>
      <w:r>
        <w:rPr>
          <w:b/>
          <w:spacing w:val="80"/>
          <w:szCs w:val="22"/>
        </w:rPr>
        <w:t xml:space="preserve">  </w:t>
      </w:r>
    </w:p>
    <w:p w14:paraId="2CB4EA71" w14:textId="77777777" w:rsidR="00661E15" w:rsidRDefault="00661E15" w:rsidP="00661E15">
      <w:pPr>
        <w:jc w:val="center"/>
        <w:rPr>
          <w:b/>
          <w:spacing w:val="80"/>
          <w:szCs w:val="22"/>
        </w:rPr>
      </w:pPr>
    </w:p>
    <w:p w14:paraId="3392B430" w14:textId="77777777" w:rsidR="00661E15" w:rsidRDefault="00661E15" w:rsidP="00661E15">
      <w:pPr>
        <w:jc w:val="center"/>
        <w:rPr>
          <w:b/>
          <w:spacing w:val="80"/>
          <w:szCs w:val="22"/>
        </w:rPr>
      </w:pPr>
      <w:r>
        <w:rPr>
          <w:b/>
          <w:spacing w:val="80"/>
          <w:szCs w:val="22"/>
        </w:rPr>
        <w:t>K RÁMCOVÉ SMLOUVĚ</w:t>
      </w:r>
    </w:p>
    <w:p w14:paraId="1E1765B0" w14:textId="77777777" w:rsidR="00661E15" w:rsidRPr="004D74ED" w:rsidRDefault="00661E15" w:rsidP="00661E15">
      <w:pPr>
        <w:jc w:val="center"/>
        <w:rPr>
          <w:b/>
          <w:sz w:val="24"/>
        </w:rPr>
      </w:pPr>
      <w:r w:rsidRPr="004D74ED">
        <w:rPr>
          <w:b/>
          <w:sz w:val="24"/>
        </w:rPr>
        <w:t xml:space="preserve">o poskytnutí konzultačních a rozvojových prací na platformě IQVIA HIS, </w:t>
      </w:r>
    </w:p>
    <w:p w14:paraId="02A4D906" w14:textId="77777777" w:rsidR="00661E15" w:rsidRDefault="00661E15" w:rsidP="00661E15">
      <w:pPr>
        <w:jc w:val="center"/>
        <w:rPr>
          <w:b/>
          <w:szCs w:val="22"/>
        </w:rPr>
      </w:pPr>
    </w:p>
    <w:p w14:paraId="0926649E" w14:textId="77777777" w:rsidR="00661E15" w:rsidRPr="00B52759" w:rsidRDefault="00661E15" w:rsidP="00661E15">
      <w:pPr>
        <w:rPr>
          <w:b/>
          <w:szCs w:val="22"/>
        </w:rPr>
      </w:pPr>
      <w:r w:rsidRPr="00B52759">
        <w:rPr>
          <w:b/>
          <w:szCs w:val="22"/>
        </w:rPr>
        <w:t>Nemocnice Blansko</w:t>
      </w:r>
    </w:p>
    <w:p w14:paraId="20EEC60A" w14:textId="77777777" w:rsidR="00661E15" w:rsidRPr="00B52759" w:rsidRDefault="00661E15" w:rsidP="00661E15">
      <w:pPr>
        <w:rPr>
          <w:szCs w:val="22"/>
        </w:rPr>
      </w:pPr>
      <w:r w:rsidRPr="00B52759">
        <w:rPr>
          <w:szCs w:val="22"/>
        </w:rPr>
        <w:t>se sídlem: Sadová 1596/33, 678 31 Blansko</w:t>
      </w:r>
    </w:p>
    <w:p w14:paraId="0330206E" w14:textId="77777777" w:rsidR="00661E15" w:rsidRPr="00B52759" w:rsidRDefault="00661E15" w:rsidP="00661E15">
      <w:pPr>
        <w:rPr>
          <w:szCs w:val="22"/>
        </w:rPr>
      </w:pPr>
      <w:r w:rsidRPr="00B52759">
        <w:rPr>
          <w:szCs w:val="22"/>
        </w:rPr>
        <w:t>IČ: 00386634, DIČ: CZ00386634</w:t>
      </w:r>
    </w:p>
    <w:p w14:paraId="6858C608" w14:textId="77777777" w:rsidR="00661E15" w:rsidRPr="00B52759" w:rsidRDefault="00661E15" w:rsidP="00661E15">
      <w:pPr>
        <w:rPr>
          <w:szCs w:val="22"/>
        </w:rPr>
      </w:pPr>
      <w:r w:rsidRPr="00B52759">
        <w:rPr>
          <w:szCs w:val="22"/>
        </w:rPr>
        <w:t xml:space="preserve">zapsána v obchodním rejstříku vedeném Krajským soudem v Brně, </w:t>
      </w:r>
      <w:proofErr w:type="spellStart"/>
      <w:r w:rsidRPr="00B52759">
        <w:rPr>
          <w:szCs w:val="22"/>
        </w:rPr>
        <w:t>sp.zn</w:t>
      </w:r>
      <w:proofErr w:type="spellEnd"/>
      <w:r w:rsidRPr="00B52759">
        <w:rPr>
          <w:szCs w:val="22"/>
        </w:rPr>
        <w:t xml:space="preserve">. </w:t>
      </w:r>
      <w:proofErr w:type="spellStart"/>
      <w:r w:rsidRPr="00B52759">
        <w:rPr>
          <w:szCs w:val="22"/>
        </w:rPr>
        <w:t>Pr</w:t>
      </w:r>
      <w:proofErr w:type="spellEnd"/>
      <w:r w:rsidRPr="00B52759">
        <w:rPr>
          <w:szCs w:val="22"/>
        </w:rPr>
        <w:t xml:space="preserve"> 1603</w:t>
      </w:r>
    </w:p>
    <w:p w14:paraId="30B20D98" w14:textId="77777777" w:rsidR="00661E15" w:rsidRPr="00B52759" w:rsidRDefault="00661E15" w:rsidP="00661E15">
      <w:pPr>
        <w:rPr>
          <w:szCs w:val="22"/>
        </w:rPr>
      </w:pPr>
      <w:r w:rsidRPr="00B52759">
        <w:rPr>
          <w:szCs w:val="22"/>
        </w:rPr>
        <w:t xml:space="preserve">bankovní spojení: </w:t>
      </w:r>
      <w:r>
        <w:rPr>
          <w:szCs w:val="22"/>
        </w:rPr>
        <w:t>MONETA</w:t>
      </w:r>
      <w:r w:rsidRPr="00B52759">
        <w:rPr>
          <w:szCs w:val="22"/>
        </w:rPr>
        <w:t xml:space="preserve"> Money Bank, a.s., Blansko, </w:t>
      </w:r>
      <w:proofErr w:type="spellStart"/>
      <w:r w:rsidRPr="00B52759">
        <w:rPr>
          <w:szCs w:val="22"/>
        </w:rPr>
        <w:t>č.ú</w:t>
      </w:r>
      <w:proofErr w:type="spellEnd"/>
      <w:r w:rsidRPr="00B52759">
        <w:rPr>
          <w:szCs w:val="22"/>
        </w:rPr>
        <w:t>. 632109-514/0600</w:t>
      </w:r>
    </w:p>
    <w:p w14:paraId="39C04980" w14:textId="77777777" w:rsidR="00661E15" w:rsidRPr="00B52759" w:rsidRDefault="00661E15" w:rsidP="00661E15">
      <w:pPr>
        <w:rPr>
          <w:szCs w:val="22"/>
        </w:rPr>
      </w:pPr>
      <w:r w:rsidRPr="00B52759">
        <w:rPr>
          <w:szCs w:val="22"/>
        </w:rPr>
        <w:t xml:space="preserve">zastoupená: MUDr. Vladimírou Danihelkovou, MBA, ředitelkou </w:t>
      </w:r>
    </w:p>
    <w:p w14:paraId="20D07FB4" w14:textId="77777777" w:rsidR="00661E15" w:rsidRPr="00B52759" w:rsidRDefault="00661E15" w:rsidP="00661E15">
      <w:pPr>
        <w:rPr>
          <w:szCs w:val="22"/>
        </w:rPr>
      </w:pPr>
      <w:r w:rsidRPr="00B52759">
        <w:rPr>
          <w:szCs w:val="22"/>
        </w:rPr>
        <w:t xml:space="preserve">jako </w:t>
      </w:r>
      <w:r>
        <w:rPr>
          <w:szCs w:val="22"/>
        </w:rPr>
        <w:t xml:space="preserve">objednatel </w:t>
      </w:r>
      <w:r w:rsidRPr="00B52759">
        <w:rPr>
          <w:szCs w:val="22"/>
        </w:rPr>
        <w:t>na straně jedné (dále jen</w:t>
      </w:r>
      <w:r w:rsidRPr="00B52759">
        <w:rPr>
          <w:bCs/>
          <w:szCs w:val="22"/>
        </w:rPr>
        <w:t xml:space="preserve"> „</w:t>
      </w:r>
      <w:r>
        <w:rPr>
          <w:b/>
          <w:bCs/>
          <w:szCs w:val="22"/>
        </w:rPr>
        <w:t>Objednatel</w:t>
      </w:r>
      <w:r w:rsidRPr="00B52759">
        <w:rPr>
          <w:bCs/>
          <w:szCs w:val="22"/>
        </w:rPr>
        <w:t>“</w:t>
      </w:r>
      <w:r w:rsidRPr="00B52759">
        <w:rPr>
          <w:szCs w:val="22"/>
        </w:rPr>
        <w:t>)</w:t>
      </w:r>
    </w:p>
    <w:p w14:paraId="79BFEBD0" w14:textId="77777777" w:rsidR="00661E15" w:rsidRPr="00B52759" w:rsidRDefault="00661E15" w:rsidP="00661E15">
      <w:pPr>
        <w:rPr>
          <w:szCs w:val="22"/>
        </w:rPr>
      </w:pPr>
    </w:p>
    <w:p w14:paraId="52C67915" w14:textId="77777777" w:rsidR="00661E15" w:rsidRPr="00B52759" w:rsidRDefault="00661E15" w:rsidP="00661E15">
      <w:pPr>
        <w:rPr>
          <w:szCs w:val="22"/>
        </w:rPr>
      </w:pPr>
      <w:r w:rsidRPr="00B52759">
        <w:rPr>
          <w:szCs w:val="22"/>
        </w:rPr>
        <w:t>a</w:t>
      </w:r>
    </w:p>
    <w:p w14:paraId="231FF179" w14:textId="77777777" w:rsidR="00661E15" w:rsidRPr="00F92A21" w:rsidRDefault="00661E15" w:rsidP="00661E15">
      <w:pPr>
        <w:rPr>
          <w:szCs w:val="22"/>
          <w:highlight w:val="yellow"/>
        </w:rPr>
      </w:pPr>
    </w:p>
    <w:p w14:paraId="1B7F7671" w14:textId="77777777" w:rsidR="00661E15" w:rsidRPr="005E55A0" w:rsidRDefault="00661E15" w:rsidP="00661E15">
      <w:pPr>
        <w:rPr>
          <w:bCs/>
          <w:szCs w:val="22"/>
        </w:rPr>
      </w:pPr>
      <w:proofErr w:type="spellStart"/>
      <w:r w:rsidRPr="005E55A0">
        <w:rPr>
          <w:b/>
          <w:szCs w:val="22"/>
        </w:rPr>
        <w:t>Medihome</w:t>
      </w:r>
      <w:proofErr w:type="spellEnd"/>
      <w:r w:rsidRPr="005E55A0">
        <w:rPr>
          <w:b/>
          <w:szCs w:val="22"/>
        </w:rPr>
        <w:t xml:space="preserve"> s.r.o.</w:t>
      </w:r>
    </w:p>
    <w:p w14:paraId="03EF8B78" w14:textId="77777777" w:rsidR="00661E15" w:rsidRPr="005E55A0" w:rsidRDefault="00661E15" w:rsidP="00661E15">
      <w:pPr>
        <w:rPr>
          <w:bCs/>
          <w:szCs w:val="22"/>
        </w:rPr>
      </w:pPr>
      <w:r w:rsidRPr="005E55A0">
        <w:rPr>
          <w:bCs/>
          <w:szCs w:val="22"/>
        </w:rPr>
        <w:t>sídlo: Haškova 153/17, 638 00 Brno</w:t>
      </w:r>
    </w:p>
    <w:p w14:paraId="17C639D6" w14:textId="77777777" w:rsidR="00661E15" w:rsidRPr="005E55A0" w:rsidRDefault="00661E15" w:rsidP="00661E15">
      <w:pPr>
        <w:rPr>
          <w:bCs/>
          <w:szCs w:val="22"/>
        </w:rPr>
      </w:pPr>
      <w:r w:rsidRPr="005E55A0">
        <w:rPr>
          <w:bCs/>
          <w:szCs w:val="22"/>
        </w:rPr>
        <w:t xml:space="preserve">IČ: 10974512, DIČ: CZ10974512  </w:t>
      </w:r>
    </w:p>
    <w:p w14:paraId="2AA585E9" w14:textId="77777777" w:rsidR="00661E15" w:rsidRPr="005E55A0" w:rsidRDefault="00661E15" w:rsidP="00661E15">
      <w:pPr>
        <w:rPr>
          <w:bCs/>
          <w:szCs w:val="22"/>
        </w:rPr>
      </w:pPr>
      <w:r w:rsidRPr="005E55A0">
        <w:rPr>
          <w:bCs/>
          <w:szCs w:val="22"/>
        </w:rPr>
        <w:t xml:space="preserve">bankovní spojení: Komerční banka, a.s., </w:t>
      </w:r>
      <w:proofErr w:type="spellStart"/>
      <w:r w:rsidRPr="005E55A0">
        <w:rPr>
          <w:bCs/>
          <w:szCs w:val="22"/>
        </w:rPr>
        <w:t>č.ú</w:t>
      </w:r>
      <w:proofErr w:type="spellEnd"/>
      <w:r w:rsidRPr="005E55A0">
        <w:rPr>
          <w:bCs/>
          <w:szCs w:val="22"/>
        </w:rPr>
        <w:t>: 123-4441710217/0100</w:t>
      </w:r>
    </w:p>
    <w:p w14:paraId="2B0EF3D8" w14:textId="77777777" w:rsidR="00661E15" w:rsidRPr="005E55A0" w:rsidRDefault="00661E15" w:rsidP="00661E15">
      <w:pPr>
        <w:rPr>
          <w:bCs/>
          <w:szCs w:val="22"/>
        </w:rPr>
      </w:pPr>
      <w:r w:rsidRPr="005E55A0">
        <w:rPr>
          <w:bCs/>
          <w:szCs w:val="22"/>
        </w:rPr>
        <w:t>zapsána v obchodním rejstříku u Krajského soudu v Brně, oddíl C 123921</w:t>
      </w:r>
    </w:p>
    <w:p w14:paraId="77AD61C8" w14:textId="77777777" w:rsidR="00661E15" w:rsidRPr="005E55A0" w:rsidRDefault="00661E15" w:rsidP="00661E15">
      <w:pPr>
        <w:rPr>
          <w:bCs/>
          <w:szCs w:val="22"/>
        </w:rPr>
      </w:pPr>
      <w:proofErr w:type="gramStart"/>
      <w:r w:rsidRPr="005E55A0">
        <w:rPr>
          <w:bCs/>
          <w:szCs w:val="22"/>
        </w:rPr>
        <w:t>zastoupená:  Martinem</w:t>
      </w:r>
      <w:proofErr w:type="gramEnd"/>
      <w:r w:rsidRPr="005E55A0">
        <w:rPr>
          <w:bCs/>
          <w:szCs w:val="22"/>
        </w:rPr>
        <w:t xml:space="preserve"> Wagnerem, jednatelem</w:t>
      </w:r>
    </w:p>
    <w:p w14:paraId="518D3E53" w14:textId="77777777" w:rsidR="00661E15" w:rsidRPr="00F92A21" w:rsidRDefault="00661E15" w:rsidP="00661E15">
      <w:pPr>
        <w:rPr>
          <w:szCs w:val="22"/>
          <w:highlight w:val="yellow"/>
        </w:rPr>
      </w:pPr>
      <w:r w:rsidRPr="005E55A0">
        <w:rPr>
          <w:bCs/>
          <w:szCs w:val="22"/>
        </w:rPr>
        <w:t>jako poskytovatel na straně druhé (dále jen „</w:t>
      </w:r>
      <w:r w:rsidRPr="005E55A0">
        <w:rPr>
          <w:b/>
          <w:szCs w:val="22"/>
        </w:rPr>
        <w:t>Poskytovatel</w:t>
      </w:r>
      <w:r w:rsidRPr="005E55A0">
        <w:rPr>
          <w:bCs/>
          <w:szCs w:val="22"/>
        </w:rPr>
        <w:t>“)</w:t>
      </w:r>
    </w:p>
    <w:p w14:paraId="329CDBFB" w14:textId="77777777" w:rsidR="00661E15" w:rsidRPr="00DE476C" w:rsidRDefault="00661E15" w:rsidP="00661E15">
      <w:pPr>
        <w:pStyle w:val="Zkladntext"/>
        <w:spacing w:before="240"/>
        <w:jc w:val="center"/>
        <w:rPr>
          <w:b/>
          <w:bCs/>
        </w:rPr>
      </w:pPr>
      <w:r w:rsidRPr="00DE476C">
        <w:rPr>
          <w:b/>
          <w:bCs/>
        </w:rPr>
        <w:t>PREAMBULE</w:t>
      </w:r>
    </w:p>
    <w:p w14:paraId="46B00041" w14:textId="77777777" w:rsidR="00661E15" w:rsidRDefault="00661E15" w:rsidP="00661E15">
      <w:pPr>
        <w:pStyle w:val="Zkladntext"/>
      </w:pPr>
      <w:r w:rsidRPr="001C071B">
        <w:t xml:space="preserve">Smluvní strany se dohodly na realizaci dílčí veřejné zakázky </w:t>
      </w:r>
    </w:p>
    <w:p w14:paraId="69068FCF" w14:textId="77777777" w:rsidR="00661E15" w:rsidRDefault="00661E15" w:rsidP="00661E15">
      <w:pPr>
        <w:pStyle w:val="Zkladntext"/>
      </w:pPr>
      <w:r w:rsidRPr="001C071B">
        <w:t>„[</w:t>
      </w:r>
      <w:r w:rsidRPr="00F51196">
        <w:rPr>
          <w:highlight w:val="lightGray"/>
        </w:rPr>
        <w:t>BUDE DOPLNĚNO PŘI PODPISU DÍLČÍ SMLOUVY</w:t>
      </w:r>
      <w:r w:rsidRPr="001C071B">
        <w:t xml:space="preserve">]“ </w:t>
      </w:r>
    </w:p>
    <w:p w14:paraId="3BC7DC01" w14:textId="77777777" w:rsidR="00661E15" w:rsidRDefault="00661E15" w:rsidP="00661E15">
      <w:pPr>
        <w:pStyle w:val="Zkladntext"/>
      </w:pPr>
      <w:r w:rsidRPr="001C071B">
        <w:t xml:space="preserve">za podmínek uvedených v Rámcové </w:t>
      </w:r>
      <w:r>
        <w:t>smlouvě</w:t>
      </w:r>
      <w:r w:rsidRPr="001C071B">
        <w:t>, ze dne [</w:t>
      </w:r>
      <w:r w:rsidRPr="00F51196">
        <w:rPr>
          <w:highlight w:val="lightGray"/>
        </w:rPr>
        <w:t>BUDE DOPLNĚNO PŘI PODPISU DÍLČÍ SMLOUVY]</w:t>
      </w:r>
      <w:r w:rsidRPr="001C071B">
        <w:t xml:space="preserve"> (dále též „Rámcová </w:t>
      </w:r>
      <w:r>
        <w:t>smlouva</w:t>
      </w:r>
      <w:r w:rsidRPr="001C071B">
        <w:t xml:space="preserve">“), </w:t>
      </w:r>
    </w:p>
    <w:p w14:paraId="7D4FEA1A" w14:textId="77777777" w:rsidR="00661E15" w:rsidRDefault="00661E15" w:rsidP="00661E15">
      <w:pPr>
        <w:pStyle w:val="Zkladntext"/>
      </w:pPr>
      <w:r w:rsidRPr="001C071B">
        <w:t xml:space="preserve">a za podmínek uvedených níže v této smlouvě (dále též „Smlouva“): </w:t>
      </w:r>
    </w:p>
    <w:p w14:paraId="7DD4DC2E" w14:textId="77777777" w:rsidR="00661E15" w:rsidRPr="00DE476C" w:rsidRDefault="00661E15" w:rsidP="00661E15">
      <w:pPr>
        <w:pStyle w:val="Zkladntext"/>
        <w:spacing w:before="480"/>
        <w:jc w:val="center"/>
        <w:rPr>
          <w:b/>
          <w:bCs/>
        </w:rPr>
      </w:pPr>
      <w:r w:rsidRPr="00DE476C">
        <w:rPr>
          <w:b/>
          <w:bCs/>
        </w:rPr>
        <w:t>1. PŘEDMĚT SMLOUVY</w:t>
      </w:r>
    </w:p>
    <w:p w14:paraId="6A0FD0E9" w14:textId="77777777" w:rsidR="00661E15" w:rsidRPr="002F4A37" w:rsidRDefault="00661E15" w:rsidP="00661E15">
      <w:pPr>
        <w:pStyle w:val="Zkladntext"/>
        <w:rPr>
          <w:color w:val="FF0000"/>
        </w:rPr>
      </w:pPr>
      <w:r w:rsidRPr="001C071B">
        <w:t xml:space="preserve">1.1 Předmětem této smlouvy je závazek Poskytovatele realizovat </w:t>
      </w:r>
      <w:r>
        <w:t xml:space="preserve">za podmínek sjednaných v Rámcové smlouvě a této Dílčí smlouvě </w:t>
      </w:r>
      <w:r w:rsidRPr="00F51196">
        <w:rPr>
          <w:highlight w:val="lightGray"/>
        </w:rPr>
        <w:t>[BUDE DOPLNĚNO</w:t>
      </w:r>
      <w:r w:rsidRPr="001C071B">
        <w:t>]</w:t>
      </w:r>
      <w:r>
        <w:t xml:space="preserve"> </w:t>
      </w:r>
      <w:r w:rsidRPr="001C071B">
        <w:t xml:space="preserve">(dále jen „Služby“) dle zadání Objednatele </w:t>
      </w:r>
      <w:r>
        <w:t xml:space="preserve">a podrobné specifikace plnění </w:t>
      </w:r>
      <w:r w:rsidRPr="001C071B">
        <w:t xml:space="preserve">uvedené v Příloze č. 1 této Smlouvy. </w:t>
      </w:r>
      <w:r>
        <w:t xml:space="preserve"> </w:t>
      </w:r>
    </w:p>
    <w:p w14:paraId="7BCE72C0" w14:textId="77777777" w:rsidR="00661E15" w:rsidRDefault="00661E15" w:rsidP="00661E15">
      <w:pPr>
        <w:pStyle w:val="Zkladntext"/>
      </w:pPr>
      <w:r>
        <w:t xml:space="preserve">1.2 </w:t>
      </w:r>
      <w:r w:rsidRPr="001C071B">
        <w:t xml:space="preserve">Poskytovatel touto Smlouvou uděluje Objednateli oprávnění k výkonu práva užít výstup Služeb za odměnu a za podmínek uvedených v Rámcové </w:t>
      </w:r>
      <w:r>
        <w:t>smlouvě</w:t>
      </w:r>
      <w:r w:rsidRPr="001C071B">
        <w:t xml:space="preserve">. Právem užít výstup se ve smyslu této Smlouvy rozumí právo nerušeného užívání výstupu Služeb v souladu s omezeními stanovenými v Rámcové </w:t>
      </w:r>
      <w:r>
        <w:t xml:space="preserve">smlouvě </w:t>
      </w:r>
      <w:r w:rsidRPr="001C071B">
        <w:t>po celou dobu jeho autorské ochrany.</w:t>
      </w:r>
    </w:p>
    <w:p w14:paraId="3A153679" w14:textId="77777777" w:rsidR="00661E15" w:rsidRDefault="00661E15" w:rsidP="00661E15">
      <w:pPr>
        <w:pStyle w:val="Zkladntext"/>
      </w:pPr>
    </w:p>
    <w:p w14:paraId="5AD78A36" w14:textId="77777777" w:rsidR="00661E15" w:rsidRDefault="00661E15" w:rsidP="00661E15">
      <w:pPr>
        <w:pStyle w:val="Zkladntext"/>
      </w:pPr>
    </w:p>
    <w:p w14:paraId="19DE13AF" w14:textId="77777777" w:rsidR="00661E15" w:rsidRPr="00DE476C" w:rsidRDefault="00661E15" w:rsidP="00661E15">
      <w:pPr>
        <w:pStyle w:val="Zkladntext"/>
        <w:numPr>
          <w:ilvl w:val="0"/>
          <w:numId w:val="33"/>
        </w:numPr>
        <w:spacing w:before="0"/>
        <w:jc w:val="center"/>
        <w:rPr>
          <w:b/>
          <w:bCs/>
        </w:rPr>
      </w:pPr>
      <w:r w:rsidRPr="00DE476C">
        <w:rPr>
          <w:b/>
          <w:bCs/>
        </w:rPr>
        <w:t>CENY A PLATEBNÍ PODMÍNKY</w:t>
      </w:r>
    </w:p>
    <w:p w14:paraId="77A5E0C9" w14:textId="77777777" w:rsidR="00661E15" w:rsidRDefault="00661E15" w:rsidP="00661E15">
      <w:pPr>
        <w:pStyle w:val="Zkladntext"/>
        <w:spacing w:after="720"/>
      </w:pPr>
      <w:r w:rsidRPr="001C071B">
        <w:t>2.1 Cena za plnění této Smlouvy je stanovena ve výši uvedené níže v tabulce v Kč bez DPH za 1 člověkoden (dále jen „</w:t>
      </w:r>
      <w:r>
        <w:t>Č</w:t>
      </w:r>
      <w:r w:rsidRPr="001C071B">
        <w:t>D“) dle požadovaných rolí:</w:t>
      </w:r>
    </w:p>
    <w:tbl>
      <w:tblPr>
        <w:tblStyle w:val="Mkatabulky"/>
        <w:tblW w:w="0" w:type="auto"/>
        <w:tblLook w:val="04A0" w:firstRow="1" w:lastRow="0" w:firstColumn="1" w:lastColumn="0" w:noHBand="0" w:noVBand="1"/>
      </w:tblPr>
      <w:tblGrid>
        <w:gridCol w:w="4531"/>
        <w:gridCol w:w="4531"/>
      </w:tblGrid>
      <w:tr w:rsidR="00661E15" w14:paraId="4D78CA53" w14:textId="77777777" w:rsidTr="0086336B">
        <w:tc>
          <w:tcPr>
            <w:tcW w:w="4531" w:type="dxa"/>
          </w:tcPr>
          <w:p w14:paraId="31AD7269" w14:textId="77777777" w:rsidR="00661E15" w:rsidRDefault="00661E15" w:rsidP="0086336B">
            <w:pPr>
              <w:pStyle w:val="Zkladntext"/>
            </w:pPr>
            <w:r>
              <w:lastRenderedPageBreak/>
              <w:t xml:space="preserve">Pozice člena realizačního týmu </w:t>
            </w:r>
          </w:p>
        </w:tc>
        <w:tc>
          <w:tcPr>
            <w:tcW w:w="4531" w:type="dxa"/>
          </w:tcPr>
          <w:p w14:paraId="660AF57E" w14:textId="77777777" w:rsidR="00661E15" w:rsidRDefault="00661E15" w:rsidP="0086336B">
            <w:pPr>
              <w:pStyle w:val="Zkladntext"/>
            </w:pPr>
            <w:r>
              <w:t>Cena za 1 ČD za 1 osobu v Kč bez DPH</w:t>
            </w:r>
          </w:p>
        </w:tc>
      </w:tr>
      <w:tr w:rsidR="00661E15" w14:paraId="1178921B" w14:textId="77777777" w:rsidTr="0086336B">
        <w:tc>
          <w:tcPr>
            <w:tcW w:w="4531" w:type="dxa"/>
          </w:tcPr>
          <w:p w14:paraId="2DF6AD0B" w14:textId="77777777" w:rsidR="00661E15" w:rsidRDefault="00661E15" w:rsidP="0086336B">
            <w:pPr>
              <w:pStyle w:val="Zkladntext"/>
            </w:pPr>
            <w:r w:rsidRPr="00F51196">
              <w:rPr>
                <w:highlight w:val="lightGray"/>
              </w:rPr>
              <w:t>[DOPLNÍ DODAVATEL V NABÍDCE NA DÍLČÍ VZ]</w:t>
            </w:r>
            <w:r w:rsidRPr="001C071B">
              <w:t xml:space="preserve"> </w:t>
            </w:r>
          </w:p>
          <w:p w14:paraId="6B593F22" w14:textId="77777777" w:rsidR="00661E15" w:rsidRDefault="00661E15" w:rsidP="0086336B">
            <w:pPr>
              <w:pStyle w:val="Zkladntext"/>
            </w:pPr>
          </w:p>
        </w:tc>
        <w:tc>
          <w:tcPr>
            <w:tcW w:w="4531" w:type="dxa"/>
          </w:tcPr>
          <w:p w14:paraId="59D7E7C6" w14:textId="77777777" w:rsidR="00661E15" w:rsidRDefault="00661E15" w:rsidP="0086336B">
            <w:pPr>
              <w:pStyle w:val="Zkladntext"/>
            </w:pPr>
            <w:r w:rsidRPr="00F51196">
              <w:rPr>
                <w:highlight w:val="lightGray"/>
              </w:rPr>
              <w:t>[DOPLNÍ DODAVATEL V NABÍDCE NA DÍLČÍ VZ]</w:t>
            </w:r>
            <w:r w:rsidRPr="001C071B">
              <w:t xml:space="preserve"> </w:t>
            </w:r>
            <w:r>
              <w:t>Č</w:t>
            </w:r>
            <w:r w:rsidRPr="001C071B">
              <w:t>D</w:t>
            </w:r>
          </w:p>
          <w:p w14:paraId="4AE36A79" w14:textId="77777777" w:rsidR="00661E15" w:rsidRDefault="00661E15" w:rsidP="0086336B">
            <w:pPr>
              <w:pStyle w:val="Zkladntext"/>
            </w:pPr>
          </w:p>
        </w:tc>
      </w:tr>
      <w:tr w:rsidR="00661E15" w14:paraId="0CBBF78A" w14:textId="77777777" w:rsidTr="0086336B">
        <w:tc>
          <w:tcPr>
            <w:tcW w:w="4531" w:type="dxa"/>
          </w:tcPr>
          <w:p w14:paraId="5989C9BC" w14:textId="77777777" w:rsidR="00661E15" w:rsidRDefault="00661E15" w:rsidP="0086336B">
            <w:pPr>
              <w:pStyle w:val="Zkladntext"/>
            </w:pPr>
            <w:r>
              <w:t xml:space="preserve">Celková cena </w:t>
            </w:r>
            <w:r w:rsidRPr="00F51196">
              <w:rPr>
                <w:highlight w:val="lightGray"/>
              </w:rPr>
              <w:t>DOPLNÍ DODAVATEL V NABÍDCE NA DÍLČÍ VZ]</w:t>
            </w:r>
          </w:p>
        </w:tc>
        <w:tc>
          <w:tcPr>
            <w:tcW w:w="4531" w:type="dxa"/>
          </w:tcPr>
          <w:p w14:paraId="160D066B" w14:textId="77777777" w:rsidR="00661E15" w:rsidRDefault="00661E15" w:rsidP="0086336B">
            <w:pPr>
              <w:pStyle w:val="Zkladntext"/>
            </w:pPr>
            <w:r>
              <w:t xml:space="preserve">v Kč bez DPH </w:t>
            </w:r>
            <w:r w:rsidRPr="00F51196">
              <w:rPr>
                <w:highlight w:val="lightGray"/>
              </w:rPr>
              <w:t>DOPLNÍ DODAVATEL V NABÍDCE NA DÍLČÍ VZ]</w:t>
            </w:r>
          </w:p>
        </w:tc>
      </w:tr>
    </w:tbl>
    <w:p w14:paraId="2214133F" w14:textId="77777777" w:rsidR="00661E15" w:rsidRDefault="00661E15" w:rsidP="00661E15">
      <w:pPr>
        <w:pStyle w:val="Zkladntext"/>
      </w:pPr>
      <w:r w:rsidRPr="001C071B">
        <w:t xml:space="preserve">Jeden </w:t>
      </w:r>
      <w:r>
        <w:t>Č</w:t>
      </w:r>
      <w:r w:rsidRPr="001C071B">
        <w:t>D je 8 pracovních hodin.</w:t>
      </w:r>
    </w:p>
    <w:p w14:paraId="77330E82" w14:textId="77777777" w:rsidR="00661E15" w:rsidRDefault="00661E15" w:rsidP="00661E15">
      <w:pPr>
        <w:pStyle w:val="Zkladntext"/>
        <w:numPr>
          <w:ilvl w:val="1"/>
          <w:numId w:val="33"/>
        </w:numPr>
        <w:spacing w:before="0"/>
        <w:ind w:left="0" w:firstLine="0"/>
      </w:pPr>
      <w:r w:rsidRPr="001C071B">
        <w:t xml:space="preserve">Maximální rozsah pracnosti dle této Smlouvy je </w:t>
      </w:r>
      <w:r w:rsidRPr="00F51196">
        <w:rPr>
          <w:highlight w:val="lightGray"/>
        </w:rPr>
        <w:t>[DOPLNÍ DODAVATEL V NABÍDCE NA DÍLČÍ VZ]</w:t>
      </w:r>
      <w:r w:rsidRPr="001C071B">
        <w:t xml:space="preserve"> </w:t>
      </w:r>
      <w:r>
        <w:t>Č</w:t>
      </w:r>
      <w:r w:rsidRPr="001C071B">
        <w:t xml:space="preserve">D. </w:t>
      </w:r>
    </w:p>
    <w:p w14:paraId="7CC07B06" w14:textId="77777777" w:rsidR="00661E15" w:rsidRDefault="00661E15" w:rsidP="00661E15">
      <w:pPr>
        <w:pStyle w:val="Zkladntext"/>
        <w:numPr>
          <w:ilvl w:val="1"/>
          <w:numId w:val="33"/>
        </w:numPr>
        <w:spacing w:before="0"/>
        <w:ind w:left="0" w:firstLine="0"/>
      </w:pPr>
      <w:r w:rsidRPr="001C071B">
        <w:t xml:space="preserve">Maximální výše ceny za plnění dle této Smlouvy je stanovena jako součin ceny za 1 </w:t>
      </w:r>
      <w:r>
        <w:t>Č</w:t>
      </w:r>
      <w:r w:rsidRPr="001C071B">
        <w:t>D dle odst. 2.1 a maximálního rozsahu pracnosti dle odst. 2.2 této Smlouvy. Maximální výše ceny za plnění dle této Smlouvy tak činí [</w:t>
      </w:r>
      <w:r w:rsidRPr="00F51196">
        <w:rPr>
          <w:highlight w:val="lightGray"/>
        </w:rPr>
        <w:t>DOPLNÍ DODAVATEL V NABÍDCE NA DÍLČÍ VZ</w:t>
      </w:r>
      <w:proofErr w:type="gramStart"/>
      <w:r w:rsidRPr="001C071B">
        <w:t>],-</w:t>
      </w:r>
      <w:proofErr w:type="gramEnd"/>
      <w:r w:rsidRPr="001C071B">
        <w:t xml:space="preserve"> Kč bez DPH. Tato cena zahrnuje veškerá plnění dle této Smlouvy. </w:t>
      </w:r>
    </w:p>
    <w:p w14:paraId="7F3C814C" w14:textId="77777777" w:rsidR="00661E15" w:rsidRDefault="00661E15" w:rsidP="00661E15">
      <w:pPr>
        <w:pStyle w:val="Zkladntext"/>
        <w:numPr>
          <w:ilvl w:val="1"/>
          <w:numId w:val="33"/>
        </w:numPr>
        <w:spacing w:before="0"/>
        <w:ind w:left="0" w:firstLine="0"/>
      </w:pPr>
      <w:r w:rsidRPr="001C071B">
        <w:t xml:space="preserve">Cena bude uhrazena v souladu se způsobem úhrady dle Rámcové </w:t>
      </w:r>
      <w:r>
        <w:t>smlouvy</w:t>
      </w:r>
      <w:r w:rsidRPr="001C071B">
        <w:t xml:space="preserve">. Poskytovatel má právo za řádně a včas provedené Služby vystavit Objednateli fakturu za podmínek stanovených v Rámcové </w:t>
      </w:r>
      <w:r>
        <w:t xml:space="preserve">smlouvě </w:t>
      </w:r>
      <w:r w:rsidRPr="001C071B">
        <w:t xml:space="preserve">a v přílohách této Smlouvy. Všechny ceny uvedené v této Smlouvě jsou konečné a lze je překročit pouze v případě změny sazeb příslušné daně z přidané hodnoty. Fakturace za plnění poskytnuté Poskytovatelem bude provedena způsobem uvedeným v Rámcové </w:t>
      </w:r>
      <w:r>
        <w:t>smlouvě</w:t>
      </w:r>
      <w:r w:rsidRPr="001C071B">
        <w:t>. Daň z přidané hodnoty bude fakturována v zákonem stanovené výši dle platných a účinných právních předpisů v době uskutečnění zdanitelného plnění. Faktury jsou splatné do 30 (třiceti) dnů od data jejich doručení Objednateli.</w:t>
      </w:r>
    </w:p>
    <w:p w14:paraId="4F394502" w14:textId="77777777" w:rsidR="00661E15" w:rsidRDefault="00661E15" w:rsidP="00661E15">
      <w:pPr>
        <w:pStyle w:val="Zkladntext"/>
      </w:pPr>
    </w:p>
    <w:p w14:paraId="63193611" w14:textId="77777777" w:rsidR="00661E15" w:rsidRPr="002A6055" w:rsidRDefault="00661E15" w:rsidP="00661E15">
      <w:pPr>
        <w:pStyle w:val="Zkladntext"/>
        <w:numPr>
          <w:ilvl w:val="0"/>
          <w:numId w:val="33"/>
        </w:numPr>
        <w:spacing w:before="0"/>
        <w:jc w:val="center"/>
        <w:rPr>
          <w:b/>
          <w:bCs/>
        </w:rPr>
      </w:pPr>
      <w:r w:rsidRPr="002A6055">
        <w:rPr>
          <w:b/>
          <w:bCs/>
        </w:rPr>
        <w:t>TRVÁNÍ SMLOUVY A MÍSTO PLNĚNÍ</w:t>
      </w:r>
    </w:p>
    <w:p w14:paraId="593C09EF" w14:textId="77777777" w:rsidR="00661E15" w:rsidRPr="00F66EDF" w:rsidRDefault="00661E15" w:rsidP="00661E15">
      <w:pPr>
        <w:pStyle w:val="Zkladntext"/>
      </w:pPr>
      <w:r>
        <w:t xml:space="preserve">3.1. </w:t>
      </w:r>
      <w:r w:rsidRPr="001C071B">
        <w:t>Tato Smlouv</w:t>
      </w:r>
      <w:r>
        <w:t>a</w:t>
      </w:r>
      <w:r w:rsidRPr="001C071B">
        <w:t xml:space="preserve"> nabývá platnosti dnem jejího podpisu oběma smluvními stranami a účinnosti dnem zveřejnění v Registru smluv Objednatelem a uzavírá se na dobu ode dne nabytí její účinnosti do předání a akceptace plnění v </w:t>
      </w:r>
      <w:r w:rsidRPr="00F66EDF">
        <w:t xml:space="preserve">souladu s harmonogramem plnění dle Přílohy č. 2 této Smlouvy. </w:t>
      </w:r>
    </w:p>
    <w:p w14:paraId="6F55F4E8" w14:textId="77777777" w:rsidR="00661E15" w:rsidRDefault="00661E15" w:rsidP="00661E15">
      <w:pPr>
        <w:pStyle w:val="Zkladntext"/>
      </w:pPr>
      <w:r>
        <w:t xml:space="preserve">3.2. </w:t>
      </w:r>
      <w:r w:rsidRPr="001C071B">
        <w:t>Místem plnění je [</w:t>
      </w:r>
      <w:r w:rsidRPr="00F51196">
        <w:rPr>
          <w:highlight w:val="lightGray"/>
        </w:rPr>
        <w:t>BUDE DOPLNĚNO</w:t>
      </w:r>
      <w:r w:rsidRPr="001C071B">
        <w:t>].</w:t>
      </w:r>
    </w:p>
    <w:p w14:paraId="4FA15560" w14:textId="77777777" w:rsidR="00661E15" w:rsidRPr="002A6055" w:rsidRDefault="00661E15" w:rsidP="00661E15">
      <w:pPr>
        <w:pStyle w:val="Zkladntext"/>
        <w:numPr>
          <w:ilvl w:val="0"/>
          <w:numId w:val="33"/>
        </w:numPr>
        <w:spacing w:before="0"/>
        <w:jc w:val="center"/>
        <w:rPr>
          <w:b/>
          <w:bCs/>
        </w:rPr>
      </w:pPr>
      <w:r>
        <w:rPr>
          <w:b/>
          <w:bCs/>
        </w:rPr>
        <w:t xml:space="preserve">OSTATNÍ </w:t>
      </w:r>
      <w:r w:rsidRPr="002A6055">
        <w:rPr>
          <w:b/>
          <w:bCs/>
        </w:rPr>
        <w:t>UJEDNÁNÍ</w:t>
      </w:r>
    </w:p>
    <w:p w14:paraId="7B552FB2" w14:textId="77777777" w:rsidR="00661E15" w:rsidRDefault="00661E15" w:rsidP="00661E15">
      <w:pPr>
        <w:pStyle w:val="Zkladntext"/>
      </w:pPr>
      <w:r>
        <w:t xml:space="preserve">4.1. </w:t>
      </w:r>
      <w:r w:rsidRPr="001C071B">
        <w:t xml:space="preserve">Sankce za neplnění Služeb podle specifikace uvedené v Příloze č. 1 Smlouvy se řídí podle příslušných ustanovení Rámcové </w:t>
      </w:r>
      <w:r>
        <w:t>smlouvy</w:t>
      </w:r>
      <w:r w:rsidRPr="001C071B">
        <w:t>.</w:t>
      </w:r>
    </w:p>
    <w:p w14:paraId="0E13A81E" w14:textId="77777777" w:rsidR="00661E15" w:rsidRDefault="00661E15" w:rsidP="00661E15">
      <w:pPr>
        <w:pStyle w:val="Zkladntext"/>
      </w:pPr>
      <w:r>
        <w:t xml:space="preserve">4.2. </w:t>
      </w:r>
      <w:r w:rsidRPr="001C071B">
        <w:t xml:space="preserve">Záruka je poskytována v souladu s příslušnými ustanoveními Rámcové </w:t>
      </w:r>
      <w:r>
        <w:t>smlouvy</w:t>
      </w:r>
      <w:r w:rsidRPr="001C071B">
        <w:t>.</w:t>
      </w:r>
    </w:p>
    <w:p w14:paraId="23254278" w14:textId="77777777" w:rsidR="00661E15" w:rsidRDefault="00661E15" w:rsidP="00661E15">
      <w:pPr>
        <w:pStyle w:val="Zkladntext"/>
      </w:pPr>
      <w:r>
        <w:t xml:space="preserve">4.3. </w:t>
      </w:r>
      <w:r w:rsidRPr="001C071B">
        <w:t>Každá ze Smluvních stran jmenuje oprávněnou osobu</w:t>
      </w:r>
      <w:r>
        <w:t xml:space="preserve">, která </w:t>
      </w:r>
      <w:r w:rsidRPr="001C071B">
        <w:t xml:space="preserve">bude zastupovat Stranu v obchodních a technických záležitostech souvisejících s plněním této </w:t>
      </w:r>
      <w:r>
        <w:t>Dílčí s</w:t>
      </w:r>
      <w:r w:rsidRPr="001C071B">
        <w:t xml:space="preserve">mlouvy. </w:t>
      </w:r>
    </w:p>
    <w:p w14:paraId="6773B894" w14:textId="77777777" w:rsidR="00661E15" w:rsidRDefault="00661E15" w:rsidP="00661E15">
      <w:pPr>
        <w:pStyle w:val="Zkladntext"/>
      </w:pPr>
      <w:r w:rsidRPr="001C071B">
        <w:t xml:space="preserve">Osoby oprávněné zastupovat Strany v technických záležitostech: </w:t>
      </w:r>
    </w:p>
    <w:p w14:paraId="5D7CEE70" w14:textId="77777777" w:rsidR="00661E15" w:rsidRPr="00F51196" w:rsidRDefault="00661E15" w:rsidP="00661E15">
      <w:pPr>
        <w:pStyle w:val="Zkladntext"/>
        <w:ind w:left="567"/>
        <w:rPr>
          <w:highlight w:val="lightGray"/>
        </w:rPr>
      </w:pPr>
      <w:r w:rsidRPr="00F51196">
        <w:rPr>
          <w:highlight w:val="lightGray"/>
        </w:rPr>
        <w:t>Za Objednatele: [BUDE DOPLNĚNO]</w:t>
      </w:r>
    </w:p>
    <w:p w14:paraId="1CD43560" w14:textId="77777777" w:rsidR="00661E15" w:rsidRPr="00F51196" w:rsidRDefault="00661E15" w:rsidP="00661E15">
      <w:pPr>
        <w:pStyle w:val="Zkladntext"/>
        <w:ind w:left="567"/>
        <w:rPr>
          <w:highlight w:val="lightGray"/>
        </w:rPr>
      </w:pPr>
      <w:r w:rsidRPr="00F51196">
        <w:rPr>
          <w:highlight w:val="lightGray"/>
        </w:rPr>
        <w:t xml:space="preserve">tel.: [BUDE DOPLNĚNO] e-mail: [BUDE DOPLNĚNO] </w:t>
      </w:r>
    </w:p>
    <w:p w14:paraId="141072ED" w14:textId="77777777" w:rsidR="00661E15" w:rsidRPr="00F51196" w:rsidRDefault="00661E15" w:rsidP="00661E15">
      <w:pPr>
        <w:pStyle w:val="Zkladntext"/>
        <w:ind w:left="567"/>
        <w:rPr>
          <w:highlight w:val="lightGray"/>
        </w:rPr>
      </w:pPr>
      <w:r w:rsidRPr="00F51196">
        <w:rPr>
          <w:highlight w:val="lightGray"/>
        </w:rPr>
        <w:t>Za Poskytovatele: [DOPLNÍ DODAVATEL V NABÍDCE NA DÍLČÍ VZ]</w:t>
      </w:r>
    </w:p>
    <w:p w14:paraId="5615B9C6" w14:textId="77777777" w:rsidR="00661E15" w:rsidRDefault="00661E15" w:rsidP="00661E15">
      <w:pPr>
        <w:pStyle w:val="Zkladntext"/>
        <w:ind w:left="567"/>
      </w:pPr>
      <w:r w:rsidRPr="00F51196">
        <w:rPr>
          <w:highlight w:val="lightGray"/>
        </w:rPr>
        <w:t>tel.: [DOPLNÍ DODAVATEL V NABÍDCE NA DÍLČÍ VZ] e-mail: [DOPLNÍ DODAVATEL V NABÍDCE NA DÍLČÍ VZ]</w:t>
      </w:r>
      <w:r w:rsidRPr="001C071B">
        <w:t xml:space="preserve"> </w:t>
      </w:r>
    </w:p>
    <w:p w14:paraId="1A84CC4E" w14:textId="77777777" w:rsidR="00661E15" w:rsidRDefault="00661E15" w:rsidP="00661E15">
      <w:pPr>
        <w:pStyle w:val="Zkladntext"/>
      </w:pPr>
      <w:r w:rsidRPr="001C071B">
        <w:t>Smluvní strany jsou oprávněny změnit výše uvedené oprávněné osoby, jsou však povinny na takovou změnu písemně upozornit druhou Smluvní stranu, a to bez zbytečného odkladu. Taková změna nabývá účinnosti až okamžikem, kdy je druhé Smluvní straně doručeno písemné upozornění o změně. Všechny dokumenty mající vztah k plnění této Smlouvy, zápisy z jednání a dodatky ke Smlouvě, musí být podepsány oprávněnými osobami oboustranně nebo jejich zástupci.</w:t>
      </w:r>
    </w:p>
    <w:p w14:paraId="739E8AF9" w14:textId="77777777" w:rsidR="00661E15" w:rsidRPr="00F51196" w:rsidRDefault="00661E15" w:rsidP="00661E15">
      <w:pPr>
        <w:pStyle w:val="Zkladntext"/>
        <w:rPr>
          <w:highlight w:val="lightGray"/>
        </w:rPr>
      </w:pPr>
      <w:r>
        <w:lastRenderedPageBreak/>
        <w:t>4.4. Požadavky na součinnost Objednatele</w:t>
      </w:r>
      <w:proofErr w:type="gramStart"/>
      <w:r>
        <w:t>: :</w:t>
      </w:r>
      <w:proofErr w:type="gramEnd"/>
      <w:r>
        <w:t xml:space="preserve"> </w:t>
      </w:r>
      <w:r w:rsidRPr="00F51196">
        <w:rPr>
          <w:highlight w:val="lightGray"/>
        </w:rPr>
        <w:t>[BUDE DOPLNĚNO]</w:t>
      </w:r>
    </w:p>
    <w:p w14:paraId="24466CF8" w14:textId="77777777" w:rsidR="00661E15" w:rsidRPr="00F51196" w:rsidRDefault="00661E15" w:rsidP="00661E15">
      <w:pPr>
        <w:pStyle w:val="Zkladntext"/>
        <w:rPr>
          <w:highlight w:val="lightGray"/>
        </w:rPr>
      </w:pPr>
      <w:r>
        <w:t xml:space="preserve">4.5. Zvláštní podmínky pro tuto Smlouvu jsou sjednány takto: </w:t>
      </w:r>
      <w:r w:rsidRPr="00F51196">
        <w:rPr>
          <w:highlight w:val="lightGray"/>
        </w:rPr>
        <w:t>[BUDE DOPLNĚNO]</w:t>
      </w:r>
    </w:p>
    <w:p w14:paraId="3CCF18F8" w14:textId="77777777" w:rsidR="00661E15" w:rsidRDefault="00661E15" w:rsidP="00661E15">
      <w:pPr>
        <w:pStyle w:val="Zkladntext"/>
      </w:pPr>
    </w:p>
    <w:p w14:paraId="6FFDC8BE" w14:textId="77777777" w:rsidR="00661E15" w:rsidRPr="002A6055" w:rsidRDefault="00661E15" w:rsidP="00661E15">
      <w:pPr>
        <w:pStyle w:val="Zkladntext"/>
        <w:numPr>
          <w:ilvl w:val="0"/>
          <w:numId w:val="33"/>
        </w:numPr>
        <w:spacing w:before="0"/>
        <w:jc w:val="center"/>
        <w:rPr>
          <w:b/>
          <w:bCs/>
        </w:rPr>
      </w:pPr>
      <w:r w:rsidRPr="002A6055">
        <w:rPr>
          <w:b/>
          <w:bCs/>
        </w:rPr>
        <w:t>ZÁVĚREČNÁ UJEDNÁNÍ</w:t>
      </w:r>
    </w:p>
    <w:p w14:paraId="760B1B61" w14:textId="77777777" w:rsidR="00661E15" w:rsidRDefault="00661E15" w:rsidP="00661E15">
      <w:pPr>
        <w:pStyle w:val="Zkladntext"/>
      </w:pPr>
      <w:r>
        <w:t>5.1.Ve</w:t>
      </w:r>
      <w:r w:rsidRPr="001C071B">
        <w:t>škeré dodatky ke Smlouvě a její změny musí být vyhotoveny písemnou formou.</w:t>
      </w:r>
    </w:p>
    <w:p w14:paraId="232649E8" w14:textId="77777777" w:rsidR="00661E15" w:rsidRDefault="00661E15" w:rsidP="00661E15">
      <w:pPr>
        <w:pStyle w:val="Zkladntext"/>
      </w:pPr>
      <w:r>
        <w:t>5.2.</w:t>
      </w:r>
      <w:r w:rsidRPr="001C071B">
        <w:t xml:space="preserve"> Smlouvou neupravené skutečnosti se řídí příslušnými ustanoveními Rámcové </w:t>
      </w:r>
      <w:r>
        <w:t xml:space="preserve">smlouvy. V případě rozporu mezi ujednáními této Smlouvy a Rámcové smlouvy, mají přednost ujednání této Smlouvy. </w:t>
      </w:r>
    </w:p>
    <w:p w14:paraId="0EEE11E4" w14:textId="77777777" w:rsidR="00661E15" w:rsidRDefault="00661E15" w:rsidP="00661E15">
      <w:pPr>
        <w:pStyle w:val="Zkladntext"/>
      </w:pPr>
      <w:r>
        <w:t xml:space="preserve">5.3. </w:t>
      </w:r>
      <w:r w:rsidRPr="001C071B">
        <w:t xml:space="preserve">Smlouva je vyhotovena ve 2 stejnopisech, nejedná-li se o případ, kdy je Smlouva vyhotovena v jediném elektronickém originálu, ke kterému zástupci Smluvních stran připojí své elektronické podpisy. </w:t>
      </w:r>
    </w:p>
    <w:p w14:paraId="5E310BAD" w14:textId="77777777" w:rsidR="00661E15" w:rsidRDefault="00661E15" w:rsidP="00661E15">
      <w:pPr>
        <w:pStyle w:val="Zkladntext"/>
      </w:pPr>
      <w:r>
        <w:t xml:space="preserve">5.4. </w:t>
      </w:r>
      <w:r w:rsidRPr="001C071B">
        <w:t xml:space="preserve">Nedílnou součástí Smlouvy jsou její přílohy: </w:t>
      </w:r>
    </w:p>
    <w:p w14:paraId="1A99E05D" w14:textId="77777777" w:rsidR="00661E15" w:rsidRDefault="00661E15" w:rsidP="00661E15">
      <w:pPr>
        <w:pStyle w:val="Zkladntext"/>
      </w:pPr>
      <w:r w:rsidRPr="001C071B">
        <w:t xml:space="preserve">Příloha č. 1 – Zadání Objednatele </w:t>
      </w:r>
      <w:r>
        <w:t>a d</w:t>
      </w:r>
      <w:r w:rsidRPr="001C071B">
        <w:t>etailní specifikace plnění</w:t>
      </w:r>
      <w:r>
        <w:t>, vč. akceptačních kritérií</w:t>
      </w:r>
      <w:r w:rsidRPr="001C071B">
        <w:t xml:space="preserve"> </w:t>
      </w:r>
    </w:p>
    <w:p w14:paraId="1C411492" w14:textId="77777777" w:rsidR="00661E15" w:rsidRDefault="00661E15" w:rsidP="00661E15">
      <w:pPr>
        <w:pStyle w:val="Zkladntext"/>
      </w:pPr>
      <w:r>
        <w:t xml:space="preserve">Příloha č. 2 – Harmonogram plnění </w:t>
      </w:r>
    </w:p>
    <w:p w14:paraId="07BEF524" w14:textId="77777777" w:rsidR="00661E15" w:rsidRDefault="00661E15" w:rsidP="00661E15">
      <w:pPr>
        <w:pStyle w:val="Zkladntext"/>
      </w:pPr>
      <w:r>
        <w:t>5.5.</w:t>
      </w:r>
      <w:r w:rsidRPr="001C071B">
        <w:t xml:space="preserve">Strany prohlašují, že si tuto Smlouvu, včetně jejích příloh, přečetly, jejímu obsahu porozuměly a že je projevem jejich pravé a svobodné vůle prosté jakéhokoliv omylu, na důkaz čehož tuto Smlouvu podepisují. </w:t>
      </w:r>
    </w:p>
    <w:p w14:paraId="43CF2039" w14:textId="77777777" w:rsidR="00661E15" w:rsidRDefault="00661E15" w:rsidP="00661E15">
      <w:pPr>
        <w:pStyle w:val="Zkladntext"/>
      </w:pPr>
    </w:p>
    <w:tbl>
      <w:tblPr>
        <w:tblW w:w="4715"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268"/>
      </w:tblGrid>
      <w:tr w:rsidR="00661E15" w:rsidRPr="00F92A21" w14:paraId="4F655544" w14:textId="77777777" w:rsidTr="0086336B">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1402BF" w14:textId="77777777" w:rsidR="00661E15" w:rsidRPr="00C03DD3" w:rsidRDefault="00661E15" w:rsidP="0086336B"/>
          <w:p w14:paraId="26BA43A3" w14:textId="77777777" w:rsidR="00661E15" w:rsidRPr="00C03DD3" w:rsidRDefault="00661E15" w:rsidP="0086336B">
            <w:r w:rsidRPr="00C03DD3">
              <w:rPr>
                <w:szCs w:val="22"/>
              </w:rPr>
              <w:t>V Blansku dne ……………….</w:t>
            </w:r>
          </w:p>
          <w:p w14:paraId="52C18D92" w14:textId="77777777" w:rsidR="00661E15" w:rsidRPr="00C03DD3" w:rsidRDefault="00661E15" w:rsidP="0086336B"/>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60ED35" w14:textId="77777777" w:rsidR="00661E15" w:rsidRPr="00F51196" w:rsidRDefault="00661E15" w:rsidP="0086336B">
            <w:pPr>
              <w:rPr>
                <w:highlight w:val="lightGray"/>
              </w:rPr>
            </w:pPr>
          </w:p>
          <w:p w14:paraId="2F78FBEC" w14:textId="77777777" w:rsidR="00661E15" w:rsidRPr="00F51196" w:rsidRDefault="00661E15" w:rsidP="0086336B">
            <w:pPr>
              <w:rPr>
                <w:highlight w:val="lightGray"/>
              </w:rPr>
            </w:pPr>
            <w:r w:rsidRPr="00F51196">
              <w:rPr>
                <w:szCs w:val="22"/>
                <w:highlight w:val="lightGray"/>
              </w:rPr>
              <w:t>V …………dne …………</w:t>
            </w:r>
          </w:p>
        </w:tc>
      </w:tr>
      <w:tr w:rsidR="00661E15" w:rsidRPr="00F92A21" w14:paraId="23962338" w14:textId="77777777" w:rsidTr="0086336B">
        <w:trPr>
          <w:trHeight w:val="1191"/>
        </w:trPr>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84E4F2" w14:textId="77777777" w:rsidR="00661E15" w:rsidRPr="00C03DD3" w:rsidRDefault="00661E15" w:rsidP="0086336B"/>
          <w:p w14:paraId="6E50108C" w14:textId="77777777" w:rsidR="00661E15" w:rsidRPr="00C03DD3" w:rsidRDefault="00661E15" w:rsidP="0086336B">
            <w:r w:rsidRPr="00C03DD3">
              <w:rPr>
                <w:szCs w:val="22"/>
              </w:rPr>
              <w:t>Objed</w:t>
            </w:r>
            <w:r>
              <w:rPr>
                <w:szCs w:val="22"/>
              </w:rPr>
              <w:t>n</w:t>
            </w:r>
            <w:r w:rsidRPr="00C03DD3">
              <w:rPr>
                <w:szCs w:val="22"/>
              </w:rPr>
              <w:t>atel:</w:t>
            </w:r>
          </w:p>
          <w:p w14:paraId="1097B5C9" w14:textId="77777777" w:rsidR="00661E15" w:rsidRPr="00C03DD3" w:rsidRDefault="00661E15" w:rsidP="0086336B"/>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259B4A" w14:textId="77777777" w:rsidR="00661E15" w:rsidRPr="00F51196" w:rsidRDefault="00661E15" w:rsidP="0086336B">
            <w:pPr>
              <w:rPr>
                <w:highlight w:val="lightGray"/>
              </w:rPr>
            </w:pPr>
          </w:p>
          <w:p w14:paraId="68C3335B" w14:textId="77777777" w:rsidR="00661E15" w:rsidRPr="00F51196" w:rsidRDefault="00661E15" w:rsidP="0086336B">
            <w:pPr>
              <w:rPr>
                <w:highlight w:val="lightGray"/>
              </w:rPr>
            </w:pPr>
            <w:r w:rsidRPr="00F51196">
              <w:rPr>
                <w:szCs w:val="22"/>
                <w:highlight w:val="lightGray"/>
              </w:rPr>
              <w:t>Poskytovatel:</w:t>
            </w:r>
          </w:p>
        </w:tc>
      </w:tr>
      <w:tr w:rsidR="00661E15" w:rsidRPr="00F92A21" w14:paraId="0BC13098" w14:textId="77777777" w:rsidTr="0086336B">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D1EA2B" w14:textId="77777777" w:rsidR="00661E15" w:rsidRPr="00C03DD3" w:rsidRDefault="00661E15" w:rsidP="0086336B"/>
          <w:p w14:paraId="7D1150C1" w14:textId="77777777" w:rsidR="00661E15" w:rsidRPr="00C03DD3" w:rsidRDefault="00661E15" w:rsidP="0086336B"/>
          <w:p w14:paraId="1C53F3DA" w14:textId="77777777" w:rsidR="00661E15" w:rsidRPr="00C03DD3" w:rsidRDefault="00661E15" w:rsidP="0086336B"/>
          <w:p w14:paraId="5BBEAFDC" w14:textId="77777777" w:rsidR="00661E15" w:rsidRPr="00C03DD3" w:rsidRDefault="00661E15" w:rsidP="0086336B">
            <w:r w:rsidRPr="00C03DD3">
              <w:rPr>
                <w:szCs w:val="22"/>
              </w:rPr>
              <w:t>………………………………………..</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6D7792" w14:textId="77777777" w:rsidR="00661E15" w:rsidRPr="00F51196" w:rsidRDefault="00661E15" w:rsidP="0086336B">
            <w:pPr>
              <w:rPr>
                <w:highlight w:val="lightGray"/>
              </w:rPr>
            </w:pPr>
          </w:p>
          <w:p w14:paraId="2B90DE0D" w14:textId="77777777" w:rsidR="00661E15" w:rsidRPr="00F51196" w:rsidRDefault="00661E15" w:rsidP="0086336B">
            <w:pPr>
              <w:rPr>
                <w:highlight w:val="lightGray"/>
              </w:rPr>
            </w:pPr>
          </w:p>
          <w:p w14:paraId="6FA37388" w14:textId="77777777" w:rsidR="00661E15" w:rsidRPr="00F51196" w:rsidRDefault="00661E15" w:rsidP="0086336B">
            <w:pPr>
              <w:rPr>
                <w:highlight w:val="lightGray"/>
              </w:rPr>
            </w:pPr>
          </w:p>
          <w:p w14:paraId="6C942E4D" w14:textId="77777777" w:rsidR="00661E15" w:rsidRPr="00F51196" w:rsidRDefault="00661E15" w:rsidP="0086336B">
            <w:pPr>
              <w:rPr>
                <w:highlight w:val="lightGray"/>
              </w:rPr>
            </w:pPr>
            <w:r w:rsidRPr="00F51196">
              <w:rPr>
                <w:szCs w:val="22"/>
                <w:highlight w:val="lightGray"/>
              </w:rPr>
              <w:t>………………………………………..</w:t>
            </w:r>
          </w:p>
        </w:tc>
      </w:tr>
      <w:tr w:rsidR="00661E15" w:rsidRPr="00F92A21" w14:paraId="113A7998" w14:textId="77777777" w:rsidTr="0086336B">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71EAFF" w14:textId="77777777" w:rsidR="00661E15" w:rsidRPr="00C03DD3" w:rsidRDefault="00661E15" w:rsidP="0086336B">
            <w:pPr>
              <w:jc w:val="center"/>
            </w:pPr>
            <w:r w:rsidRPr="00C03DD3">
              <w:rPr>
                <w:szCs w:val="22"/>
              </w:rPr>
              <w:t>Nemocnice Blansko</w:t>
            </w:r>
          </w:p>
          <w:p w14:paraId="6650FFD1" w14:textId="77777777" w:rsidR="00661E15" w:rsidRPr="00C03DD3" w:rsidRDefault="00661E15" w:rsidP="0086336B">
            <w:pPr>
              <w:jc w:val="center"/>
            </w:pPr>
            <w:r w:rsidRPr="00C03DD3">
              <w:rPr>
                <w:szCs w:val="22"/>
              </w:rPr>
              <w:t>MUDr. Vladimíra Danihelková, MBA</w:t>
            </w:r>
          </w:p>
          <w:p w14:paraId="4C72E432" w14:textId="77777777" w:rsidR="00661E15" w:rsidRPr="00C03DD3" w:rsidRDefault="00661E15" w:rsidP="0086336B">
            <w:pPr>
              <w:jc w:val="center"/>
            </w:pPr>
            <w:r>
              <w:rPr>
                <w:szCs w:val="22"/>
              </w:rPr>
              <w:t>ř</w:t>
            </w:r>
            <w:r w:rsidRPr="00C03DD3">
              <w:rPr>
                <w:szCs w:val="22"/>
              </w:rPr>
              <w:t>editelka</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A921E3" w14:textId="77777777" w:rsidR="00661E15" w:rsidRPr="00984E22" w:rsidRDefault="00661E15" w:rsidP="0086336B">
            <w:pPr>
              <w:jc w:val="center"/>
            </w:pPr>
            <w:proofErr w:type="spellStart"/>
            <w:r w:rsidRPr="00984E22">
              <w:t>Medihome</w:t>
            </w:r>
            <w:proofErr w:type="spellEnd"/>
            <w:r w:rsidRPr="00984E22">
              <w:t xml:space="preserve"> s.r.o.</w:t>
            </w:r>
          </w:p>
          <w:p w14:paraId="6985E57E" w14:textId="77777777" w:rsidR="00661E15" w:rsidRPr="00984E22" w:rsidRDefault="00661E15" w:rsidP="0086336B">
            <w:pPr>
              <w:jc w:val="center"/>
            </w:pPr>
            <w:r w:rsidRPr="00984E22">
              <w:t>Martin Wagner</w:t>
            </w:r>
          </w:p>
          <w:p w14:paraId="50C1FF7E" w14:textId="77777777" w:rsidR="00661E15" w:rsidRPr="00984E22" w:rsidRDefault="00661E15" w:rsidP="0086336B">
            <w:pPr>
              <w:jc w:val="center"/>
            </w:pPr>
            <w:r w:rsidRPr="00984E22">
              <w:t>jednatel</w:t>
            </w:r>
          </w:p>
          <w:p w14:paraId="3D73741E" w14:textId="77777777" w:rsidR="00661E15" w:rsidRPr="00F92A21" w:rsidRDefault="00661E15" w:rsidP="0086336B">
            <w:pPr>
              <w:jc w:val="center"/>
              <w:rPr>
                <w:highlight w:val="yellow"/>
              </w:rPr>
            </w:pPr>
          </w:p>
        </w:tc>
      </w:tr>
    </w:tbl>
    <w:p w14:paraId="0B5775C4" w14:textId="77777777" w:rsidR="00661E15" w:rsidRDefault="00661E15" w:rsidP="00661E15">
      <w:pPr>
        <w:pStyle w:val="Zkladntext"/>
      </w:pPr>
    </w:p>
    <w:p w14:paraId="4BF4AD95" w14:textId="1913F6E0" w:rsidR="00661E15" w:rsidRDefault="00661E15" w:rsidP="00375AC4">
      <w:pPr>
        <w:pStyle w:val="Zkladntext"/>
        <w:spacing w:before="0" w:after="0"/>
      </w:pPr>
    </w:p>
    <w:p w14:paraId="083D1820" w14:textId="2AD333BB" w:rsidR="00661E15" w:rsidRDefault="00661E15" w:rsidP="00375AC4">
      <w:pPr>
        <w:pStyle w:val="Zkladntext"/>
        <w:spacing w:before="0" w:after="0"/>
      </w:pPr>
    </w:p>
    <w:p w14:paraId="037457F1" w14:textId="215E6536" w:rsidR="00661E15" w:rsidRDefault="00661E15" w:rsidP="00375AC4">
      <w:pPr>
        <w:pStyle w:val="Zkladntext"/>
        <w:spacing w:before="0" w:after="0"/>
      </w:pPr>
    </w:p>
    <w:p w14:paraId="3D5D85FC" w14:textId="47E9E552" w:rsidR="00661E15" w:rsidRDefault="00661E15" w:rsidP="00375AC4">
      <w:pPr>
        <w:pStyle w:val="Zkladntext"/>
        <w:spacing w:before="0" w:after="0"/>
      </w:pPr>
    </w:p>
    <w:p w14:paraId="730F4D48" w14:textId="2D14C2D6" w:rsidR="00661E15" w:rsidRDefault="00661E15" w:rsidP="00375AC4">
      <w:pPr>
        <w:pStyle w:val="Zkladntext"/>
        <w:spacing w:before="0" w:after="0"/>
      </w:pPr>
    </w:p>
    <w:p w14:paraId="10835301" w14:textId="77777777" w:rsidR="00661E15" w:rsidRDefault="00661E15" w:rsidP="00375AC4">
      <w:pPr>
        <w:pStyle w:val="Zkladntext"/>
        <w:spacing w:before="0" w:after="0"/>
      </w:pPr>
    </w:p>
    <w:p w14:paraId="6CAF02A1" w14:textId="1104D4D9" w:rsidR="00661E15" w:rsidRDefault="00661E15" w:rsidP="00375AC4">
      <w:pPr>
        <w:pStyle w:val="Zkladntext"/>
        <w:spacing w:before="0" w:after="0"/>
      </w:pPr>
    </w:p>
    <w:p w14:paraId="01665424" w14:textId="4DB68B3F" w:rsidR="00661E15" w:rsidRDefault="00661E15" w:rsidP="00375AC4">
      <w:pPr>
        <w:pStyle w:val="Zkladntext"/>
        <w:spacing w:before="0" w:after="0"/>
      </w:pPr>
    </w:p>
    <w:p w14:paraId="6F08C321" w14:textId="3E32CD16" w:rsidR="00661E15" w:rsidRDefault="00661E15" w:rsidP="00375AC4">
      <w:pPr>
        <w:pStyle w:val="Zkladntext"/>
        <w:spacing w:before="0" w:after="0"/>
      </w:pPr>
    </w:p>
    <w:p w14:paraId="3DF2A7D3" w14:textId="211D1389" w:rsidR="00661E15" w:rsidRDefault="00661E15" w:rsidP="00375AC4">
      <w:pPr>
        <w:pStyle w:val="Zkladntext"/>
        <w:spacing w:before="0" w:after="0"/>
      </w:pPr>
    </w:p>
    <w:p w14:paraId="738325FD" w14:textId="77777777" w:rsidR="00661E15" w:rsidRDefault="00661E15" w:rsidP="00375AC4">
      <w:pPr>
        <w:pStyle w:val="Zkladntext"/>
        <w:spacing w:before="0" w:after="0"/>
      </w:pPr>
    </w:p>
    <w:p w14:paraId="4FE808B0" w14:textId="13A21604" w:rsidR="00661E15" w:rsidRDefault="00661E15" w:rsidP="00375AC4">
      <w:pPr>
        <w:pStyle w:val="Zkladntext"/>
        <w:spacing w:before="0" w:after="0"/>
      </w:pPr>
    </w:p>
    <w:p w14:paraId="4C335545" w14:textId="685B0C49" w:rsidR="00661E15" w:rsidRDefault="00661E15" w:rsidP="00375AC4">
      <w:pPr>
        <w:pStyle w:val="Zkladntext"/>
        <w:spacing w:before="0" w:after="0"/>
      </w:pPr>
    </w:p>
    <w:p w14:paraId="557CAE36" w14:textId="77777777" w:rsidR="00D66511" w:rsidRDefault="00D66511" w:rsidP="00375AC4">
      <w:pPr>
        <w:pStyle w:val="Zkladntext"/>
        <w:spacing w:before="0" w:after="0"/>
        <w:sectPr w:rsidR="00D66511" w:rsidSect="00602D5E">
          <w:pgSz w:w="11906" w:h="16838"/>
          <w:pgMar w:top="1417" w:right="1417" w:bottom="1417" w:left="1417" w:header="708" w:footer="708" w:gutter="0"/>
          <w:cols w:space="708"/>
          <w:docGrid w:linePitch="360"/>
        </w:sectPr>
      </w:pPr>
    </w:p>
    <w:p w14:paraId="73049C0C" w14:textId="77777777" w:rsidR="00D66511" w:rsidRPr="00014E82" w:rsidRDefault="00D66511" w:rsidP="00D66511">
      <w:pPr>
        <w:pStyle w:val="Nzev"/>
        <w:spacing w:before="0"/>
        <w:jc w:val="left"/>
        <w:rPr>
          <w:sz w:val="22"/>
          <w:lang w:eastAsia="cs-CZ"/>
        </w:rPr>
      </w:pPr>
      <w:bookmarkStart w:id="36" w:name="_Toc205896744"/>
      <w:r w:rsidRPr="00393070">
        <w:rPr>
          <w:color w:val="767171" w:themeColor="background2" w:themeShade="80"/>
          <w:sz w:val="22"/>
          <w:lang w:eastAsia="cs-CZ"/>
        </w:rPr>
        <w:lastRenderedPageBreak/>
        <w:t>Příloha č. 5_</w:t>
      </w:r>
      <w:r>
        <w:rPr>
          <w:color w:val="767171" w:themeColor="background2" w:themeShade="80"/>
          <w:sz w:val="22"/>
          <w:lang w:eastAsia="cs-CZ"/>
        </w:rPr>
        <w:t>3</w:t>
      </w:r>
      <w:r w:rsidRPr="00393070">
        <w:rPr>
          <w:color w:val="767171" w:themeColor="background2" w:themeShade="80"/>
          <w:sz w:val="22"/>
          <w:lang w:eastAsia="cs-CZ"/>
        </w:rPr>
        <w:t xml:space="preserve"> ZD - </w:t>
      </w:r>
      <w:r w:rsidRPr="00014E82">
        <w:rPr>
          <w:sz w:val="22"/>
          <w:lang w:eastAsia="cs-CZ"/>
        </w:rPr>
        <w:t xml:space="preserve">Příloha č. </w:t>
      </w:r>
      <w:r>
        <w:rPr>
          <w:sz w:val="22"/>
          <w:lang w:eastAsia="cs-CZ"/>
        </w:rPr>
        <w:t>3</w:t>
      </w:r>
      <w:r w:rsidRPr="00014E82">
        <w:rPr>
          <w:sz w:val="22"/>
          <w:lang w:eastAsia="cs-CZ"/>
        </w:rPr>
        <w:t xml:space="preserve"> Smlouvy</w:t>
      </w:r>
      <w:r>
        <w:rPr>
          <w:sz w:val="22"/>
          <w:lang w:eastAsia="cs-CZ"/>
        </w:rPr>
        <w:t xml:space="preserve"> – Cenová kalkulace</w:t>
      </w:r>
      <w:bookmarkEnd w:id="36"/>
    </w:p>
    <w:p w14:paraId="12E36349" w14:textId="77777777" w:rsidR="00D66511" w:rsidRDefault="00D66511" w:rsidP="00D66511">
      <w:pPr>
        <w:spacing w:after="60"/>
        <w:rPr>
          <w:szCs w:val="22"/>
        </w:rPr>
      </w:pPr>
    </w:p>
    <w:tbl>
      <w:tblPr>
        <w:tblW w:w="14442" w:type="dxa"/>
        <w:jc w:val="center"/>
        <w:tblLayout w:type="fixed"/>
        <w:tblCellMar>
          <w:left w:w="70" w:type="dxa"/>
          <w:right w:w="70" w:type="dxa"/>
        </w:tblCellMar>
        <w:tblLook w:val="04A0" w:firstRow="1" w:lastRow="0" w:firstColumn="1" w:lastColumn="0" w:noHBand="0" w:noVBand="1"/>
      </w:tblPr>
      <w:tblGrid>
        <w:gridCol w:w="8617"/>
        <w:gridCol w:w="1443"/>
        <w:gridCol w:w="1417"/>
        <w:gridCol w:w="993"/>
        <w:gridCol w:w="1972"/>
      </w:tblGrid>
      <w:tr w:rsidR="00D66511" w:rsidRPr="001D5F65" w14:paraId="762FE559" w14:textId="77777777" w:rsidTr="00D66511">
        <w:trPr>
          <w:trHeight w:val="720"/>
          <w:jc w:val="center"/>
        </w:trPr>
        <w:tc>
          <w:tcPr>
            <w:tcW w:w="8617" w:type="dxa"/>
            <w:tcBorders>
              <w:top w:val="single" w:sz="8" w:space="0" w:color="auto"/>
              <w:left w:val="single" w:sz="8" w:space="0" w:color="auto"/>
              <w:bottom w:val="single" w:sz="4" w:space="0" w:color="auto"/>
              <w:right w:val="single" w:sz="4" w:space="0" w:color="auto"/>
            </w:tcBorders>
            <w:vAlign w:val="center"/>
            <w:hideMark/>
          </w:tcPr>
          <w:p w14:paraId="3864A2CA" w14:textId="77777777" w:rsidR="00D66511" w:rsidRPr="001D5F65" w:rsidRDefault="00D66511" w:rsidP="0086336B">
            <w:pPr>
              <w:rPr>
                <w:rFonts w:eastAsia="Times New Roman"/>
                <w:b/>
                <w:bCs/>
                <w:color w:val="000000"/>
                <w:szCs w:val="22"/>
                <w:lang w:eastAsia="cs-CZ"/>
              </w:rPr>
            </w:pPr>
            <w:r w:rsidRPr="001D5F65">
              <w:rPr>
                <w:rFonts w:eastAsia="Times New Roman"/>
                <w:b/>
                <w:bCs/>
                <w:color w:val="000000"/>
                <w:szCs w:val="22"/>
                <w:lang w:eastAsia="cs-CZ"/>
              </w:rPr>
              <w:t>Název položky plnění</w:t>
            </w:r>
          </w:p>
        </w:tc>
        <w:tc>
          <w:tcPr>
            <w:tcW w:w="1443" w:type="dxa"/>
            <w:tcBorders>
              <w:top w:val="single" w:sz="8" w:space="0" w:color="auto"/>
              <w:left w:val="nil"/>
              <w:bottom w:val="single" w:sz="4" w:space="0" w:color="auto"/>
              <w:right w:val="single" w:sz="4" w:space="0" w:color="auto"/>
            </w:tcBorders>
            <w:vAlign w:val="center"/>
            <w:hideMark/>
          </w:tcPr>
          <w:p w14:paraId="07C5ECDD" w14:textId="77777777" w:rsidR="00D66511" w:rsidRPr="001D5F65" w:rsidRDefault="00D66511" w:rsidP="0086336B">
            <w:pPr>
              <w:jc w:val="center"/>
              <w:rPr>
                <w:rFonts w:eastAsia="Times New Roman"/>
                <w:b/>
                <w:bCs/>
                <w:color w:val="000000"/>
                <w:sz w:val="18"/>
                <w:szCs w:val="18"/>
                <w:lang w:eastAsia="cs-CZ"/>
              </w:rPr>
            </w:pPr>
            <w:r w:rsidRPr="001D5F65">
              <w:rPr>
                <w:rFonts w:eastAsia="Times New Roman"/>
                <w:b/>
                <w:bCs/>
                <w:color w:val="000000"/>
                <w:sz w:val="18"/>
                <w:szCs w:val="18"/>
                <w:lang w:eastAsia="cs-CZ"/>
              </w:rPr>
              <w:t>jednotka</w:t>
            </w:r>
          </w:p>
        </w:tc>
        <w:tc>
          <w:tcPr>
            <w:tcW w:w="1417" w:type="dxa"/>
            <w:tcBorders>
              <w:top w:val="single" w:sz="8" w:space="0" w:color="auto"/>
              <w:left w:val="nil"/>
              <w:bottom w:val="single" w:sz="4" w:space="0" w:color="auto"/>
              <w:right w:val="single" w:sz="4" w:space="0" w:color="auto"/>
            </w:tcBorders>
            <w:vAlign w:val="center"/>
            <w:hideMark/>
          </w:tcPr>
          <w:p w14:paraId="4F1C86B8" w14:textId="77777777" w:rsidR="00D66511" w:rsidRPr="001D5F65" w:rsidRDefault="00D66511" w:rsidP="0086336B">
            <w:pPr>
              <w:jc w:val="center"/>
              <w:rPr>
                <w:rFonts w:eastAsia="Times New Roman"/>
                <w:b/>
                <w:bCs/>
                <w:color w:val="000000"/>
                <w:sz w:val="18"/>
                <w:szCs w:val="18"/>
                <w:lang w:eastAsia="cs-CZ"/>
              </w:rPr>
            </w:pPr>
            <w:r w:rsidRPr="001D5F65">
              <w:rPr>
                <w:rFonts w:eastAsia="Times New Roman"/>
                <w:b/>
                <w:bCs/>
                <w:color w:val="000000"/>
                <w:sz w:val="18"/>
                <w:szCs w:val="18"/>
                <w:lang w:eastAsia="cs-CZ"/>
              </w:rPr>
              <w:t>cena</w:t>
            </w:r>
            <w:r w:rsidRPr="001D5F65">
              <w:rPr>
                <w:rFonts w:eastAsia="Times New Roman"/>
                <w:b/>
                <w:bCs/>
                <w:color w:val="000000"/>
                <w:sz w:val="18"/>
                <w:szCs w:val="18"/>
                <w:lang w:eastAsia="cs-CZ"/>
              </w:rPr>
              <w:br/>
              <w:t>v Kč bez DPH</w:t>
            </w:r>
            <w:r w:rsidRPr="001D5F65">
              <w:rPr>
                <w:rFonts w:eastAsia="Times New Roman"/>
                <w:b/>
                <w:bCs/>
                <w:color w:val="000000"/>
                <w:sz w:val="18"/>
                <w:szCs w:val="18"/>
                <w:lang w:eastAsia="cs-CZ"/>
              </w:rPr>
              <w:br/>
              <w:t>za 1 jednotku</w:t>
            </w:r>
          </w:p>
        </w:tc>
        <w:tc>
          <w:tcPr>
            <w:tcW w:w="993" w:type="dxa"/>
            <w:tcBorders>
              <w:top w:val="single" w:sz="8" w:space="0" w:color="auto"/>
              <w:left w:val="nil"/>
              <w:bottom w:val="single" w:sz="4" w:space="0" w:color="auto"/>
              <w:right w:val="single" w:sz="4" w:space="0" w:color="auto"/>
            </w:tcBorders>
            <w:vAlign w:val="center"/>
            <w:hideMark/>
          </w:tcPr>
          <w:p w14:paraId="14690FAC" w14:textId="77777777" w:rsidR="00D66511" w:rsidRPr="001D5F65" w:rsidRDefault="00D66511" w:rsidP="0086336B">
            <w:pPr>
              <w:jc w:val="center"/>
              <w:rPr>
                <w:rFonts w:eastAsia="Times New Roman"/>
                <w:b/>
                <w:bCs/>
                <w:color w:val="000000"/>
                <w:sz w:val="18"/>
                <w:szCs w:val="18"/>
                <w:lang w:eastAsia="cs-CZ"/>
              </w:rPr>
            </w:pPr>
            <w:r w:rsidRPr="001D5F65">
              <w:rPr>
                <w:rFonts w:eastAsia="Times New Roman"/>
                <w:b/>
                <w:bCs/>
                <w:color w:val="000000"/>
                <w:sz w:val="18"/>
                <w:szCs w:val="18"/>
                <w:lang w:eastAsia="cs-CZ"/>
              </w:rPr>
              <w:t xml:space="preserve"> počet jednotek/36 měsíců</w:t>
            </w:r>
          </w:p>
        </w:tc>
        <w:tc>
          <w:tcPr>
            <w:tcW w:w="1972" w:type="dxa"/>
            <w:tcBorders>
              <w:top w:val="single" w:sz="8" w:space="0" w:color="auto"/>
              <w:left w:val="nil"/>
              <w:bottom w:val="single" w:sz="4" w:space="0" w:color="auto"/>
              <w:right w:val="single" w:sz="8" w:space="0" w:color="auto"/>
            </w:tcBorders>
            <w:vAlign w:val="center"/>
            <w:hideMark/>
          </w:tcPr>
          <w:p w14:paraId="1D8AF042" w14:textId="77777777" w:rsidR="00D66511" w:rsidRPr="001D5F65" w:rsidRDefault="00D66511" w:rsidP="0086336B">
            <w:pPr>
              <w:jc w:val="center"/>
              <w:rPr>
                <w:rFonts w:eastAsia="Times New Roman"/>
                <w:b/>
                <w:bCs/>
                <w:color w:val="000000"/>
                <w:sz w:val="18"/>
                <w:szCs w:val="18"/>
                <w:lang w:eastAsia="cs-CZ"/>
              </w:rPr>
            </w:pPr>
            <w:r w:rsidRPr="001D5F65">
              <w:rPr>
                <w:rFonts w:eastAsia="Times New Roman"/>
                <w:b/>
                <w:bCs/>
                <w:color w:val="000000"/>
                <w:sz w:val="18"/>
                <w:szCs w:val="18"/>
                <w:lang w:eastAsia="cs-CZ"/>
              </w:rPr>
              <w:t>cena</w:t>
            </w:r>
            <w:r w:rsidRPr="001D5F65">
              <w:rPr>
                <w:rFonts w:eastAsia="Times New Roman"/>
                <w:b/>
                <w:bCs/>
                <w:color w:val="000000"/>
                <w:sz w:val="18"/>
                <w:szCs w:val="18"/>
                <w:lang w:eastAsia="cs-CZ"/>
              </w:rPr>
              <w:br/>
              <w:t>v Kč bez DPH</w:t>
            </w:r>
            <w:r w:rsidRPr="001D5F65">
              <w:rPr>
                <w:rFonts w:eastAsia="Times New Roman"/>
                <w:b/>
                <w:bCs/>
                <w:color w:val="000000"/>
                <w:sz w:val="18"/>
                <w:szCs w:val="18"/>
                <w:lang w:eastAsia="cs-CZ"/>
              </w:rPr>
              <w:br/>
              <w:t>za 36 měsíců</w:t>
            </w:r>
          </w:p>
        </w:tc>
      </w:tr>
      <w:tr w:rsidR="00D66511" w:rsidRPr="001D5F65" w14:paraId="73CAF770" w14:textId="77777777" w:rsidTr="00D66511">
        <w:trPr>
          <w:trHeight w:val="315"/>
          <w:jc w:val="center"/>
        </w:trPr>
        <w:tc>
          <w:tcPr>
            <w:tcW w:w="8617" w:type="dxa"/>
            <w:tcBorders>
              <w:top w:val="nil"/>
              <w:left w:val="single" w:sz="8" w:space="0" w:color="auto"/>
              <w:bottom w:val="single" w:sz="4" w:space="0" w:color="auto"/>
              <w:right w:val="single" w:sz="4" w:space="0" w:color="auto"/>
            </w:tcBorders>
            <w:vAlign w:val="bottom"/>
            <w:hideMark/>
          </w:tcPr>
          <w:p w14:paraId="267E6B37" w14:textId="77777777" w:rsidR="00D66511" w:rsidRPr="001D5F65" w:rsidRDefault="00D66511" w:rsidP="0086336B">
            <w:pPr>
              <w:rPr>
                <w:rFonts w:eastAsia="Times New Roman"/>
                <w:color w:val="000000"/>
                <w:sz w:val="24"/>
                <w:lang w:eastAsia="cs-CZ"/>
              </w:rPr>
            </w:pPr>
            <w:r w:rsidRPr="001D5F65">
              <w:rPr>
                <w:rFonts w:eastAsia="Times New Roman"/>
                <w:color w:val="000000"/>
                <w:sz w:val="24"/>
                <w:lang w:eastAsia="cs-CZ"/>
              </w:rPr>
              <w:t>Zajištění produktové podpory platformy IQVIA HIS</w:t>
            </w:r>
          </w:p>
        </w:tc>
        <w:tc>
          <w:tcPr>
            <w:tcW w:w="1443" w:type="dxa"/>
            <w:tcBorders>
              <w:top w:val="nil"/>
              <w:left w:val="nil"/>
              <w:bottom w:val="single" w:sz="4" w:space="0" w:color="auto"/>
              <w:right w:val="single" w:sz="4" w:space="0" w:color="auto"/>
            </w:tcBorders>
            <w:noWrap/>
            <w:vAlign w:val="bottom"/>
            <w:hideMark/>
          </w:tcPr>
          <w:p w14:paraId="5AE3D566" w14:textId="77777777" w:rsidR="00D66511" w:rsidRPr="001D5F65" w:rsidRDefault="00D66511" w:rsidP="0086336B">
            <w:pPr>
              <w:jc w:val="center"/>
              <w:rPr>
                <w:rFonts w:eastAsia="Times New Roman"/>
                <w:color w:val="000000"/>
                <w:sz w:val="24"/>
                <w:lang w:eastAsia="cs-CZ"/>
              </w:rPr>
            </w:pPr>
            <w:r w:rsidRPr="001D5F65">
              <w:rPr>
                <w:rFonts w:eastAsia="Times New Roman"/>
                <w:color w:val="000000"/>
                <w:sz w:val="24"/>
                <w:lang w:eastAsia="cs-CZ"/>
              </w:rPr>
              <w:t>rok</w:t>
            </w:r>
          </w:p>
        </w:tc>
        <w:tc>
          <w:tcPr>
            <w:tcW w:w="1417" w:type="dxa"/>
            <w:tcBorders>
              <w:top w:val="nil"/>
              <w:left w:val="nil"/>
              <w:bottom w:val="single" w:sz="4" w:space="0" w:color="auto"/>
              <w:right w:val="single" w:sz="4" w:space="0" w:color="auto"/>
            </w:tcBorders>
            <w:shd w:val="clear" w:color="000000" w:fill="FFFF00"/>
            <w:noWrap/>
            <w:vAlign w:val="bottom"/>
            <w:hideMark/>
          </w:tcPr>
          <w:p w14:paraId="717EA1A3" w14:textId="5B98E4EB" w:rsidR="00D66511" w:rsidRPr="00A442DF" w:rsidRDefault="00D66511" w:rsidP="0086336B">
            <w:pPr>
              <w:jc w:val="center"/>
              <w:rPr>
                <w:rFonts w:eastAsia="Times New Roman"/>
                <w:color w:val="000000"/>
                <w:sz w:val="24"/>
                <w:lang w:eastAsia="cs-CZ"/>
              </w:rPr>
            </w:pPr>
            <w:r w:rsidRPr="00A442DF">
              <w:rPr>
                <w:rFonts w:eastAsia="Times New Roman"/>
                <w:color w:val="000000"/>
                <w:sz w:val="24"/>
                <w:lang w:eastAsia="cs-CZ"/>
              </w:rPr>
              <w:t> </w:t>
            </w:r>
            <w:proofErr w:type="spellStart"/>
            <w:r w:rsidR="00821CD8">
              <w:rPr>
                <w:rFonts w:eastAsia="Times New Roman"/>
                <w:color w:val="000000"/>
                <w:sz w:val="24"/>
                <w:lang w:eastAsia="cs-CZ"/>
              </w:rPr>
              <w:t>xxxxxxxxxx</w:t>
            </w:r>
            <w:proofErr w:type="spellEnd"/>
          </w:p>
        </w:tc>
        <w:tc>
          <w:tcPr>
            <w:tcW w:w="993" w:type="dxa"/>
            <w:tcBorders>
              <w:top w:val="nil"/>
              <w:left w:val="nil"/>
              <w:bottom w:val="single" w:sz="4" w:space="0" w:color="auto"/>
              <w:right w:val="single" w:sz="4" w:space="0" w:color="auto"/>
            </w:tcBorders>
            <w:noWrap/>
            <w:vAlign w:val="bottom"/>
            <w:hideMark/>
          </w:tcPr>
          <w:p w14:paraId="220BE686" w14:textId="77777777" w:rsidR="00D66511" w:rsidRPr="001D5F65" w:rsidRDefault="00D66511" w:rsidP="0086336B">
            <w:pPr>
              <w:jc w:val="center"/>
              <w:rPr>
                <w:rFonts w:eastAsia="Times New Roman"/>
                <w:color w:val="000000"/>
                <w:sz w:val="24"/>
                <w:lang w:eastAsia="cs-CZ"/>
              </w:rPr>
            </w:pPr>
            <w:r w:rsidRPr="001D5F65">
              <w:rPr>
                <w:rFonts w:eastAsia="Times New Roman"/>
                <w:color w:val="000000"/>
                <w:sz w:val="24"/>
                <w:lang w:eastAsia="cs-CZ"/>
              </w:rPr>
              <w:t xml:space="preserve">3 </w:t>
            </w:r>
          </w:p>
        </w:tc>
        <w:tc>
          <w:tcPr>
            <w:tcW w:w="1972" w:type="dxa"/>
            <w:tcBorders>
              <w:top w:val="nil"/>
              <w:left w:val="nil"/>
              <w:bottom w:val="single" w:sz="4" w:space="0" w:color="auto"/>
              <w:right w:val="single" w:sz="8" w:space="0" w:color="auto"/>
            </w:tcBorders>
            <w:noWrap/>
            <w:vAlign w:val="bottom"/>
            <w:hideMark/>
          </w:tcPr>
          <w:p w14:paraId="3D976358" w14:textId="6B88AC06" w:rsidR="00D66511" w:rsidRPr="001D5F65" w:rsidRDefault="00D66511" w:rsidP="0086336B">
            <w:pPr>
              <w:rPr>
                <w:rFonts w:eastAsia="Times New Roman"/>
                <w:color w:val="000000"/>
                <w:sz w:val="24"/>
                <w:lang w:eastAsia="cs-CZ"/>
              </w:rPr>
            </w:pPr>
            <w:r w:rsidRPr="001D5F65">
              <w:rPr>
                <w:rFonts w:eastAsia="Times New Roman"/>
                <w:color w:val="000000"/>
                <w:sz w:val="24"/>
                <w:lang w:eastAsia="cs-CZ"/>
              </w:rPr>
              <w:t xml:space="preserve">                    </w:t>
            </w:r>
            <w:proofErr w:type="spellStart"/>
            <w:proofErr w:type="gramStart"/>
            <w:r w:rsidR="00821CD8">
              <w:rPr>
                <w:rFonts w:eastAsia="Times New Roman"/>
                <w:color w:val="000000"/>
                <w:sz w:val="24"/>
                <w:lang w:eastAsia="cs-CZ"/>
              </w:rPr>
              <w:t>xxxxxxxxxx</w:t>
            </w:r>
            <w:proofErr w:type="spellEnd"/>
            <w:r>
              <w:rPr>
                <w:rFonts w:eastAsia="Times New Roman"/>
                <w:color w:val="000000"/>
                <w:sz w:val="24"/>
                <w:lang w:eastAsia="cs-CZ"/>
              </w:rPr>
              <w:t>,</w:t>
            </w:r>
            <w:r w:rsidRPr="001D5F65">
              <w:rPr>
                <w:rFonts w:eastAsia="Times New Roman"/>
                <w:color w:val="000000"/>
                <w:sz w:val="24"/>
                <w:lang w:eastAsia="cs-CZ"/>
              </w:rPr>
              <w:t>-</w:t>
            </w:r>
            <w:proofErr w:type="gramEnd"/>
            <w:r w:rsidRPr="001D5F65">
              <w:rPr>
                <w:rFonts w:eastAsia="Times New Roman"/>
                <w:color w:val="000000"/>
                <w:sz w:val="24"/>
                <w:lang w:eastAsia="cs-CZ"/>
              </w:rPr>
              <w:t xml:space="preserve"> Kč </w:t>
            </w:r>
          </w:p>
        </w:tc>
      </w:tr>
      <w:tr w:rsidR="00D66511" w:rsidRPr="001D5F65" w14:paraId="385B3078" w14:textId="77777777" w:rsidTr="00D66511">
        <w:trPr>
          <w:trHeight w:val="315"/>
          <w:jc w:val="center"/>
        </w:trPr>
        <w:tc>
          <w:tcPr>
            <w:tcW w:w="8617" w:type="dxa"/>
            <w:tcBorders>
              <w:top w:val="nil"/>
              <w:left w:val="single" w:sz="8" w:space="0" w:color="auto"/>
              <w:bottom w:val="single" w:sz="4" w:space="0" w:color="auto"/>
              <w:right w:val="single" w:sz="4" w:space="0" w:color="auto"/>
            </w:tcBorders>
            <w:noWrap/>
            <w:vAlign w:val="bottom"/>
            <w:hideMark/>
          </w:tcPr>
          <w:p w14:paraId="4C838709" w14:textId="77777777" w:rsidR="00D66511" w:rsidRPr="001D5F65" w:rsidRDefault="00D66511" w:rsidP="0086336B">
            <w:pPr>
              <w:rPr>
                <w:rFonts w:eastAsia="Times New Roman"/>
                <w:color w:val="000000"/>
                <w:sz w:val="24"/>
                <w:lang w:eastAsia="cs-CZ"/>
              </w:rPr>
            </w:pPr>
            <w:r w:rsidRPr="001D5F65">
              <w:rPr>
                <w:rFonts w:eastAsia="Times New Roman"/>
                <w:color w:val="000000"/>
                <w:sz w:val="24"/>
                <w:lang w:eastAsia="cs-CZ"/>
              </w:rPr>
              <w:t>Konzultační práce na platformě IQVIA HIS:</w:t>
            </w:r>
          </w:p>
        </w:tc>
        <w:tc>
          <w:tcPr>
            <w:tcW w:w="1443" w:type="dxa"/>
            <w:tcBorders>
              <w:top w:val="nil"/>
              <w:left w:val="nil"/>
              <w:bottom w:val="single" w:sz="4" w:space="0" w:color="auto"/>
              <w:right w:val="single" w:sz="4" w:space="0" w:color="auto"/>
            </w:tcBorders>
            <w:noWrap/>
            <w:vAlign w:val="bottom"/>
            <w:hideMark/>
          </w:tcPr>
          <w:p w14:paraId="6CE04E24" w14:textId="77777777" w:rsidR="00D66511" w:rsidRPr="001D5F65" w:rsidRDefault="00D66511" w:rsidP="0086336B">
            <w:pPr>
              <w:jc w:val="center"/>
              <w:rPr>
                <w:rFonts w:eastAsia="Times New Roman"/>
                <w:color w:val="000000"/>
                <w:sz w:val="24"/>
                <w:lang w:eastAsia="cs-CZ"/>
              </w:rPr>
            </w:pPr>
            <w:r w:rsidRPr="001D5F65">
              <w:rPr>
                <w:rFonts w:eastAsia="Times New Roman"/>
                <w:color w:val="000000"/>
                <w:sz w:val="24"/>
                <w:lang w:eastAsia="cs-CZ"/>
              </w:rPr>
              <w:t> </w:t>
            </w:r>
          </w:p>
        </w:tc>
        <w:tc>
          <w:tcPr>
            <w:tcW w:w="1417" w:type="dxa"/>
            <w:tcBorders>
              <w:top w:val="nil"/>
              <w:left w:val="nil"/>
              <w:bottom w:val="single" w:sz="4" w:space="0" w:color="auto"/>
              <w:right w:val="single" w:sz="4" w:space="0" w:color="auto"/>
            </w:tcBorders>
            <w:noWrap/>
            <w:vAlign w:val="bottom"/>
            <w:hideMark/>
          </w:tcPr>
          <w:p w14:paraId="7422AE2A" w14:textId="77777777" w:rsidR="00D66511" w:rsidRPr="00A442DF" w:rsidRDefault="00D66511" w:rsidP="0086336B">
            <w:pPr>
              <w:jc w:val="center"/>
              <w:rPr>
                <w:rFonts w:eastAsia="Times New Roman"/>
                <w:color w:val="000000"/>
                <w:sz w:val="24"/>
                <w:lang w:eastAsia="cs-CZ"/>
              </w:rPr>
            </w:pPr>
            <w:r w:rsidRPr="00A442DF">
              <w:rPr>
                <w:rFonts w:eastAsia="Times New Roman"/>
                <w:color w:val="000000"/>
                <w:sz w:val="24"/>
                <w:lang w:eastAsia="cs-CZ"/>
              </w:rPr>
              <w:t> </w:t>
            </w:r>
          </w:p>
        </w:tc>
        <w:tc>
          <w:tcPr>
            <w:tcW w:w="993" w:type="dxa"/>
            <w:tcBorders>
              <w:top w:val="nil"/>
              <w:left w:val="nil"/>
              <w:bottom w:val="single" w:sz="4" w:space="0" w:color="auto"/>
              <w:right w:val="single" w:sz="4" w:space="0" w:color="auto"/>
            </w:tcBorders>
            <w:noWrap/>
            <w:vAlign w:val="bottom"/>
            <w:hideMark/>
          </w:tcPr>
          <w:p w14:paraId="71808175" w14:textId="77777777" w:rsidR="00D66511" w:rsidRPr="001D5F65" w:rsidRDefault="00D66511" w:rsidP="0086336B">
            <w:pPr>
              <w:jc w:val="center"/>
              <w:rPr>
                <w:rFonts w:eastAsia="Times New Roman"/>
                <w:color w:val="000000"/>
                <w:sz w:val="24"/>
                <w:lang w:eastAsia="cs-CZ"/>
              </w:rPr>
            </w:pPr>
            <w:r w:rsidRPr="001D5F65">
              <w:rPr>
                <w:rFonts w:eastAsia="Times New Roman"/>
                <w:color w:val="000000"/>
                <w:sz w:val="24"/>
                <w:lang w:eastAsia="cs-CZ"/>
              </w:rPr>
              <w:t> </w:t>
            </w:r>
          </w:p>
        </w:tc>
        <w:tc>
          <w:tcPr>
            <w:tcW w:w="1972" w:type="dxa"/>
            <w:tcBorders>
              <w:top w:val="nil"/>
              <w:left w:val="nil"/>
              <w:bottom w:val="single" w:sz="4" w:space="0" w:color="auto"/>
              <w:right w:val="single" w:sz="8" w:space="0" w:color="auto"/>
            </w:tcBorders>
            <w:noWrap/>
            <w:vAlign w:val="bottom"/>
            <w:hideMark/>
          </w:tcPr>
          <w:p w14:paraId="69F35D9D" w14:textId="77777777" w:rsidR="00D66511" w:rsidRPr="001D5F65" w:rsidRDefault="00D66511" w:rsidP="0086336B">
            <w:pPr>
              <w:rPr>
                <w:rFonts w:eastAsia="Times New Roman"/>
                <w:color w:val="000000"/>
                <w:sz w:val="24"/>
                <w:lang w:eastAsia="cs-CZ"/>
              </w:rPr>
            </w:pPr>
            <w:r w:rsidRPr="001D5F65">
              <w:rPr>
                <w:rFonts w:eastAsia="Times New Roman"/>
                <w:color w:val="000000"/>
                <w:sz w:val="24"/>
                <w:lang w:eastAsia="cs-CZ"/>
              </w:rPr>
              <w:t> </w:t>
            </w:r>
          </w:p>
        </w:tc>
      </w:tr>
      <w:tr w:rsidR="00821CD8" w:rsidRPr="001D5F65" w14:paraId="4F422CB6" w14:textId="77777777" w:rsidTr="00396A6A">
        <w:trPr>
          <w:trHeight w:val="315"/>
          <w:jc w:val="center"/>
        </w:trPr>
        <w:tc>
          <w:tcPr>
            <w:tcW w:w="8617" w:type="dxa"/>
            <w:tcBorders>
              <w:top w:val="nil"/>
              <w:left w:val="single" w:sz="8" w:space="0" w:color="auto"/>
              <w:bottom w:val="single" w:sz="4" w:space="0" w:color="auto"/>
              <w:right w:val="single" w:sz="4" w:space="0" w:color="auto"/>
            </w:tcBorders>
            <w:noWrap/>
            <w:vAlign w:val="bottom"/>
            <w:hideMark/>
          </w:tcPr>
          <w:p w14:paraId="1D5F3CAB" w14:textId="77777777" w:rsidR="00821CD8" w:rsidRPr="001D5F65" w:rsidRDefault="00821CD8" w:rsidP="00821CD8">
            <w:pPr>
              <w:ind w:firstLineChars="100" w:firstLine="240"/>
              <w:rPr>
                <w:rFonts w:eastAsia="Times New Roman"/>
                <w:color w:val="000000"/>
                <w:sz w:val="24"/>
                <w:lang w:eastAsia="cs-CZ"/>
              </w:rPr>
            </w:pPr>
            <w:r w:rsidRPr="001D5F65">
              <w:rPr>
                <w:rFonts w:eastAsia="Times New Roman"/>
                <w:color w:val="000000"/>
                <w:sz w:val="24"/>
                <w:lang w:eastAsia="cs-CZ"/>
              </w:rPr>
              <w:t>Vedoucí dodavatelského týmu</w:t>
            </w:r>
          </w:p>
        </w:tc>
        <w:tc>
          <w:tcPr>
            <w:tcW w:w="1443" w:type="dxa"/>
            <w:tcBorders>
              <w:top w:val="nil"/>
              <w:left w:val="nil"/>
              <w:bottom w:val="single" w:sz="4" w:space="0" w:color="auto"/>
              <w:right w:val="single" w:sz="4" w:space="0" w:color="auto"/>
            </w:tcBorders>
            <w:noWrap/>
            <w:vAlign w:val="bottom"/>
            <w:hideMark/>
          </w:tcPr>
          <w:p w14:paraId="69A73420" w14:textId="77777777" w:rsidR="00821CD8" w:rsidRPr="001D5F65" w:rsidRDefault="00821CD8" w:rsidP="00821CD8">
            <w:pPr>
              <w:jc w:val="center"/>
              <w:rPr>
                <w:rFonts w:eastAsia="Times New Roman"/>
                <w:color w:val="000000"/>
                <w:sz w:val="24"/>
                <w:lang w:eastAsia="cs-CZ"/>
              </w:rPr>
            </w:pPr>
            <w:r w:rsidRPr="001D5F65">
              <w:rPr>
                <w:rFonts w:eastAsia="Times New Roman"/>
                <w:color w:val="000000"/>
                <w:sz w:val="24"/>
                <w:lang w:eastAsia="cs-CZ"/>
              </w:rPr>
              <w:t>1 člověkoden</w:t>
            </w:r>
          </w:p>
        </w:tc>
        <w:tc>
          <w:tcPr>
            <w:tcW w:w="1417" w:type="dxa"/>
            <w:tcBorders>
              <w:top w:val="nil"/>
              <w:left w:val="nil"/>
              <w:bottom w:val="single" w:sz="4" w:space="0" w:color="auto"/>
              <w:right w:val="single" w:sz="4" w:space="0" w:color="auto"/>
            </w:tcBorders>
            <w:shd w:val="clear" w:color="000000" w:fill="FFFF00"/>
            <w:noWrap/>
            <w:vAlign w:val="bottom"/>
            <w:hideMark/>
          </w:tcPr>
          <w:p w14:paraId="4E879ED1" w14:textId="1D8132AB" w:rsidR="00821CD8" w:rsidRPr="00A442DF" w:rsidRDefault="00821CD8" w:rsidP="00821CD8">
            <w:pPr>
              <w:jc w:val="center"/>
              <w:rPr>
                <w:rFonts w:eastAsia="Times New Roman"/>
                <w:color w:val="000000"/>
                <w:sz w:val="24"/>
                <w:lang w:eastAsia="cs-CZ"/>
              </w:rPr>
            </w:pPr>
            <w:proofErr w:type="spellStart"/>
            <w:r>
              <w:rPr>
                <w:rFonts w:eastAsia="Times New Roman"/>
                <w:color w:val="000000"/>
                <w:sz w:val="24"/>
                <w:lang w:eastAsia="cs-CZ"/>
              </w:rPr>
              <w:t>xxxxxxxxx</w:t>
            </w:r>
            <w:proofErr w:type="spellEnd"/>
          </w:p>
        </w:tc>
        <w:tc>
          <w:tcPr>
            <w:tcW w:w="993" w:type="dxa"/>
            <w:tcBorders>
              <w:top w:val="nil"/>
              <w:left w:val="nil"/>
              <w:bottom w:val="single" w:sz="4" w:space="0" w:color="auto"/>
              <w:right w:val="single" w:sz="4" w:space="0" w:color="auto"/>
            </w:tcBorders>
            <w:noWrap/>
            <w:vAlign w:val="bottom"/>
            <w:hideMark/>
          </w:tcPr>
          <w:p w14:paraId="43E4A70B" w14:textId="77777777" w:rsidR="00821CD8" w:rsidRPr="001D5F65" w:rsidRDefault="00821CD8" w:rsidP="00821CD8">
            <w:pPr>
              <w:jc w:val="center"/>
              <w:rPr>
                <w:rFonts w:eastAsia="Times New Roman"/>
                <w:color w:val="000000"/>
                <w:sz w:val="24"/>
                <w:lang w:eastAsia="cs-CZ"/>
              </w:rPr>
            </w:pPr>
            <w:r w:rsidRPr="001D5F65">
              <w:rPr>
                <w:rFonts w:eastAsia="Times New Roman"/>
                <w:color w:val="000000"/>
                <w:sz w:val="24"/>
                <w:lang w:eastAsia="cs-CZ"/>
              </w:rPr>
              <w:t xml:space="preserve">40 </w:t>
            </w:r>
          </w:p>
        </w:tc>
        <w:tc>
          <w:tcPr>
            <w:tcW w:w="1972" w:type="dxa"/>
            <w:tcBorders>
              <w:top w:val="nil"/>
              <w:left w:val="nil"/>
              <w:bottom w:val="single" w:sz="4" w:space="0" w:color="auto"/>
              <w:right w:val="single" w:sz="8" w:space="0" w:color="auto"/>
            </w:tcBorders>
            <w:noWrap/>
            <w:hideMark/>
          </w:tcPr>
          <w:p w14:paraId="35E93926" w14:textId="725D6205" w:rsidR="00821CD8" w:rsidRPr="001D5F65" w:rsidRDefault="00821CD8" w:rsidP="00821CD8">
            <w:pPr>
              <w:rPr>
                <w:rFonts w:eastAsia="Times New Roman"/>
                <w:szCs w:val="22"/>
                <w:lang w:eastAsia="cs-CZ"/>
              </w:rPr>
            </w:pPr>
            <w:proofErr w:type="spellStart"/>
            <w:proofErr w:type="gramStart"/>
            <w:r w:rsidRPr="00FA093E">
              <w:rPr>
                <w:rFonts w:eastAsia="Times New Roman"/>
                <w:color w:val="000000"/>
                <w:sz w:val="24"/>
                <w:lang w:eastAsia="cs-CZ"/>
              </w:rPr>
              <w:t>xxxxxxxxxx</w:t>
            </w:r>
            <w:proofErr w:type="spellEnd"/>
            <w:r w:rsidRPr="00FA093E">
              <w:rPr>
                <w:rFonts w:eastAsia="Times New Roman"/>
                <w:color w:val="000000"/>
                <w:sz w:val="24"/>
                <w:lang w:eastAsia="cs-CZ"/>
              </w:rPr>
              <w:t>,-</w:t>
            </w:r>
            <w:proofErr w:type="gramEnd"/>
            <w:r w:rsidRPr="00FA093E">
              <w:rPr>
                <w:rFonts w:eastAsia="Times New Roman"/>
                <w:color w:val="000000"/>
                <w:sz w:val="24"/>
                <w:lang w:eastAsia="cs-CZ"/>
              </w:rPr>
              <w:t xml:space="preserve"> Kč </w:t>
            </w:r>
          </w:p>
        </w:tc>
      </w:tr>
      <w:tr w:rsidR="00821CD8" w:rsidRPr="001D5F65" w14:paraId="6BFABF45" w14:textId="77777777" w:rsidTr="00396A6A">
        <w:trPr>
          <w:trHeight w:val="315"/>
          <w:jc w:val="center"/>
        </w:trPr>
        <w:tc>
          <w:tcPr>
            <w:tcW w:w="8617" w:type="dxa"/>
            <w:tcBorders>
              <w:top w:val="nil"/>
              <w:left w:val="single" w:sz="8" w:space="0" w:color="auto"/>
              <w:bottom w:val="single" w:sz="4" w:space="0" w:color="auto"/>
              <w:right w:val="single" w:sz="4" w:space="0" w:color="auto"/>
            </w:tcBorders>
            <w:noWrap/>
            <w:vAlign w:val="bottom"/>
            <w:hideMark/>
          </w:tcPr>
          <w:p w14:paraId="38BA2E04" w14:textId="77777777" w:rsidR="00821CD8" w:rsidRPr="001D5F65" w:rsidRDefault="00821CD8" w:rsidP="00821CD8">
            <w:pPr>
              <w:ind w:firstLineChars="100" w:firstLine="240"/>
              <w:rPr>
                <w:rFonts w:eastAsia="Times New Roman"/>
                <w:color w:val="000000"/>
                <w:sz w:val="24"/>
                <w:lang w:eastAsia="cs-CZ"/>
              </w:rPr>
            </w:pPr>
            <w:r w:rsidRPr="001D5F65">
              <w:rPr>
                <w:rFonts w:eastAsia="Times New Roman"/>
                <w:color w:val="000000"/>
                <w:sz w:val="24"/>
                <w:lang w:eastAsia="cs-CZ"/>
              </w:rPr>
              <w:t>Projektový manažer</w:t>
            </w:r>
          </w:p>
        </w:tc>
        <w:tc>
          <w:tcPr>
            <w:tcW w:w="1443" w:type="dxa"/>
            <w:tcBorders>
              <w:top w:val="nil"/>
              <w:left w:val="nil"/>
              <w:bottom w:val="single" w:sz="4" w:space="0" w:color="auto"/>
              <w:right w:val="single" w:sz="4" w:space="0" w:color="auto"/>
            </w:tcBorders>
            <w:noWrap/>
            <w:vAlign w:val="bottom"/>
            <w:hideMark/>
          </w:tcPr>
          <w:p w14:paraId="59841882" w14:textId="77777777" w:rsidR="00821CD8" w:rsidRPr="001D5F65" w:rsidRDefault="00821CD8" w:rsidP="00821CD8">
            <w:pPr>
              <w:jc w:val="center"/>
              <w:rPr>
                <w:rFonts w:eastAsia="Times New Roman"/>
                <w:color w:val="000000"/>
                <w:sz w:val="24"/>
                <w:lang w:eastAsia="cs-CZ"/>
              </w:rPr>
            </w:pPr>
            <w:r w:rsidRPr="001D5F65">
              <w:rPr>
                <w:rFonts w:eastAsia="Times New Roman"/>
                <w:color w:val="000000"/>
                <w:sz w:val="24"/>
                <w:lang w:eastAsia="cs-CZ"/>
              </w:rPr>
              <w:t>1 člověkoden</w:t>
            </w:r>
          </w:p>
        </w:tc>
        <w:tc>
          <w:tcPr>
            <w:tcW w:w="1417" w:type="dxa"/>
            <w:tcBorders>
              <w:top w:val="nil"/>
              <w:left w:val="nil"/>
              <w:bottom w:val="single" w:sz="4" w:space="0" w:color="auto"/>
              <w:right w:val="single" w:sz="4" w:space="0" w:color="auto"/>
            </w:tcBorders>
            <w:shd w:val="clear" w:color="000000" w:fill="FFFF00"/>
            <w:noWrap/>
            <w:hideMark/>
          </w:tcPr>
          <w:p w14:paraId="3BAD10E3" w14:textId="67D9897F" w:rsidR="00821CD8" w:rsidRPr="00A442DF" w:rsidRDefault="00821CD8" w:rsidP="00821CD8">
            <w:pPr>
              <w:jc w:val="center"/>
              <w:rPr>
                <w:rFonts w:eastAsia="Times New Roman"/>
                <w:color w:val="000000"/>
                <w:sz w:val="24"/>
                <w:lang w:eastAsia="cs-CZ"/>
              </w:rPr>
            </w:pPr>
            <w:proofErr w:type="spellStart"/>
            <w:r w:rsidRPr="00165F20">
              <w:rPr>
                <w:rFonts w:eastAsia="Times New Roman"/>
                <w:color w:val="000000"/>
                <w:sz w:val="24"/>
                <w:lang w:eastAsia="cs-CZ"/>
              </w:rPr>
              <w:t>xxxxxxxxx</w:t>
            </w:r>
            <w:proofErr w:type="spellEnd"/>
          </w:p>
        </w:tc>
        <w:tc>
          <w:tcPr>
            <w:tcW w:w="993" w:type="dxa"/>
            <w:tcBorders>
              <w:top w:val="nil"/>
              <w:left w:val="nil"/>
              <w:bottom w:val="single" w:sz="4" w:space="0" w:color="auto"/>
              <w:right w:val="single" w:sz="4" w:space="0" w:color="auto"/>
            </w:tcBorders>
            <w:noWrap/>
            <w:vAlign w:val="bottom"/>
            <w:hideMark/>
          </w:tcPr>
          <w:p w14:paraId="796DB040" w14:textId="77777777" w:rsidR="00821CD8" w:rsidRPr="001D5F65" w:rsidRDefault="00821CD8" w:rsidP="00821CD8">
            <w:pPr>
              <w:jc w:val="center"/>
              <w:rPr>
                <w:rFonts w:eastAsia="Times New Roman"/>
                <w:color w:val="000000"/>
                <w:sz w:val="24"/>
                <w:lang w:eastAsia="cs-CZ"/>
              </w:rPr>
            </w:pPr>
            <w:r w:rsidRPr="001D5F65">
              <w:rPr>
                <w:rFonts w:eastAsia="Times New Roman"/>
                <w:color w:val="000000"/>
                <w:sz w:val="24"/>
                <w:lang w:eastAsia="cs-CZ"/>
              </w:rPr>
              <w:t xml:space="preserve">60 </w:t>
            </w:r>
          </w:p>
        </w:tc>
        <w:tc>
          <w:tcPr>
            <w:tcW w:w="1972" w:type="dxa"/>
            <w:tcBorders>
              <w:top w:val="nil"/>
              <w:left w:val="nil"/>
              <w:bottom w:val="single" w:sz="4" w:space="0" w:color="auto"/>
              <w:right w:val="single" w:sz="8" w:space="0" w:color="auto"/>
            </w:tcBorders>
            <w:noWrap/>
            <w:hideMark/>
          </w:tcPr>
          <w:p w14:paraId="000F74A6" w14:textId="53E7C72F" w:rsidR="00821CD8" w:rsidRPr="001D5F65" w:rsidRDefault="00821CD8" w:rsidP="00821CD8">
            <w:pPr>
              <w:rPr>
                <w:rFonts w:eastAsia="Times New Roman"/>
                <w:szCs w:val="22"/>
                <w:lang w:eastAsia="cs-CZ"/>
              </w:rPr>
            </w:pPr>
            <w:proofErr w:type="spellStart"/>
            <w:proofErr w:type="gramStart"/>
            <w:r w:rsidRPr="00FA093E">
              <w:rPr>
                <w:rFonts w:eastAsia="Times New Roman"/>
                <w:color w:val="000000"/>
                <w:sz w:val="24"/>
                <w:lang w:eastAsia="cs-CZ"/>
              </w:rPr>
              <w:t>xxxxxxxxxx</w:t>
            </w:r>
            <w:proofErr w:type="spellEnd"/>
            <w:r w:rsidRPr="00FA093E">
              <w:rPr>
                <w:rFonts w:eastAsia="Times New Roman"/>
                <w:color w:val="000000"/>
                <w:sz w:val="24"/>
                <w:lang w:eastAsia="cs-CZ"/>
              </w:rPr>
              <w:t>,-</w:t>
            </w:r>
            <w:proofErr w:type="gramEnd"/>
            <w:r w:rsidRPr="00FA093E">
              <w:rPr>
                <w:rFonts w:eastAsia="Times New Roman"/>
                <w:color w:val="000000"/>
                <w:sz w:val="24"/>
                <w:lang w:eastAsia="cs-CZ"/>
              </w:rPr>
              <w:t xml:space="preserve"> Kč </w:t>
            </w:r>
          </w:p>
        </w:tc>
      </w:tr>
      <w:tr w:rsidR="00821CD8" w:rsidRPr="001D5F65" w14:paraId="1F4235FE" w14:textId="77777777" w:rsidTr="00396A6A">
        <w:trPr>
          <w:trHeight w:val="315"/>
          <w:jc w:val="center"/>
        </w:trPr>
        <w:tc>
          <w:tcPr>
            <w:tcW w:w="8617" w:type="dxa"/>
            <w:tcBorders>
              <w:top w:val="nil"/>
              <w:left w:val="single" w:sz="8" w:space="0" w:color="auto"/>
              <w:bottom w:val="single" w:sz="4" w:space="0" w:color="auto"/>
              <w:right w:val="single" w:sz="4" w:space="0" w:color="auto"/>
            </w:tcBorders>
            <w:noWrap/>
            <w:vAlign w:val="bottom"/>
            <w:hideMark/>
          </w:tcPr>
          <w:p w14:paraId="0D88B866" w14:textId="77777777" w:rsidR="00821CD8" w:rsidRPr="001D5F65" w:rsidRDefault="00821CD8" w:rsidP="00821CD8">
            <w:pPr>
              <w:ind w:firstLineChars="100" w:firstLine="240"/>
              <w:rPr>
                <w:rFonts w:eastAsia="Times New Roman"/>
                <w:color w:val="000000"/>
                <w:sz w:val="24"/>
                <w:lang w:eastAsia="cs-CZ"/>
              </w:rPr>
            </w:pPr>
            <w:r w:rsidRPr="001D5F65">
              <w:rPr>
                <w:rFonts w:eastAsia="Times New Roman"/>
                <w:color w:val="000000"/>
                <w:sz w:val="24"/>
                <w:lang w:eastAsia="cs-CZ"/>
              </w:rPr>
              <w:t>Konzultant</w:t>
            </w:r>
          </w:p>
        </w:tc>
        <w:tc>
          <w:tcPr>
            <w:tcW w:w="1443" w:type="dxa"/>
            <w:tcBorders>
              <w:top w:val="nil"/>
              <w:left w:val="nil"/>
              <w:bottom w:val="single" w:sz="4" w:space="0" w:color="auto"/>
              <w:right w:val="single" w:sz="4" w:space="0" w:color="auto"/>
            </w:tcBorders>
            <w:noWrap/>
            <w:vAlign w:val="bottom"/>
            <w:hideMark/>
          </w:tcPr>
          <w:p w14:paraId="5116EBC2" w14:textId="77777777" w:rsidR="00821CD8" w:rsidRPr="001D5F65" w:rsidRDefault="00821CD8" w:rsidP="00821CD8">
            <w:pPr>
              <w:jc w:val="center"/>
              <w:rPr>
                <w:rFonts w:eastAsia="Times New Roman"/>
                <w:color w:val="000000"/>
                <w:sz w:val="24"/>
                <w:lang w:eastAsia="cs-CZ"/>
              </w:rPr>
            </w:pPr>
            <w:r w:rsidRPr="001D5F65">
              <w:rPr>
                <w:rFonts w:eastAsia="Times New Roman"/>
                <w:color w:val="000000"/>
                <w:sz w:val="24"/>
                <w:lang w:eastAsia="cs-CZ"/>
              </w:rPr>
              <w:t>1 člověkoden</w:t>
            </w:r>
          </w:p>
        </w:tc>
        <w:tc>
          <w:tcPr>
            <w:tcW w:w="1417" w:type="dxa"/>
            <w:tcBorders>
              <w:top w:val="nil"/>
              <w:left w:val="nil"/>
              <w:bottom w:val="single" w:sz="4" w:space="0" w:color="auto"/>
              <w:right w:val="single" w:sz="4" w:space="0" w:color="auto"/>
            </w:tcBorders>
            <w:shd w:val="clear" w:color="000000" w:fill="FFFF00"/>
            <w:noWrap/>
            <w:hideMark/>
          </w:tcPr>
          <w:p w14:paraId="775F4EFC" w14:textId="10C780D3" w:rsidR="00821CD8" w:rsidRPr="00A442DF" w:rsidRDefault="00821CD8" w:rsidP="00821CD8">
            <w:pPr>
              <w:jc w:val="center"/>
              <w:rPr>
                <w:rFonts w:eastAsia="Times New Roman"/>
                <w:color w:val="000000"/>
                <w:sz w:val="24"/>
                <w:lang w:eastAsia="cs-CZ"/>
              </w:rPr>
            </w:pPr>
            <w:proofErr w:type="spellStart"/>
            <w:r w:rsidRPr="00165F20">
              <w:rPr>
                <w:rFonts w:eastAsia="Times New Roman"/>
                <w:color w:val="000000"/>
                <w:sz w:val="24"/>
                <w:lang w:eastAsia="cs-CZ"/>
              </w:rPr>
              <w:t>xxxxxxxxx</w:t>
            </w:r>
            <w:proofErr w:type="spellEnd"/>
          </w:p>
        </w:tc>
        <w:tc>
          <w:tcPr>
            <w:tcW w:w="993" w:type="dxa"/>
            <w:tcBorders>
              <w:top w:val="nil"/>
              <w:left w:val="nil"/>
              <w:bottom w:val="single" w:sz="4" w:space="0" w:color="auto"/>
              <w:right w:val="single" w:sz="4" w:space="0" w:color="auto"/>
            </w:tcBorders>
            <w:noWrap/>
            <w:vAlign w:val="bottom"/>
            <w:hideMark/>
          </w:tcPr>
          <w:p w14:paraId="1E660DC3" w14:textId="77777777" w:rsidR="00821CD8" w:rsidRPr="001D5F65" w:rsidRDefault="00821CD8" w:rsidP="00821CD8">
            <w:pPr>
              <w:jc w:val="center"/>
              <w:rPr>
                <w:rFonts w:eastAsia="Times New Roman"/>
                <w:color w:val="000000"/>
                <w:sz w:val="24"/>
                <w:lang w:eastAsia="cs-CZ"/>
              </w:rPr>
            </w:pPr>
            <w:r w:rsidRPr="001D5F65">
              <w:rPr>
                <w:rFonts w:eastAsia="Times New Roman"/>
                <w:color w:val="000000"/>
                <w:sz w:val="24"/>
                <w:lang w:eastAsia="cs-CZ"/>
              </w:rPr>
              <w:t xml:space="preserve">260 </w:t>
            </w:r>
          </w:p>
        </w:tc>
        <w:tc>
          <w:tcPr>
            <w:tcW w:w="1972" w:type="dxa"/>
            <w:tcBorders>
              <w:top w:val="nil"/>
              <w:left w:val="nil"/>
              <w:bottom w:val="single" w:sz="4" w:space="0" w:color="auto"/>
              <w:right w:val="single" w:sz="8" w:space="0" w:color="auto"/>
            </w:tcBorders>
            <w:noWrap/>
            <w:hideMark/>
          </w:tcPr>
          <w:p w14:paraId="4C2AC130" w14:textId="5E2D89E9" w:rsidR="00821CD8" w:rsidRPr="001D5F65" w:rsidRDefault="00821CD8" w:rsidP="00821CD8">
            <w:pPr>
              <w:rPr>
                <w:rFonts w:eastAsia="Times New Roman"/>
                <w:szCs w:val="22"/>
                <w:lang w:eastAsia="cs-CZ"/>
              </w:rPr>
            </w:pPr>
            <w:proofErr w:type="spellStart"/>
            <w:proofErr w:type="gramStart"/>
            <w:r w:rsidRPr="00FA093E">
              <w:rPr>
                <w:rFonts w:eastAsia="Times New Roman"/>
                <w:color w:val="000000"/>
                <w:sz w:val="24"/>
                <w:lang w:eastAsia="cs-CZ"/>
              </w:rPr>
              <w:t>xxxxxxxxxx</w:t>
            </w:r>
            <w:proofErr w:type="spellEnd"/>
            <w:r w:rsidRPr="00FA093E">
              <w:rPr>
                <w:rFonts w:eastAsia="Times New Roman"/>
                <w:color w:val="000000"/>
                <w:sz w:val="24"/>
                <w:lang w:eastAsia="cs-CZ"/>
              </w:rPr>
              <w:t>,-</w:t>
            </w:r>
            <w:proofErr w:type="gramEnd"/>
            <w:r w:rsidRPr="00FA093E">
              <w:rPr>
                <w:rFonts w:eastAsia="Times New Roman"/>
                <w:color w:val="000000"/>
                <w:sz w:val="24"/>
                <w:lang w:eastAsia="cs-CZ"/>
              </w:rPr>
              <w:t xml:space="preserve"> Kč </w:t>
            </w:r>
          </w:p>
        </w:tc>
      </w:tr>
      <w:tr w:rsidR="00821CD8" w:rsidRPr="001D5F65" w14:paraId="65016D55" w14:textId="77777777" w:rsidTr="00396A6A">
        <w:trPr>
          <w:trHeight w:val="330"/>
          <w:jc w:val="center"/>
        </w:trPr>
        <w:tc>
          <w:tcPr>
            <w:tcW w:w="8617" w:type="dxa"/>
            <w:tcBorders>
              <w:top w:val="nil"/>
              <w:left w:val="single" w:sz="8" w:space="0" w:color="auto"/>
              <w:bottom w:val="nil"/>
              <w:right w:val="nil"/>
            </w:tcBorders>
            <w:noWrap/>
            <w:vAlign w:val="bottom"/>
            <w:hideMark/>
          </w:tcPr>
          <w:p w14:paraId="4A1E05CC" w14:textId="77777777" w:rsidR="00821CD8" w:rsidRPr="001D5F65" w:rsidRDefault="00821CD8" w:rsidP="00821CD8">
            <w:pPr>
              <w:rPr>
                <w:rFonts w:eastAsia="Times New Roman"/>
                <w:color w:val="000000"/>
                <w:sz w:val="24"/>
                <w:lang w:eastAsia="cs-CZ"/>
              </w:rPr>
            </w:pPr>
            <w:r w:rsidRPr="001D5F65">
              <w:rPr>
                <w:rFonts w:eastAsia="Times New Roman"/>
                <w:color w:val="000000"/>
                <w:sz w:val="24"/>
                <w:lang w:eastAsia="cs-CZ"/>
              </w:rPr>
              <w:t>Konzultační práce na platformě IQVIA HIS celkem</w:t>
            </w:r>
          </w:p>
        </w:tc>
        <w:tc>
          <w:tcPr>
            <w:tcW w:w="1443" w:type="dxa"/>
            <w:tcBorders>
              <w:top w:val="nil"/>
              <w:left w:val="nil"/>
              <w:bottom w:val="nil"/>
              <w:right w:val="nil"/>
            </w:tcBorders>
            <w:noWrap/>
            <w:vAlign w:val="bottom"/>
            <w:hideMark/>
          </w:tcPr>
          <w:p w14:paraId="7CD1499C" w14:textId="77777777" w:rsidR="00821CD8" w:rsidRPr="001D5F65" w:rsidRDefault="00821CD8" w:rsidP="00821CD8">
            <w:pPr>
              <w:rPr>
                <w:rFonts w:eastAsia="Times New Roman"/>
                <w:color w:val="000000"/>
                <w:sz w:val="24"/>
                <w:lang w:eastAsia="cs-CZ"/>
              </w:rPr>
            </w:pPr>
          </w:p>
        </w:tc>
        <w:tc>
          <w:tcPr>
            <w:tcW w:w="1417" w:type="dxa"/>
            <w:tcBorders>
              <w:top w:val="nil"/>
              <w:left w:val="nil"/>
              <w:bottom w:val="nil"/>
              <w:right w:val="nil"/>
            </w:tcBorders>
            <w:noWrap/>
            <w:vAlign w:val="bottom"/>
            <w:hideMark/>
          </w:tcPr>
          <w:p w14:paraId="0401D219" w14:textId="77777777" w:rsidR="00821CD8" w:rsidRPr="001D5F65" w:rsidRDefault="00821CD8" w:rsidP="00821CD8">
            <w:pPr>
              <w:jc w:val="center"/>
              <w:rPr>
                <w:rFonts w:eastAsia="Times New Roman"/>
                <w:sz w:val="20"/>
                <w:szCs w:val="20"/>
                <w:lang w:eastAsia="cs-CZ"/>
              </w:rPr>
            </w:pPr>
          </w:p>
        </w:tc>
        <w:tc>
          <w:tcPr>
            <w:tcW w:w="993" w:type="dxa"/>
            <w:tcBorders>
              <w:top w:val="nil"/>
              <w:left w:val="nil"/>
              <w:bottom w:val="nil"/>
              <w:right w:val="single" w:sz="4" w:space="0" w:color="auto"/>
            </w:tcBorders>
            <w:noWrap/>
            <w:vAlign w:val="bottom"/>
            <w:hideMark/>
          </w:tcPr>
          <w:p w14:paraId="54E5B643" w14:textId="77777777" w:rsidR="00821CD8" w:rsidRPr="001D5F65" w:rsidRDefault="00821CD8" w:rsidP="00821CD8">
            <w:pPr>
              <w:jc w:val="right"/>
              <w:rPr>
                <w:rFonts w:eastAsia="Times New Roman"/>
                <w:color w:val="000000"/>
                <w:sz w:val="24"/>
                <w:lang w:eastAsia="cs-CZ"/>
              </w:rPr>
            </w:pPr>
            <w:r w:rsidRPr="001D5F65">
              <w:rPr>
                <w:rFonts w:eastAsia="Times New Roman"/>
                <w:color w:val="000000"/>
                <w:sz w:val="24"/>
                <w:lang w:eastAsia="cs-CZ"/>
              </w:rPr>
              <w:t xml:space="preserve">360 </w:t>
            </w:r>
          </w:p>
        </w:tc>
        <w:tc>
          <w:tcPr>
            <w:tcW w:w="1972" w:type="dxa"/>
            <w:tcBorders>
              <w:top w:val="nil"/>
              <w:left w:val="nil"/>
              <w:bottom w:val="nil"/>
              <w:right w:val="single" w:sz="8" w:space="0" w:color="auto"/>
            </w:tcBorders>
            <w:noWrap/>
            <w:hideMark/>
          </w:tcPr>
          <w:p w14:paraId="0B8E167D" w14:textId="5AB35D7E" w:rsidR="00821CD8" w:rsidRPr="001D5F65" w:rsidRDefault="00821CD8" w:rsidP="00821CD8">
            <w:pPr>
              <w:rPr>
                <w:rFonts w:eastAsia="Times New Roman"/>
                <w:color w:val="000000"/>
                <w:sz w:val="24"/>
                <w:lang w:eastAsia="cs-CZ"/>
              </w:rPr>
            </w:pPr>
            <w:proofErr w:type="spellStart"/>
            <w:proofErr w:type="gramStart"/>
            <w:r w:rsidRPr="00FA093E">
              <w:rPr>
                <w:rFonts w:eastAsia="Times New Roman"/>
                <w:color w:val="000000"/>
                <w:sz w:val="24"/>
                <w:lang w:eastAsia="cs-CZ"/>
              </w:rPr>
              <w:t>xxxxxxxxxx</w:t>
            </w:r>
            <w:proofErr w:type="spellEnd"/>
            <w:r w:rsidRPr="00FA093E">
              <w:rPr>
                <w:rFonts w:eastAsia="Times New Roman"/>
                <w:color w:val="000000"/>
                <w:sz w:val="24"/>
                <w:lang w:eastAsia="cs-CZ"/>
              </w:rPr>
              <w:t>,-</w:t>
            </w:r>
            <w:proofErr w:type="gramEnd"/>
            <w:r w:rsidRPr="00FA093E">
              <w:rPr>
                <w:rFonts w:eastAsia="Times New Roman"/>
                <w:color w:val="000000"/>
                <w:sz w:val="24"/>
                <w:lang w:eastAsia="cs-CZ"/>
              </w:rPr>
              <w:t xml:space="preserve"> Kč </w:t>
            </w:r>
          </w:p>
        </w:tc>
      </w:tr>
      <w:tr w:rsidR="00D66511" w:rsidRPr="001D5F65" w14:paraId="369201AA" w14:textId="77777777" w:rsidTr="00D66511">
        <w:trPr>
          <w:trHeight w:val="330"/>
          <w:jc w:val="center"/>
        </w:trPr>
        <w:tc>
          <w:tcPr>
            <w:tcW w:w="8617" w:type="dxa"/>
            <w:tcBorders>
              <w:top w:val="single" w:sz="8" w:space="0" w:color="auto"/>
              <w:left w:val="single" w:sz="8" w:space="0" w:color="auto"/>
              <w:bottom w:val="single" w:sz="8" w:space="0" w:color="auto"/>
              <w:right w:val="nil"/>
            </w:tcBorders>
            <w:noWrap/>
            <w:vAlign w:val="bottom"/>
            <w:hideMark/>
          </w:tcPr>
          <w:p w14:paraId="02CC515D" w14:textId="77777777" w:rsidR="00D66511" w:rsidRPr="001D5F65" w:rsidRDefault="00D66511" w:rsidP="0086336B">
            <w:pPr>
              <w:rPr>
                <w:rFonts w:eastAsia="Times New Roman"/>
                <w:color w:val="000000"/>
                <w:sz w:val="24"/>
                <w:lang w:eastAsia="cs-CZ"/>
              </w:rPr>
            </w:pPr>
            <w:r w:rsidRPr="001D5F65">
              <w:rPr>
                <w:rFonts w:eastAsia="Times New Roman"/>
                <w:color w:val="000000"/>
                <w:sz w:val="24"/>
                <w:lang w:eastAsia="cs-CZ"/>
              </w:rPr>
              <w:t>Celková cena rozvoje platformy IQVIA HIS za dobu trvání smlouvy</w:t>
            </w:r>
          </w:p>
        </w:tc>
        <w:tc>
          <w:tcPr>
            <w:tcW w:w="1443" w:type="dxa"/>
            <w:tcBorders>
              <w:top w:val="single" w:sz="8" w:space="0" w:color="auto"/>
              <w:left w:val="nil"/>
              <w:bottom w:val="single" w:sz="8" w:space="0" w:color="auto"/>
              <w:right w:val="nil"/>
            </w:tcBorders>
            <w:noWrap/>
            <w:vAlign w:val="bottom"/>
            <w:hideMark/>
          </w:tcPr>
          <w:p w14:paraId="735A1D72" w14:textId="77777777" w:rsidR="00D66511" w:rsidRPr="001D5F65" w:rsidRDefault="00D66511" w:rsidP="0086336B">
            <w:pPr>
              <w:rPr>
                <w:rFonts w:eastAsia="Times New Roman"/>
                <w:color w:val="000000"/>
                <w:sz w:val="24"/>
                <w:lang w:eastAsia="cs-CZ"/>
              </w:rPr>
            </w:pPr>
            <w:r w:rsidRPr="001D5F65">
              <w:rPr>
                <w:rFonts w:eastAsia="Times New Roman"/>
                <w:color w:val="000000"/>
                <w:sz w:val="24"/>
                <w:lang w:eastAsia="cs-CZ"/>
              </w:rPr>
              <w:t> </w:t>
            </w:r>
          </w:p>
        </w:tc>
        <w:tc>
          <w:tcPr>
            <w:tcW w:w="1417" w:type="dxa"/>
            <w:tcBorders>
              <w:top w:val="single" w:sz="8" w:space="0" w:color="auto"/>
              <w:left w:val="nil"/>
              <w:bottom w:val="single" w:sz="8" w:space="0" w:color="auto"/>
              <w:right w:val="nil"/>
            </w:tcBorders>
            <w:noWrap/>
            <w:vAlign w:val="bottom"/>
            <w:hideMark/>
          </w:tcPr>
          <w:p w14:paraId="63289540" w14:textId="77777777" w:rsidR="00D66511" w:rsidRPr="001D5F65" w:rsidRDefault="00D66511" w:rsidP="0086336B">
            <w:pPr>
              <w:rPr>
                <w:rFonts w:eastAsia="Times New Roman"/>
                <w:color w:val="000000"/>
                <w:sz w:val="24"/>
                <w:lang w:eastAsia="cs-CZ"/>
              </w:rPr>
            </w:pPr>
            <w:r w:rsidRPr="001D5F65">
              <w:rPr>
                <w:rFonts w:eastAsia="Times New Roman"/>
                <w:color w:val="000000"/>
                <w:sz w:val="24"/>
                <w:lang w:eastAsia="cs-CZ"/>
              </w:rPr>
              <w:t> </w:t>
            </w:r>
          </w:p>
        </w:tc>
        <w:tc>
          <w:tcPr>
            <w:tcW w:w="993" w:type="dxa"/>
            <w:tcBorders>
              <w:top w:val="single" w:sz="8" w:space="0" w:color="auto"/>
              <w:left w:val="nil"/>
              <w:bottom w:val="single" w:sz="8" w:space="0" w:color="auto"/>
              <w:right w:val="single" w:sz="4" w:space="0" w:color="auto"/>
            </w:tcBorders>
            <w:noWrap/>
            <w:vAlign w:val="bottom"/>
            <w:hideMark/>
          </w:tcPr>
          <w:p w14:paraId="26F2AC51" w14:textId="77777777" w:rsidR="00D66511" w:rsidRPr="001D5F65" w:rsidRDefault="00D66511" w:rsidP="0086336B">
            <w:pPr>
              <w:rPr>
                <w:rFonts w:eastAsia="Times New Roman"/>
                <w:color w:val="000000"/>
                <w:sz w:val="24"/>
                <w:lang w:eastAsia="cs-CZ"/>
              </w:rPr>
            </w:pPr>
            <w:r w:rsidRPr="001D5F65">
              <w:rPr>
                <w:rFonts w:eastAsia="Times New Roman"/>
                <w:color w:val="000000"/>
                <w:sz w:val="24"/>
                <w:lang w:eastAsia="cs-CZ"/>
              </w:rPr>
              <w:t> </w:t>
            </w:r>
          </w:p>
        </w:tc>
        <w:tc>
          <w:tcPr>
            <w:tcW w:w="1972" w:type="dxa"/>
            <w:tcBorders>
              <w:top w:val="single" w:sz="8" w:space="0" w:color="auto"/>
              <w:left w:val="nil"/>
              <w:bottom w:val="single" w:sz="8" w:space="0" w:color="auto"/>
              <w:right w:val="single" w:sz="8" w:space="0" w:color="auto"/>
            </w:tcBorders>
            <w:shd w:val="clear" w:color="000000" w:fill="B5E6A2"/>
            <w:noWrap/>
            <w:vAlign w:val="bottom"/>
            <w:hideMark/>
          </w:tcPr>
          <w:p w14:paraId="46C960C3" w14:textId="77777777" w:rsidR="00D66511" w:rsidRPr="001D5F65" w:rsidRDefault="00D66511" w:rsidP="0086336B">
            <w:pPr>
              <w:rPr>
                <w:rFonts w:eastAsia="Times New Roman"/>
                <w:b/>
                <w:bCs/>
                <w:color w:val="000000"/>
                <w:szCs w:val="22"/>
                <w:lang w:eastAsia="cs-CZ"/>
              </w:rPr>
            </w:pPr>
            <w:r w:rsidRPr="001D5F65">
              <w:rPr>
                <w:rFonts w:eastAsia="Times New Roman"/>
                <w:b/>
                <w:bCs/>
                <w:color w:val="000000"/>
                <w:szCs w:val="22"/>
                <w:lang w:eastAsia="cs-CZ"/>
              </w:rPr>
              <w:t xml:space="preserve">   </w:t>
            </w:r>
            <w:r>
              <w:rPr>
                <w:rFonts w:eastAsia="Times New Roman"/>
                <w:b/>
                <w:bCs/>
                <w:color w:val="000000"/>
                <w:szCs w:val="22"/>
                <w:lang w:eastAsia="cs-CZ"/>
              </w:rPr>
              <w:t xml:space="preserve"> 21.425.000</w:t>
            </w:r>
            <w:r w:rsidRPr="001D5F65">
              <w:rPr>
                <w:rFonts w:eastAsia="Times New Roman"/>
                <w:b/>
                <w:bCs/>
                <w:color w:val="000000"/>
                <w:szCs w:val="22"/>
                <w:lang w:eastAsia="cs-CZ"/>
              </w:rPr>
              <w:t xml:space="preserve"> -   Kč </w:t>
            </w:r>
          </w:p>
        </w:tc>
      </w:tr>
    </w:tbl>
    <w:p w14:paraId="07F32CA8" w14:textId="44719C0E" w:rsidR="00661E15" w:rsidRDefault="00661E15" w:rsidP="00375AC4">
      <w:pPr>
        <w:pStyle w:val="Zkladntext"/>
        <w:spacing w:before="0" w:after="0"/>
      </w:pPr>
    </w:p>
    <w:p w14:paraId="30CE55ED" w14:textId="76C32C6D" w:rsidR="00661E15" w:rsidRDefault="00661E15" w:rsidP="00375AC4">
      <w:pPr>
        <w:pStyle w:val="Zkladntext"/>
        <w:spacing w:before="0" w:after="0"/>
      </w:pPr>
    </w:p>
    <w:p w14:paraId="388C4ECE" w14:textId="79B7FC64" w:rsidR="00661E15" w:rsidRDefault="00661E15" w:rsidP="00375AC4">
      <w:pPr>
        <w:pStyle w:val="Zkladntext"/>
        <w:spacing w:before="0" w:after="0"/>
      </w:pPr>
    </w:p>
    <w:p w14:paraId="225A7414" w14:textId="0323DE8A" w:rsidR="00661E15" w:rsidRDefault="00661E15" w:rsidP="00375AC4">
      <w:pPr>
        <w:pStyle w:val="Zkladntext"/>
        <w:spacing w:before="0" w:after="0"/>
      </w:pPr>
    </w:p>
    <w:p w14:paraId="121CFB40" w14:textId="7CDF72AE" w:rsidR="00661E15" w:rsidRDefault="00661E15" w:rsidP="00375AC4">
      <w:pPr>
        <w:pStyle w:val="Zkladntext"/>
        <w:spacing w:before="0" w:after="0"/>
      </w:pPr>
    </w:p>
    <w:p w14:paraId="233F8967" w14:textId="57870890" w:rsidR="00661E15" w:rsidRDefault="00661E15" w:rsidP="00375AC4">
      <w:pPr>
        <w:pStyle w:val="Zkladntext"/>
        <w:spacing w:before="0" w:after="0"/>
      </w:pPr>
    </w:p>
    <w:p w14:paraId="72605579" w14:textId="74BC0900" w:rsidR="00661E15" w:rsidRDefault="00661E15" w:rsidP="00375AC4">
      <w:pPr>
        <w:pStyle w:val="Zkladntext"/>
        <w:spacing w:before="0" w:after="0"/>
      </w:pPr>
    </w:p>
    <w:p w14:paraId="6CB2438D" w14:textId="0DD6707C" w:rsidR="00661E15" w:rsidRDefault="00661E15" w:rsidP="00375AC4">
      <w:pPr>
        <w:pStyle w:val="Zkladntext"/>
        <w:spacing w:before="0" w:after="0"/>
      </w:pPr>
    </w:p>
    <w:p w14:paraId="76A60D0D" w14:textId="77777777" w:rsidR="00661E15" w:rsidRDefault="00661E15" w:rsidP="00375AC4">
      <w:pPr>
        <w:pStyle w:val="Zkladntext"/>
        <w:spacing w:before="0" w:after="0"/>
      </w:pPr>
    </w:p>
    <w:p w14:paraId="7A0AF376" w14:textId="7E5F85D2" w:rsidR="00661E15" w:rsidRDefault="00661E15" w:rsidP="00375AC4">
      <w:pPr>
        <w:pStyle w:val="Zkladntext"/>
        <w:spacing w:before="0" w:after="0"/>
      </w:pPr>
    </w:p>
    <w:p w14:paraId="319DB4AA" w14:textId="0A289C7A" w:rsidR="00D66511" w:rsidRDefault="00D66511" w:rsidP="00375AC4">
      <w:pPr>
        <w:pStyle w:val="Zkladntext"/>
        <w:spacing w:before="0" w:after="0"/>
      </w:pPr>
    </w:p>
    <w:p w14:paraId="52756B1B" w14:textId="77777777" w:rsidR="0077332A" w:rsidRDefault="0077332A" w:rsidP="00375AC4">
      <w:pPr>
        <w:pStyle w:val="Zkladntext"/>
        <w:spacing w:before="0" w:after="0"/>
        <w:sectPr w:rsidR="0077332A" w:rsidSect="00D66511">
          <w:pgSz w:w="16838" w:h="11906" w:orient="landscape"/>
          <w:pgMar w:top="1417" w:right="1417" w:bottom="1417" w:left="1417" w:header="708" w:footer="708" w:gutter="0"/>
          <w:cols w:space="708"/>
          <w:docGrid w:linePitch="360"/>
        </w:sectPr>
      </w:pPr>
    </w:p>
    <w:tbl>
      <w:tblPr>
        <w:tblW w:w="12180" w:type="dxa"/>
        <w:jc w:val="center"/>
        <w:tblCellMar>
          <w:left w:w="70" w:type="dxa"/>
          <w:right w:w="70" w:type="dxa"/>
        </w:tblCellMar>
        <w:tblLook w:val="04A0" w:firstRow="1" w:lastRow="0" w:firstColumn="1" w:lastColumn="0" w:noHBand="0" w:noVBand="1"/>
      </w:tblPr>
      <w:tblGrid>
        <w:gridCol w:w="760"/>
        <w:gridCol w:w="879"/>
        <w:gridCol w:w="760"/>
        <w:gridCol w:w="660"/>
        <w:gridCol w:w="660"/>
        <w:gridCol w:w="651"/>
        <w:gridCol w:w="660"/>
        <w:gridCol w:w="660"/>
        <w:gridCol w:w="660"/>
        <w:gridCol w:w="660"/>
        <w:gridCol w:w="660"/>
        <w:gridCol w:w="660"/>
        <w:gridCol w:w="660"/>
        <w:gridCol w:w="660"/>
        <w:gridCol w:w="660"/>
        <w:gridCol w:w="660"/>
        <w:gridCol w:w="660"/>
        <w:gridCol w:w="660"/>
      </w:tblGrid>
      <w:tr w:rsidR="0077332A" w:rsidRPr="0077332A" w14:paraId="59C189DA" w14:textId="77777777" w:rsidTr="00A5712B">
        <w:trPr>
          <w:trHeight w:val="300"/>
          <w:jc w:val="center"/>
        </w:trPr>
        <w:tc>
          <w:tcPr>
            <w:tcW w:w="4260" w:type="dxa"/>
            <w:gridSpan w:val="6"/>
            <w:tcBorders>
              <w:top w:val="nil"/>
              <w:left w:val="nil"/>
              <w:bottom w:val="nil"/>
              <w:right w:val="nil"/>
            </w:tcBorders>
            <w:shd w:val="clear" w:color="000000" w:fill="FFF2CC"/>
            <w:noWrap/>
            <w:vAlign w:val="center"/>
            <w:hideMark/>
          </w:tcPr>
          <w:p w14:paraId="5B60DA51" w14:textId="77777777" w:rsidR="0077332A" w:rsidRPr="0077332A" w:rsidRDefault="0077332A" w:rsidP="0077332A">
            <w:pPr>
              <w:rPr>
                <w:rFonts w:eastAsia="Times New Roman"/>
                <w:b/>
                <w:bCs/>
                <w:color w:val="767171"/>
                <w:szCs w:val="22"/>
                <w:lang w:eastAsia="cs-CZ"/>
              </w:rPr>
            </w:pPr>
            <w:bookmarkStart w:id="37" w:name="RANGE!B1"/>
            <w:r w:rsidRPr="0077332A">
              <w:rPr>
                <w:rFonts w:eastAsia="Times New Roman"/>
                <w:b/>
                <w:bCs/>
                <w:color w:val="767171"/>
                <w:szCs w:val="22"/>
                <w:lang w:eastAsia="cs-CZ"/>
              </w:rPr>
              <w:lastRenderedPageBreak/>
              <w:t xml:space="preserve">Příloha č. 5_4 ZD - </w:t>
            </w:r>
            <w:r w:rsidRPr="0077332A">
              <w:rPr>
                <w:rFonts w:eastAsia="Times New Roman"/>
                <w:b/>
                <w:bCs/>
                <w:color w:val="000000"/>
                <w:szCs w:val="22"/>
                <w:lang w:eastAsia="cs-CZ"/>
              </w:rPr>
              <w:t>Příloha č. 4 Smlouvy – Výkaz práce</w:t>
            </w:r>
            <w:bookmarkEnd w:id="37"/>
          </w:p>
        </w:tc>
        <w:tc>
          <w:tcPr>
            <w:tcW w:w="660" w:type="dxa"/>
            <w:tcBorders>
              <w:top w:val="nil"/>
              <w:left w:val="nil"/>
              <w:bottom w:val="nil"/>
              <w:right w:val="nil"/>
            </w:tcBorders>
            <w:shd w:val="clear" w:color="auto" w:fill="auto"/>
            <w:noWrap/>
            <w:vAlign w:val="bottom"/>
            <w:hideMark/>
          </w:tcPr>
          <w:p w14:paraId="2DA42A79" w14:textId="77777777" w:rsidR="0077332A" w:rsidRPr="0077332A" w:rsidRDefault="0077332A" w:rsidP="0077332A">
            <w:pPr>
              <w:rPr>
                <w:rFonts w:eastAsia="Times New Roman"/>
                <w:b/>
                <w:bCs/>
                <w:color w:val="767171"/>
                <w:szCs w:val="22"/>
                <w:lang w:eastAsia="cs-CZ"/>
              </w:rPr>
            </w:pPr>
          </w:p>
        </w:tc>
        <w:tc>
          <w:tcPr>
            <w:tcW w:w="660" w:type="dxa"/>
            <w:tcBorders>
              <w:top w:val="nil"/>
              <w:left w:val="nil"/>
              <w:bottom w:val="nil"/>
              <w:right w:val="nil"/>
            </w:tcBorders>
            <w:shd w:val="clear" w:color="auto" w:fill="auto"/>
            <w:noWrap/>
            <w:vAlign w:val="bottom"/>
            <w:hideMark/>
          </w:tcPr>
          <w:p w14:paraId="0DFE1DA8"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68C46443"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51473AF3"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34AD6999"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7BB8ECF1"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0066DC01"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0512CEFC"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3D9B4B00"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099922B8"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52D5A6C3"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696B7056" w14:textId="77777777" w:rsidR="0077332A" w:rsidRPr="0077332A" w:rsidRDefault="0077332A" w:rsidP="0077332A">
            <w:pPr>
              <w:rPr>
                <w:rFonts w:eastAsia="Times New Roman"/>
                <w:sz w:val="20"/>
                <w:szCs w:val="20"/>
                <w:lang w:eastAsia="cs-CZ"/>
              </w:rPr>
            </w:pPr>
          </w:p>
        </w:tc>
      </w:tr>
      <w:tr w:rsidR="0077332A" w:rsidRPr="0077332A" w14:paraId="2627849F" w14:textId="77777777" w:rsidTr="00A5712B">
        <w:trPr>
          <w:trHeight w:val="300"/>
          <w:jc w:val="center"/>
        </w:trPr>
        <w:tc>
          <w:tcPr>
            <w:tcW w:w="760" w:type="dxa"/>
            <w:tcBorders>
              <w:top w:val="nil"/>
              <w:left w:val="nil"/>
              <w:bottom w:val="nil"/>
              <w:right w:val="nil"/>
            </w:tcBorders>
            <w:shd w:val="clear" w:color="auto" w:fill="auto"/>
            <w:noWrap/>
            <w:vAlign w:val="bottom"/>
            <w:hideMark/>
          </w:tcPr>
          <w:p w14:paraId="70D25EA3" w14:textId="77777777" w:rsidR="0077332A" w:rsidRPr="0077332A" w:rsidRDefault="0077332A" w:rsidP="0077332A">
            <w:pPr>
              <w:rPr>
                <w:rFonts w:eastAsia="Times New Roman"/>
                <w:sz w:val="20"/>
                <w:szCs w:val="20"/>
                <w:lang w:eastAsia="cs-CZ"/>
              </w:rPr>
            </w:pPr>
          </w:p>
        </w:tc>
        <w:tc>
          <w:tcPr>
            <w:tcW w:w="769" w:type="dxa"/>
            <w:tcBorders>
              <w:top w:val="nil"/>
              <w:left w:val="nil"/>
              <w:bottom w:val="nil"/>
              <w:right w:val="nil"/>
            </w:tcBorders>
            <w:shd w:val="clear" w:color="auto" w:fill="auto"/>
            <w:noWrap/>
            <w:vAlign w:val="bottom"/>
            <w:hideMark/>
          </w:tcPr>
          <w:p w14:paraId="51858960" w14:textId="77777777" w:rsidR="0077332A" w:rsidRPr="0077332A" w:rsidRDefault="0077332A" w:rsidP="0077332A">
            <w:pPr>
              <w:rPr>
                <w:rFonts w:eastAsia="Times New Roman"/>
                <w:sz w:val="20"/>
                <w:szCs w:val="20"/>
                <w:lang w:eastAsia="cs-CZ"/>
              </w:rPr>
            </w:pPr>
          </w:p>
        </w:tc>
        <w:tc>
          <w:tcPr>
            <w:tcW w:w="760" w:type="dxa"/>
            <w:tcBorders>
              <w:top w:val="nil"/>
              <w:left w:val="nil"/>
              <w:bottom w:val="nil"/>
              <w:right w:val="nil"/>
            </w:tcBorders>
            <w:shd w:val="clear" w:color="auto" w:fill="auto"/>
            <w:noWrap/>
            <w:vAlign w:val="bottom"/>
            <w:hideMark/>
          </w:tcPr>
          <w:p w14:paraId="0AF412F3"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5087BD68"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027A236A" w14:textId="77777777" w:rsidR="0077332A" w:rsidRPr="0077332A" w:rsidRDefault="0077332A" w:rsidP="0077332A">
            <w:pPr>
              <w:rPr>
                <w:rFonts w:eastAsia="Times New Roman"/>
                <w:sz w:val="20"/>
                <w:szCs w:val="20"/>
                <w:lang w:eastAsia="cs-CZ"/>
              </w:rPr>
            </w:pPr>
          </w:p>
        </w:tc>
        <w:tc>
          <w:tcPr>
            <w:tcW w:w="651" w:type="dxa"/>
            <w:tcBorders>
              <w:top w:val="nil"/>
              <w:left w:val="nil"/>
              <w:bottom w:val="nil"/>
              <w:right w:val="nil"/>
            </w:tcBorders>
            <w:shd w:val="clear" w:color="auto" w:fill="auto"/>
            <w:noWrap/>
            <w:vAlign w:val="bottom"/>
            <w:hideMark/>
          </w:tcPr>
          <w:p w14:paraId="22AD4AD0"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6D1BD4F8"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5FC622E8"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4F35FF03"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65850309"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3AD24E28"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310D1EDD"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5F65BEF4"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5D5B7918"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1941817C"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01113DE1"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0D7F8D53"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715D5F8C" w14:textId="77777777" w:rsidR="0077332A" w:rsidRPr="0077332A" w:rsidRDefault="0077332A" w:rsidP="0077332A">
            <w:pPr>
              <w:rPr>
                <w:rFonts w:eastAsia="Times New Roman"/>
                <w:sz w:val="20"/>
                <w:szCs w:val="20"/>
                <w:lang w:eastAsia="cs-CZ"/>
              </w:rPr>
            </w:pPr>
          </w:p>
        </w:tc>
      </w:tr>
      <w:tr w:rsidR="0077332A" w:rsidRPr="0077332A" w14:paraId="7D36BEDA" w14:textId="77777777" w:rsidTr="00A5712B">
        <w:trPr>
          <w:trHeight w:val="409"/>
          <w:jc w:val="center"/>
        </w:trPr>
        <w:tc>
          <w:tcPr>
            <w:tcW w:w="228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5178248" w14:textId="77777777" w:rsidR="0077332A" w:rsidRPr="0077332A" w:rsidRDefault="0077332A" w:rsidP="0077332A">
            <w:pPr>
              <w:rPr>
                <w:rFonts w:ascii="Calibri" w:eastAsia="Times New Roman" w:hAnsi="Calibri" w:cs="Calibri"/>
                <w:b/>
                <w:bCs/>
                <w:color w:val="000000"/>
                <w:szCs w:val="22"/>
                <w:lang w:eastAsia="cs-CZ"/>
              </w:rPr>
            </w:pPr>
            <w:r w:rsidRPr="0077332A">
              <w:rPr>
                <w:rFonts w:ascii="Calibri" w:eastAsia="Times New Roman" w:hAnsi="Calibri" w:cs="Calibri"/>
                <w:b/>
                <w:bCs/>
                <w:color w:val="000000"/>
                <w:szCs w:val="22"/>
                <w:lang w:eastAsia="cs-CZ"/>
              </w:rPr>
              <w:t>Objednatel</w:t>
            </w:r>
          </w:p>
        </w:tc>
        <w:tc>
          <w:tcPr>
            <w:tcW w:w="660" w:type="dxa"/>
            <w:tcBorders>
              <w:top w:val="single" w:sz="4" w:space="0" w:color="auto"/>
              <w:left w:val="nil"/>
              <w:bottom w:val="single" w:sz="4" w:space="0" w:color="auto"/>
              <w:right w:val="nil"/>
            </w:tcBorders>
            <w:shd w:val="clear" w:color="auto" w:fill="auto"/>
            <w:vAlign w:val="center"/>
            <w:hideMark/>
          </w:tcPr>
          <w:p w14:paraId="01EDD8AE"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9231" w:type="dxa"/>
            <w:gridSpan w:val="14"/>
            <w:tcBorders>
              <w:top w:val="single" w:sz="4" w:space="0" w:color="auto"/>
              <w:left w:val="nil"/>
              <w:bottom w:val="single" w:sz="4" w:space="0" w:color="auto"/>
              <w:right w:val="single" w:sz="4" w:space="0" w:color="000000"/>
            </w:tcBorders>
            <w:shd w:val="clear" w:color="auto" w:fill="auto"/>
            <w:vAlign w:val="center"/>
            <w:hideMark/>
          </w:tcPr>
          <w:p w14:paraId="1C9E3A7E"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xml:space="preserve">Nemocnice Blansko </w:t>
            </w:r>
          </w:p>
        </w:tc>
      </w:tr>
      <w:tr w:rsidR="0077332A" w:rsidRPr="0077332A" w14:paraId="7BAAC96D" w14:textId="77777777" w:rsidTr="00A5712B">
        <w:trPr>
          <w:trHeight w:val="409"/>
          <w:jc w:val="center"/>
        </w:trPr>
        <w:tc>
          <w:tcPr>
            <w:tcW w:w="228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44A230" w14:textId="77777777" w:rsidR="0077332A" w:rsidRPr="0077332A" w:rsidRDefault="0077332A" w:rsidP="0077332A">
            <w:pPr>
              <w:rPr>
                <w:rFonts w:ascii="Calibri" w:eastAsia="Times New Roman" w:hAnsi="Calibri" w:cs="Calibri"/>
                <w:b/>
                <w:bCs/>
                <w:color w:val="000000"/>
                <w:szCs w:val="22"/>
                <w:lang w:eastAsia="cs-CZ"/>
              </w:rPr>
            </w:pPr>
            <w:r w:rsidRPr="0077332A">
              <w:rPr>
                <w:rFonts w:ascii="Calibri" w:eastAsia="Times New Roman" w:hAnsi="Calibri" w:cs="Calibri"/>
                <w:b/>
                <w:bCs/>
                <w:color w:val="000000"/>
                <w:szCs w:val="22"/>
                <w:lang w:eastAsia="cs-CZ"/>
              </w:rPr>
              <w:t>Poskytovatel</w:t>
            </w:r>
          </w:p>
        </w:tc>
        <w:tc>
          <w:tcPr>
            <w:tcW w:w="660" w:type="dxa"/>
            <w:tcBorders>
              <w:top w:val="nil"/>
              <w:left w:val="nil"/>
              <w:bottom w:val="single" w:sz="4" w:space="0" w:color="auto"/>
              <w:right w:val="nil"/>
            </w:tcBorders>
            <w:shd w:val="clear" w:color="auto" w:fill="auto"/>
            <w:vAlign w:val="center"/>
            <w:hideMark/>
          </w:tcPr>
          <w:p w14:paraId="3C0EE1FB"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9231" w:type="dxa"/>
            <w:gridSpan w:val="14"/>
            <w:tcBorders>
              <w:top w:val="single" w:sz="4" w:space="0" w:color="auto"/>
              <w:left w:val="nil"/>
              <w:bottom w:val="single" w:sz="4" w:space="0" w:color="auto"/>
              <w:right w:val="single" w:sz="4" w:space="0" w:color="000000"/>
            </w:tcBorders>
            <w:shd w:val="clear" w:color="auto" w:fill="auto"/>
            <w:vAlign w:val="center"/>
            <w:hideMark/>
          </w:tcPr>
          <w:p w14:paraId="22002C28" w14:textId="77777777" w:rsidR="0077332A" w:rsidRPr="0077332A" w:rsidRDefault="0077332A" w:rsidP="0077332A">
            <w:pPr>
              <w:rPr>
                <w:rFonts w:ascii="Calibri" w:eastAsia="Times New Roman" w:hAnsi="Calibri" w:cs="Calibri"/>
                <w:color w:val="000000"/>
                <w:szCs w:val="22"/>
                <w:lang w:eastAsia="cs-CZ"/>
              </w:rPr>
            </w:pPr>
            <w:proofErr w:type="spellStart"/>
            <w:r w:rsidRPr="0077332A">
              <w:rPr>
                <w:rFonts w:ascii="Calibri" w:eastAsia="Times New Roman" w:hAnsi="Calibri" w:cs="Calibri"/>
                <w:color w:val="000000"/>
                <w:szCs w:val="22"/>
                <w:lang w:eastAsia="cs-CZ"/>
              </w:rPr>
              <w:t>Medihome</w:t>
            </w:r>
            <w:proofErr w:type="spellEnd"/>
            <w:r w:rsidRPr="0077332A">
              <w:rPr>
                <w:rFonts w:ascii="Calibri" w:eastAsia="Times New Roman" w:hAnsi="Calibri" w:cs="Calibri"/>
                <w:color w:val="000000"/>
                <w:szCs w:val="22"/>
                <w:lang w:eastAsia="cs-CZ"/>
              </w:rPr>
              <w:t xml:space="preserve"> s.r.o.</w:t>
            </w:r>
          </w:p>
        </w:tc>
      </w:tr>
      <w:tr w:rsidR="0077332A" w:rsidRPr="0077332A" w14:paraId="2DE31589" w14:textId="77777777" w:rsidTr="00A5712B">
        <w:trPr>
          <w:trHeight w:val="409"/>
          <w:jc w:val="center"/>
        </w:trPr>
        <w:tc>
          <w:tcPr>
            <w:tcW w:w="228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FE6510" w14:textId="77777777" w:rsidR="0077332A" w:rsidRPr="0077332A" w:rsidRDefault="0077332A" w:rsidP="0077332A">
            <w:pPr>
              <w:rPr>
                <w:rFonts w:ascii="Calibri" w:eastAsia="Times New Roman" w:hAnsi="Calibri" w:cs="Calibri"/>
                <w:b/>
                <w:bCs/>
                <w:color w:val="000000"/>
                <w:szCs w:val="22"/>
                <w:lang w:eastAsia="cs-CZ"/>
              </w:rPr>
            </w:pPr>
            <w:r w:rsidRPr="0077332A">
              <w:rPr>
                <w:rFonts w:ascii="Calibri" w:eastAsia="Times New Roman" w:hAnsi="Calibri" w:cs="Calibri"/>
                <w:b/>
                <w:bCs/>
                <w:color w:val="000000"/>
                <w:szCs w:val="22"/>
                <w:lang w:eastAsia="cs-CZ"/>
              </w:rPr>
              <w:t>Dílčí smlouva č.</w:t>
            </w:r>
          </w:p>
        </w:tc>
        <w:tc>
          <w:tcPr>
            <w:tcW w:w="660" w:type="dxa"/>
            <w:tcBorders>
              <w:top w:val="nil"/>
              <w:left w:val="nil"/>
              <w:bottom w:val="single" w:sz="4" w:space="0" w:color="auto"/>
              <w:right w:val="nil"/>
            </w:tcBorders>
            <w:shd w:val="clear" w:color="auto" w:fill="auto"/>
            <w:vAlign w:val="center"/>
            <w:hideMark/>
          </w:tcPr>
          <w:p w14:paraId="77780A6C" w14:textId="77777777" w:rsidR="0077332A" w:rsidRPr="0077332A" w:rsidRDefault="0077332A" w:rsidP="0077332A">
            <w:pPr>
              <w:rPr>
                <w:rFonts w:eastAsia="Times New Roman"/>
                <w:color w:val="000000"/>
                <w:sz w:val="21"/>
                <w:szCs w:val="21"/>
                <w:lang w:eastAsia="cs-CZ"/>
              </w:rPr>
            </w:pPr>
            <w:r w:rsidRPr="0077332A">
              <w:rPr>
                <w:rFonts w:eastAsia="Times New Roman"/>
                <w:color w:val="000000"/>
                <w:sz w:val="21"/>
                <w:szCs w:val="21"/>
                <w:lang w:eastAsia="cs-CZ"/>
              </w:rPr>
              <w:t> </w:t>
            </w:r>
          </w:p>
        </w:tc>
        <w:tc>
          <w:tcPr>
            <w:tcW w:w="9231" w:type="dxa"/>
            <w:gridSpan w:val="14"/>
            <w:tcBorders>
              <w:top w:val="single" w:sz="4" w:space="0" w:color="auto"/>
              <w:left w:val="nil"/>
              <w:bottom w:val="single" w:sz="4" w:space="0" w:color="auto"/>
              <w:right w:val="single" w:sz="4" w:space="0" w:color="000000"/>
            </w:tcBorders>
            <w:shd w:val="clear" w:color="auto" w:fill="auto"/>
            <w:vAlign w:val="center"/>
            <w:hideMark/>
          </w:tcPr>
          <w:p w14:paraId="5334DBDA"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w:t>
            </w:r>
          </w:p>
        </w:tc>
      </w:tr>
      <w:tr w:rsidR="0077332A" w:rsidRPr="0077332A" w14:paraId="55FAFC4C" w14:textId="77777777" w:rsidTr="00A5712B">
        <w:trPr>
          <w:trHeight w:val="1092"/>
          <w:jc w:val="center"/>
        </w:trPr>
        <w:tc>
          <w:tcPr>
            <w:tcW w:w="228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BBDEC5A" w14:textId="77777777" w:rsidR="0077332A" w:rsidRPr="0077332A" w:rsidRDefault="0077332A" w:rsidP="0077332A">
            <w:pPr>
              <w:rPr>
                <w:rFonts w:ascii="Calibri" w:eastAsia="Times New Roman" w:hAnsi="Calibri" w:cs="Calibri"/>
                <w:b/>
                <w:bCs/>
                <w:color w:val="000000"/>
                <w:szCs w:val="22"/>
                <w:lang w:eastAsia="cs-CZ"/>
              </w:rPr>
            </w:pPr>
            <w:r w:rsidRPr="0077332A">
              <w:rPr>
                <w:rFonts w:ascii="Calibri" w:eastAsia="Times New Roman" w:hAnsi="Calibri" w:cs="Calibri"/>
                <w:b/>
                <w:bCs/>
                <w:color w:val="000000"/>
                <w:szCs w:val="22"/>
                <w:lang w:eastAsia="cs-CZ"/>
              </w:rPr>
              <w:t xml:space="preserve">Předmět plnění </w:t>
            </w:r>
          </w:p>
        </w:tc>
        <w:tc>
          <w:tcPr>
            <w:tcW w:w="660" w:type="dxa"/>
            <w:tcBorders>
              <w:top w:val="nil"/>
              <w:left w:val="nil"/>
              <w:bottom w:val="single" w:sz="4" w:space="0" w:color="auto"/>
              <w:right w:val="nil"/>
            </w:tcBorders>
            <w:shd w:val="clear" w:color="auto" w:fill="auto"/>
            <w:vAlign w:val="center"/>
            <w:hideMark/>
          </w:tcPr>
          <w:p w14:paraId="402132C1"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9231" w:type="dxa"/>
            <w:gridSpan w:val="14"/>
            <w:tcBorders>
              <w:top w:val="single" w:sz="4" w:space="0" w:color="auto"/>
              <w:left w:val="nil"/>
              <w:bottom w:val="single" w:sz="4" w:space="0" w:color="auto"/>
              <w:right w:val="single" w:sz="4" w:space="0" w:color="000000"/>
            </w:tcBorders>
            <w:shd w:val="clear" w:color="auto" w:fill="auto"/>
            <w:vAlign w:val="center"/>
            <w:hideMark/>
          </w:tcPr>
          <w:p w14:paraId="54A4EBE8"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w:t>
            </w:r>
          </w:p>
        </w:tc>
      </w:tr>
      <w:tr w:rsidR="0077332A" w:rsidRPr="0077332A" w14:paraId="5F0422ED" w14:textId="77777777" w:rsidTr="00A5712B">
        <w:trPr>
          <w:trHeight w:val="109"/>
          <w:jc w:val="center"/>
        </w:trPr>
        <w:tc>
          <w:tcPr>
            <w:tcW w:w="760" w:type="dxa"/>
            <w:tcBorders>
              <w:top w:val="nil"/>
              <w:left w:val="single" w:sz="4" w:space="0" w:color="auto"/>
              <w:bottom w:val="single" w:sz="4" w:space="0" w:color="auto"/>
              <w:right w:val="nil"/>
            </w:tcBorders>
            <w:shd w:val="clear" w:color="auto" w:fill="auto"/>
            <w:vAlign w:val="center"/>
            <w:hideMark/>
          </w:tcPr>
          <w:p w14:paraId="18ADC15C"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769" w:type="dxa"/>
            <w:tcBorders>
              <w:top w:val="nil"/>
              <w:left w:val="nil"/>
              <w:bottom w:val="single" w:sz="4" w:space="0" w:color="auto"/>
              <w:right w:val="nil"/>
            </w:tcBorders>
            <w:shd w:val="clear" w:color="auto" w:fill="auto"/>
            <w:vAlign w:val="center"/>
            <w:hideMark/>
          </w:tcPr>
          <w:p w14:paraId="5CDFA06A"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760" w:type="dxa"/>
            <w:tcBorders>
              <w:top w:val="nil"/>
              <w:left w:val="nil"/>
              <w:bottom w:val="single" w:sz="4" w:space="0" w:color="auto"/>
              <w:right w:val="nil"/>
            </w:tcBorders>
            <w:shd w:val="clear" w:color="auto" w:fill="auto"/>
            <w:vAlign w:val="center"/>
            <w:hideMark/>
          </w:tcPr>
          <w:p w14:paraId="0A19F2FB"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208B2CF3"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16482EBC"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51" w:type="dxa"/>
            <w:tcBorders>
              <w:top w:val="nil"/>
              <w:left w:val="nil"/>
              <w:bottom w:val="single" w:sz="4" w:space="0" w:color="auto"/>
              <w:right w:val="nil"/>
            </w:tcBorders>
            <w:shd w:val="clear" w:color="auto" w:fill="auto"/>
            <w:vAlign w:val="center"/>
            <w:hideMark/>
          </w:tcPr>
          <w:p w14:paraId="6A35AE92"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287713CC"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7B3F3D24"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44198B95"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230CB690"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39C46736"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3EB86599"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431E7666"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02B0FC67"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5ACFAA9F"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6BD1803C"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nil"/>
            </w:tcBorders>
            <w:shd w:val="clear" w:color="auto" w:fill="auto"/>
            <w:vAlign w:val="center"/>
            <w:hideMark/>
          </w:tcPr>
          <w:p w14:paraId="5F3172E9"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c>
          <w:tcPr>
            <w:tcW w:w="660" w:type="dxa"/>
            <w:tcBorders>
              <w:top w:val="nil"/>
              <w:left w:val="nil"/>
              <w:bottom w:val="single" w:sz="4" w:space="0" w:color="auto"/>
              <w:right w:val="single" w:sz="4" w:space="0" w:color="auto"/>
            </w:tcBorders>
            <w:shd w:val="clear" w:color="auto" w:fill="auto"/>
            <w:vAlign w:val="center"/>
            <w:hideMark/>
          </w:tcPr>
          <w:p w14:paraId="07122AE4" w14:textId="77777777" w:rsidR="0077332A" w:rsidRPr="0077332A" w:rsidRDefault="0077332A" w:rsidP="0077332A">
            <w:pPr>
              <w:rPr>
                <w:rFonts w:eastAsia="Times New Roman"/>
                <w:color w:val="000000"/>
                <w:sz w:val="5"/>
                <w:szCs w:val="5"/>
                <w:lang w:eastAsia="cs-CZ"/>
              </w:rPr>
            </w:pPr>
            <w:r w:rsidRPr="0077332A">
              <w:rPr>
                <w:rFonts w:eastAsia="Times New Roman"/>
                <w:color w:val="000000"/>
                <w:sz w:val="5"/>
                <w:szCs w:val="5"/>
                <w:lang w:eastAsia="cs-CZ"/>
              </w:rPr>
              <w:t> </w:t>
            </w:r>
          </w:p>
        </w:tc>
      </w:tr>
      <w:tr w:rsidR="0077332A" w:rsidRPr="0077332A" w14:paraId="53638A1D" w14:textId="77777777" w:rsidTr="00A5712B">
        <w:trPr>
          <w:trHeight w:val="312"/>
          <w:jc w:val="center"/>
        </w:trPr>
        <w:tc>
          <w:tcPr>
            <w:tcW w:w="2289" w:type="dxa"/>
            <w:gridSpan w:val="3"/>
            <w:tcBorders>
              <w:top w:val="single" w:sz="4" w:space="0" w:color="auto"/>
              <w:left w:val="single" w:sz="8" w:space="0" w:color="548235"/>
              <w:bottom w:val="nil"/>
              <w:right w:val="single" w:sz="8" w:space="0" w:color="8FAD74"/>
            </w:tcBorders>
            <w:shd w:val="clear" w:color="000000" w:fill="8FAD74"/>
            <w:vAlign w:val="center"/>
            <w:hideMark/>
          </w:tcPr>
          <w:p w14:paraId="3CBCBD7B" w14:textId="77777777" w:rsidR="0077332A" w:rsidRPr="0077332A" w:rsidRDefault="0077332A" w:rsidP="0077332A">
            <w:pPr>
              <w:jc w:val="center"/>
              <w:rPr>
                <w:rFonts w:ascii="Calibri" w:eastAsia="Times New Roman" w:hAnsi="Calibri" w:cs="Calibri"/>
                <w:b/>
                <w:bCs/>
                <w:color w:val="FFFFFF"/>
                <w:szCs w:val="22"/>
                <w:lang w:eastAsia="cs-CZ"/>
              </w:rPr>
            </w:pPr>
            <w:r w:rsidRPr="0077332A">
              <w:rPr>
                <w:rFonts w:ascii="Calibri" w:eastAsia="Times New Roman" w:hAnsi="Calibri" w:cs="Calibri"/>
                <w:b/>
                <w:bCs/>
                <w:color w:val="FFFFFF"/>
                <w:szCs w:val="22"/>
                <w:lang w:eastAsia="cs-CZ"/>
              </w:rPr>
              <w:t>Datum</w:t>
            </w:r>
          </w:p>
        </w:tc>
        <w:tc>
          <w:tcPr>
            <w:tcW w:w="1971" w:type="dxa"/>
            <w:gridSpan w:val="3"/>
            <w:tcBorders>
              <w:top w:val="single" w:sz="4" w:space="0" w:color="auto"/>
              <w:left w:val="nil"/>
              <w:bottom w:val="nil"/>
              <w:right w:val="single" w:sz="8" w:space="0" w:color="8FAD74"/>
            </w:tcBorders>
            <w:shd w:val="clear" w:color="000000" w:fill="8FAD74"/>
            <w:vAlign w:val="center"/>
            <w:hideMark/>
          </w:tcPr>
          <w:p w14:paraId="2FBDFA4A" w14:textId="77777777" w:rsidR="0077332A" w:rsidRPr="0077332A" w:rsidRDefault="0077332A" w:rsidP="0077332A">
            <w:pPr>
              <w:jc w:val="center"/>
              <w:rPr>
                <w:rFonts w:ascii="Calibri" w:eastAsia="Times New Roman" w:hAnsi="Calibri" w:cs="Calibri"/>
                <w:b/>
                <w:bCs/>
                <w:color w:val="FFFFFF"/>
                <w:szCs w:val="22"/>
                <w:lang w:eastAsia="cs-CZ"/>
              </w:rPr>
            </w:pPr>
            <w:r w:rsidRPr="0077332A">
              <w:rPr>
                <w:rFonts w:ascii="Calibri" w:eastAsia="Times New Roman" w:hAnsi="Calibri" w:cs="Calibri"/>
                <w:b/>
                <w:bCs/>
                <w:color w:val="FFFFFF"/>
                <w:szCs w:val="22"/>
                <w:lang w:eastAsia="cs-CZ"/>
              </w:rPr>
              <w:t>Popis aktivity</w:t>
            </w:r>
          </w:p>
        </w:tc>
        <w:tc>
          <w:tcPr>
            <w:tcW w:w="1980" w:type="dxa"/>
            <w:gridSpan w:val="3"/>
            <w:tcBorders>
              <w:top w:val="single" w:sz="4" w:space="0" w:color="auto"/>
              <w:left w:val="nil"/>
              <w:bottom w:val="nil"/>
              <w:right w:val="single" w:sz="8" w:space="0" w:color="8FAD74"/>
            </w:tcBorders>
            <w:shd w:val="clear" w:color="000000" w:fill="8FAD74"/>
            <w:vAlign w:val="center"/>
            <w:hideMark/>
          </w:tcPr>
          <w:p w14:paraId="2637C439" w14:textId="77777777" w:rsidR="0077332A" w:rsidRPr="0077332A" w:rsidRDefault="0077332A" w:rsidP="0077332A">
            <w:pPr>
              <w:jc w:val="center"/>
              <w:rPr>
                <w:rFonts w:ascii="Calibri" w:eastAsia="Times New Roman" w:hAnsi="Calibri" w:cs="Calibri"/>
                <w:b/>
                <w:bCs/>
                <w:color w:val="FFFFFF"/>
                <w:szCs w:val="22"/>
                <w:lang w:eastAsia="cs-CZ"/>
              </w:rPr>
            </w:pPr>
            <w:r w:rsidRPr="0077332A">
              <w:rPr>
                <w:rFonts w:ascii="Calibri" w:eastAsia="Times New Roman" w:hAnsi="Calibri" w:cs="Calibri"/>
                <w:b/>
                <w:bCs/>
                <w:color w:val="FFFFFF"/>
                <w:szCs w:val="22"/>
                <w:lang w:eastAsia="cs-CZ"/>
              </w:rPr>
              <w:t>Počet ČH*</w:t>
            </w:r>
          </w:p>
        </w:tc>
        <w:tc>
          <w:tcPr>
            <w:tcW w:w="1980" w:type="dxa"/>
            <w:gridSpan w:val="3"/>
            <w:tcBorders>
              <w:top w:val="single" w:sz="4" w:space="0" w:color="auto"/>
              <w:left w:val="nil"/>
              <w:bottom w:val="nil"/>
              <w:right w:val="single" w:sz="8" w:space="0" w:color="8FAD74"/>
            </w:tcBorders>
            <w:shd w:val="clear" w:color="000000" w:fill="8FAD74"/>
            <w:vAlign w:val="center"/>
            <w:hideMark/>
          </w:tcPr>
          <w:p w14:paraId="446F824B" w14:textId="77777777" w:rsidR="0077332A" w:rsidRPr="0077332A" w:rsidRDefault="0077332A" w:rsidP="0077332A">
            <w:pPr>
              <w:jc w:val="center"/>
              <w:rPr>
                <w:rFonts w:ascii="Calibri" w:eastAsia="Times New Roman" w:hAnsi="Calibri" w:cs="Calibri"/>
                <w:b/>
                <w:bCs/>
                <w:color w:val="FFFFFF"/>
                <w:szCs w:val="22"/>
                <w:lang w:eastAsia="cs-CZ"/>
              </w:rPr>
            </w:pPr>
            <w:r w:rsidRPr="0077332A">
              <w:rPr>
                <w:rFonts w:ascii="Calibri" w:eastAsia="Times New Roman" w:hAnsi="Calibri" w:cs="Calibri"/>
                <w:b/>
                <w:bCs/>
                <w:color w:val="FFFFFF"/>
                <w:szCs w:val="22"/>
                <w:lang w:eastAsia="cs-CZ"/>
              </w:rPr>
              <w:t>Kč / ČH</w:t>
            </w:r>
            <w:r w:rsidRPr="0077332A">
              <w:rPr>
                <w:rFonts w:ascii="Calibri" w:eastAsia="Times New Roman" w:hAnsi="Calibri" w:cs="Calibri"/>
                <w:color w:val="FFFFFF"/>
                <w:szCs w:val="22"/>
                <w:lang w:eastAsia="cs-CZ"/>
              </w:rPr>
              <w:t xml:space="preserve"> (bez DPH)</w:t>
            </w:r>
          </w:p>
        </w:tc>
        <w:tc>
          <w:tcPr>
            <w:tcW w:w="1980" w:type="dxa"/>
            <w:gridSpan w:val="3"/>
            <w:tcBorders>
              <w:top w:val="single" w:sz="4" w:space="0" w:color="auto"/>
              <w:left w:val="nil"/>
              <w:bottom w:val="nil"/>
              <w:right w:val="single" w:sz="8" w:space="0" w:color="8FAD74"/>
            </w:tcBorders>
            <w:shd w:val="clear" w:color="000000" w:fill="8FAD74"/>
            <w:vAlign w:val="center"/>
            <w:hideMark/>
          </w:tcPr>
          <w:p w14:paraId="04E64AF2" w14:textId="77777777" w:rsidR="0077332A" w:rsidRPr="0077332A" w:rsidRDefault="0077332A" w:rsidP="0077332A">
            <w:pPr>
              <w:jc w:val="center"/>
              <w:rPr>
                <w:rFonts w:ascii="Calibri" w:eastAsia="Times New Roman" w:hAnsi="Calibri" w:cs="Calibri"/>
                <w:b/>
                <w:bCs/>
                <w:color w:val="FFFFFF"/>
                <w:szCs w:val="22"/>
                <w:lang w:eastAsia="cs-CZ"/>
              </w:rPr>
            </w:pPr>
            <w:r w:rsidRPr="0077332A">
              <w:rPr>
                <w:rFonts w:ascii="Calibri" w:eastAsia="Times New Roman" w:hAnsi="Calibri" w:cs="Calibri"/>
                <w:b/>
                <w:bCs/>
                <w:color w:val="FFFFFF"/>
                <w:szCs w:val="22"/>
                <w:lang w:eastAsia="cs-CZ"/>
              </w:rPr>
              <w:t>Celková částka</w:t>
            </w:r>
            <w:r w:rsidRPr="0077332A">
              <w:rPr>
                <w:rFonts w:ascii="Calibri" w:eastAsia="Times New Roman" w:hAnsi="Calibri" w:cs="Calibri"/>
                <w:color w:val="FFFFFF"/>
                <w:szCs w:val="22"/>
                <w:lang w:eastAsia="cs-CZ"/>
              </w:rPr>
              <w:t xml:space="preserve"> (bez DPH)</w:t>
            </w:r>
          </w:p>
        </w:tc>
        <w:tc>
          <w:tcPr>
            <w:tcW w:w="1980" w:type="dxa"/>
            <w:gridSpan w:val="3"/>
            <w:tcBorders>
              <w:top w:val="single" w:sz="4" w:space="0" w:color="auto"/>
              <w:left w:val="nil"/>
              <w:bottom w:val="nil"/>
              <w:right w:val="single" w:sz="8" w:space="0" w:color="548235"/>
            </w:tcBorders>
            <w:shd w:val="clear" w:color="000000" w:fill="8FAD74"/>
            <w:vAlign w:val="center"/>
            <w:hideMark/>
          </w:tcPr>
          <w:p w14:paraId="11D5D546" w14:textId="77777777" w:rsidR="0077332A" w:rsidRPr="0077332A" w:rsidRDefault="0077332A" w:rsidP="0077332A">
            <w:pPr>
              <w:jc w:val="center"/>
              <w:rPr>
                <w:rFonts w:ascii="Calibri" w:eastAsia="Times New Roman" w:hAnsi="Calibri" w:cs="Calibri"/>
                <w:b/>
                <w:bCs/>
                <w:color w:val="FFFFFF"/>
                <w:szCs w:val="22"/>
                <w:lang w:eastAsia="cs-CZ"/>
              </w:rPr>
            </w:pPr>
            <w:r w:rsidRPr="0077332A">
              <w:rPr>
                <w:rFonts w:ascii="Calibri" w:eastAsia="Times New Roman" w:hAnsi="Calibri" w:cs="Calibri"/>
                <w:b/>
                <w:bCs/>
                <w:color w:val="FFFFFF"/>
                <w:szCs w:val="22"/>
                <w:lang w:eastAsia="cs-CZ"/>
              </w:rPr>
              <w:t>Řešitel</w:t>
            </w:r>
          </w:p>
        </w:tc>
      </w:tr>
      <w:tr w:rsidR="0077332A" w:rsidRPr="0077332A" w14:paraId="08C37D70" w14:textId="77777777" w:rsidTr="00A5712B">
        <w:trPr>
          <w:trHeight w:val="315"/>
          <w:jc w:val="center"/>
        </w:trPr>
        <w:tc>
          <w:tcPr>
            <w:tcW w:w="22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B65068"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w:t>
            </w:r>
          </w:p>
        </w:tc>
        <w:tc>
          <w:tcPr>
            <w:tcW w:w="1971" w:type="dxa"/>
            <w:gridSpan w:val="3"/>
            <w:tcBorders>
              <w:top w:val="single" w:sz="4" w:space="0" w:color="auto"/>
              <w:left w:val="nil"/>
              <w:bottom w:val="single" w:sz="4" w:space="0" w:color="auto"/>
              <w:right w:val="single" w:sz="4" w:space="0" w:color="auto"/>
            </w:tcBorders>
            <w:shd w:val="clear" w:color="auto" w:fill="auto"/>
            <w:vAlign w:val="center"/>
            <w:hideMark/>
          </w:tcPr>
          <w:p w14:paraId="69375F66"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0C53C00C"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03FB46BC"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59D53A84" w14:textId="77777777" w:rsidR="0077332A" w:rsidRPr="0077332A" w:rsidRDefault="0077332A" w:rsidP="0077332A">
            <w:pPr>
              <w:jc w:val="center"/>
              <w:rPr>
                <w:rFonts w:ascii="Calibri" w:eastAsia="Times New Roman" w:hAnsi="Calibri" w:cs="Calibri"/>
                <w:b/>
                <w:bCs/>
                <w:color w:val="000000"/>
                <w:sz w:val="24"/>
                <w:lang w:eastAsia="cs-CZ"/>
              </w:rPr>
            </w:pPr>
            <w:r w:rsidRPr="0077332A">
              <w:rPr>
                <w:rFonts w:ascii="Calibri" w:eastAsia="Times New Roman" w:hAnsi="Calibri" w:cs="Calibri"/>
                <w:b/>
                <w:bCs/>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6432B7D6"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r>
      <w:tr w:rsidR="0077332A" w:rsidRPr="0077332A" w14:paraId="73CC982C" w14:textId="77777777" w:rsidTr="00A5712B">
        <w:trPr>
          <w:trHeight w:val="315"/>
          <w:jc w:val="center"/>
        </w:trPr>
        <w:tc>
          <w:tcPr>
            <w:tcW w:w="22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AFEC5B"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w:t>
            </w:r>
          </w:p>
        </w:tc>
        <w:tc>
          <w:tcPr>
            <w:tcW w:w="1971" w:type="dxa"/>
            <w:gridSpan w:val="3"/>
            <w:tcBorders>
              <w:top w:val="single" w:sz="4" w:space="0" w:color="auto"/>
              <w:left w:val="nil"/>
              <w:bottom w:val="single" w:sz="4" w:space="0" w:color="auto"/>
              <w:right w:val="single" w:sz="4" w:space="0" w:color="auto"/>
            </w:tcBorders>
            <w:shd w:val="clear" w:color="auto" w:fill="auto"/>
            <w:vAlign w:val="center"/>
            <w:hideMark/>
          </w:tcPr>
          <w:p w14:paraId="4E0B4184"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20DD325B"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60E198E2"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49B30F69" w14:textId="77777777" w:rsidR="0077332A" w:rsidRPr="0077332A" w:rsidRDefault="0077332A" w:rsidP="0077332A">
            <w:pPr>
              <w:jc w:val="center"/>
              <w:rPr>
                <w:rFonts w:ascii="Calibri" w:eastAsia="Times New Roman" w:hAnsi="Calibri" w:cs="Calibri"/>
                <w:b/>
                <w:bCs/>
                <w:color w:val="000000"/>
                <w:sz w:val="24"/>
                <w:lang w:eastAsia="cs-CZ"/>
              </w:rPr>
            </w:pPr>
            <w:r w:rsidRPr="0077332A">
              <w:rPr>
                <w:rFonts w:ascii="Calibri" w:eastAsia="Times New Roman" w:hAnsi="Calibri" w:cs="Calibri"/>
                <w:b/>
                <w:bCs/>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75630BE7"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r>
      <w:tr w:rsidR="0077332A" w:rsidRPr="0077332A" w14:paraId="5C6C79F9" w14:textId="77777777" w:rsidTr="00A5712B">
        <w:trPr>
          <w:trHeight w:val="315"/>
          <w:jc w:val="center"/>
        </w:trPr>
        <w:tc>
          <w:tcPr>
            <w:tcW w:w="22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F6C88C"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w:t>
            </w:r>
          </w:p>
        </w:tc>
        <w:tc>
          <w:tcPr>
            <w:tcW w:w="1971" w:type="dxa"/>
            <w:gridSpan w:val="3"/>
            <w:tcBorders>
              <w:top w:val="single" w:sz="4" w:space="0" w:color="auto"/>
              <w:left w:val="nil"/>
              <w:bottom w:val="single" w:sz="4" w:space="0" w:color="auto"/>
              <w:right w:val="single" w:sz="4" w:space="0" w:color="auto"/>
            </w:tcBorders>
            <w:shd w:val="clear" w:color="auto" w:fill="auto"/>
            <w:vAlign w:val="center"/>
            <w:hideMark/>
          </w:tcPr>
          <w:p w14:paraId="38786060"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7D162195"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551341BF"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5ECE1686" w14:textId="77777777" w:rsidR="0077332A" w:rsidRPr="0077332A" w:rsidRDefault="0077332A" w:rsidP="0077332A">
            <w:pPr>
              <w:jc w:val="center"/>
              <w:rPr>
                <w:rFonts w:ascii="Calibri" w:eastAsia="Times New Roman" w:hAnsi="Calibri" w:cs="Calibri"/>
                <w:b/>
                <w:bCs/>
                <w:color w:val="000000"/>
                <w:sz w:val="24"/>
                <w:lang w:eastAsia="cs-CZ"/>
              </w:rPr>
            </w:pPr>
            <w:r w:rsidRPr="0077332A">
              <w:rPr>
                <w:rFonts w:ascii="Calibri" w:eastAsia="Times New Roman" w:hAnsi="Calibri" w:cs="Calibri"/>
                <w:b/>
                <w:bCs/>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2343003A"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r>
      <w:tr w:rsidR="0077332A" w:rsidRPr="0077332A" w14:paraId="5DA53AC9" w14:textId="77777777" w:rsidTr="00A5712B">
        <w:trPr>
          <w:trHeight w:val="315"/>
          <w:jc w:val="center"/>
        </w:trPr>
        <w:tc>
          <w:tcPr>
            <w:tcW w:w="22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903B8B"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w:t>
            </w:r>
          </w:p>
        </w:tc>
        <w:tc>
          <w:tcPr>
            <w:tcW w:w="1971" w:type="dxa"/>
            <w:gridSpan w:val="3"/>
            <w:tcBorders>
              <w:top w:val="single" w:sz="4" w:space="0" w:color="auto"/>
              <w:left w:val="nil"/>
              <w:bottom w:val="single" w:sz="4" w:space="0" w:color="auto"/>
              <w:right w:val="single" w:sz="4" w:space="0" w:color="auto"/>
            </w:tcBorders>
            <w:shd w:val="clear" w:color="auto" w:fill="auto"/>
            <w:vAlign w:val="center"/>
            <w:hideMark/>
          </w:tcPr>
          <w:p w14:paraId="60492786"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717E2C53"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10775488"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4CF299EE" w14:textId="77777777" w:rsidR="0077332A" w:rsidRPr="0077332A" w:rsidRDefault="0077332A" w:rsidP="0077332A">
            <w:pPr>
              <w:jc w:val="center"/>
              <w:rPr>
                <w:rFonts w:ascii="Calibri" w:eastAsia="Times New Roman" w:hAnsi="Calibri" w:cs="Calibri"/>
                <w:b/>
                <w:bCs/>
                <w:color w:val="000000"/>
                <w:sz w:val="24"/>
                <w:lang w:eastAsia="cs-CZ"/>
              </w:rPr>
            </w:pPr>
            <w:r w:rsidRPr="0077332A">
              <w:rPr>
                <w:rFonts w:ascii="Calibri" w:eastAsia="Times New Roman" w:hAnsi="Calibri" w:cs="Calibri"/>
                <w:b/>
                <w:bCs/>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120825F7"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r>
      <w:tr w:rsidR="0077332A" w:rsidRPr="0077332A" w14:paraId="4E9459AF" w14:textId="77777777" w:rsidTr="00A5712B">
        <w:trPr>
          <w:trHeight w:val="315"/>
          <w:jc w:val="center"/>
        </w:trPr>
        <w:tc>
          <w:tcPr>
            <w:tcW w:w="22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CD2ADB"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w:t>
            </w:r>
          </w:p>
        </w:tc>
        <w:tc>
          <w:tcPr>
            <w:tcW w:w="1971" w:type="dxa"/>
            <w:gridSpan w:val="3"/>
            <w:tcBorders>
              <w:top w:val="single" w:sz="4" w:space="0" w:color="auto"/>
              <w:left w:val="nil"/>
              <w:bottom w:val="single" w:sz="4" w:space="0" w:color="auto"/>
              <w:right w:val="single" w:sz="4" w:space="0" w:color="auto"/>
            </w:tcBorders>
            <w:shd w:val="clear" w:color="auto" w:fill="auto"/>
            <w:vAlign w:val="center"/>
            <w:hideMark/>
          </w:tcPr>
          <w:p w14:paraId="27F1D460"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036D1EED"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0C48187B"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44DFEADE" w14:textId="77777777" w:rsidR="0077332A" w:rsidRPr="0077332A" w:rsidRDefault="0077332A" w:rsidP="0077332A">
            <w:pPr>
              <w:jc w:val="center"/>
              <w:rPr>
                <w:rFonts w:ascii="Calibri" w:eastAsia="Times New Roman" w:hAnsi="Calibri" w:cs="Calibri"/>
                <w:b/>
                <w:bCs/>
                <w:color w:val="000000"/>
                <w:sz w:val="24"/>
                <w:lang w:eastAsia="cs-CZ"/>
              </w:rPr>
            </w:pPr>
            <w:r w:rsidRPr="0077332A">
              <w:rPr>
                <w:rFonts w:ascii="Calibri" w:eastAsia="Times New Roman" w:hAnsi="Calibri" w:cs="Calibri"/>
                <w:b/>
                <w:bCs/>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5D422BBA"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r>
      <w:tr w:rsidR="0077332A" w:rsidRPr="0077332A" w14:paraId="14EE5C37" w14:textId="77777777" w:rsidTr="00A5712B">
        <w:trPr>
          <w:trHeight w:val="315"/>
          <w:jc w:val="center"/>
        </w:trPr>
        <w:tc>
          <w:tcPr>
            <w:tcW w:w="22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41639F"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w:t>
            </w:r>
          </w:p>
        </w:tc>
        <w:tc>
          <w:tcPr>
            <w:tcW w:w="1971" w:type="dxa"/>
            <w:gridSpan w:val="3"/>
            <w:tcBorders>
              <w:top w:val="single" w:sz="4" w:space="0" w:color="auto"/>
              <w:left w:val="nil"/>
              <w:bottom w:val="single" w:sz="4" w:space="0" w:color="auto"/>
              <w:right w:val="single" w:sz="4" w:space="0" w:color="auto"/>
            </w:tcBorders>
            <w:shd w:val="clear" w:color="auto" w:fill="auto"/>
            <w:vAlign w:val="center"/>
            <w:hideMark/>
          </w:tcPr>
          <w:p w14:paraId="63978474"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46C15119"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015108B3"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1CC75BA0" w14:textId="77777777" w:rsidR="0077332A" w:rsidRPr="0077332A" w:rsidRDefault="0077332A" w:rsidP="0077332A">
            <w:pPr>
              <w:jc w:val="center"/>
              <w:rPr>
                <w:rFonts w:ascii="Calibri" w:eastAsia="Times New Roman" w:hAnsi="Calibri" w:cs="Calibri"/>
                <w:b/>
                <w:bCs/>
                <w:color w:val="000000"/>
                <w:sz w:val="24"/>
                <w:lang w:eastAsia="cs-CZ"/>
              </w:rPr>
            </w:pPr>
            <w:r w:rsidRPr="0077332A">
              <w:rPr>
                <w:rFonts w:ascii="Calibri" w:eastAsia="Times New Roman" w:hAnsi="Calibri" w:cs="Calibri"/>
                <w:b/>
                <w:bCs/>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2712BD21"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r>
      <w:tr w:rsidR="0077332A" w:rsidRPr="0077332A" w14:paraId="2B12FE81" w14:textId="77777777" w:rsidTr="00A5712B">
        <w:trPr>
          <w:trHeight w:val="315"/>
          <w:jc w:val="center"/>
        </w:trPr>
        <w:tc>
          <w:tcPr>
            <w:tcW w:w="22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54752C"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w:t>
            </w:r>
          </w:p>
        </w:tc>
        <w:tc>
          <w:tcPr>
            <w:tcW w:w="1971" w:type="dxa"/>
            <w:gridSpan w:val="3"/>
            <w:tcBorders>
              <w:top w:val="single" w:sz="4" w:space="0" w:color="auto"/>
              <w:left w:val="nil"/>
              <w:bottom w:val="single" w:sz="4" w:space="0" w:color="auto"/>
              <w:right w:val="single" w:sz="4" w:space="0" w:color="auto"/>
            </w:tcBorders>
            <w:shd w:val="clear" w:color="auto" w:fill="auto"/>
            <w:vAlign w:val="center"/>
            <w:hideMark/>
          </w:tcPr>
          <w:p w14:paraId="1E1FEA3F"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496A3922"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0B1E9F10"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30C8F28B" w14:textId="77777777" w:rsidR="0077332A" w:rsidRPr="0077332A" w:rsidRDefault="0077332A" w:rsidP="0077332A">
            <w:pPr>
              <w:jc w:val="center"/>
              <w:rPr>
                <w:rFonts w:ascii="Calibri" w:eastAsia="Times New Roman" w:hAnsi="Calibri" w:cs="Calibri"/>
                <w:b/>
                <w:bCs/>
                <w:color w:val="000000"/>
                <w:sz w:val="24"/>
                <w:lang w:eastAsia="cs-CZ"/>
              </w:rPr>
            </w:pPr>
            <w:r w:rsidRPr="0077332A">
              <w:rPr>
                <w:rFonts w:ascii="Calibri" w:eastAsia="Times New Roman" w:hAnsi="Calibri" w:cs="Calibri"/>
                <w:b/>
                <w:bCs/>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280D8E26"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r>
      <w:tr w:rsidR="0077332A" w:rsidRPr="0077332A" w14:paraId="05AC0E02" w14:textId="77777777" w:rsidTr="00A5712B">
        <w:trPr>
          <w:trHeight w:val="315"/>
          <w:jc w:val="center"/>
        </w:trPr>
        <w:tc>
          <w:tcPr>
            <w:tcW w:w="22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BA6545"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w:t>
            </w:r>
          </w:p>
        </w:tc>
        <w:tc>
          <w:tcPr>
            <w:tcW w:w="1971" w:type="dxa"/>
            <w:gridSpan w:val="3"/>
            <w:tcBorders>
              <w:top w:val="single" w:sz="4" w:space="0" w:color="auto"/>
              <w:left w:val="nil"/>
              <w:bottom w:val="single" w:sz="4" w:space="0" w:color="auto"/>
              <w:right w:val="single" w:sz="4" w:space="0" w:color="auto"/>
            </w:tcBorders>
            <w:shd w:val="clear" w:color="auto" w:fill="auto"/>
            <w:vAlign w:val="center"/>
            <w:hideMark/>
          </w:tcPr>
          <w:p w14:paraId="13CBC9B5"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0C05DCBB"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57F19958" w14:textId="77777777" w:rsidR="0077332A" w:rsidRPr="0077332A" w:rsidRDefault="0077332A" w:rsidP="0077332A">
            <w:pPr>
              <w:jc w:val="cente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6A94B3A3" w14:textId="77777777" w:rsidR="0077332A" w:rsidRPr="0077332A" w:rsidRDefault="0077332A" w:rsidP="0077332A">
            <w:pPr>
              <w:jc w:val="center"/>
              <w:rPr>
                <w:rFonts w:ascii="Calibri" w:eastAsia="Times New Roman" w:hAnsi="Calibri" w:cs="Calibri"/>
                <w:b/>
                <w:bCs/>
                <w:color w:val="000000"/>
                <w:sz w:val="24"/>
                <w:lang w:eastAsia="cs-CZ"/>
              </w:rPr>
            </w:pPr>
            <w:r w:rsidRPr="0077332A">
              <w:rPr>
                <w:rFonts w:ascii="Calibri" w:eastAsia="Times New Roman" w:hAnsi="Calibri" w:cs="Calibri"/>
                <w:b/>
                <w:bCs/>
                <w:color w:val="000000"/>
                <w:sz w:val="24"/>
                <w:lang w:eastAsia="cs-CZ"/>
              </w:rPr>
              <w:t> </w:t>
            </w: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65BC58EB"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r>
      <w:tr w:rsidR="0077332A" w:rsidRPr="0077332A" w14:paraId="7C535262" w14:textId="77777777" w:rsidTr="00A5712B">
        <w:trPr>
          <w:trHeight w:val="315"/>
          <w:jc w:val="center"/>
        </w:trPr>
        <w:tc>
          <w:tcPr>
            <w:tcW w:w="760" w:type="dxa"/>
            <w:tcBorders>
              <w:top w:val="nil"/>
              <w:left w:val="single" w:sz="8" w:space="0" w:color="548235"/>
              <w:bottom w:val="nil"/>
              <w:right w:val="nil"/>
            </w:tcBorders>
            <w:shd w:val="clear" w:color="000000" w:fill="8FAD74"/>
            <w:vAlign w:val="center"/>
            <w:hideMark/>
          </w:tcPr>
          <w:p w14:paraId="34A22603"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769" w:type="dxa"/>
            <w:tcBorders>
              <w:top w:val="nil"/>
              <w:left w:val="nil"/>
              <w:bottom w:val="nil"/>
              <w:right w:val="nil"/>
            </w:tcBorders>
            <w:shd w:val="clear" w:color="000000" w:fill="8FAD74"/>
            <w:vAlign w:val="center"/>
            <w:hideMark/>
          </w:tcPr>
          <w:p w14:paraId="4B991F46" w14:textId="77777777" w:rsidR="0077332A" w:rsidRPr="0077332A" w:rsidRDefault="0077332A" w:rsidP="0077332A">
            <w:pPr>
              <w:rPr>
                <w:rFonts w:ascii="Calibri" w:eastAsia="Times New Roman" w:hAnsi="Calibri" w:cs="Calibri"/>
                <w:b/>
                <w:bCs/>
                <w:color w:val="000000"/>
                <w:sz w:val="24"/>
                <w:lang w:eastAsia="cs-CZ"/>
              </w:rPr>
            </w:pPr>
            <w:r w:rsidRPr="0077332A">
              <w:rPr>
                <w:rFonts w:ascii="Calibri" w:eastAsia="Times New Roman" w:hAnsi="Calibri" w:cs="Calibri"/>
                <w:b/>
                <w:bCs/>
                <w:color w:val="000000"/>
                <w:sz w:val="24"/>
                <w:lang w:eastAsia="cs-CZ"/>
              </w:rPr>
              <w:t>Celkem</w:t>
            </w:r>
          </w:p>
        </w:tc>
        <w:tc>
          <w:tcPr>
            <w:tcW w:w="760" w:type="dxa"/>
            <w:tcBorders>
              <w:top w:val="nil"/>
              <w:left w:val="nil"/>
              <w:bottom w:val="nil"/>
              <w:right w:val="single" w:sz="8" w:space="0" w:color="8FAD74"/>
            </w:tcBorders>
            <w:shd w:val="clear" w:color="000000" w:fill="8FAD74"/>
            <w:vAlign w:val="center"/>
            <w:hideMark/>
          </w:tcPr>
          <w:p w14:paraId="4C51A6A2"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660" w:type="dxa"/>
            <w:tcBorders>
              <w:top w:val="nil"/>
              <w:left w:val="nil"/>
              <w:bottom w:val="nil"/>
              <w:right w:val="nil"/>
            </w:tcBorders>
            <w:shd w:val="clear" w:color="000000" w:fill="8FAD74"/>
            <w:vAlign w:val="center"/>
            <w:hideMark/>
          </w:tcPr>
          <w:p w14:paraId="73726566"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660" w:type="dxa"/>
            <w:tcBorders>
              <w:top w:val="nil"/>
              <w:left w:val="nil"/>
              <w:bottom w:val="nil"/>
              <w:right w:val="nil"/>
            </w:tcBorders>
            <w:shd w:val="clear" w:color="000000" w:fill="8FAD74"/>
            <w:vAlign w:val="center"/>
            <w:hideMark/>
          </w:tcPr>
          <w:p w14:paraId="06A8DE03"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651" w:type="dxa"/>
            <w:tcBorders>
              <w:top w:val="nil"/>
              <w:left w:val="nil"/>
              <w:bottom w:val="nil"/>
              <w:right w:val="single" w:sz="8" w:space="0" w:color="8FAD74"/>
            </w:tcBorders>
            <w:shd w:val="clear" w:color="000000" w:fill="8FAD74"/>
            <w:vAlign w:val="center"/>
            <w:hideMark/>
          </w:tcPr>
          <w:p w14:paraId="1759D88F"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660" w:type="dxa"/>
            <w:tcBorders>
              <w:top w:val="nil"/>
              <w:left w:val="nil"/>
              <w:bottom w:val="nil"/>
              <w:right w:val="nil"/>
            </w:tcBorders>
            <w:shd w:val="clear" w:color="000000" w:fill="8FAD74"/>
            <w:vAlign w:val="center"/>
            <w:hideMark/>
          </w:tcPr>
          <w:p w14:paraId="6CD593A7"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660" w:type="dxa"/>
            <w:tcBorders>
              <w:top w:val="nil"/>
              <w:left w:val="nil"/>
              <w:bottom w:val="nil"/>
              <w:right w:val="nil"/>
            </w:tcBorders>
            <w:shd w:val="clear" w:color="000000" w:fill="8FAD74"/>
            <w:vAlign w:val="center"/>
            <w:hideMark/>
          </w:tcPr>
          <w:p w14:paraId="588E663A" w14:textId="77777777" w:rsidR="0077332A" w:rsidRPr="0077332A" w:rsidRDefault="0077332A" w:rsidP="0077332A">
            <w:pPr>
              <w:jc w:val="center"/>
              <w:rPr>
                <w:rFonts w:ascii="Calibri" w:eastAsia="Times New Roman" w:hAnsi="Calibri" w:cs="Calibri"/>
                <w:b/>
                <w:bCs/>
                <w:color w:val="000000"/>
                <w:sz w:val="24"/>
                <w:lang w:eastAsia="cs-CZ"/>
              </w:rPr>
            </w:pPr>
            <w:r w:rsidRPr="0077332A">
              <w:rPr>
                <w:rFonts w:ascii="Calibri" w:eastAsia="Times New Roman" w:hAnsi="Calibri" w:cs="Calibri"/>
                <w:b/>
                <w:bCs/>
                <w:color w:val="000000"/>
                <w:sz w:val="24"/>
                <w:lang w:eastAsia="cs-CZ"/>
              </w:rPr>
              <w:t>0</w:t>
            </w:r>
          </w:p>
        </w:tc>
        <w:tc>
          <w:tcPr>
            <w:tcW w:w="660" w:type="dxa"/>
            <w:tcBorders>
              <w:top w:val="nil"/>
              <w:left w:val="nil"/>
              <w:bottom w:val="nil"/>
              <w:right w:val="single" w:sz="8" w:space="0" w:color="8FAD74"/>
            </w:tcBorders>
            <w:shd w:val="clear" w:color="000000" w:fill="8FAD74"/>
            <w:vAlign w:val="center"/>
            <w:hideMark/>
          </w:tcPr>
          <w:p w14:paraId="69F4A2F3"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660" w:type="dxa"/>
            <w:tcBorders>
              <w:top w:val="nil"/>
              <w:left w:val="nil"/>
              <w:bottom w:val="nil"/>
              <w:right w:val="nil"/>
            </w:tcBorders>
            <w:shd w:val="clear" w:color="000000" w:fill="8FAD74"/>
            <w:vAlign w:val="center"/>
            <w:hideMark/>
          </w:tcPr>
          <w:p w14:paraId="691C22FC"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660" w:type="dxa"/>
            <w:tcBorders>
              <w:top w:val="nil"/>
              <w:left w:val="nil"/>
              <w:bottom w:val="nil"/>
              <w:right w:val="nil"/>
            </w:tcBorders>
            <w:shd w:val="clear" w:color="000000" w:fill="8FAD74"/>
            <w:vAlign w:val="center"/>
            <w:hideMark/>
          </w:tcPr>
          <w:p w14:paraId="77770E29"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660" w:type="dxa"/>
            <w:tcBorders>
              <w:top w:val="nil"/>
              <w:left w:val="nil"/>
              <w:bottom w:val="nil"/>
              <w:right w:val="single" w:sz="8" w:space="0" w:color="8FAD74"/>
            </w:tcBorders>
            <w:shd w:val="clear" w:color="000000" w:fill="8FAD74"/>
            <w:vAlign w:val="center"/>
            <w:hideMark/>
          </w:tcPr>
          <w:p w14:paraId="2D673B53"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1980" w:type="dxa"/>
            <w:gridSpan w:val="3"/>
            <w:tcBorders>
              <w:top w:val="nil"/>
              <w:left w:val="nil"/>
              <w:bottom w:val="nil"/>
              <w:right w:val="single" w:sz="8" w:space="0" w:color="8FAD74"/>
            </w:tcBorders>
            <w:shd w:val="clear" w:color="000000" w:fill="8FAD74"/>
            <w:vAlign w:val="center"/>
            <w:hideMark/>
          </w:tcPr>
          <w:p w14:paraId="6C5B9F83" w14:textId="77777777" w:rsidR="0077332A" w:rsidRPr="0077332A" w:rsidRDefault="0077332A" w:rsidP="0077332A">
            <w:pPr>
              <w:jc w:val="center"/>
              <w:rPr>
                <w:rFonts w:ascii="Calibri" w:eastAsia="Times New Roman" w:hAnsi="Calibri" w:cs="Calibri"/>
                <w:b/>
                <w:bCs/>
                <w:color w:val="000000"/>
                <w:sz w:val="24"/>
                <w:lang w:eastAsia="cs-CZ"/>
              </w:rPr>
            </w:pPr>
            <w:r w:rsidRPr="0077332A">
              <w:rPr>
                <w:rFonts w:ascii="Calibri" w:eastAsia="Times New Roman" w:hAnsi="Calibri" w:cs="Calibri"/>
                <w:b/>
                <w:bCs/>
                <w:color w:val="000000"/>
                <w:sz w:val="24"/>
                <w:lang w:eastAsia="cs-CZ"/>
              </w:rPr>
              <w:t>0,00 Kč</w:t>
            </w:r>
          </w:p>
        </w:tc>
        <w:tc>
          <w:tcPr>
            <w:tcW w:w="660" w:type="dxa"/>
            <w:tcBorders>
              <w:top w:val="nil"/>
              <w:left w:val="nil"/>
              <w:bottom w:val="nil"/>
              <w:right w:val="nil"/>
            </w:tcBorders>
            <w:shd w:val="clear" w:color="000000" w:fill="8FAD74"/>
            <w:vAlign w:val="center"/>
            <w:hideMark/>
          </w:tcPr>
          <w:p w14:paraId="120365EB"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660" w:type="dxa"/>
            <w:tcBorders>
              <w:top w:val="nil"/>
              <w:left w:val="nil"/>
              <w:bottom w:val="nil"/>
              <w:right w:val="nil"/>
            </w:tcBorders>
            <w:shd w:val="clear" w:color="000000" w:fill="8FAD74"/>
            <w:vAlign w:val="center"/>
            <w:hideMark/>
          </w:tcPr>
          <w:p w14:paraId="2769AFA1"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c>
          <w:tcPr>
            <w:tcW w:w="660" w:type="dxa"/>
            <w:tcBorders>
              <w:top w:val="nil"/>
              <w:left w:val="nil"/>
              <w:bottom w:val="nil"/>
              <w:right w:val="single" w:sz="8" w:space="0" w:color="548235"/>
            </w:tcBorders>
            <w:shd w:val="clear" w:color="000000" w:fill="8FAD74"/>
            <w:vAlign w:val="center"/>
            <w:hideMark/>
          </w:tcPr>
          <w:p w14:paraId="1C83835D" w14:textId="77777777" w:rsidR="0077332A" w:rsidRPr="0077332A" w:rsidRDefault="0077332A" w:rsidP="0077332A">
            <w:pPr>
              <w:rPr>
                <w:rFonts w:eastAsia="Times New Roman"/>
                <w:color w:val="000000"/>
                <w:sz w:val="24"/>
                <w:lang w:eastAsia="cs-CZ"/>
              </w:rPr>
            </w:pPr>
            <w:r w:rsidRPr="0077332A">
              <w:rPr>
                <w:rFonts w:eastAsia="Times New Roman"/>
                <w:color w:val="000000"/>
                <w:sz w:val="24"/>
                <w:lang w:eastAsia="cs-CZ"/>
              </w:rPr>
              <w:t> </w:t>
            </w:r>
          </w:p>
        </w:tc>
      </w:tr>
      <w:tr w:rsidR="0077332A" w:rsidRPr="0077332A" w14:paraId="60B088AC" w14:textId="77777777" w:rsidTr="00A5712B">
        <w:trPr>
          <w:trHeight w:val="300"/>
          <w:jc w:val="center"/>
        </w:trPr>
        <w:tc>
          <w:tcPr>
            <w:tcW w:w="760" w:type="dxa"/>
            <w:tcBorders>
              <w:top w:val="nil"/>
              <w:left w:val="nil"/>
              <w:bottom w:val="nil"/>
              <w:right w:val="nil"/>
            </w:tcBorders>
            <w:shd w:val="clear" w:color="auto" w:fill="auto"/>
            <w:noWrap/>
            <w:vAlign w:val="bottom"/>
            <w:hideMark/>
          </w:tcPr>
          <w:p w14:paraId="238C845F" w14:textId="77777777" w:rsidR="0077332A" w:rsidRPr="0077332A" w:rsidRDefault="0077332A" w:rsidP="0077332A">
            <w:pPr>
              <w:rPr>
                <w:rFonts w:eastAsia="Times New Roman"/>
                <w:color w:val="000000"/>
                <w:sz w:val="24"/>
                <w:lang w:eastAsia="cs-CZ"/>
              </w:rPr>
            </w:pPr>
          </w:p>
        </w:tc>
        <w:tc>
          <w:tcPr>
            <w:tcW w:w="769" w:type="dxa"/>
            <w:tcBorders>
              <w:top w:val="nil"/>
              <w:left w:val="nil"/>
              <w:bottom w:val="nil"/>
              <w:right w:val="nil"/>
            </w:tcBorders>
            <w:shd w:val="clear" w:color="auto" w:fill="auto"/>
            <w:noWrap/>
            <w:vAlign w:val="bottom"/>
            <w:hideMark/>
          </w:tcPr>
          <w:p w14:paraId="60BEF345" w14:textId="77777777" w:rsidR="0077332A" w:rsidRPr="0077332A" w:rsidRDefault="0077332A" w:rsidP="0077332A">
            <w:pPr>
              <w:rPr>
                <w:rFonts w:eastAsia="Times New Roman"/>
                <w:sz w:val="20"/>
                <w:szCs w:val="20"/>
                <w:lang w:eastAsia="cs-CZ"/>
              </w:rPr>
            </w:pPr>
          </w:p>
        </w:tc>
        <w:tc>
          <w:tcPr>
            <w:tcW w:w="760" w:type="dxa"/>
            <w:tcBorders>
              <w:top w:val="nil"/>
              <w:left w:val="nil"/>
              <w:bottom w:val="nil"/>
              <w:right w:val="nil"/>
            </w:tcBorders>
            <w:shd w:val="clear" w:color="auto" w:fill="auto"/>
            <w:noWrap/>
            <w:vAlign w:val="bottom"/>
            <w:hideMark/>
          </w:tcPr>
          <w:p w14:paraId="18879834"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24E6B937"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425C40E8" w14:textId="77777777" w:rsidR="0077332A" w:rsidRPr="0077332A" w:rsidRDefault="0077332A" w:rsidP="0077332A">
            <w:pPr>
              <w:rPr>
                <w:rFonts w:eastAsia="Times New Roman"/>
                <w:sz w:val="20"/>
                <w:szCs w:val="20"/>
                <w:lang w:eastAsia="cs-CZ"/>
              </w:rPr>
            </w:pPr>
          </w:p>
        </w:tc>
        <w:tc>
          <w:tcPr>
            <w:tcW w:w="651" w:type="dxa"/>
            <w:tcBorders>
              <w:top w:val="nil"/>
              <w:left w:val="nil"/>
              <w:bottom w:val="nil"/>
              <w:right w:val="nil"/>
            </w:tcBorders>
            <w:shd w:val="clear" w:color="auto" w:fill="auto"/>
            <w:noWrap/>
            <w:vAlign w:val="bottom"/>
            <w:hideMark/>
          </w:tcPr>
          <w:p w14:paraId="6832DA86"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01F62325"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5AAEFB76"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05F1C07B"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2671D44D"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77EA487D"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71EBDE4A"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00BBB8E5"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3CB0CDFB"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65DAF724"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1C480708"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1242876A"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1D51A841" w14:textId="77777777" w:rsidR="0077332A" w:rsidRPr="0077332A" w:rsidRDefault="0077332A" w:rsidP="0077332A">
            <w:pPr>
              <w:rPr>
                <w:rFonts w:eastAsia="Times New Roman"/>
                <w:sz w:val="20"/>
                <w:szCs w:val="20"/>
                <w:lang w:eastAsia="cs-CZ"/>
              </w:rPr>
            </w:pPr>
          </w:p>
        </w:tc>
      </w:tr>
      <w:tr w:rsidR="0077332A" w:rsidRPr="0077332A" w14:paraId="2F043239" w14:textId="77777777" w:rsidTr="00A5712B">
        <w:trPr>
          <w:trHeight w:val="300"/>
          <w:jc w:val="center"/>
        </w:trPr>
        <w:tc>
          <w:tcPr>
            <w:tcW w:w="2289" w:type="dxa"/>
            <w:gridSpan w:val="3"/>
            <w:tcBorders>
              <w:top w:val="nil"/>
              <w:left w:val="nil"/>
              <w:bottom w:val="nil"/>
              <w:right w:val="nil"/>
            </w:tcBorders>
            <w:shd w:val="clear" w:color="auto" w:fill="auto"/>
            <w:noWrap/>
            <w:vAlign w:val="bottom"/>
            <w:hideMark/>
          </w:tcPr>
          <w:p w14:paraId="6F781E20"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 = člověkohodina</w:t>
            </w:r>
          </w:p>
        </w:tc>
        <w:tc>
          <w:tcPr>
            <w:tcW w:w="660" w:type="dxa"/>
            <w:tcBorders>
              <w:top w:val="nil"/>
              <w:left w:val="nil"/>
              <w:bottom w:val="nil"/>
              <w:right w:val="nil"/>
            </w:tcBorders>
            <w:shd w:val="clear" w:color="auto" w:fill="auto"/>
            <w:noWrap/>
            <w:vAlign w:val="bottom"/>
            <w:hideMark/>
          </w:tcPr>
          <w:p w14:paraId="6E28A430" w14:textId="77777777" w:rsidR="0077332A" w:rsidRPr="0077332A" w:rsidRDefault="0077332A" w:rsidP="0077332A">
            <w:pPr>
              <w:rPr>
                <w:rFonts w:ascii="Calibri" w:eastAsia="Times New Roman" w:hAnsi="Calibri" w:cs="Calibri"/>
                <w:color w:val="000000"/>
                <w:szCs w:val="22"/>
                <w:lang w:eastAsia="cs-CZ"/>
              </w:rPr>
            </w:pPr>
          </w:p>
        </w:tc>
        <w:tc>
          <w:tcPr>
            <w:tcW w:w="660" w:type="dxa"/>
            <w:tcBorders>
              <w:top w:val="nil"/>
              <w:left w:val="nil"/>
              <w:bottom w:val="nil"/>
              <w:right w:val="nil"/>
            </w:tcBorders>
            <w:shd w:val="clear" w:color="auto" w:fill="auto"/>
            <w:noWrap/>
            <w:vAlign w:val="bottom"/>
            <w:hideMark/>
          </w:tcPr>
          <w:p w14:paraId="282FBB4D" w14:textId="77777777" w:rsidR="0077332A" w:rsidRPr="0077332A" w:rsidRDefault="0077332A" w:rsidP="0077332A">
            <w:pPr>
              <w:rPr>
                <w:rFonts w:eastAsia="Times New Roman"/>
                <w:sz w:val="20"/>
                <w:szCs w:val="20"/>
                <w:lang w:eastAsia="cs-CZ"/>
              </w:rPr>
            </w:pPr>
          </w:p>
        </w:tc>
        <w:tc>
          <w:tcPr>
            <w:tcW w:w="651" w:type="dxa"/>
            <w:tcBorders>
              <w:top w:val="nil"/>
              <w:left w:val="nil"/>
              <w:bottom w:val="nil"/>
              <w:right w:val="nil"/>
            </w:tcBorders>
            <w:shd w:val="clear" w:color="auto" w:fill="auto"/>
            <w:noWrap/>
            <w:vAlign w:val="bottom"/>
            <w:hideMark/>
          </w:tcPr>
          <w:p w14:paraId="4A31482C"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5FAA9999"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2ED365B7"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7EF1DCDE"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1FB3241E"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367D42EE"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7E7D687E" w14:textId="77777777" w:rsidR="0077332A" w:rsidRPr="0077332A" w:rsidRDefault="0077332A" w:rsidP="0077332A">
            <w:pPr>
              <w:rPr>
                <w:rFonts w:eastAsia="Times New Roman"/>
                <w:sz w:val="20"/>
                <w:szCs w:val="20"/>
                <w:lang w:eastAsia="cs-CZ"/>
              </w:rPr>
            </w:pPr>
          </w:p>
        </w:tc>
        <w:tc>
          <w:tcPr>
            <w:tcW w:w="3960"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C1EA748" w14:textId="77777777" w:rsidR="0077332A" w:rsidRPr="0077332A" w:rsidRDefault="0077332A" w:rsidP="0077332A">
            <w:pPr>
              <w:rPr>
                <w:rFonts w:ascii="Calibri" w:eastAsia="Times New Roman" w:hAnsi="Calibri" w:cs="Calibri"/>
                <w:color w:val="000000"/>
                <w:szCs w:val="22"/>
                <w:lang w:eastAsia="cs-CZ"/>
              </w:rPr>
            </w:pPr>
            <w:r w:rsidRPr="0077332A">
              <w:rPr>
                <w:rFonts w:ascii="Calibri" w:eastAsia="Times New Roman" w:hAnsi="Calibri" w:cs="Calibri"/>
                <w:color w:val="000000"/>
                <w:szCs w:val="22"/>
                <w:lang w:eastAsia="cs-CZ"/>
              </w:rPr>
              <w:t>podpis oprávněné osoby:</w:t>
            </w:r>
          </w:p>
        </w:tc>
      </w:tr>
      <w:tr w:rsidR="0077332A" w:rsidRPr="0077332A" w14:paraId="0ED23DFD" w14:textId="77777777" w:rsidTr="00A5712B">
        <w:trPr>
          <w:trHeight w:val="300"/>
          <w:jc w:val="center"/>
        </w:trPr>
        <w:tc>
          <w:tcPr>
            <w:tcW w:w="760" w:type="dxa"/>
            <w:tcBorders>
              <w:top w:val="nil"/>
              <w:left w:val="nil"/>
              <w:bottom w:val="nil"/>
              <w:right w:val="nil"/>
            </w:tcBorders>
            <w:shd w:val="clear" w:color="auto" w:fill="auto"/>
            <w:noWrap/>
            <w:vAlign w:val="bottom"/>
            <w:hideMark/>
          </w:tcPr>
          <w:p w14:paraId="4F078FF8" w14:textId="77777777" w:rsidR="0077332A" w:rsidRPr="0077332A" w:rsidRDefault="0077332A" w:rsidP="0077332A">
            <w:pPr>
              <w:rPr>
                <w:rFonts w:ascii="Calibri" w:eastAsia="Times New Roman" w:hAnsi="Calibri" w:cs="Calibri"/>
                <w:color w:val="000000"/>
                <w:szCs w:val="22"/>
                <w:lang w:eastAsia="cs-CZ"/>
              </w:rPr>
            </w:pPr>
          </w:p>
        </w:tc>
        <w:tc>
          <w:tcPr>
            <w:tcW w:w="769" w:type="dxa"/>
            <w:tcBorders>
              <w:top w:val="nil"/>
              <w:left w:val="nil"/>
              <w:bottom w:val="nil"/>
              <w:right w:val="nil"/>
            </w:tcBorders>
            <w:shd w:val="clear" w:color="auto" w:fill="auto"/>
            <w:noWrap/>
            <w:vAlign w:val="bottom"/>
            <w:hideMark/>
          </w:tcPr>
          <w:p w14:paraId="702B0012" w14:textId="77777777" w:rsidR="0077332A" w:rsidRPr="0077332A" w:rsidRDefault="0077332A" w:rsidP="0077332A">
            <w:pPr>
              <w:rPr>
                <w:rFonts w:eastAsia="Times New Roman"/>
                <w:sz w:val="20"/>
                <w:szCs w:val="20"/>
                <w:lang w:eastAsia="cs-CZ"/>
              </w:rPr>
            </w:pPr>
          </w:p>
        </w:tc>
        <w:tc>
          <w:tcPr>
            <w:tcW w:w="760" w:type="dxa"/>
            <w:tcBorders>
              <w:top w:val="nil"/>
              <w:left w:val="nil"/>
              <w:bottom w:val="nil"/>
              <w:right w:val="nil"/>
            </w:tcBorders>
            <w:shd w:val="clear" w:color="auto" w:fill="auto"/>
            <w:noWrap/>
            <w:vAlign w:val="bottom"/>
            <w:hideMark/>
          </w:tcPr>
          <w:p w14:paraId="3CAEB0B8"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14BE5831"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6549FF01" w14:textId="77777777" w:rsidR="0077332A" w:rsidRPr="0077332A" w:rsidRDefault="0077332A" w:rsidP="0077332A">
            <w:pPr>
              <w:rPr>
                <w:rFonts w:eastAsia="Times New Roman"/>
                <w:sz w:val="20"/>
                <w:szCs w:val="20"/>
                <w:lang w:eastAsia="cs-CZ"/>
              </w:rPr>
            </w:pPr>
          </w:p>
        </w:tc>
        <w:tc>
          <w:tcPr>
            <w:tcW w:w="651" w:type="dxa"/>
            <w:tcBorders>
              <w:top w:val="nil"/>
              <w:left w:val="nil"/>
              <w:bottom w:val="nil"/>
              <w:right w:val="nil"/>
            </w:tcBorders>
            <w:shd w:val="clear" w:color="auto" w:fill="auto"/>
            <w:noWrap/>
            <w:vAlign w:val="bottom"/>
            <w:hideMark/>
          </w:tcPr>
          <w:p w14:paraId="62C8B3D6"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48A7F6DA"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6EB5E86D"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53A298A1"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1FC63C38"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1301011F"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2894AE65" w14:textId="77777777" w:rsidR="0077332A" w:rsidRPr="0077332A" w:rsidRDefault="0077332A" w:rsidP="0077332A">
            <w:pPr>
              <w:rPr>
                <w:rFonts w:eastAsia="Times New Roman"/>
                <w:sz w:val="20"/>
                <w:szCs w:val="20"/>
                <w:lang w:eastAsia="cs-CZ"/>
              </w:rPr>
            </w:pPr>
          </w:p>
        </w:tc>
        <w:tc>
          <w:tcPr>
            <w:tcW w:w="3960" w:type="dxa"/>
            <w:gridSpan w:val="6"/>
            <w:vMerge/>
            <w:tcBorders>
              <w:top w:val="nil"/>
              <w:left w:val="nil"/>
              <w:bottom w:val="nil"/>
              <w:right w:val="nil"/>
            </w:tcBorders>
            <w:vAlign w:val="center"/>
            <w:hideMark/>
          </w:tcPr>
          <w:p w14:paraId="6AF33201" w14:textId="77777777" w:rsidR="0077332A" w:rsidRPr="0077332A" w:rsidRDefault="0077332A" w:rsidP="0077332A">
            <w:pPr>
              <w:rPr>
                <w:rFonts w:ascii="Calibri" w:eastAsia="Times New Roman" w:hAnsi="Calibri" w:cs="Calibri"/>
                <w:color w:val="000000"/>
                <w:szCs w:val="22"/>
                <w:lang w:eastAsia="cs-CZ"/>
              </w:rPr>
            </w:pPr>
          </w:p>
        </w:tc>
      </w:tr>
      <w:tr w:rsidR="0077332A" w:rsidRPr="0077332A" w14:paraId="53BB236A" w14:textId="77777777" w:rsidTr="00A5712B">
        <w:trPr>
          <w:trHeight w:val="300"/>
          <w:jc w:val="center"/>
        </w:trPr>
        <w:tc>
          <w:tcPr>
            <w:tcW w:w="760" w:type="dxa"/>
            <w:tcBorders>
              <w:top w:val="nil"/>
              <w:left w:val="nil"/>
              <w:bottom w:val="nil"/>
              <w:right w:val="nil"/>
            </w:tcBorders>
            <w:shd w:val="clear" w:color="auto" w:fill="auto"/>
            <w:noWrap/>
            <w:vAlign w:val="bottom"/>
            <w:hideMark/>
          </w:tcPr>
          <w:p w14:paraId="32A0BC7F" w14:textId="77777777" w:rsidR="0077332A" w:rsidRPr="0077332A" w:rsidRDefault="0077332A" w:rsidP="0077332A">
            <w:pPr>
              <w:rPr>
                <w:rFonts w:eastAsia="Times New Roman"/>
                <w:sz w:val="20"/>
                <w:szCs w:val="20"/>
                <w:lang w:eastAsia="cs-CZ"/>
              </w:rPr>
            </w:pPr>
          </w:p>
        </w:tc>
        <w:tc>
          <w:tcPr>
            <w:tcW w:w="769" w:type="dxa"/>
            <w:tcBorders>
              <w:top w:val="nil"/>
              <w:left w:val="nil"/>
              <w:bottom w:val="nil"/>
              <w:right w:val="nil"/>
            </w:tcBorders>
            <w:shd w:val="clear" w:color="auto" w:fill="auto"/>
            <w:noWrap/>
            <w:vAlign w:val="bottom"/>
            <w:hideMark/>
          </w:tcPr>
          <w:p w14:paraId="5B6C26B5" w14:textId="77777777" w:rsidR="0077332A" w:rsidRPr="0077332A" w:rsidRDefault="0077332A" w:rsidP="0077332A">
            <w:pPr>
              <w:rPr>
                <w:rFonts w:eastAsia="Times New Roman"/>
                <w:sz w:val="20"/>
                <w:szCs w:val="20"/>
                <w:lang w:eastAsia="cs-CZ"/>
              </w:rPr>
            </w:pPr>
          </w:p>
        </w:tc>
        <w:tc>
          <w:tcPr>
            <w:tcW w:w="760" w:type="dxa"/>
            <w:tcBorders>
              <w:top w:val="nil"/>
              <w:left w:val="nil"/>
              <w:bottom w:val="nil"/>
              <w:right w:val="nil"/>
            </w:tcBorders>
            <w:shd w:val="clear" w:color="auto" w:fill="auto"/>
            <w:noWrap/>
            <w:vAlign w:val="bottom"/>
            <w:hideMark/>
          </w:tcPr>
          <w:p w14:paraId="5F15CE09"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628E18C4"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00590DD2" w14:textId="77777777" w:rsidR="0077332A" w:rsidRPr="0077332A" w:rsidRDefault="0077332A" w:rsidP="0077332A">
            <w:pPr>
              <w:rPr>
                <w:rFonts w:eastAsia="Times New Roman"/>
                <w:sz w:val="20"/>
                <w:szCs w:val="20"/>
                <w:lang w:eastAsia="cs-CZ"/>
              </w:rPr>
            </w:pPr>
          </w:p>
        </w:tc>
        <w:tc>
          <w:tcPr>
            <w:tcW w:w="651" w:type="dxa"/>
            <w:tcBorders>
              <w:top w:val="nil"/>
              <w:left w:val="nil"/>
              <w:bottom w:val="nil"/>
              <w:right w:val="nil"/>
            </w:tcBorders>
            <w:shd w:val="clear" w:color="auto" w:fill="auto"/>
            <w:noWrap/>
            <w:vAlign w:val="bottom"/>
            <w:hideMark/>
          </w:tcPr>
          <w:p w14:paraId="7373D301"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3D72C387"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76C3E523"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543A5A69"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5DAB6128"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12BB34C5" w14:textId="77777777" w:rsidR="0077332A" w:rsidRPr="0077332A" w:rsidRDefault="0077332A" w:rsidP="0077332A">
            <w:pPr>
              <w:rPr>
                <w:rFonts w:eastAsia="Times New Roman"/>
                <w:sz w:val="20"/>
                <w:szCs w:val="20"/>
                <w:lang w:eastAsia="cs-CZ"/>
              </w:rPr>
            </w:pPr>
          </w:p>
        </w:tc>
        <w:tc>
          <w:tcPr>
            <w:tcW w:w="660" w:type="dxa"/>
            <w:tcBorders>
              <w:top w:val="nil"/>
              <w:left w:val="nil"/>
              <w:bottom w:val="nil"/>
              <w:right w:val="nil"/>
            </w:tcBorders>
            <w:shd w:val="clear" w:color="auto" w:fill="auto"/>
            <w:noWrap/>
            <w:vAlign w:val="bottom"/>
            <w:hideMark/>
          </w:tcPr>
          <w:p w14:paraId="32E418FF" w14:textId="77777777" w:rsidR="0077332A" w:rsidRPr="0077332A" w:rsidRDefault="0077332A" w:rsidP="0077332A">
            <w:pPr>
              <w:rPr>
                <w:rFonts w:eastAsia="Times New Roman"/>
                <w:sz w:val="20"/>
                <w:szCs w:val="20"/>
                <w:lang w:eastAsia="cs-CZ"/>
              </w:rPr>
            </w:pPr>
          </w:p>
        </w:tc>
        <w:tc>
          <w:tcPr>
            <w:tcW w:w="3960" w:type="dxa"/>
            <w:gridSpan w:val="6"/>
            <w:vMerge/>
            <w:tcBorders>
              <w:top w:val="nil"/>
              <w:left w:val="nil"/>
              <w:bottom w:val="nil"/>
              <w:right w:val="nil"/>
            </w:tcBorders>
            <w:vAlign w:val="center"/>
            <w:hideMark/>
          </w:tcPr>
          <w:p w14:paraId="739FC7A6" w14:textId="77777777" w:rsidR="0077332A" w:rsidRPr="0077332A" w:rsidRDefault="0077332A" w:rsidP="0077332A">
            <w:pPr>
              <w:rPr>
                <w:rFonts w:ascii="Calibri" w:eastAsia="Times New Roman" w:hAnsi="Calibri" w:cs="Calibri"/>
                <w:color w:val="000000"/>
                <w:szCs w:val="22"/>
                <w:lang w:eastAsia="cs-CZ"/>
              </w:rPr>
            </w:pPr>
          </w:p>
        </w:tc>
      </w:tr>
    </w:tbl>
    <w:p w14:paraId="5307A912" w14:textId="22708A46" w:rsidR="00D66511" w:rsidRDefault="00D66511" w:rsidP="00375AC4">
      <w:pPr>
        <w:pStyle w:val="Zkladntext"/>
        <w:spacing w:before="0" w:after="0"/>
      </w:pPr>
    </w:p>
    <w:p w14:paraId="2D99F030" w14:textId="05A03609" w:rsidR="00D66511" w:rsidRDefault="00D66511" w:rsidP="00375AC4">
      <w:pPr>
        <w:pStyle w:val="Zkladntext"/>
        <w:spacing w:before="0" w:after="0"/>
      </w:pPr>
    </w:p>
    <w:p w14:paraId="6E45AD84" w14:textId="021E8E47" w:rsidR="00D66511" w:rsidRDefault="00D66511" w:rsidP="00375AC4">
      <w:pPr>
        <w:pStyle w:val="Zkladntext"/>
        <w:spacing w:before="0" w:after="0"/>
      </w:pPr>
    </w:p>
    <w:p w14:paraId="05D22B6B" w14:textId="77777777" w:rsidR="00A5712B" w:rsidRDefault="00A5712B" w:rsidP="00375AC4">
      <w:pPr>
        <w:pStyle w:val="Zkladntext"/>
        <w:spacing w:before="0" w:after="0"/>
        <w:sectPr w:rsidR="00A5712B" w:rsidSect="00D66511">
          <w:pgSz w:w="16838" w:h="11906" w:orient="landscape"/>
          <w:pgMar w:top="1417" w:right="1417" w:bottom="1417" w:left="1417" w:header="708" w:footer="708" w:gutter="0"/>
          <w:cols w:space="708"/>
          <w:docGrid w:linePitch="360"/>
        </w:sectPr>
      </w:pPr>
    </w:p>
    <w:p w14:paraId="640A8116" w14:textId="77777777" w:rsidR="00A5712B" w:rsidRDefault="00A5712B" w:rsidP="00A5712B">
      <w:pPr>
        <w:pStyle w:val="Nzev"/>
        <w:spacing w:before="0"/>
        <w:ind w:left="0" w:firstLine="0"/>
        <w:jc w:val="left"/>
        <w:rPr>
          <w:sz w:val="22"/>
          <w:lang w:eastAsia="cs-CZ"/>
        </w:rPr>
      </w:pPr>
      <w:bookmarkStart w:id="38" w:name="_Toc185507420"/>
      <w:bookmarkStart w:id="39" w:name="_Toc205896746"/>
      <w:r>
        <w:rPr>
          <w:color w:val="767171" w:themeColor="background2" w:themeShade="80"/>
          <w:sz w:val="22"/>
          <w:lang w:eastAsia="cs-CZ"/>
        </w:rPr>
        <w:lastRenderedPageBreak/>
        <w:t xml:space="preserve">Příloha č. 5_5 ZD - </w:t>
      </w:r>
      <w:r>
        <w:rPr>
          <w:sz w:val="22"/>
          <w:lang w:eastAsia="cs-CZ"/>
        </w:rPr>
        <w:t>Příloha č. 5 Smlouvy – Bezpečnostní požadavky</w:t>
      </w:r>
      <w:bookmarkEnd w:id="38"/>
      <w:bookmarkEnd w:id="39"/>
    </w:p>
    <w:p w14:paraId="02070861" w14:textId="77777777" w:rsidR="00A5712B" w:rsidRDefault="00A5712B" w:rsidP="00A5712B">
      <w:pPr>
        <w:spacing w:line="240" w:lineRule="atLeast"/>
        <w:rPr>
          <w:rFonts w:cstheme="minorHAnsi"/>
          <w:lang w:eastAsia="cs-CZ"/>
        </w:rPr>
      </w:pPr>
    </w:p>
    <w:p w14:paraId="62D92D7B" w14:textId="77777777" w:rsidR="00A5712B" w:rsidRDefault="00A5712B" w:rsidP="00A5712B">
      <w:pPr>
        <w:spacing w:line="240" w:lineRule="atLeast"/>
        <w:rPr>
          <w:rFonts w:cstheme="minorHAnsi"/>
          <w:b/>
          <w:lang w:eastAsia="cs-CZ"/>
        </w:rPr>
      </w:pPr>
    </w:p>
    <w:p w14:paraId="40B2A306" w14:textId="77777777" w:rsidR="00A5712B" w:rsidRDefault="00A5712B" w:rsidP="00A5712B">
      <w:pPr>
        <w:spacing w:line="240" w:lineRule="atLeast"/>
        <w:rPr>
          <w:rFonts w:cstheme="minorHAnsi"/>
          <w:b/>
          <w:sz w:val="24"/>
          <w:lang w:eastAsia="cs-CZ"/>
        </w:rPr>
      </w:pPr>
      <w:r>
        <w:rPr>
          <w:rFonts w:cstheme="minorHAnsi"/>
          <w:b/>
          <w:sz w:val="24"/>
          <w:lang w:eastAsia="cs-CZ"/>
        </w:rPr>
        <w:t>Bezpečnostní pravidla pro dodavatele</w:t>
      </w:r>
    </w:p>
    <w:p w14:paraId="2024F7C5" w14:textId="77777777" w:rsidR="00A5712B" w:rsidRDefault="00A5712B" w:rsidP="00A5712B">
      <w:pPr>
        <w:spacing w:line="276" w:lineRule="exact"/>
        <w:rPr>
          <w:rFonts w:cstheme="minorHAnsi"/>
          <w:lang w:eastAsia="cs-CZ"/>
        </w:rPr>
      </w:pPr>
    </w:p>
    <w:p w14:paraId="45420B32" w14:textId="77777777" w:rsidR="00A5712B" w:rsidRDefault="00A5712B" w:rsidP="00A5712B">
      <w:pPr>
        <w:spacing w:before="240" w:line="273" w:lineRule="auto"/>
        <w:jc w:val="both"/>
        <w:rPr>
          <w:rFonts w:cstheme="minorHAnsi"/>
          <w:b/>
          <w:lang w:eastAsia="cs-CZ"/>
        </w:rPr>
      </w:pPr>
      <w:r>
        <w:rPr>
          <w:rFonts w:cstheme="minorHAnsi"/>
          <w:lang w:eastAsia="cs-CZ"/>
        </w:rPr>
        <w:t>Cílem těchto bezpečnostních pravidel je snižování kybernetických rizik a zvyšování účinnosti bezpečnostních opatření chránící Aktiva Nemocnice Blansko (dále jen „</w:t>
      </w:r>
      <w:r>
        <w:rPr>
          <w:rFonts w:cstheme="minorHAnsi"/>
          <w:b/>
          <w:lang w:eastAsia="cs-CZ"/>
        </w:rPr>
        <w:t>NB</w:t>
      </w:r>
      <w:r>
        <w:rPr>
          <w:rFonts w:cstheme="minorHAnsi"/>
          <w:lang w:eastAsia="cs-CZ"/>
        </w:rPr>
        <w:t>“), ke kterým mají přístup Dodavatelé.</w:t>
      </w:r>
    </w:p>
    <w:p w14:paraId="11B453B6" w14:textId="77777777" w:rsidR="00A5712B" w:rsidRDefault="00A5712B" w:rsidP="00A5712B">
      <w:pPr>
        <w:spacing w:line="257" w:lineRule="exact"/>
        <w:rPr>
          <w:rFonts w:cstheme="minorHAnsi"/>
          <w:lang w:eastAsia="cs-CZ"/>
        </w:rPr>
      </w:pPr>
    </w:p>
    <w:p w14:paraId="4DFC18BA" w14:textId="77777777" w:rsidR="00A5712B" w:rsidRDefault="00A5712B" w:rsidP="00A5712B">
      <w:pPr>
        <w:pStyle w:val="Odstavecseseznamem"/>
        <w:numPr>
          <w:ilvl w:val="0"/>
          <w:numId w:val="43"/>
        </w:numPr>
        <w:tabs>
          <w:tab w:val="left" w:pos="680"/>
        </w:tabs>
        <w:spacing w:before="0" w:line="240" w:lineRule="atLeast"/>
        <w:contextualSpacing/>
        <w:rPr>
          <w:rFonts w:cstheme="minorHAnsi"/>
          <w:b/>
          <w:u w:val="single"/>
          <w:lang w:eastAsia="cs-CZ"/>
        </w:rPr>
      </w:pPr>
      <w:r>
        <w:rPr>
          <w:rFonts w:cstheme="minorHAnsi"/>
          <w:b/>
          <w:u w:val="single"/>
          <w:lang w:eastAsia="cs-CZ"/>
        </w:rPr>
        <w:t>Základní odpovědnosti Dodavatele</w:t>
      </w:r>
    </w:p>
    <w:p w14:paraId="5B4D6678" w14:textId="77777777" w:rsidR="00A5712B" w:rsidRDefault="00A5712B" w:rsidP="00A5712B">
      <w:pPr>
        <w:spacing w:line="153" w:lineRule="exact"/>
        <w:rPr>
          <w:rFonts w:cstheme="minorHAnsi"/>
          <w:lang w:eastAsia="cs-CZ"/>
        </w:rPr>
      </w:pPr>
    </w:p>
    <w:p w14:paraId="4360EDB3" w14:textId="77777777" w:rsidR="00A5712B" w:rsidRDefault="00A5712B" w:rsidP="00A5712B">
      <w:pPr>
        <w:pStyle w:val="Odstavecseseznamem"/>
        <w:spacing w:line="240" w:lineRule="atLeast"/>
        <w:ind w:left="792"/>
        <w:rPr>
          <w:rFonts w:cstheme="minorHAnsi"/>
          <w:lang w:eastAsia="cs-CZ"/>
        </w:rPr>
      </w:pPr>
      <w:r>
        <w:rPr>
          <w:rFonts w:cstheme="minorHAnsi"/>
          <w:lang w:eastAsia="cs-CZ"/>
        </w:rPr>
        <w:t>Dodavatel řešení:</w:t>
      </w:r>
    </w:p>
    <w:p w14:paraId="788BB946" w14:textId="77777777" w:rsidR="00A5712B" w:rsidRDefault="00A5712B" w:rsidP="00A5712B">
      <w:pPr>
        <w:spacing w:line="146" w:lineRule="exact"/>
        <w:rPr>
          <w:rFonts w:cstheme="minorHAnsi"/>
          <w:lang w:eastAsia="cs-CZ"/>
        </w:rPr>
      </w:pPr>
    </w:p>
    <w:p w14:paraId="234FBD0D" w14:textId="77777777" w:rsidR="00A5712B" w:rsidRDefault="00A5712B" w:rsidP="00A5712B">
      <w:pPr>
        <w:numPr>
          <w:ilvl w:val="1"/>
          <w:numId w:val="43"/>
        </w:numPr>
        <w:tabs>
          <w:tab w:val="left" w:pos="1000"/>
        </w:tabs>
        <w:spacing w:line="271" w:lineRule="auto"/>
        <w:ind w:right="20"/>
        <w:jc w:val="both"/>
        <w:rPr>
          <w:rFonts w:cstheme="minorHAnsi"/>
          <w:lang w:eastAsia="cs-CZ"/>
        </w:rPr>
      </w:pPr>
      <w:r>
        <w:rPr>
          <w:rFonts w:cstheme="minorHAnsi"/>
          <w:lang w:eastAsia="cs-CZ"/>
        </w:rPr>
        <w:t>Je povinen postupovat v souladu s platnými a účinnými právními předpisy, zejména pak v souladu s požadavky vyplývajícími pro NB, jakožto budoucího poskytovatele regulované služby, ze Zákona a Vyhlášky a reflektovat případné novely uvedených právních předpisů či novou právní úpravu;</w:t>
      </w:r>
    </w:p>
    <w:p w14:paraId="451450B2" w14:textId="77777777" w:rsidR="00A5712B" w:rsidRDefault="00A5712B" w:rsidP="00A5712B">
      <w:pPr>
        <w:numPr>
          <w:ilvl w:val="1"/>
          <w:numId w:val="43"/>
        </w:numPr>
        <w:tabs>
          <w:tab w:val="left" w:pos="1000"/>
        </w:tabs>
        <w:spacing w:line="264" w:lineRule="auto"/>
        <w:ind w:right="20"/>
        <w:rPr>
          <w:rFonts w:cstheme="minorHAnsi"/>
          <w:lang w:eastAsia="cs-CZ"/>
        </w:rPr>
      </w:pPr>
      <w:r>
        <w:rPr>
          <w:rFonts w:cstheme="minorHAnsi"/>
          <w:lang w:eastAsia="cs-CZ"/>
        </w:rPr>
        <w:t>Odpovídá za své řešení/dodávku/správu tak, aby respektovalo požadavky na bezpečnost NB, zabránilo bezpečnostním incidentům a krizovým situacím;</w:t>
      </w:r>
    </w:p>
    <w:p w14:paraId="3768A69D" w14:textId="77777777" w:rsidR="00A5712B" w:rsidRDefault="00A5712B" w:rsidP="00A5712B">
      <w:pPr>
        <w:numPr>
          <w:ilvl w:val="1"/>
          <w:numId w:val="43"/>
        </w:numPr>
        <w:tabs>
          <w:tab w:val="left" w:pos="1000"/>
        </w:tabs>
        <w:spacing w:line="240" w:lineRule="atLeast"/>
        <w:rPr>
          <w:rFonts w:cstheme="minorHAnsi"/>
          <w:lang w:eastAsia="cs-CZ"/>
        </w:rPr>
      </w:pPr>
      <w:r>
        <w:rPr>
          <w:rFonts w:cstheme="minorHAnsi"/>
          <w:lang w:eastAsia="cs-CZ"/>
        </w:rPr>
        <w:t>Odpovídá za dodávku a implementaci řešení v požadované kvalitě i z pohledu bezpečnosti.</w:t>
      </w:r>
    </w:p>
    <w:p w14:paraId="44CCA8BB" w14:textId="77777777" w:rsidR="00A5712B" w:rsidRDefault="00A5712B" w:rsidP="00A5712B">
      <w:pPr>
        <w:numPr>
          <w:ilvl w:val="1"/>
          <w:numId w:val="43"/>
        </w:numPr>
        <w:tabs>
          <w:tab w:val="left" w:pos="1000"/>
        </w:tabs>
        <w:spacing w:line="268" w:lineRule="auto"/>
        <w:ind w:right="20"/>
        <w:jc w:val="both"/>
        <w:rPr>
          <w:rFonts w:cstheme="minorHAnsi"/>
          <w:lang w:eastAsia="cs-CZ"/>
        </w:rPr>
      </w:pPr>
      <w:r>
        <w:rPr>
          <w:rFonts w:cstheme="minorHAnsi"/>
          <w:lang w:eastAsia="cs-CZ"/>
        </w:rPr>
        <w:t>Je povinen zajistit, aby předmět plnění nebyl nevyhovující z hlediska informační bezpečnosti, přičemž za nevyhovující je považováno jakékoli plnění, které obsahuje technologie/klíčové prvky, vůči jejichž výrobcům příslušný správní orgán vydal opatření v souladu se Zákonem, a které dle analýzy rizik představují vysoké riziko;</w:t>
      </w:r>
    </w:p>
    <w:p w14:paraId="7A71E3A6" w14:textId="77777777" w:rsidR="00A5712B" w:rsidRDefault="00A5712B" w:rsidP="00A5712B">
      <w:pPr>
        <w:numPr>
          <w:ilvl w:val="1"/>
          <w:numId w:val="43"/>
        </w:numPr>
        <w:tabs>
          <w:tab w:val="left" w:pos="1000"/>
        </w:tabs>
        <w:spacing w:line="268" w:lineRule="auto"/>
        <w:ind w:right="20"/>
        <w:jc w:val="both"/>
        <w:rPr>
          <w:rFonts w:cstheme="minorHAnsi"/>
          <w:lang w:eastAsia="cs-CZ"/>
        </w:rPr>
      </w:pPr>
      <w:r>
        <w:rPr>
          <w:rFonts w:cstheme="minorHAnsi"/>
          <w:lang w:eastAsia="cs-CZ"/>
        </w:rPr>
        <w:t>Je povinen provádět analýzu a hodnocení rizik informační infrastruktury, která je součástí předmětu Smlouvy (dodávaného řešení) a na základě výsledků navrhovat a předkládat NB ke schválení opatření na minimalizaci nebo odstranění zjištěných rizik;</w:t>
      </w:r>
    </w:p>
    <w:p w14:paraId="7E374FB6" w14:textId="77777777" w:rsidR="00A5712B" w:rsidRDefault="00A5712B" w:rsidP="00A5712B">
      <w:pPr>
        <w:numPr>
          <w:ilvl w:val="1"/>
          <w:numId w:val="43"/>
        </w:numPr>
        <w:tabs>
          <w:tab w:val="left" w:pos="1000"/>
        </w:tabs>
        <w:spacing w:line="290" w:lineRule="auto"/>
        <w:ind w:right="20"/>
        <w:rPr>
          <w:rFonts w:cstheme="minorHAnsi"/>
          <w:lang w:eastAsia="cs-CZ"/>
        </w:rPr>
      </w:pPr>
      <w:r>
        <w:rPr>
          <w:rFonts w:cstheme="minorHAnsi"/>
          <w:lang w:eastAsia="cs-CZ"/>
        </w:rPr>
        <w:t>Je povinen zabezpečit veškerý přenos dat a informací z pohledu bezpečnostních požadavků na jejich důvěrnost, integritu a dostupnost během poskytování plnění pro NB;</w:t>
      </w:r>
    </w:p>
    <w:p w14:paraId="2AF9F56D" w14:textId="77777777" w:rsidR="00A5712B" w:rsidRDefault="00A5712B" w:rsidP="00A5712B">
      <w:pPr>
        <w:numPr>
          <w:ilvl w:val="1"/>
          <w:numId w:val="43"/>
        </w:numPr>
        <w:tabs>
          <w:tab w:val="left" w:pos="1000"/>
        </w:tabs>
        <w:spacing w:line="268" w:lineRule="auto"/>
        <w:ind w:right="20"/>
        <w:jc w:val="both"/>
        <w:rPr>
          <w:rFonts w:cstheme="minorHAnsi"/>
          <w:lang w:eastAsia="cs-CZ"/>
        </w:rPr>
      </w:pPr>
      <w:r>
        <w:rPr>
          <w:rFonts w:cstheme="minorHAnsi"/>
          <w:lang w:eastAsia="cs-CZ"/>
        </w:rPr>
        <w:t>Odpovídá za trvalé zachování mlčenlivosti všech svých pracovníků i po ukončení smluvního vztahu s NB.</w:t>
      </w:r>
    </w:p>
    <w:p w14:paraId="52491743" w14:textId="77777777" w:rsidR="00A5712B" w:rsidRDefault="00A5712B" w:rsidP="00A5712B">
      <w:pPr>
        <w:numPr>
          <w:ilvl w:val="1"/>
          <w:numId w:val="43"/>
        </w:numPr>
        <w:tabs>
          <w:tab w:val="left" w:pos="1000"/>
        </w:tabs>
        <w:spacing w:line="268" w:lineRule="auto"/>
        <w:ind w:right="20"/>
        <w:jc w:val="both"/>
        <w:rPr>
          <w:rFonts w:cstheme="minorHAnsi"/>
          <w:lang w:eastAsia="cs-CZ"/>
        </w:rPr>
      </w:pPr>
      <w:r>
        <w:rPr>
          <w:rFonts w:cstheme="minorHAnsi"/>
          <w:lang w:eastAsia="cs-CZ"/>
        </w:rPr>
        <w:t xml:space="preserve">Doloží grafické komunikační schéma, obsahující seznam IP adres, portů služeb potřebných pro komunikaci v rámci infrastruktury NB. </w:t>
      </w:r>
    </w:p>
    <w:p w14:paraId="590E35D0" w14:textId="77777777" w:rsidR="00A5712B" w:rsidRDefault="00A5712B" w:rsidP="00A5712B">
      <w:pPr>
        <w:pStyle w:val="Odstavecseseznamem"/>
        <w:numPr>
          <w:ilvl w:val="0"/>
          <w:numId w:val="43"/>
        </w:numPr>
        <w:tabs>
          <w:tab w:val="left" w:pos="680"/>
        </w:tabs>
        <w:spacing w:before="240" w:after="120" w:line="240" w:lineRule="atLeast"/>
        <w:contextualSpacing/>
        <w:rPr>
          <w:rFonts w:cstheme="minorHAnsi"/>
          <w:b/>
          <w:u w:val="single"/>
          <w:lang w:eastAsia="cs-CZ"/>
        </w:rPr>
      </w:pPr>
      <w:r>
        <w:rPr>
          <w:rFonts w:cstheme="minorHAnsi"/>
          <w:b/>
          <w:u w:val="single"/>
          <w:lang w:eastAsia="cs-CZ"/>
        </w:rPr>
        <w:t>Ochrana Aktiv</w:t>
      </w:r>
    </w:p>
    <w:p w14:paraId="1133498D" w14:textId="77777777" w:rsidR="00A5712B" w:rsidRDefault="00A5712B" w:rsidP="00A5712B">
      <w:pPr>
        <w:numPr>
          <w:ilvl w:val="1"/>
          <w:numId w:val="43"/>
        </w:numPr>
        <w:tabs>
          <w:tab w:val="left" w:pos="720"/>
        </w:tabs>
        <w:spacing w:line="271" w:lineRule="auto"/>
        <w:jc w:val="both"/>
        <w:rPr>
          <w:rFonts w:cstheme="minorHAnsi"/>
          <w:lang w:eastAsia="cs-CZ"/>
        </w:rPr>
      </w:pPr>
      <w:r>
        <w:rPr>
          <w:rFonts w:cstheme="minorHAnsi"/>
          <w:lang w:eastAsia="cs-CZ"/>
        </w:rPr>
        <w:t xml:space="preserve">Dodavatel se před vlastním </w:t>
      </w:r>
      <w:r>
        <w:rPr>
          <w:rFonts w:cstheme="minorHAnsi"/>
          <w:bCs/>
          <w:lang w:eastAsia="cs-CZ"/>
        </w:rPr>
        <w:t>přístupem</w:t>
      </w:r>
      <w:r>
        <w:rPr>
          <w:rFonts w:cstheme="minorHAnsi"/>
          <w:lang w:eastAsia="cs-CZ"/>
        </w:rPr>
        <w:t xml:space="preserve"> k datům a informacím NB musí zavázat mlčenlivostí. Tzn., že platí povinnost Dodavatele se zavázat a také povinnost pracovníků NB zavázat Dodavatele a nezpřístupnit data a informace Dodavateli dříve, než dojde k jeho závazku mlčenlivosti (tj. podpisu NDA – Non </w:t>
      </w:r>
      <w:proofErr w:type="spellStart"/>
      <w:r>
        <w:rPr>
          <w:rFonts w:cstheme="minorHAnsi"/>
          <w:lang w:eastAsia="cs-CZ"/>
        </w:rPr>
        <w:t>Disclosure</w:t>
      </w:r>
      <w:proofErr w:type="spellEnd"/>
      <w:r>
        <w:rPr>
          <w:rFonts w:cstheme="minorHAnsi"/>
          <w:lang w:eastAsia="cs-CZ"/>
        </w:rPr>
        <w:t xml:space="preserve"> </w:t>
      </w:r>
      <w:proofErr w:type="spellStart"/>
      <w:r>
        <w:rPr>
          <w:rFonts w:cstheme="minorHAnsi"/>
          <w:lang w:eastAsia="cs-CZ"/>
        </w:rPr>
        <w:t>Agreement</w:t>
      </w:r>
      <w:proofErr w:type="spellEnd"/>
      <w:r>
        <w:rPr>
          <w:rFonts w:cstheme="minorHAnsi"/>
          <w:lang w:eastAsia="cs-CZ"/>
        </w:rPr>
        <w:t xml:space="preserve"> či CA – </w:t>
      </w:r>
      <w:proofErr w:type="spellStart"/>
      <w:r>
        <w:rPr>
          <w:rFonts w:cstheme="minorHAnsi"/>
          <w:lang w:eastAsia="cs-CZ"/>
        </w:rPr>
        <w:t>Confidentiality</w:t>
      </w:r>
      <w:proofErr w:type="spellEnd"/>
      <w:r>
        <w:rPr>
          <w:rFonts w:cstheme="minorHAnsi"/>
          <w:lang w:eastAsia="cs-CZ"/>
        </w:rPr>
        <w:t xml:space="preserve"> </w:t>
      </w:r>
      <w:proofErr w:type="spellStart"/>
      <w:r>
        <w:rPr>
          <w:rFonts w:cstheme="minorHAnsi"/>
          <w:lang w:eastAsia="cs-CZ"/>
        </w:rPr>
        <w:t>Agreement</w:t>
      </w:r>
      <w:proofErr w:type="spellEnd"/>
      <w:r>
        <w:rPr>
          <w:rFonts w:cstheme="minorHAnsi"/>
          <w:lang w:eastAsia="cs-CZ"/>
        </w:rPr>
        <w:t>).</w:t>
      </w:r>
    </w:p>
    <w:p w14:paraId="779969A8" w14:textId="77777777" w:rsidR="00A5712B" w:rsidRDefault="00A5712B" w:rsidP="00A5712B">
      <w:pPr>
        <w:tabs>
          <w:tab w:val="left" w:pos="720"/>
        </w:tabs>
        <w:spacing w:line="271" w:lineRule="auto"/>
        <w:jc w:val="both"/>
        <w:rPr>
          <w:rFonts w:cstheme="minorHAnsi"/>
          <w:lang w:eastAsia="cs-CZ"/>
        </w:rPr>
      </w:pPr>
    </w:p>
    <w:p w14:paraId="53773E27" w14:textId="77777777" w:rsidR="00A5712B" w:rsidRDefault="00A5712B" w:rsidP="00A5712B">
      <w:pPr>
        <w:tabs>
          <w:tab w:val="left" w:pos="720"/>
        </w:tabs>
        <w:spacing w:line="271" w:lineRule="auto"/>
        <w:jc w:val="both"/>
        <w:rPr>
          <w:rFonts w:cstheme="minorHAnsi"/>
          <w:lang w:eastAsia="cs-CZ"/>
        </w:rPr>
      </w:pPr>
    </w:p>
    <w:p w14:paraId="20983C35" w14:textId="77777777" w:rsidR="00A5712B" w:rsidRDefault="00A5712B" w:rsidP="00A5712B">
      <w:pPr>
        <w:pStyle w:val="Odstavecseseznamem"/>
        <w:numPr>
          <w:ilvl w:val="0"/>
          <w:numId w:val="43"/>
        </w:numPr>
        <w:tabs>
          <w:tab w:val="left" w:pos="680"/>
        </w:tabs>
        <w:spacing w:before="240" w:after="120" w:line="240" w:lineRule="atLeast"/>
        <w:contextualSpacing/>
        <w:rPr>
          <w:rFonts w:cstheme="minorHAnsi"/>
          <w:b/>
          <w:u w:val="single"/>
          <w:lang w:eastAsia="cs-CZ"/>
        </w:rPr>
      </w:pPr>
      <w:r>
        <w:rPr>
          <w:rFonts w:cstheme="minorHAnsi"/>
          <w:b/>
          <w:u w:val="single"/>
          <w:lang w:eastAsia="cs-CZ"/>
        </w:rPr>
        <w:t>Řízení přístupu k ICT/IS</w:t>
      </w:r>
    </w:p>
    <w:p w14:paraId="0B4A6F29" w14:textId="77777777" w:rsidR="00A5712B" w:rsidRDefault="00A5712B" w:rsidP="00A5712B">
      <w:pPr>
        <w:numPr>
          <w:ilvl w:val="1"/>
          <w:numId w:val="43"/>
        </w:numPr>
        <w:tabs>
          <w:tab w:val="left" w:pos="720"/>
        </w:tabs>
        <w:spacing w:line="266" w:lineRule="auto"/>
        <w:ind w:right="20"/>
        <w:rPr>
          <w:rFonts w:cstheme="minorHAnsi"/>
          <w:lang w:eastAsia="cs-CZ"/>
        </w:rPr>
      </w:pPr>
      <w:r>
        <w:rPr>
          <w:rFonts w:cstheme="minorHAnsi"/>
          <w:lang w:eastAsia="cs-CZ"/>
        </w:rPr>
        <w:t>Přihlášení Dodavatele do sítě NB musí podléhat kontrole přístupu na základě autorizace po předchozí autentizaci.</w:t>
      </w:r>
    </w:p>
    <w:p w14:paraId="41972A52" w14:textId="77777777" w:rsidR="00A5712B" w:rsidRDefault="00A5712B" w:rsidP="00A5712B">
      <w:pPr>
        <w:numPr>
          <w:ilvl w:val="1"/>
          <w:numId w:val="43"/>
        </w:numPr>
        <w:tabs>
          <w:tab w:val="left" w:pos="720"/>
        </w:tabs>
        <w:spacing w:line="268" w:lineRule="auto"/>
        <w:ind w:right="20"/>
        <w:jc w:val="both"/>
        <w:rPr>
          <w:rFonts w:cstheme="minorHAnsi"/>
          <w:lang w:eastAsia="cs-CZ"/>
        </w:rPr>
      </w:pPr>
      <w:bookmarkStart w:id="40" w:name="page2"/>
      <w:bookmarkEnd w:id="40"/>
      <w:r>
        <w:rPr>
          <w:rFonts w:cstheme="minorHAnsi"/>
          <w:lang w:eastAsia="cs-CZ"/>
        </w:rPr>
        <w:t xml:space="preserve">Dodavatel se zavazuje, že před připojením koncového zařízení, mobilní koncového zařízení nebo aktivního síťového prvku jako síťové switche, </w:t>
      </w:r>
      <w:proofErr w:type="spellStart"/>
      <w:r>
        <w:rPr>
          <w:rFonts w:cstheme="minorHAnsi"/>
          <w:lang w:eastAsia="cs-CZ"/>
        </w:rPr>
        <w:t>WiFi</w:t>
      </w:r>
      <w:proofErr w:type="spellEnd"/>
      <w:r>
        <w:rPr>
          <w:rFonts w:cstheme="minorHAnsi"/>
          <w:lang w:eastAsia="cs-CZ"/>
        </w:rPr>
        <w:t xml:space="preserve"> </w:t>
      </w:r>
      <w:proofErr w:type="spellStart"/>
      <w:r>
        <w:rPr>
          <w:rFonts w:cstheme="minorHAnsi"/>
          <w:lang w:eastAsia="cs-CZ"/>
        </w:rPr>
        <w:t>access</w:t>
      </w:r>
      <w:proofErr w:type="spellEnd"/>
      <w:r>
        <w:rPr>
          <w:rFonts w:cstheme="minorHAnsi"/>
          <w:lang w:eastAsia="cs-CZ"/>
        </w:rPr>
        <w:t xml:space="preserve"> pointy, routery či huby do počítačové sítě zažádá o schválení připojení kontaktní osobu na straně NB.</w:t>
      </w:r>
    </w:p>
    <w:p w14:paraId="5F3F6EFE" w14:textId="77777777" w:rsidR="00A5712B" w:rsidRDefault="00A5712B" w:rsidP="00A5712B">
      <w:pPr>
        <w:numPr>
          <w:ilvl w:val="1"/>
          <w:numId w:val="43"/>
        </w:numPr>
        <w:tabs>
          <w:tab w:val="left" w:pos="720"/>
        </w:tabs>
        <w:spacing w:line="268" w:lineRule="auto"/>
        <w:ind w:right="20"/>
        <w:jc w:val="both"/>
        <w:rPr>
          <w:rFonts w:cstheme="minorHAnsi"/>
          <w:lang w:eastAsia="cs-CZ"/>
        </w:rPr>
      </w:pPr>
      <w:r>
        <w:rPr>
          <w:rFonts w:cstheme="minorHAnsi"/>
          <w:lang w:eastAsia="cs-CZ"/>
        </w:rPr>
        <w:t xml:space="preserve">Dodavatel se zavazuje, že na připojené koncového zařízení, mobilní koncové zařízení nebo aktivní síťový prvek, </w:t>
      </w:r>
      <w:proofErr w:type="spellStart"/>
      <w:r>
        <w:rPr>
          <w:rFonts w:cstheme="minorHAnsi"/>
          <w:lang w:eastAsia="cs-CZ"/>
        </w:rPr>
        <w:t>WiFi</w:t>
      </w:r>
      <w:proofErr w:type="spellEnd"/>
      <w:r>
        <w:rPr>
          <w:rFonts w:cstheme="minorHAnsi"/>
          <w:lang w:eastAsia="cs-CZ"/>
        </w:rPr>
        <w:t xml:space="preserve"> </w:t>
      </w:r>
      <w:proofErr w:type="spellStart"/>
      <w:r>
        <w:rPr>
          <w:rFonts w:cstheme="minorHAnsi"/>
          <w:lang w:eastAsia="cs-CZ"/>
        </w:rPr>
        <w:t>access</w:t>
      </w:r>
      <w:proofErr w:type="spellEnd"/>
      <w:r>
        <w:rPr>
          <w:rFonts w:cstheme="minorHAnsi"/>
          <w:lang w:eastAsia="cs-CZ"/>
        </w:rPr>
        <w:t xml:space="preserve"> pointy, routery či huby do počítačové sítě budou aplikovány bezpečnostní záplaty, aktuální firmware. HW nebo SW nesmí být ukončenou podporu výrobce.</w:t>
      </w:r>
    </w:p>
    <w:p w14:paraId="1F91F2FF" w14:textId="77777777" w:rsidR="00A5712B" w:rsidRDefault="00A5712B" w:rsidP="00A5712B">
      <w:pPr>
        <w:numPr>
          <w:ilvl w:val="1"/>
          <w:numId w:val="43"/>
        </w:numPr>
        <w:tabs>
          <w:tab w:val="left" w:pos="720"/>
        </w:tabs>
        <w:spacing w:line="264" w:lineRule="auto"/>
        <w:ind w:right="20"/>
        <w:rPr>
          <w:rFonts w:cstheme="minorHAnsi"/>
          <w:lang w:eastAsia="cs-CZ"/>
        </w:rPr>
      </w:pPr>
      <w:r>
        <w:rPr>
          <w:rFonts w:cstheme="minorHAnsi"/>
          <w:lang w:eastAsia="cs-CZ"/>
        </w:rPr>
        <w:lastRenderedPageBreak/>
        <w:t>Dodavatel se zavazuje, že vzdálený přístup do systému NB bude vždy uskutečněn pouze prostřednictvím zabezpečeného připojení VPN.</w:t>
      </w:r>
    </w:p>
    <w:p w14:paraId="3D23E99E" w14:textId="77777777" w:rsidR="00A5712B" w:rsidRDefault="00A5712B" w:rsidP="00A5712B">
      <w:pPr>
        <w:numPr>
          <w:ilvl w:val="1"/>
          <w:numId w:val="43"/>
        </w:numPr>
        <w:tabs>
          <w:tab w:val="left" w:pos="720"/>
        </w:tabs>
        <w:spacing w:line="264" w:lineRule="auto"/>
        <w:ind w:right="20"/>
        <w:rPr>
          <w:rFonts w:cstheme="minorHAnsi"/>
          <w:lang w:eastAsia="cs-CZ"/>
        </w:rPr>
      </w:pPr>
      <w:r>
        <w:rPr>
          <w:rFonts w:cstheme="minorHAnsi"/>
          <w:lang w:eastAsia="cs-CZ"/>
        </w:rPr>
        <w:t>Dodavatel se zavazuje, že bez zbytečného odkladu deaktivuje všechny nevyužívané zakončení sítě anebo nepoužívané porty aktivního síťového prvku.</w:t>
      </w:r>
    </w:p>
    <w:p w14:paraId="25C62918" w14:textId="77777777" w:rsidR="00A5712B" w:rsidRDefault="00A5712B" w:rsidP="00A5712B">
      <w:pPr>
        <w:numPr>
          <w:ilvl w:val="1"/>
          <w:numId w:val="43"/>
        </w:numPr>
        <w:tabs>
          <w:tab w:val="left" w:pos="720"/>
        </w:tabs>
        <w:spacing w:line="268" w:lineRule="auto"/>
        <w:ind w:right="20"/>
        <w:jc w:val="both"/>
        <w:rPr>
          <w:rFonts w:cstheme="minorHAnsi"/>
          <w:lang w:eastAsia="cs-CZ"/>
        </w:rPr>
      </w:pPr>
      <w:r>
        <w:rPr>
          <w:rFonts w:cstheme="minorHAnsi"/>
          <w:lang w:eastAsia="cs-CZ"/>
        </w:rPr>
        <w:t xml:space="preserve">Dodavatel se zavazuje, že nebude instalovat a používat zejména typy nástrojů </w:t>
      </w:r>
      <w:proofErr w:type="spellStart"/>
      <w:r>
        <w:rPr>
          <w:rFonts w:cstheme="minorHAnsi"/>
          <w:lang w:eastAsia="cs-CZ"/>
        </w:rPr>
        <w:t>Keylogger</w:t>
      </w:r>
      <w:proofErr w:type="spellEnd"/>
      <w:r>
        <w:rPr>
          <w:rFonts w:cstheme="minorHAnsi"/>
          <w:lang w:eastAsia="cs-CZ"/>
        </w:rPr>
        <w:t xml:space="preserve">, </w:t>
      </w:r>
      <w:proofErr w:type="spellStart"/>
      <w:r>
        <w:rPr>
          <w:rFonts w:cstheme="minorHAnsi"/>
          <w:lang w:eastAsia="cs-CZ"/>
        </w:rPr>
        <w:t>Sniffer</w:t>
      </w:r>
      <w:proofErr w:type="spellEnd"/>
      <w:r>
        <w:rPr>
          <w:rFonts w:cstheme="minorHAnsi"/>
          <w:lang w:eastAsia="cs-CZ"/>
        </w:rPr>
        <w:t xml:space="preserve">, Analyzátor zranitelností a Port Scanner, </w:t>
      </w:r>
      <w:proofErr w:type="spellStart"/>
      <w:r>
        <w:rPr>
          <w:rFonts w:cstheme="minorHAnsi"/>
          <w:lang w:eastAsia="cs-CZ"/>
        </w:rPr>
        <w:t>Backdoor</w:t>
      </w:r>
      <w:proofErr w:type="spellEnd"/>
      <w:r>
        <w:rPr>
          <w:rFonts w:cstheme="minorHAnsi"/>
          <w:lang w:eastAsia="cs-CZ"/>
        </w:rPr>
        <w:t xml:space="preserve">, </w:t>
      </w:r>
      <w:proofErr w:type="spellStart"/>
      <w:r>
        <w:rPr>
          <w:rFonts w:cstheme="minorHAnsi"/>
          <w:lang w:eastAsia="cs-CZ"/>
        </w:rPr>
        <w:t>rootkit</w:t>
      </w:r>
      <w:proofErr w:type="spellEnd"/>
      <w:r>
        <w:rPr>
          <w:rFonts w:cstheme="minorHAnsi"/>
          <w:lang w:eastAsia="cs-CZ"/>
        </w:rPr>
        <w:t xml:space="preserve"> a trojský kůň nebo jinou podobu malware.</w:t>
      </w:r>
    </w:p>
    <w:p w14:paraId="3E233744" w14:textId="77777777" w:rsidR="00A5712B" w:rsidRDefault="00A5712B" w:rsidP="00A5712B">
      <w:pPr>
        <w:numPr>
          <w:ilvl w:val="1"/>
          <w:numId w:val="43"/>
        </w:numPr>
        <w:tabs>
          <w:tab w:val="left" w:pos="720"/>
        </w:tabs>
        <w:spacing w:line="268" w:lineRule="auto"/>
        <w:ind w:right="20"/>
        <w:jc w:val="both"/>
        <w:rPr>
          <w:rFonts w:cstheme="minorHAnsi"/>
          <w:lang w:eastAsia="cs-CZ"/>
        </w:rPr>
      </w:pPr>
      <w:r>
        <w:rPr>
          <w:rFonts w:cstheme="minorHAnsi"/>
          <w:lang w:eastAsia="cs-CZ"/>
        </w:rPr>
        <w:t>Dodavatel se zavazuje zajistit, aby osoby podílející se na poskytování plnění NB, které přistupují do interní sítě nebo informačního systému NB, měly v externím zařízení typu notebook/počítač aplikovány bezpečnostní záplaty a nainstalovanou, spuštěnou a aktualizovanou antivirovou ochranu.</w:t>
      </w:r>
    </w:p>
    <w:p w14:paraId="680BF25C" w14:textId="77777777" w:rsidR="00A5712B" w:rsidRDefault="00A5712B" w:rsidP="00A5712B">
      <w:pPr>
        <w:numPr>
          <w:ilvl w:val="1"/>
          <w:numId w:val="43"/>
        </w:numPr>
        <w:tabs>
          <w:tab w:val="left" w:pos="720"/>
        </w:tabs>
        <w:spacing w:line="240" w:lineRule="atLeast"/>
        <w:rPr>
          <w:rFonts w:cstheme="minorHAnsi"/>
          <w:lang w:eastAsia="cs-CZ"/>
        </w:rPr>
      </w:pPr>
      <w:r>
        <w:rPr>
          <w:rFonts w:cstheme="minorHAnsi"/>
          <w:lang w:eastAsia="cs-CZ"/>
        </w:rPr>
        <w:t>Dodavatel se zavazuje, že udělený přístup nesmí být sdílen více zaměstnanci Dodavatele nebo Poddodavatele.</w:t>
      </w:r>
    </w:p>
    <w:p w14:paraId="2D5D9847" w14:textId="77777777" w:rsidR="00A5712B" w:rsidRDefault="00A5712B" w:rsidP="00A5712B">
      <w:pPr>
        <w:pStyle w:val="Odstavecseseznamem"/>
        <w:numPr>
          <w:ilvl w:val="0"/>
          <w:numId w:val="43"/>
        </w:numPr>
        <w:tabs>
          <w:tab w:val="left" w:pos="680"/>
        </w:tabs>
        <w:spacing w:before="240" w:after="120" w:line="240" w:lineRule="atLeast"/>
        <w:contextualSpacing/>
        <w:rPr>
          <w:rFonts w:cstheme="minorHAnsi"/>
          <w:b/>
          <w:u w:val="single"/>
          <w:lang w:eastAsia="cs-CZ"/>
        </w:rPr>
      </w:pPr>
      <w:r>
        <w:rPr>
          <w:rFonts w:cstheme="minorHAnsi"/>
          <w:b/>
          <w:u w:val="single"/>
          <w:lang w:eastAsia="cs-CZ"/>
        </w:rPr>
        <w:t>Poddodavatelé</w:t>
      </w:r>
    </w:p>
    <w:p w14:paraId="7AA7A1FF" w14:textId="77777777" w:rsidR="00A5712B" w:rsidRDefault="00A5712B" w:rsidP="00A5712B">
      <w:pPr>
        <w:numPr>
          <w:ilvl w:val="1"/>
          <w:numId w:val="43"/>
        </w:numPr>
        <w:tabs>
          <w:tab w:val="left" w:pos="720"/>
        </w:tabs>
        <w:spacing w:line="264" w:lineRule="auto"/>
        <w:ind w:right="20"/>
        <w:rPr>
          <w:rFonts w:cstheme="minorHAnsi"/>
          <w:lang w:eastAsia="cs-CZ"/>
        </w:rPr>
      </w:pPr>
      <w:r>
        <w:rPr>
          <w:rFonts w:cstheme="minorHAnsi"/>
          <w:lang w:eastAsia="cs-CZ"/>
        </w:rPr>
        <w:t>Dodavatel nezapojí do poskytování plnění dle této Smlouvy žádného dalšího Poddodavatele bez předchozího konkrétního nebo obecného povolení NB.</w:t>
      </w:r>
    </w:p>
    <w:p w14:paraId="0BFEBB69" w14:textId="77777777" w:rsidR="00A5712B" w:rsidRDefault="00A5712B" w:rsidP="00A5712B">
      <w:pPr>
        <w:numPr>
          <w:ilvl w:val="1"/>
          <w:numId w:val="43"/>
        </w:numPr>
        <w:tabs>
          <w:tab w:val="left" w:pos="720"/>
        </w:tabs>
        <w:spacing w:line="264" w:lineRule="auto"/>
        <w:ind w:right="20"/>
        <w:rPr>
          <w:rFonts w:cstheme="minorHAnsi"/>
          <w:lang w:eastAsia="cs-CZ"/>
        </w:rPr>
      </w:pPr>
      <w:r>
        <w:rPr>
          <w:rFonts w:cstheme="minorHAnsi"/>
          <w:lang w:eastAsia="cs-CZ"/>
        </w:rPr>
        <w:t>Dodavatel je povinen předat NB kontaktní údaje všech osob dodávajících systémovou a technickou podporu pro řešení.</w:t>
      </w:r>
    </w:p>
    <w:p w14:paraId="466863B7" w14:textId="77777777" w:rsidR="00A5712B" w:rsidRDefault="00A5712B" w:rsidP="00A5712B">
      <w:pPr>
        <w:numPr>
          <w:ilvl w:val="1"/>
          <w:numId w:val="43"/>
        </w:numPr>
        <w:tabs>
          <w:tab w:val="left" w:pos="720"/>
        </w:tabs>
        <w:spacing w:line="264" w:lineRule="auto"/>
        <w:rPr>
          <w:rFonts w:cstheme="minorHAnsi"/>
          <w:lang w:eastAsia="cs-CZ"/>
        </w:rPr>
      </w:pPr>
      <w:r>
        <w:rPr>
          <w:rFonts w:cstheme="minorHAnsi"/>
          <w:lang w:eastAsia="cs-CZ"/>
        </w:rPr>
        <w:t>Dodavatel má povinnost zajistit, že Poddodavatel bude v souladu s požadavky, které NB ukládá na základě těchto Bezpečnostních pravidel Dodavateli.</w:t>
      </w:r>
    </w:p>
    <w:p w14:paraId="2DC642A4" w14:textId="77777777" w:rsidR="00A5712B" w:rsidRDefault="00A5712B" w:rsidP="00A5712B">
      <w:pPr>
        <w:numPr>
          <w:ilvl w:val="1"/>
          <w:numId w:val="43"/>
        </w:numPr>
        <w:tabs>
          <w:tab w:val="left" w:pos="720"/>
        </w:tabs>
        <w:spacing w:line="271" w:lineRule="auto"/>
        <w:ind w:right="20"/>
        <w:jc w:val="both"/>
        <w:rPr>
          <w:rFonts w:cstheme="minorHAnsi"/>
          <w:lang w:eastAsia="cs-CZ"/>
        </w:rPr>
      </w:pPr>
      <w:r>
        <w:rPr>
          <w:rFonts w:cstheme="minorHAnsi"/>
          <w:lang w:eastAsia="cs-CZ"/>
        </w:rPr>
        <w:t>Dodavatel odpovídá za to, že jeho Poddodavatelé nebudou jednat v rozporu s bezpečnostními opatřeními vyplývajícími z těchto Bezpečnostních pravidel; v případě, že dojde k nedodržení těchto požadavků ze strany Poddodavatele Dodavatele, považuje se každé takové nedodržení požadavků za porušení povinnosti Dodavatele dle Smlouvy.</w:t>
      </w:r>
    </w:p>
    <w:p w14:paraId="29F75B48" w14:textId="77777777" w:rsidR="00A5712B" w:rsidRDefault="00A5712B" w:rsidP="00A5712B">
      <w:pPr>
        <w:pStyle w:val="Odstavecseseznamem"/>
        <w:numPr>
          <w:ilvl w:val="0"/>
          <w:numId w:val="43"/>
        </w:numPr>
        <w:tabs>
          <w:tab w:val="left" w:pos="680"/>
        </w:tabs>
        <w:spacing w:before="240" w:after="120" w:line="240" w:lineRule="atLeast"/>
        <w:contextualSpacing/>
        <w:rPr>
          <w:rFonts w:cstheme="minorHAnsi"/>
          <w:b/>
          <w:u w:val="single"/>
          <w:lang w:eastAsia="cs-CZ"/>
        </w:rPr>
      </w:pPr>
      <w:r>
        <w:rPr>
          <w:rFonts w:cstheme="minorHAnsi"/>
          <w:b/>
          <w:u w:val="single"/>
          <w:lang w:eastAsia="cs-CZ"/>
        </w:rPr>
        <w:t>Řízení změn</w:t>
      </w:r>
    </w:p>
    <w:p w14:paraId="11759A7F" w14:textId="77777777" w:rsidR="00A5712B" w:rsidRDefault="00A5712B" w:rsidP="00A5712B">
      <w:pPr>
        <w:numPr>
          <w:ilvl w:val="1"/>
          <w:numId w:val="43"/>
        </w:numPr>
        <w:tabs>
          <w:tab w:val="left" w:pos="720"/>
        </w:tabs>
        <w:spacing w:line="264" w:lineRule="auto"/>
        <w:ind w:right="20"/>
        <w:rPr>
          <w:rFonts w:cstheme="minorHAnsi"/>
          <w:lang w:eastAsia="cs-CZ"/>
        </w:rPr>
      </w:pPr>
      <w:r>
        <w:rPr>
          <w:rFonts w:cstheme="minorHAnsi"/>
          <w:lang w:eastAsia="cs-CZ"/>
        </w:rPr>
        <w:t>NB v rámci řízení změn v systému řízení kybernetické bezpečnosti přezkoumává možné dopady změn.</w:t>
      </w:r>
    </w:p>
    <w:p w14:paraId="67B4BC99" w14:textId="77777777" w:rsidR="00A5712B" w:rsidRDefault="00A5712B" w:rsidP="00A5712B">
      <w:pPr>
        <w:numPr>
          <w:ilvl w:val="1"/>
          <w:numId w:val="43"/>
        </w:numPr>
        <w:tabs>
          <w:tab w:val="left" w:pos="720"/>
        </w:tabs>
        <w:spacing w:line="264" w:lineRule="auto"/>
        <w:ind w:right="20"/>
        <w:jc w:val="both"/>
        <w:rPr>
          <w:rFonts w:cstheme="minorHAnsi"/>
          <w:lang w:eastAsia="cs-CZ"/>
        </w:rPr>
      </w:pPr>
      <w:r>
        <w:rPr>
          <w:rFonts w:cstheme="minorHAnsi"/>
          <w:lang w:eastAsia="cs-CZ"/>
        </w:rPr>
        <w:t>Dodavatel se zavazuje poskytnout NB veškerou nezbytnou součinnost při analýze souvisejících rizik, přijímání opatření za účelem snížení všech nepříznivých dopadů spojených</w:t>
      </w:r>
      <w:bookmarkStart w:id="41" w:name="page3"/>
      <w:bookmarkEnd w:id="41"/>
      <w:r>
        <w:rPr>
          <w:rFonts w:cstheme="minorHAnsi"/>
          <w:lang w:eastAsia="cs-CZ"/>
        </w:rPr>
        <w:t xml:space="preserve"> se změnami, aktualizaci bezpečnostní dokumentace, souvisejícím testováním a zajištění možnosti navrácení do původního stavu.</w:t>
      </w:r>
    </w:p>
    <w:p w14:paraId="1BB417D8" w14:textId="77777777" w:rsidR="00A5712B" w:rsidRDefault="00A5712B" w:rsidP="00A5712B">
      <w:pPr>
        <w:numPr>
          <w:ilvl w:val="1"/>
          <w:numId w:val="43"/>
        </w:numPr>
        <w:tabs>
          <w:tab w:val="left" w:pos="720"/>
        </w:tabs>
        <w:spacing w:line="268" w:lineRule="auto"/>
        <w:jc w:val="both"/>
        <w:rPr>
          <w:rFonts w:cstheme="minorHAnsi"/>
          <w:lang w:eastAsia="cs-CZ"/>
        </w:rPr>
      </w:pPr>
      <w:r>
        <w:rPr>
          <w:rFonts w:cstheme="minorHAnsi"/>
          <w:lang w:eastAsia="cs-CZ"/>
        </w:rPr>
        <w:t>V případě realizace penetračního testování nebo testování zranitelnosti řešení poskytne Dodavatel NB veškerou potřebnou součinnost. Dodavatel je povinen přijmout dodatečná, účinná nápravná opatření k odstranění zranitelností, které byly zjištěny v průběhu penetračního testování.</w:t>
      </w:r>
    </w:p>
    <w:p w14:paraId="67038046" w14:textId="77777777" w:rsidR="00A5712B" w:rsidRDefault="00A5712B" w:rsidP="00A5712B">
      <w:pPr>
        <w:pStyle w:val="Odstavecseseznamem"/>
        <w:numPr>
          <w:ilvl w:val="0"/>
          <w:numId w:val="43"/>
        </w:numPr>
        <w:tabs>
          <w:tab w:val="left" w:pos="680"/>
        </w:tabs>
        <w:spacing w:before="240" w:after="120" w:line="240" w:lineRule="atLeast"/>
        <w:contextualSpacing/>
        <w:rPr>
          <w:rFonts w:cstheme="minorHAnsi"/>
          <w:b/>
          <w:u w:val="single"/>
          <w:lang w:eastAsia="cs-CZ"/>
        </w:rPr>
      </w:pPr>
      <w:r>
        <w:rPr>
          <w:rFonts w:cstheme="minorHAnsi"/>
          <w:b/>
          <w:u w:val="single"/>
          <w:lang w:eastAsia="cs-CZ"/>
        </w:rPr>
        <w:t>Řízení bezpečnostních rizik</w:t>
      </w:r>
    </w:p>
    <w:p w14:paraId="0C5CF039" w14:textId="77777777" w:rsidR="00A5712B" w:rsidRDefault="00A5712B" w:rsidP="00A5712B">
      <w:pPr>
        <w:spacing w:line="108" w:lineRule="exact"/>
        <w:rPr>
          <w:rFonts w:cstheme="minorHAnsi"/>
          <w:lang w:eastAsia="cs-CZ"/>
        </w:rPr>
      </w:pPr>
    </w:p>
    <w:p w14:paraId="647878AC" w14:textId="77777777" w:rsidR="00A5712B" w:rsidRDefault="00A5712B" w:rsidP="00A5712B">
      <w:pPr>
        <w:numPr>
          <w:ilvl w:val="1"/>
          <w:numId w:val="43"/>
        </w:numPr>
        <w:tabs>
          <w:tab w:val="left" w:pos="720"/>
        </w:tabs>
        <w:spacing w:line="268" w:lineRule="auto"/>
        <w:jc w:val="both"/>
        <w:rPr>
          <w:rFonts w:cstheme="minorHAnsi"/>
          <w:lang w:eastAsia="cs-CZ"/>
        </w:rPr>
      </w:pPr>
      <w:r>
        <w:rPr>
          <w:rFonts w:cstheme="minorHAnsi"/>
          <w:lang w:eastAsia="cs-CZ"/>
        </w:rPr>
        <w:t>Dodavatel je povinen pravidelně provádět také vlastní hodnocení rizik a kontrolu zavedených bezpečnostních opatření. Tato kontrola probíhá v pravidelných intervalech stanovených Dodavatelem, na žádost NB. O výsledku kontroly podá Dodavatel NB bez zbytečného odkladu písemnou kontrolní zprávu.</w:t>
      </w:r>
    </w:p>
    <w:p w14:paraId="7CBA40A3" w14:textId="77777777" w:rsidR="00A5712B" w:rsidRDefault="00A5712B" w:rsidP="00A5712B">
      <w:pPr>
        <w:pStyle w:val="Odstavecseseznamem"/>
        <w:numPr>
          <w:ilvl w:val="0"/>
          <w:numId w:val="43"/>
        </w:numPr>
        <w:tabs>
          <w:tab w:val="left" w:pos="680"/>
        </w:tabs>
        <w:spacing w:before="240" w:after="120" w:line="240" w:lineRule="atLeast"/>
        <w:contextualSpacing/>
        <w:rPr>
          <w:rFonts w:cstheme="minorHAnsi"/>
          <w:b/>
          <w:u w:val="single"/>
          <w:lang w:eastAsia="cs-CZ"/>
        </w:rPr>
      </w:pPr>
      <w:r>
        <w:rPr>
          <w:rFonts w:cstheme="minorHAnsi"/>
          <w:b/>
          <w:u w:val="single"/>
          <w:lang w:eastAsia="cs-CZ"/>
        </w:rPr>
        <w:t>Monitorování činností</w:t>
      </w:r>
    </w:p>
    <w:p w14:paraId="104EAB79" w14:textId="77777777" w:rsidR="00A5712B" w:rsidRDefault="00A5712B" w:rsidP="00A5712B">
      <w:pPr>
        <w:numPr>
          <w:ilvl w:val="1"/>
          <w:numId w:val="43"/>
        </w:numPr>
        <w:tabs>
          <w:tab w:val="left" w:pos="720"/>
        </w:tabs>
        <w:spacing w:line="264" w:lineRule="auto"/>
        <w:rPr>
          <w:rFonts w:cstheme="minorHAnsi"/>
          <w:lang w:eastAsia="cs-CZ"/>
        </w:rPr>
      </w:pPr>
      <w:r>
        <w:rPr>
          <w:rFonts w:cstheme="minorHAnsi"/>
          <w:lang w:eastAsia="cs-CZ"/>
        </w:rPr>
        <w:t>Dodavatel bere na vědomí, že veškerá jeho aktivita realizovaná v informačních systémech, může být NB průběžně a pravidelně monitorována.</w:t>
      </w:r>
    </w:p>
    <w:p w14:paraId="3514F6FB" w14:textId="77777777" w:rsidR="00A5712B" w:rsidRDefault="00A5712B" w:rsidP="00A5712B">
      <w:pPr>
        <w:numPr>
          <w:ilvl w:val="1"/>
          <w:numId w:val="43"/>
        </w:numPr>
        <w:tabs>
          <w:tab w:val="left" w:pos="720"/>
        </w:tabs>
        <w:spacing w:line="268" w:lineRule="auto"/>
        <w:jc w:val="both"/>
        <w:rPr>
          <w:rFonts w:cstheme="minorHAnsi"/>
          <w:lang w:eastAsia="cs-CZ"/>
        </w:rPr>
      </w:pPr>
      <w:r>
        <w:rPr>
          <w:rFonts w:cstheme="minorHAnsi"/>
          <w:lang w:eastAsia="cs-CZ"/>
        </w:rPr>
        <w:t>Předmět plnění musí poskytovat auditní záznamy (logy) o činnostech v něm provedených, v rozsahu stanoveném Vyhláškou, které umožní jednoznačně určit uživatele, čas a provedenu činnost.</w:t>
      </w:r>
    </w:p>
    <w:p w14:paraId="0053D39A" w14:textId="77777777" w:rsidR="00A5712B" w:rsidRDefault="00A5712B" w:rsidP="00A5712B">
      <w:pPr>
        <w:numPr>
          <w:ilvl w:val="1"/>
          <w:numId w:val="43"/>
        </w:numPr>
        <w:tabs>
          <w:tab w:val="left" w:pos="720"/>
        </w:tabs>
        <w:spacing w:line="268" w:lineRule="auto"/>
        <w:jc w:val="both"/>
        <w:rPr>
          <w:rFonts w:cstheme="minorHAnsi"/>
          <w:lang w:eastAsia="cs-CZ"/>
        </w:rPr>
      </w:pPr>
      <w:r>
        <w:rPr>
          <w:rFonts w:cstheme="minorHAnsi"/>
          <w:lang w:eastAsia="cs-CZ"/>
        </w:rPr>
        <w:t>Dodavatel se zavazuje, že umožní přístup k auditním údajům (systémové a aplikační logy) v takové podobě a formátu, který je možné dále zpracovávat.</w:t>
      </w:r>
    </w:p>
    <w:p w14:paraId="2AE97B4F" w14:textId="77777777" w:rsidR="00A5712B" w:rsidRDefault="00A5712B" w:rsidP="00A5712B">
      <w:pPr>
        <w:tabs>
          <w:tab w:val="left" w:pos="720"/>
        </w:tabs>
        <w:spacing w:line="268" w:lineRule="auto"/>
        <w:jc w:val="both"/>
        <w:rPr>
          <w:rFonts w:cstheme="minorHAnsi"/>
          <w:lang w:eastAsia="cs-CZ"/>
        </w:rPr>
      </w:pPr>
    </w:p>
    <w:p w14:paraId="73852F40" w14:textId="77777777" w:rsidR="00A5712B" w:rsidRDefault="00A5712B" w:rsidP="00A5712B">
      <w:pPr>
        <w:pStyle w:val="Odstavecseseznamem"/>
        <w:numPr>
          <w:ilvl w:val="0"/>
          <w:numId w:val="43"/>
        </w:numPr>
        <w:tabs>
          <w:tab w:val="left" w:pos="680"/>
        </w:tabs>
        <w:spacing w:before="240" w:after="120" w:line="240" w:lineRule="atLeast"/>
        <w:contextualSpacing/>
        <w:rPr>
          <w:rFonts w:cstheme="minorHAnsi"/>
          <w:b/>
          <w:u w:val="single"/>
          <w:lang w:eastAsia="cs-CZ"/>
        </w:rPr>
      </w:pPr>
      <w:r>
        <w:rPr>
          <w:rFonts w:cstheme="minorHAnsi"/>
          <w:b/>
          <w:u w:val="single"/>
          <w:lang w:eastAsia="cs-CZ"/>
        </w:rPr>
        <w:lastRenderedPageBreak/>
        <w:t>Zvládání kybernetických bezpečnostních incidentů</w:t>
      </w:r>
    </w:p>
    <w:p w14:paraId="57728DC1" w14:textId="77777777" w:rsidR="00A5712B" w:rsidRDefault="00A5712B" w:rsidP="00982ECD">
      <w:pPr>
        <w:numPr>
          <w:ilvl w:val="1"/>
          <w:numId w:val="43"/>
        </w:numPr>
        <w:tabs>
          <w:tab w:val="left" w:pos="720"/>
        </w:tabs>
        <w:ind w:left="788" w:hanging="431"/>
        <w:jc w:val="both"/>
        <w:rPr>
          <w:rFonts w:cstheme="minorHAnsi"/>
          <w:lang w:eastAsia="cs-CZ"/>
        </w:rPr>
      </w:pPr>
      <w:r>
        <w:rPr>
          <w:rFonts w:cstheme="minorHAnsi"/>
          <w:lang w:eastAsia="cs-CZ"/>
        </w:rPr>
        <w:t>Dodavatel se zavazuje, že bude hlásit všechny nestandardní situace, bezpečnostní slabiny, kybernetické bezpečnostní události a incidenty včetně případů porušení zabezpečení osobních údajů neprodleně po jejich detekci NB.</w:t>
      </w:r>
    </w:p>
    <w:p w14:paraId="60B50758" w14:textId="717EABAF" w:rsidR="00A5712B" w:rsidRDefault="00A5712B" w:rsidP="00982ECD">
      <w:pPr>
        <w:numPr>
          <w:ilvl w:val="1"/>
          <w:numId w:val="43"/>
        </w:numPr>
        <w:tabs>
          <w:tab w:val="left" w:pos="720"/>
        </w:tabs>
        <w:ind w:left="788" w:hanging="431"/>
        <w:rPr>
          <w:rFonts w:cstheme="minorHAnsi"/>
          <w:lang w:eastAsia="cs-CZ"/>
        </w:rPr>
      </w:pPr>
      <w:r>
        <w:rPr>
          <w:rFonts w:cstheme="minorHAnsi"/>
          <w:lang w:eastAsia="cs-CZ"/>
        </w:rPr>
        <w:t>Hlášení provádí Dodavatel telefonicky na linku + 420 </w:t>
      </w:r>
      <w:proofErr w:type="spellStart"/>
      <w:r w:rsidR="00821CD8">
        <w:rPr>
          <w:rFonts w:cstheme="minorHAnsi"/>
          <w:lang w:eastAsia="cs-CZ"/>
        </w:rPr>
        <w:t>xxxxxxxxxxx</w:t>
      </w:r>
      <w:proofErr w:type="spellEnd"/>
      <w:r>
        <w:rPr>
          <w:rFonts w:cstheme="minorHAnsi"/>
          <w:lang w:eastAsia="cs-CZ"/>
        </w:rPr>
        <w:t xml:space="preserve"> a písemně na </w:t>
      </w:r>
      <w:proofErr w:type="spellStart"/>
      <w:r w:rsidR="00821CD8">
        <w:rPr>
          <w:rFonts w:cstheme="minorHAnsi"/>
          <w:lang w:eastAsia="cs-CZ"/>
        </w:rPr>
        <w:t>xxxxxxxxxxxx</w:t>
      </w:r>
      <w:proofErr w:type="spellEnd"/>
      <w:r>
        <w:rPr>
          <w:rFonts w:cstheme="minorHAnsi"/>
          <w:lang w:eastAsia="cs-CZ"/>
        </w:rPr>
        <w:t>. Součástí oznámení musí být popis povahy případu.</w:t>
      </w:r>
    </w:p>
    <w:p w14:paraId="1BE799D5" w14:textId="77777777" w:rsidR="00A5712B" w:rsidRDefault="00A5712B" w:rsidP="00982ECD">
      <w:pPr>
        <w:numPr>
          <w:ilvl w:val="1"/>
          <w:numId w:val="43"/>
        </w:numPr>
        <w:tabs>
          <w:tab w:val="left" w:pos="720"/>
        </w:tabs>
        <w:ind w:left="788" w:hanging="431"/>
        <w:jc w:val="both"/>
        <w:rPr>
          <w:rFonts w:cstheme="minorHAnsi"/>
          <w:lang w:eastAsia="cs-CZ"/>
        </w:rPr>
      </w:pPr>
      <w:r>
        <w:rPr>
          <w:rFonts w:cstheme="minorHAnsi"/>
          <w:lang w:eastAsia="cs-CZ"/>
        </w:rPr>
        <w:t>Pokud dojde ke kybernetické bezpečnostní události nebo ke kybernetickému bezpečnostnímu incidentu a následnému zvládání a vyhodnocování kybernetického bezpečnostního incidentu na bezpečnostní incident na straně NB, poskytne Dodavatel požadovanou součinnost např.: poskytne logy a identifikační údaje (např. IP adresa, MAC adresa, HW typ, sériové číslo případně IMEI) dotyčného koncového zařízení nebo mobilního koncového zařízení, k analýze obsahu, případně bez zbytečného odkladu zrealizuje opatření požadovaná NB).</w:t>
      </w:r>
    </w:p>
    <w:p w14:paraId="1F053235" w14:textId="77777777" w:rsidR="00A5712B" w:rsidRDefault="00A5712B" w:rsidP="00982ECD">
      <w:pPr>
        <w:numPr>
          <w:ilvl w:val="1"/>
          <w:numId w:val="43"/>
        </w:numPr>
        <w:tabs>
          <w:tab w:val="left" w:pos="720"/>
        </w:tabs>
        <w:ind w:left="788" w:hanging="431"/>
        <w:jc w:val="both"/>
        <w:rPr>
          <w:rFonts w:cstheme="minorHAnsi"/>
          <w:lang w:eastAsia="cs-CZ"/>
        </w:rPr>
      </w:pPr>
      <w:r>
        <w:rPr>
          <w:rFonts w:cstheme="minorHAnsi"/>
          <w:lang w:eastAsia="cs-CZ"/>
        </w:rPr>
        <w:t>Dodavatel má povinnost provést analýzu příčin kybernetické bezpečnostní události nebo kybernetického bezpečnostního incidentu a navrhne opatření s cílem zamezit jeho opakování v případě, že Dodavatel bezpečnostní incident zapříčinil nebo se na jeho vzniku podílel.</w:t>
      </w:r>
    </w:p>
    <w:p w14:paraId="2563ED14" w14:textId="77777777" w:rsidR="00A5712B" w:rsidRDefault="00A5712B" w:rsidP="00A5712B">
      <w:pPr>
        <w:pStyle w:val="Odstavecseseznamem"/>
        <w:numPr>
          <w:ilvl w:val="0"/>
          <w:numId w:val="43"/>
        </w:numPr>
        <w:tabs>
          <w:tab w:val="left" w:pos="680"/>
        </w:tabs>
        <w:spacing w:before="240" w:after="120" w:line="240" w:lineRule="atLeast"/>
        <w:contextualSpacing/>
        <w:rPr>
          <w:rFonts w:cstheme="minorHAnsi"/>
          <w:b/>
          <w:u w:val="single"/>
          <w:lang w:eastAsia="cs-CZ"/>
        </w:rPr>
      </w:pPr>
      <w:r>
        <w:rPr>
          <w:rFonts w:cstheme="minorHAnsi"/>
          <w:b/>
          <w:u w:val="single"/>
          <w:lang w:eastAsia="cs-CZ"/>
        </w:rPr>
        <w:t>Informační povinnost dodavatele</w:t>
      </w:r>
    </w:p>
    <w:p w14:paraId="058AD93B" w14:textId="77777777" w:rsidR="00A5712B" w:rsidRDefault="00A5712B" w:rsidP="00982ECD">
      <w:pPr>
        <w:numPr>
          <w:ilvl w:val="1"/>
          <w:numId w:val="43"/>
        </w:numPr>
        <w:tabs>
          <w:tab w:val="left" w:pos="720"/>
        </w:tabs>
        <w:ind w:left="788" w:hanging="431"/>
        <w:jc w:val="both"/>
        <w:rPr>
          <w:rFonts w:cstheme="minorHAnsi"/>
          <w:lang w:eastAsia="cs-CZ"/>
        </w:rPr>
      </w:pPr>
      <w:r>
        <w:rPr>
          <w:rFonts w:cstheme="minorHAnsi"/>
          <w:lang w:eastAsia="cs-CZ"/>
        </w:rPr>
        <w:t>Dodavatel má povinnost bez zbytečného odkladu informovat NB o významné změně ovládání Dodavatele podle zákona č. 90/2012 Sb., o obchodních společnostech a družstvech (zákon o obchodních korporacích) nebo změně vlastnictví základních aktiv, jakož i změně v oprávnění Dodavatele nakládat s aktivy, které jsou využívány k plnění předmětu Smlouvy.</w:t>
      </w:r>
    </w:p>
    <w:p w14:paraId="3ABC726B" w14:textId="77777777" w:rsidR="00A5712B" w:rsidRDefault="00A5712B" w:rsidP="00982ECD">
      <w:pPr>
        <w:numPr>
          <w:ilvl w:val="1"/>
          <w:numId w:val="43"/>
        </w:numPr>
        <w:tabs>
          <w:tab w:val="left" w:pos="720"/>
        </w:tabs>
        <w:ind w:left="788" w:hanging="431"/>
        <w:rPr>
          <w:rFonts w:cstheme="minorHAnsi"/>
          <w:lang w:eastAsia="cs-CZ"/>
        </w:rPr>
      </w:pPr>
      <w:bookmarkStart w:id="42" w:name="page4"/>
      <w:bookmarkEnd w:id="42"/>
      <w:r>
        <w:rPr>
          <w:rFonts w:cstheme="minorHAnsi"/>
          <w:lang w:eastAsia="cs-CZ"/>
        </w:rPr>
        <w:t>Dodavatel má povinnost informovat NB o způsobu řízení rizik, jakož i o zbytkových rizicích souvisejících s plněním předmětu Smlouvy.</w:t>
      </w:r>
    </w:p>
    <w:p w14:paraId="6A7E3F5F" w14:textId="77777777" w:rsidR="00A5712B" w:rsidRDefault="00A5712B" w:rsidP="00A5712B">
      <w:pPr>
        <w:pStyle w:val="Odstavecseseznamem"/>
        <w:numPr>
          <w:ilvl w:val="0"/>
          <w:numId w:val="43"/>
        </w:numPr>
        <w:tabs>
          <w:tab w:val="left" w:pos="680"/>
        </w:tabs>
        <w:spacing w:before="240" w:after="120" w:line="240" w:lineRule="atLeast"/>
        <w:contextualSpacing/>
        <w:rPr>
          <w:rFonts w:cstheme="minorHAnsi"/>
          <w:b/>
          <w:u w:val="single"/>
          <w:lang w:eastAsia="cs-CZ"/>
        </w:rPr>
      </w:pPr>
      <w:r>
        <w:rPr>
          <w:rFonts w:cstheme="minorHAnsi"/>
          <w:b/>
          <w:u w:val="single"/>
          <w:lang w:eastAsia="cs-CZ"/>
        </w:rPr>
        <w:t>Výměna informací</w:t>
      </w:r>
    </w:p>
    <w:p w14:paraId="08520AD0" w14:textId="77777777" w:rsidR="00A5712B" w:rsidRDefault="00A5712B" w:rsidP="00A5712B">
      <w:pPr>
        <w:numPr>
          <w:ilvl w:val="1"/>
          <w:numId w:val="43"/>
        </w:numPr>
        <w:tabs>
          <w:tab w:val="left" w:pos="720"/>
        </w:tabs>
        <w:spacing w:line="264" w:lineRule="auto"/>
        <w:rPr>
          <w:rFonts w:cstheme="minorHAnsi"/>
          <w:lang w:eastAsia="cs-CZ"/>
        </w:rPr>
      </w:pPr>
      <w:r>
        <w:rPr>
          <w:rFonts w:cstheme="minorHAnsi"/>
          <w:lang w:eastAsia="cs-CZ"/>
        </w:rPr>
        <w:t>Dodavatel se zavazuje, že veškerý přenos dat a informací musí být dostatečně zabezpečen pomocí aktuálně odolných kryptografických algoritmů a kryptografických klíčů.</w:t>
      </w:r>
    </w:p>
    <w:p w14:paraId="4E75853C" w14:textId="77777777" w:rsidR="00A5712B" w:rsidRDefault="00A5712B" w:rsidP="00A5712B">
      <w:pPr>
        <w:numPr>
          <w:ilvl w:val="1"/>
          <w:numId w:val="43"/>
        </w:numPr>
        <w:tabs>
          <w:tab w:val="left" w:pos="720"/>
        </w:tabs>
        <w:spacing w:line="264" w:lineRule="auto"/>
        <w:rPr>
          <w:rFonts w:cstheme="minorHAnsi"/>
          <w:lang w:eastAsia="cs-CZ"/>
        </w:rPr>
      </w:pPr>
      <w:r>
        <w:rPr>
          <w:rFonts w:cstheme="minorHAnsi"/>
          <w:lang w:eastAsia="cs-CZ"/>
        </w:rPr>
        <w:t>Dodavatel se zavazuje, že on-line transakce realizované prostřednictvím webových technologií budou chráněny SSL certifikáty.</w:t>
      </w:r>
    </w:p>
    <w:p w14:paraId="0D852711" w14:textId="77777777" w:rsidR="00A5712B" w:rsidRDefault="00A5712B" w:rsidP="00A5712B">
      <w:pPr>
        <w:pStyle w:val="Odstavecseseznamem"/>
        <w:numPr>
          <w:ilvl w:val="0"/>
          <w:numId w:val="43"/>
        </w:numPr>
        <w:tabs>
          <w:tab w:val="left" w:pos="680"/>
        </w:tabs>
        <w:spacing w:before="240" w:after="120" w:line="240" w:lineRule="atLeast"/>
        <w:contextualSpacing/>
        <w:rPr>
          <w:rFonts w:cstheme="minorHAnsi"/>
          <w:b/>
          <w:u w:val="single"/>
          <w:lang w:eastAsia="cs-CZ"/>
        </w:rPr>
      </w:pPr>
      <w:r>
        <w:rPr>
          <w:rFonts w:cstheme="minorHAnsi"/>
          <w:b/>
          <w:u w:val="single"/>
          <w:lang w:eastAsia="cs-CZ"/>
        </w:rPr>
        <w:t>Řízení kontinuity činností</w:t>
      </w:r>
    </w:p>
    <w:p w14:paraId="4838699A" w14:textId="77777777" w:rsidR="00A5712B" w:rsidRDefault="00A5712B" w:rsidP="00A5712B">
      <w:pPr>
        <w:numPr>
          <w:ilvl w:val="1"/>
          <w:numId w:val="43"/>
        </w:numPr>
        <w:tabs>
          <w:tab w:val="left" w:pos="720"/>
        </w:tabs>
        <w:spacing w:line="268" w:lineRule="auto"/>
        <w:jc w:val="both"/>
        <w:rPr>
          <w:rFonts w:cstheme="minorHAnsi"/>
          <w:lang w:eastAsia="cs-CZ"/>
        </w:rPr>
      </w:pPr>
      <w:r>
        <w:rPr>
          <w:rFonts w:cstheme="minorHAnsi"/>
          <w:lang w:eastAsia="cs-CZ"/>
        </w:rPr>
        <w:t>NB má oprávnění zapojit Dodavatele do řízení kontinuity činností, a to zejména oprávnění k zahrnutí Dodavatele do plánu kontinuity činností, nebo zahrnutí Dodavatele do havarijního plánu NB.</w:t>
      </w:r>
    </w:p>
    <w:p w14:paraId="37381C27" w14:textId="77777777" w:rsidR="00A5712B" w:rsidRDefault="00A5712B" w:rsidP="00A5712B">
      <w:pPr>
        <w:numPr>
          <w:ilvl w:val="1"/>
          <w:numId w:val="43"/>
        </w:numPr>
        <w:tabs>
          <w:tab w:val="left" w:pos="720"/>
        </w:tabs>
        <w:spacing w:line="268" w:lineRule="auto"/>
        <w:jc w:val="both"/>
        <w:rPr>
          <w:rFonts w:cstheme="minorHAnsi"/>
          <w:lang w:eastAsia="cs-CZ"/>
        </w:rPr>
      </w:pPr>
      <w:r>
        <w:rPr>
          <w:rFonts w:cstheme="minorHAnsi"/>
          <w:lang w:eastAsia="cs-CZ"/>
        </w:rPr>
        <w:t>Dodavatel předloží NB metodiku zálohování a obnovy dat ve formě zálohovacího plánu, testovacího scénáře obnovy dat, systému evidence, zajištění integrity a autenticity zálohovacího média. Záloha jako taková musí být šifrována.</w:t>
      </w:r>
    </w:p>
    <w:p w14:paraId="7E9CCA86" w14:textId="77777777" w:rsidR="00A5712B" w:rsidRDefault="00A5712B" w:rsidP="00A5712B">
      <w:pPr>
        <w:pStyle w:val="Odstavecseseznamem"/>
        <w:numPr>
          <w:ilvl w:val="0"/>
          <w:numId w:val="43"/>
        </w:numPr>
        <w:tabs>
          <w:tab w:val="left" w:pos="680"/>
        </w:tabs>
        <w:spacing w:after="120" w:line="240" w:lineRule="atLeast"/>
        <w:contextualSpacing/>
        <w:rPr>
          <w:rFonts w:cstheme="minorHAnsi"/>
          <w:b/>
          <w:u w:val="single"/>
          <w:lang w:eastAsia="cs-CZ"/>
        </w:rPr>
      </w:pPr>
      <w:r>
        <w:rPr>
          <w:rFonts w:cstheme="minorHAnsi"/>
          <w:b/>
          <w:u w:val="single"/>
          <w:lang w:eastAsia="cs-CZ"/>
        </w:rPr>
        <w:t>Likvidace dat</w:t>
      </w:r>
    </w:p>
    <w:p w14:paraId="60126606" w14:textId="77777777" w:rsidR="00A5712B" w:rsidRDefault="00A5712B" w:rsidP="00A5712B">
      <w:pPr>
        <w:numPr>
          <w:ilvl w:val="1"/>
          <w:numId w:val="43"/>
        </w:numPr>
        <w:tabs>
          <w:tab w:val="left" w:pos="720"/>
        </w:tabs>
        <w:spacing w:line="240" w:lineRule="atLeast"/>
        <w:rPr>
          <w:rFonts w:cstheme="minorHAnsi"/>
          <w:lang w:eastAsia="cs-CZ"/>
        </w:rPr>
      </w:pPr>
      <w:r>
        <w:rPr>
          <w:rFonts w:cstheme="minorHAnsi"/>
          <w:lang w:eastAsia="cs-CZ"/>
        </w:rPr>
        <w:t>Pokud v rámci plnění předmětu Smlouvy má Dodavatel povinnost k mazání dat a k likvidaci technických nosičů a/nebo provozních údajů a/nebo informací a jejich kopií, postupuje vždy v souladu s pravidly pro mazání dat a v souladu se způsoby likvidace technických nosičů informace, provozních údajů, informací a jejich kopií na základě tabulky č.1. Přičemž, pokud není určena klasifikace informace, bude použit způsob likvidace pro důležitost aktiva kritickou.</w:t>
      </w:r>
    </w:p>
    <w:p w14:paraId="3CE0CB06" w14:textId="77777777" w:rsidR="00A5712B" w:rsidRDefault="00A5712B" w:rsidP="00A5712B">
      <w:pPr>
        <w:pStyle w:val="Odstavecseseznamem"/>
        <w:numPr>
          <w:ilvl w:val="0"/>
          <w:numId w:val="43"/>
        </w:numPr>
        <w:tabs>
          <w:tab w:val="left" w:pos="680"/>
        </w:tabs>
        <w:spacing w:after="120" w:line="240" w:lineRule="atLeast"/>
        <w:contextualSpacing/>
        <w:rPr>
          <w:rFonts w:cstheme="minorHAnsi"/>
          <w:b/>
          <w:u w:val="single"/>
          <w:lang w:eastAsia="cs-CZ"/>
        </w:rPr>
      </w:pPr>
      <w:r>
        <w:rPr>
          <w:rFonts w:cstheme="minorHAnsi"/>
          <w:b/>
          <w:u w:val="single"/>
          <w:lang w:eastAsia="cs-CZ"/>
        </w:rPr>
        <w:t>Povinnosti při ukončení smlouvy</w:t>
      </w:r>
    </w:p>
    <w:p w14:paraId="16D96CAA" w14:textId="77777777" w:rsidR="00A5712B" w:rsidRDefault="00A5712B" w:rsidP="00A5712B">
      <w:pPr>
        <w:numPr>
          <w:ilvl w:val="1"/>
          <w:numId w:val="43"/>
        </w:numPr>
        <w:tabs>
          <w:tab w:val="left" w:pos="720"/>
        </w:tabs>
        <w:spacing w:line="271" w:lineRule="auto"/>
        <w:jc w:val="both"/>
        <w:rPr>
          <w:rFonts w:cstheme="minorHAnsi"/>
          <w:lang w:eastAsia="cs-CZ"/>
        </w:rPr>
      </w:pPr>
      <w:r>
        <w:rPr>
          <w:rFonts w:cstheme="minorHAnsi"/>
          <w:lang w:eastAsia="cs-CZ"/>
        </w:rPr>
        <w:t>Dodavatel se zavazuje poskytnout NB veškerou potřebnou součinnost, dokumentaci a informace, účastnit se jednání s NB a popřípadě třetími osobami za účelem plynulého a řádného převedení všech činností spojených s provozem, podporou a rozvojem předmětu Smlouvy na NB a/nebo nového dodavatele, ke kterému dojde po skončení účinnosti této Smlouvy, a to vše dle pokynů NB (dále jen „</w:t>
      </w:r>
      <w:r>
        <w:rPr>
          <w:rFonts w:cstheme="minorHAnsi"/>
          <w:b/>
          <w:lang w:eastAsia="cs-CZ"/>
        </w:rPr>
        <w:t>Ukončení smlouvy</w:t>
      </w:r>
      <w:r>
        <w:rPr>
          <w:rFonts w:cstheme="minorHAnsi"/>
          <w:lang w:eastAsia="cs-CZ"/>
        </w:rPr>
        <w:t>“).</w:t>
      </w:r>
    </w:p>
    <w:p w14:paraId="2E2A742D" w14:textId="77777777" w:rsidR="00A5712B" w:rsidRDefault="00A5712B" w:rsidP="00A5712B">
      <w:pPr>
        <w:numPr>
          <w:ilvl w:val="1"/>
          <w:numId w:val="43"/>
        </w:numPr>
        <w:tabs>
          <w:tab w:val="left" w:pos="720"/>
        </w:tabs>
        <w:spacing w:line="271" w:lineRule="auto"/>
        <w:jc w:val="both"/>
        <w:rPr>
          <w:rFonts w:cstheme="minorHAnsi"/>
          <w:lang w:eastAsia="cs-CZ"/>
        </w:rPr>
      </w:pPr>
      <w:r>
        <w:rPr>
          <w:rFonts w:cstheme="minorHAnsi"/>
          <w:lang w:eastAsia="cs-CZ"/>
        </w:rPr>
        <w:lastRenderedPageBreak/>
        <w:t>Dodavatel se zavazuje za tímto účelem vypracovat a nejpozději spolu s provozní dokumentací ke každému předávanému dílčímu plnění předat NB dokumentaci, která bude stanovovat postup při Ukončení smlouvy (dále jen „</w:t>
      </w:r>
      <w:r>
        <w:rPr>
          <w:rFonts w:cstheme="minorHAnsi"/>
          <w:b/>
          <w:lang w:eastAsia="cs-CZ"/>
        </w:rPr>
        <w:t>Plán</w:t>
      </w:r>
      <w:r>
        <w:rPr>
          <w:rFonts w:cstheme="minorHAnsi"/>
          <w:lang w:eastAsia="cs-CZ"/>
        </w:rPr>
        <w:t>“). Dodavatel se zavazuje Plán po dobu trvání této Smlouvy průběžně aktualizovat a NB vždy při změně jakékoliv skutečnosti uvedené v Plánu předat aktualizovanou verzi Plánu zohledňující tuto změnu.</w:t>
      </w:r>
    </w:p>
    <w:p w14:paraId="2DB7A197" w14:textId="77777777" w:rsidR="00A5712B" w:rsidRDefault="00A5712B" w:rsidP="00A5712B">
      <w:pPr>
        <w:numPr>
          <w:ilvl w:val="1"/>
          <w:numId w:val="43"/>
        </w:numPr>
        <w:tabs>
          <w:tab w:val="left" w:pos="720"/>
        </w:tabs>
        <w:spacing w:before="120" w:line="261" w:lineRule="auto"/>
        <w:rPr>
          <w:rFonts w:cstheme="minorHAnsi"/>
          <w:lang w:eastAsia="cs-CZ"/>
        </w:rPr>
      </w:pPr>
      <w:r>
        <w:rPr>
          <w:rFonts w:cstheme="minorHAnsi"/>
          <w:lang w:eastAsia="cs-CZ"/>
        </w:rPr>
        <w:t>Dodavatel je povinen poskytnout plnění nezbytná k realizaci tohoto Plánu za přiměřeného použití vhodných ustanovení Smlouvy.</w:t>
      </w:r>
    </w:p>
    <w:p w14:paraId="78BEDD04" w14:textId="77777777" w:rsidR="00A5712B" w:rsidRDefault="00A5712B" w:rsidP="00A5712B">
      <w:pPr>
        <w:numPr>
          <w:ilvl w:val="1"/>
          <w:numId w:val="43"/>
        </w:numPr>
        <w:tabs>
          <w:tab w:val="left" w:pos="720"/>
        </w:tabs>
        <w:spacing w:before="120" w:line="264" w:lineRule="auto"/>
        <w:rPr>
          <w:rFonts w:cstheme="minorHAnsi"/>
          <w:lang w:eastAsia="cs-CZ"/>
        </w:rPr>
      </w:pPr>
      <w:r>
        <w:rPr>
          <w:rFonts w:cstheme="minorHAnsi"/>
          <w:lang w:eastAsia="cs-CZ"/>
        </w:rPr>
        <w:t>Strany se dohodly, že cena za vypracování Plánu a poskytnutí plnění nezbytného k realizaci Plánu je součástí ceny dle této Smlouvy.</w:t>
      </w:r>
    </w:p>
    <w:p w14:paraId="4D31E760" w14:textId="77777777" w:rsidR="00A5712B" w:rsidRDefault="00A5712B" w:rsidP="00A5712B">
      <w:pPr>
        <w:spacing w:line="288" w:lineRule="auto"/>
        <w:ind w:right="240"/>
        <w:jc w:val="both"/>
        <w:rPr>
          <w:rFonts w:cstheme="minorHAnsi"/>
          <w:lang w:eastAsia="cs-CZ"/>
        </w:rPr>
      </w:pPr>
    </w:p>
    <w:p w14:paraId="0E8630B5" w14:textId="77777777" w:rsidR="00A5712B" w:rsidRDefault="00A5712B" w:rsidP="00A5712B">
      <w:pPr>
        <w:spacing w:line="288" w:lineRule="auto"/>
        <w:ind w:right="240"/>
        <w:jc w:val="both"/>
        <w:rPr>
          <w:rFonts w:cstheme="minorHAnsi"/>
          <w:lang w:eastAsia="cs-CZ"/>
        </w:rPr>
      </w:pPr>
      <w:r>
        <w:rPr>
          <w:rFonts w:cstheme="minorHAnsi"/>
          <w:lang w:eastAsia="cs-CZ"/>
        </w:rPr>
        <w:t>Tato Bezpečnostní pravidla jsou v souladu s platnými právními předpisy České republiky. Pokud se jakékoli ustanovení těchto Bezpečnostních pravidel stane neplatným či nevymahatelným, nebude to mít vliv na platnost a vymahatelnost ostatních ustanovení těchto Bezpečnostních pravidel a rovněž Smlouvy. Strany se zavazují nahradit neplatné nebo nevymahatelné ustanovení novým ustanovením, jehož znění bude odpovídat úmyslu vyjádřenému původním ustanovením a těchto Bezpečnostních pravidel jako celkem.</w:t>
      </w:r>
    </w:p>
    <w:p w14:paraId="4D0759A2" w14:textId="77777777" w:rsidR="00A5712B" w:rsidRDefault="00A5712B" w:rsidP="00A5712B">
      <w:pPr>
        <w:spacing w:line="288" w:lineRule="auto"/>
        <w:ind w:right="240"/>
        <w:jc w:val="both"/>
        <w:rPr>
          <w:rFonts w:cstheme="minorHAnsi"/>
          <w:lang w:eastAsia="cs-CZ"/>
        </w:rPr>
      </w:pPr>
    </w:p>
    <w:p w14:paraId="2E067970" w14:textId="77777777" w:rsidR="00A5712B" w:rsidRDefault="00A5712B" w:rsidP="00A5712B">
      <w:pPr>
        <w:spacing w:line="288" w:lineRule="auto"/>
        <w:ind w:right="240"/>
        <w:jc w:val="both"/>
        <w:rPr>
          <w:rFonts w:cstheme="minorHAnsi"/>
          <w:lang w:eastAsia="cs-CZ"/>
        </w:rPr>
      </w:pPr>
    </w:p>
    <w:p w14:paraId="496D9282" w14:textId="77777777" w:rsidR="00A5712B" w:rsidRDefault="00A5712B" w:rsidP="00A5712B">
      <w:pPr>
        <w:spacing w:line="288" w:lineRule="auto"/>
        <w:ind w:right="240"/>
        <w:jc w:val="both"/>
        <w:rPr>
          <w:rFonts w:cstheme="minorHAnsi"/>
          <w:lang w:eastAsia="cs-CZ"/>
        </w:rPr>
      </w:pPr>
    </w:p>
    <w:p w14:paraId="0B9A5062" w14:textId="77777777" w:rsidR="00A5712B" w:rsidRDefault="00A5712B" w:rsidP="00A5712B">
      <w:pPr>
        <w:spacing w:line="288" w:lineRule="auto"/>
        <w:ind w:right="240"/>
        <w:jc w:val="both"/>
        <w:rPr>
          <w:rFonts w:cstheme="minorHAnsi"/>
          <w:lang w:eastAsia="cs-CZ"/>
        </w:rPr>
      </w:pPr>
    </w:p>
    <w:p w14:paraId="3A0A7A32" w14:textId="77777777" w:rsidR="00A5712B" w:rsidRDefault="00A5712B" w:rsidP="00A5712B">
      <w:pPr>
        <w:spacing w:line="288" w:lineRule="auto"/>
        <w:ind w:right="240"/>
        <w:jc w:val="both"/>
        <w:rPr>
          <w:rFonts w:cstheme="minorHAnsi"/>
          <w:lang w:eastAsia="cs-CZ"/>
        </w:rPr>
      </w:pPr>
    </w:p>
    <w:p w14:paraId="3EFEABA7" w14:textId="77777777" w:rsidR="00A5712B" w:rsidRDefault="00A5712B" w:rsidP="00A5712B">
      <w:pPr>
        <w:spacing w:line="288" w:lineRule="auto"/>
        <w:ind w:right="240"/>
        <w:jc w:val="both"/>
        <w:rPr>
          <w:rFonts w:cstheme="minorHAnsi"/>
          <w:lang w:eastAsia="cs-CZ"/>
        </w:rPr>
      </w:pPr>
    </w:p>
    <w:p w14:paraId="4B0BF731" w14:textId="77777777" w:rsidR="00A5712B" w:rsidRDefault="00A5712B" w:rsidP="00A5712B">
      <w:pPr>
        <w:spacing w:line="288" w:lineRule="auto"/>
        <w:ind w:right="240"/>
        <w:jc w:val="both"/>
        <w:rPr>
          <w:rFonts w:cstheme="minorHAnsi"/>
          <w:lang w:eastAsia="cs-CZ"/>
        </w:rPr>
      </w:pPr>
    </w:p>
    <w:p w14:paraId="2516DE41" w14:textId="77777777" w:rsidR="00A5712B" w:rsidRDefault="00A5712B" w:rsidP="00A5712B">
      <w:pPr>
        <w:spacing w:line="288" w:lineRule="auto"/>
        <w:ind w:right="240"/>
        <w:jc w:val="both"/>
        <w:rPr>
          <w:rFonts w:cstheme="minorHAnsi"/>
          <w:lang w:eastAsia="cs-CZ"/>
        </w:rPr>
      </w:pPr>
    </w:p>
    <w:p w14:paraId="79593A14" w14:textId="77777777" w:rsidR="00A5712B" w:rsidRDefault="00A5712B" w:rsidP="00A5712B">
      <w:pPr>
        <w:spacing w:line="288" w:lineRule="auto"/>
        <w:ind w:right="240"/>
        <w:jc w:val="both"/>
        <w:rPr>
          <w:rFonts w:cstheme="minorHAnsi"/>
          <w:lang w:eastAsia="cs-CZ"/>
        </w:rPr>
      </w:pPr>
    </w:p>
    <w:p w14:paraId="6F1602A1" w14:textId="77777777" w:rsidR="00A5712B" w:rsidRDefault="00A5712B" w:rsidP="00A5712B">
      <w:pPr>
        <w:spacing w:line="288" w:lineRule="auto"/>
        <w:ind w:right="240"/>
        <w:jc w:val="both"/>
        <w:rPr>
          <w:rFonts w:cstheme="minorHAnsi"/>
          <w:lang w:eastAsia="cs-CZ"/>
        </w:rPr>
      </w:pPr>
    </w:p>
    <w:p w14:paraId="3A6FD3F3" w14:textId="77777777" w:rsidR="00A5712B" w:rsidRDefault="00A5712B" w:rsidP="00A5712B">
      <w:pPr>
        <w:spacing w:line="288" w:lineRule="auto"/>
        <w:ind w:right="240"/>
        <w:jc w:val="both"/>
        <w:rPr>
          <w:rFonts w:cstheme="minorHAnsi"/>
          <w:lang w:eastAsia="cs-CZ"/>
        </w:rPr>
      </w:pPr>
    </w:p>
    <w:p w14:paraId="6F22D5AF" w14:textId="77777777" w:rsidR="00A5712B" w:rsidRDefault="00A5712B" w:rsidP="00A5712B">
      <w:pPr>
        <w:spacing w:line="288" w:lineRule="auto"/>
        <w:ind w:right="240"/>
        <w:jc w:val="both"/>
        <w:rPr>
          <w:rFonts w:cstheme="minorHAnsi"/>
          <w:lang w:eastAsia="cs-CZ"/>
        </w:rPr>
      </w:pPr>
    </w:p>
    <w:p w14:paraId="266C948F" w14:textId="77777777" w:rsidR="00A5712B" w:rsidRDefault="00A5712B" w:rsidP="00A5712B">
      <w:pPr>
        <w:spacing w:line="288" w:lineRule="auto"/>
        <w:ind w:right="240"/>
        <w:jc w:val="both"/>
        <w:rPr>
          <w:rFonts w:cstheme="minorHAnsi"/>
          <w:lang w:eastAsia="cs-CZ"/>
        </w:rPr>
      </w:pPr>
    </w:p>
    <w:p w14:paraId="2E8C00B3" w14:textId="77777777" w:rsidR="00A5712B" w:rsidRDefault="00A5712B" w:rsidP="00A5712B">
      <w:pPr>
        <w:spacing w:line="288" w:lineRule="auto"/>
        <w:ind w:right="240"/>
        <w:jc w:val="both"/>
        <w:rPr>
          <w:rFonts w:cstheme="minorHAnsi"/>
          <w:lang w:eastAsia="cs-CZ"/>
        </w:rPr>
      </w:pPr>
    </w:p>
    <w:p w14:paraId="4C03A932" w14:textId="77777777" w:rsidR="00A5712B" w:rsidRDefault="00A5712B" w:rsidP="00A5712B">
      <w:pPr>
        <w:spacing w:line="288" w:lineRule="auto"/>
        <w:ind w:right="240"/>
        <w:jc w:val="both"/>
        <w:rPr>
          <w:rFonts w:cstheme="minorHAnsi"/>
          <w:lang w:eastAsia="cs-CZ"/>
        </w:rPr>
      </w:pPr>
    </w:p>
    <w:p w14:paraId="437EB8A8" w14:textId="77777777" w:rsidR="00A5712B" w:rsidRDefault="00A5712B" w:rsidP="00A5712B">
      <w:pPr>
        <w:spacing w:line="288" w:lineRule="auto"/>
        <w:ind w:right="240"/>
        <w:jc w:val="both"/>
        <w:rPr>
          <w:rFonts w:cstheme="minorHAnsi"/>
          <w:lang w:eastAsia="cs-CZ"/>
        </w:rPr>
      </w:pPr>
    </w:p>
    <w:p w14:paraId="6F7EE889" w14:textId="77777777" w:rsidR="00A5712B" w:rsidRDefault="00A5712B" w:rsidP="00A5712B">
      <w:pPr>
        <w:spacing w:line="288" w:lineRule="auto"/>
        <w:ind w:right="240"/>
        <w:jc w:val="both"/>
        <w:rPr>
          <w:rFonts w:cstheme="minorHAnsi"/>
          <w:lang w:eastAsia="cs-CZ"/>
        </w:rPr>
      </w:pPr>
    </w:p>
    <w:p w14:paraId="72ABB1FF" w14:textId="77777777" w:rsidR="00A5712B" w:rsidRDefault="00A5712B" w:rsidP="00A5712B">
      <w:pPr>
        <w:spacing w:line="288" w:lineRule="auto"/>
        <w:ind w:right="240"/>
        <w:jc w:val="both"/>
        <w:rPr>
          <w:rFonts w:cstheme="minorHAnsi"/>
          <w:lang w:eastAsia="cs-CZ"/>
        </w:rPr>
      </w:pPr>
    </w:p>
    <w:p w14:paraId="3FD888EF" w14:textId="77777777" w:rsidR="00A5712B" w:rsidRDefault="00A5712B" w:rsidP="00A5712B">
      <w:pPr>
        <w:spacing w:line="288" w:lineRule="auto"/>
        <w:ind w:right="240"/>
        <w:jc w:val="both"/>
        <w:rPr>
          <w:rFonts w:cstheme="minorHAnsi"/>
          <w:lang w:eastAsia="cs-CZ"/>
        </w:rPr>
      </w:pPr>
    </w:p>
    <w:p w14:paraId="710A180E" w14:textId="77777777" w:rsidR="00A5712B" w:rsidRDefault="00A5712B" w:rsidP="00A5712B">
      <w:pPr>
        <w:spacing w:line="288" w:lineRule="auto"/>
        <w:ind w:right="240"/>
        <w:jc w:val="both"/>
        <w:rPr>
          <w:rFonts w:cstheme="minorHAnsi"/>
          <w:lang w:eastAsia="cs-CZ"/>
        </w:rPr>
      </w:pPr>
    </w:p>
    <w:p w14:paraId="2B49CC1F" w14:textId="77777777" w:rsidR="00A5712B" w:rsidRDefault="00A5712B" w:rsidP="00A5712B">
      <w:pPr>
        <w:spacing w:line="288" w:lineRule="auto"/>
        <w:ind w:right="240"/>
        <w:jc w:val="both"/>
        <w:rPr>
          <w:rFonts w:cstheme="minorHAnsi"/>
          <w:lang w:eastAsia="cs-CZ"/>
        </w:rPr>
      </w:pPr>
    </w:p>
    <w:p w14:paraId="49287EA1" w14:textId="77777777" w:rsidR="00A5712B" w:rsidRDefault="00A5712B" w:rsidP="00A5712B">
      <w:pPr>
        <w:spacing w:line="288" w:lineRule="auto"/>
        <w:ind w:right="240"/>
        <w:jc w:val="both"/>
        <w:rPr>
          <w:rFonts w:cstheme="minorHAnsi"/>
          <w:lang w:eastAsia="cs-CZ"/>
        </w:rPr>
      </w:pPr>
    </w:p>
    <w:p w14:paraId="318EB743" w14:textId="77777777" w:rsidR="00A5712B" w:rsidRDefault="00A5712B" w:rsidP="00A5712B">
      <w:pPr>
        <w:spacing w:line="288" w:lineRule="auto"/>
        <w:ind w:right="240"/>
        <w:jc w:val="both"/>
        <w:rPr>
          <w:rFonts w:cstheme="minorHAnsi"/>
          <w:lang w:eastAsia="cs-CZ"/>
        </w:rPr>
      </w:pPr>
    </w:p>
    <w:p w14:paraId="4B1957D6" w14:textId="77777777" w:rsidR="00A5712B" w:rsidRDefault="00A5712B" w:rsidP="00A5712B">
      <w:pPr>
        <w:spacing w:line="288" w:lineRule="auto"/>
        <w:ind w:right="240"/>
        <w:jc w:val="both"/>
        <w:rPr>
          <w:rFonts w:cstheme="minorHAnsi"/>
          <w:lang w:eastAsia="cs-CZ"/>
        </w:rPr>
      </w:pPr>
    </w:p>
    <w:p w14:paraId="264B860F" w14:textId="77777777" w:rsidR="00A5712B" w:rsidRDefault="00A5712B" w:rsidP="00A5712B">
      <w:pPr>
        <w:spacing w:line="288" w:lineRule="auto"/>
        <w:ind w:right="240"/>
        <w:jc w:val="both"/>
        <w:rPr>
          <w:rFonts w:cstheme="minorHAnsi"/>
          <w:lang w:eastAsia="cs-CZ"/>
        </w:rPr>
      </w:pPr>
    </w:p>
    <w:p w14:paraId="3A62B4B5" w14:textId="77777777" w:rsidR="00A5712B" w:rsidRDefault="00A5712B" w:rsidP="00A5712B">
      <w:pPr>
        <w:spacing w:line="288" w:lineRule="auto"/>
        <w:ind w:right="240"/>
        <w:jc w:val="both"/>
        <w:rPr>
          <w:rFonts w:cstheme="minorHAnsi"/>
          <w:lang w:eastAsia="cs-CZ"/>
        </w:rPr>
      </w:pPr>
    </w:p>
    <w:p w14:paraId="77BB53A0" w14:textId="0B66B0E5" w:rsidR="00A5712B" w:rsidRDefault="00A5712B" w:rsidP="00A5712B">
      <w:pPr>
        <w:spacing w:line="288" w:lineRule="auto"/>
        <w:ind w:right="240"/>
        <w:jc w:val="both"/>
        <w:rPr>
          <w:rFonts w:cstheme="minorHAnsi"/>
          <w:lang w:eastAsia="cs-CZ"/>
        </w:rPr>
      </w:pPr>
    </w:p>
    <w:p w14:paraId="7D9CF646" w14:textId="09A0E304" w:rsidR="00982ECD" w:rsidRDefault="00982ECD" w:rsidP="00A5712B">
      <w:pPr>
        <w:spacing w:line="288" w:lineRule="auto"/>
        <w:ind w:right="240"/>
        <w:jc w:val="both"/>
        <w:rPr>
          <w:rFonts w:cstheme="minorHAnsi"/>
          <w:lang w:eastAsia="cs-CZ"/>
        </w:rPr>
      </w:pPr>
    </w:p>
    <w:p w14:paraId="7C31CAD2" w14:textId="77777777" w:rsidR="00982ECD" w:rsidRDefault="00982ECD" w:rsidP="00A5712B">
      <w:pPr>
        <w:spacing w:line="288" w:lineRule="auto"/>
        <w:ind w:right="240"/>
        <w:jc w:val="both"/>
        <w:rPr>
          <w:rFonts w:cstheme="minorHAnsi"/>
          <w:lang w:eastAsia="cs-CZ"/>
        </w:rPr>
      </w:pPr>
    </w:p>
    <w:p w14:paraId="68841317" w14:textId="77777777" w:rsidR="00A5712B" w:rsidRDefault="00A5712B" w:rsidP="00A5712B">
      <w:pPr>
        <w:spacing w:line="288" w:lineRule="auto"/>
        <w:ind w:right="240"/>
        <w:jc w:val="both"/>
        <w:rPr>
          <w:rFonts w:cstheme="minorHAnsi"/>
          <w:lang w:eastAsia="cs-CZ"/>
        </w:rPr>
      </w:pPr>
    </w:p>
    <w:p w14:paraId="2DDD3DD6" w14:textId="77777777" w:rsidR="00A5712B" w:rsidRDefault="00A5712B" w:rsidP="00A5712B">
      <w:pPr>
        <w:spacing w:line="288" w:lineRule="auto"/>
        <w:ind w:right="240"/>
        <w:jc w:val="both"/>
        <w:rPr>
          <w:rFonts w:eastAsia="Times New Roman" w:cstheme="minorHAnsi"/>
          <w:lang w:eastAsia="cs-CZ"/>
        </w:rPr>
      </w:pPr>
    </w:p>
    <w:p w14:paraId="7EAA659A" w14:textId="77777777" w:rsidR="00A5712B" w:rsidRDefault="00A5712B" w:rsidP="00A5712B">
      <w:pPr>
        <w:framePr w:w="1260" w:h="174" w:hRule="exact" w:wrap="auto" w:vAnchor="page" w:hAnchor="page" w:x="5321" w:y="15916"/>
        <w:spacing w:line="180" w:lineRule="auto"/>
        <w:rPr>
          <w:rFonts w:cstheme="minorHAnsi"/>
          <w:b/>
          <w:lang w:eastAsia="cs-CZ"/>
        </w:rPr>
      </w:pPr>
    </w:p>
    <w:tbl>
      <w:tblPr>
        <w:tblStyle w:val="Mkatabulky"/>
        <w:tblpPr w:leftFromText="141" w:rightFromText="141" w:vertAnchor="text" w:horzAnchor="margin" w:tblpY="18"/>
        <w:tblW w:w="9351" w:type="dxa"/>
        <w:tblLook w:val="04A0" w:firstRow="1" w:lastRow="0" w:firstColumn="1" w:lastColumn="0" w:noHBand="0" w:noVBand="1"/>
      </w:tblPr>
      <w:tblGrid>
        <w:gridCol w:w="1700"/>
        <w:gridCol w:w="1559"/>
        <w:gridCol w:w="2125"/>
        <w:gridCol w:w="1982"/>
        <w:gridCol w:w="1985"/>
      </w:tblGrid>
      <w:tr w:rsidR="00A5712B" w14:paraId="6B77EEBF" w14:textId="77777777" w:rsidTr="00A5712B">
        <w:tc>
          <w:tcPr>
            <w:tcW w:w="1700" w:type="dxa"/>
            <w:tcBorders>
              <w:top w:val="single" w:sz="4" w:space="0" w:color="auto"/>
              <w:left w:val="single" w:sz="4" w:space="0" w:color="auto"/>
              <w:bottom w:val="single" w:sz="4" w:space="0" w:color="auto"/>
              <w:right w:val="single" w:sz="4" w:space="0" w:color="auto"/>
            </w:tcBorders>
          </w:tcPr>
          <w:p w14:paraId="6A08C85E" w14:textId="77777777" w:rsidR="00A5712B" w:rsidRDefault="00A5712B">
            <w:pPr>
              <w:spacing w:line="57" w:lineRule="atLeast"/>
              <w:rPr>
                <w:rFonts w:cstheme="minorHAnsi"/>
              </w:rPr>
            </w:pPr>
          </w:p>
        </w:tc>
        <w:tc>
          <w:tcPr>
            <w:tcW w:w="7651" w:type="dxa"/>
            <w:gridSpan w:val="4"/>
            <w:tcBorders>
              <w:top w:val="single" w:sz="4" w:space="0" w:color="auto"/>
              <w:left w:val="single" w:sz="4" w:space="0" w:color="auto"/>
              <w:bottom w:val="single" w:sz="4" w:space="0" w:color="auto"/>
              <w:right w:val="single" w:sz="4" w:space="0" w:color="auto"/>
            </w:tcBorders>
            <w:hideMark/>
          </w:tcPr>
          <w:p w14:paraId="6DFBAF10" w14:textId="77777777" w:rsidR="00A5712B" w:rsidRDefault="00A5712B">
            <w:pPr>
              <w:spacing w:line="57" w:lineRule="atLeast"/>
              <w:jc w:val="center"/>
              <w:rPr>
                <w:rFonts w:cstheme="minorHAnsi"/>
              </w:rPr>
            </w:pPr>
            <w:r>
              <w:rPr>
                <w:rFonts w:cstheme="minorHAnsi"/>
              </w:rPr>
              <w:t>Přípustný způsob likvidace podle úrovně aktiva</w:t>
            </w:r>
          </w:p>
        </w:tc>
      </w:tr>
      <w:tr w:rsidR="00A5712B" w14:paraId="709071DC" w14:textId="77777777" w:rsidTr="00A5712B">
        <w:tc>
          <w:tcPr>
            <w:tcW w:w="1700" w:type="dxa"/>
            <w:tcBorders>
              <w:top w:val="single" w:sz="4" w:space="0" w:color="auto"/>
              <w:left w:val="single" w:sz="4" w:space="0" w:color="auto"/>
              <w:bottom w:val="single" w:sz="4" w:space="0" w:color="auto"/>
              <w:right w:val="single" w:sz="4" w:space="0" w:color="auto"/>
            </w:tcBorders>
            <w:hideMark/>
          </w:tcPr>
          <w:p w14:paraId="730F11FD" w14:textId="77777777" w:rsidR="00A5712B" w:rsidRDefault="00A5712B">
            <w:pPr>
              <w:spacing w:line="57" w:lineRule="atLeast"/>
              <w:rPr>
                <w:rFonts w:cstheme="minorHAnsi"/>
              </w:rPr>
            </w:pPr>
            <w:r>
              <w:rPr>
                <w:rFonts w:cstheme="minorHAnsi"/>
              </w:rPr>
              <w:t>Nosič informace</w:t>
            </w:r>
          </w:p>
        </w:tc>
        <w:tc>
          <w:tcPr>
            <w:tcW w:w="1559" w:type="dxa"/>
            <w:tcBorders>
              <w:top w:val="single" w:sz="4" w:space="0" w:color="auto"/>
              <w:left w:val="single" w:sz="4" w:space="0" w:color="auto"/>
              <w:bottom w:val="single" w:sz="4" w:space="0" w:color="auto"/>
              <w:right w:val="single" w:sz="4" w:space="0" w:color="auto"/>
            </w:tcBorders>
            <w:hideMark/>
          </w:tcPr>
          <w:p w14:paraId="243219D0" w14:textId="77777777" w:rsidR="00A5712B" w:rsidRDefault="00A5712B">
            <w:pPr>
              <w:spacing w:line="57" w:lineRule="atLeast"/>
              <w:rPr>
                <w:rFonts w:cstheme="minorHAnsi"/>
              </w:rPr>
            </w:pPr>
            <w:r>
              <w:rPr>
                <w:rFonts w:cstheme="minorHAnsi"/>
              </w:rPr>
              <w:t>1. Nízká</w:t>
            </w:r>
          </w:p>
        </w:tc>
        <w:tc>
          <w:tcPr>
            <w:tcW w:w="2125" w:type="dxa"/>
            <w:tcBorders>
              <w:top w:val="single" w:sz="4" w:space="0" w:color="auto"/>
              <w:left w:val="single" w:sz="4" w:space="0" w:color="auto"/>
              <w:bottom w:val="single" w:sz="4" w:space="0" w:color="auto"/>
              <w:right w:val="single" w:sz="4" w:space="0" w:color="auto"/>
            </w:tcBorders>
            <w:hideMark/>
          </w:tcPr>
          <w:p w14:paraId="311500A1" w14:textId="77777777" w:rsidR="00A5712B" w:rsidRDefault="00A5712B">
            <w:pPr>
              <w:spacing w:line="57" w:lineRule="atLeast"/>
              <w:rPr>
                <w:rFonts w:cstheme="minorHAnsi"/>
              </w:rPr>
            </w:pPr>
            <w:r>
              <w:rPr>
                <w:rFonts w:cstheme="minorHAnsi"/>
              </w:rPr>
              <w:t>2. Střední</w:t>
            </w:r>
          </w:p>
        </w:tc>
        <w:tc>
          <w:tcPr>
            <w:tcW w:w="1982" w:type="dxa"/>
            <w:tcBorders>
              <w:top w:val="single" w:sz="4" w:space="0" w:color="auto"/>
              <w:left w:val="single" w:sz="4" w:space="0" w:color="auto"/>
              <w:bottom w:val="single" w:sz="4" w:space="0" w:color="auto"/>
              <w:right w:val="single" w:sz="4" w:space="0" w:color="auto"/>
            </w:tcBorders>
            <w:hideMark/>
          </w:tcPr>
          <w:p w14:paraId="0DC5DF95" w14:textId="77777777" w:rsidR="00A5712B" w:rsidRDefault="00A5712B">
            <w:pPr>
              <w:spacing w:line="57" w:lineRule="atLeast"/>
              <w:rPr>
                <w:rFonts w:cstheme="minorHAnsi"/>
              </w:rPr>
            </w:pPr>
            <w:r>
              <w:rPr>
                <w:rFonts w:cstheme="minorHAnsi"/>
              </w:rPr>
              <w:t>3. Vysoká</w:t>
            </w:r>
          </w:p>
        </w:tc>
        <w:tc>
          <w:tcPr>
            <w:tcW w:w="1985" w:type="dxa"/>
            <w:tcBorders>
              <w:top w:val="single" w:sz="4" w:space="0" w:color="auto"/>
              <w:left w:val="single" w:sz="4" w:space="0" w:color="auto"/>
              <w:bottom w:val="single" w:sz="4" w:space="0" w:color="auto"/>
              <w:right w:val="single" w:sz="4" w:space="0" w:color="auto"/>
            </w:tcBorders>
            <w:hideMark/>
          </w:tcPr>
          <w:p w14:paraId="7B1F085B" w14:textId="77777777" w:rsidR="00A5712B" w:rsidRDefault="00A5712B">
            <w:pPr>
              <w:spacing w:line="57" w:lineRule="atLeast"/>
              <w:rPr>
                <w:rFonts w:cstheme="minorHAnsi"/>
              </w:rPr>
            </w:pPr>
            <w:r>
              <w:rPr>
                <w:rFonts w:cstheme="minorHAnsi"/>
              </w:rPr>
              <w:t>4. Kritická</w:t>
            </w:r>
          </w:p>
        </w:tc>
      </w:tr>
      <w:tr w:rsidR="00A5712B" w14:paraId="768A643E" w14:textId="77777777" w:rsidTr="00A5712B">
        <w:tc>
          <w:tcPr>
            <w:tcW w:w="1700" w:type="dxa"/>
            <w:vMerge w:val="restart"/>
            <w:tcBorders>
              <w:top w:val="single" w:sz="4" w:space="0" w:color="auto"/>
              <w:left w:val="single" w:sz="4" w:space="0" w:color="auto"/>
              <w:bottom w:val="single" w:sz="4" w:space="0" w:color="auto"/>
              <w:right w:val="single" w:sz="4" w:space="0" w:color="auto"/>
            </w:tcBorders>
            <w:hideMark/>
          </w:tcPr>
          <w:p w14:paraId="706CE6DA" w14:textId="77777777" w:rsidR="00A5712B" w:rsidRDefault="00A5712B">
            <w:pPr>
              <w:spacing w:line="57" w:lineRule="atLeast"/>
              <w:rPr>
                <w:rFonts w:cstheme="minorHAnsi"/>
              </w:rPr>
            </w:pPr>
            <w:r>
              <w:rPr>
                <w:rFonts w:cstheme="minorHAnsi"/>
              </w:rPr>
              <w:t>Informace a data na lidsky čitelném nosiči (tištěné dokumenty, poznámky a jiné).</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CE1229F" w14:textId="77777777" w:rsidR="00A5712B" w:rsidRDefault="00A5712B">
            <w:pPr>
              <w:spacing w:line="57" w:lineRule="atLeast"/>
              <w:rPr>
                <w:rFonts w:cstheme="minorHAnsi"/>
              </w:rPr>
            </w:pPr>
            <w:r>
              <w:rPr>
                <w:rFonts w:cstheme="minorHAnsi"/>
              </w:rPr>
              <w:t>Odstranění: Vyhození do odpadu.</w:t>
            </w:r>
          </w:p>
        </w:tc>
        <w:tc>
          <w:tcPr>
            <w:tcW w:w="2125" w:type="dxa"/>
            <w:tcBorders>
              <w:top w:val="single" w:sz="4" w:space="0" w:color="auto"/>
              <w:left w:val="single" w:sz="4" w:space="0" w:color="auto"/>
              <w:bottom w:val="single" w:sz="4" w:space="0" w:color="auto"/>
              <w:right w:val="single" w:sz="4" w:space="0" w:color="auto"/>
            </w:tcBorders>
            <w:hideMark/>
          </w:tcPr>
          <w:p w14:paraId="03F9F71F" w14:textId="77777777" w:rsidR="00A5712B" w:rsidRDefault="00A5712B">
            <w:pPr>
              <w:spacing w:line="57" w:lineRule="atLeast"/>
              <w:rPr>
                <w:rFonts w:cstheme="minorHAnsi"/>
              </w:rPr>
            </w:pPr>
            <w:r>
              <w:rPr>
                <w:rFonts w:cstheme="minorHAnsi"/>
              </w:rPr>
              <w:t>Přepsání:</w:t>
            </w:r>
          </w:p>
          <w:p w14:paraId="278A0D12" w14:textId="77777777" w:rsidR="00A5712B" w:rsidRDefault="00A5712B">
            <w:pPr>
              <w:spacing w:line="57" w:lineRule="atLeast"/>
              <w:rPr>
                <w:rFonts w:cstheme="minorHAnsi"/>
              </w:rPr>
            </w:pPr>
            <w:r>
              <w:rPr>
                <w:rFonts w:cstheme="minorHAnsi"/>
              </w:rPr>
              <w:t>Začernění.</w:t>
            </w:r>
          </w:p>
        </w:tc>
        <w:tc>
          <w:tcPr>
            <w:tcW w:w="3967" w:type="dxa"/>
            <w:gridSpan w:val="2"/>
            <w:vMerge w:val="restart"/>
            <w:tcBorders>
              <w:top w:val="single" w:sz="4" w:space="0" w:color="auto"/>
              <w:left w:val="single" w:sz="4" w:space="0" w:color="auto"/>
              <w:bottom w:val="single" w:sz="4" w:space="0" w:color="auto"/>
              <w:right w:val="single" w:sz="4" w:space="0" w:color="auto"/>
            </w:tcBorders>
            <w:hideMark/>
          </w:tcPr>
          <w:p w14:paraId="762436D7" w14:textId="77777777" w:rsidR="00A5712B" w:rsidRDefault="00A5712B">
            <w:pPr>
              <w:spacing w:line="57" w:lineRule="atLeast"/>
              <w:rPr>
                <w:rFonts w:cstheme="minorHAnsi"/>
              </w:rPr>
            </w:pPr>
            <w:r>
              <w:rPr>
                <w:rFonts w:cstheme="minorHAnsi"/>
              </w:rPr>
              <w:t>Fyzická likvidace:</w:t>
            </w:r>
          </w:p>
          <w:p w14:paraId="6658C4FF" w14:textId="77777777" w:rsidR="00A5712B" w:rsidRDefault="00A5712B">
            <w:pPr>
              <w:spacing w:line="57" w:lineRule="atLeast"/>
              <w:rPr>
                <w:rFonts w:cstheme="minorHAnsi"/>
              </w:rPr>
            </w:pPr>
            <w:r>
              <w:rPr>
                <w:rFonts w:cstheme="minorHAnsi"/>
              </w:rPr>
              <w:t>Znehodnocení nosiče informací a dat použitím skartovacího stroje s podélným i příčným řezem, spálením nebo rozložením.</w:t>
            </w:r>
          </w:p>
        </w:tc>
      </w:tr>
      <w:tr w:rsidR="00A5712B" w14:paraId="1A8A62B0" w14:textId="77777777" w:rsidTr="00A5712B">
        <w:tc>
          <w:tcPr>
            <w:tcW w:w="0" w:type="auto"/>
            <w:vMerge/>
            <w:tcBorders>
              <w:top w:val="single" w:sz="4" w:space="0" w:color="auto"/>
              <w:left w:val="single" w:sz="4" w:space="0" w:color="auto"/>
              <w:bottom w:val="single" w:sz="4" w:space="0" w:color="auto"/>
              <w:right w:val="single" w:sz="4" w:space="0" w:color="auto"/>
            </w:tcBorders>
            <w:vAlign w:val="center"/>
            <w:hideMark/>
          </w:tcPr>
          <w:p w14:paraId="36349729" w14:textId="77777777" w:rsidR="00A5712B" w:rsidRDefault="00A5712B">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7C475" w14:textId="77777777" w:rsidR="00A5712B" w:rsidRDefault="00A5712B">
            <w:pPr>
              <w:rPr>
                <w:rFonts w:cstheme="minorHAnsi"/>
              </w:rPr>
            </w:pPr>
          </w:p>
        </w:tc>
        <w:tc>
          <w:tcPr>
            <w:tcW w:w="2125" w:type="dxa"/>
            <w:tcBorders>
              <w:top w:val="single" w:sz="4" w:space="0" w:color="auto"/>
              <w:left w:val="single" w:sz="4" w:space="0" w:color="auto"/>
              <w:bottom w:val="single" w:sz="4" w:space="0" w:color="auto"/>
              <w:right w:val="single" w:sz="4" w:space="0" w:color="auto"/>
            </w:tcBorders>
            <w:hideMark/>
          </w:tcPr>
          <w:p w14:paraId="4B5877B2" w14:textId="77777777" w:rsidR="00A5712B" w:rsidRDefault="00A5712B">
            <w:pPr>
              <w:spacing w:line="57" w:lineRule="atLeast"/>
              <w:rPr>
                <w:rFonts w:cstheme="minorHAnsi"/>
              </w:rPr>
            </w:pPr>
            <w:r>
              <w:rPr>
                <w:rFonts w:cstheme="minorHAnsi"/>
              </w:rPr>
              <w:t>Fyzická likvidace: Znehodnocení nosiče informací a dat použitím skartovacího stroje.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F4D48A" w14:textId="77777777" w:rsidR="00A5712B" w:rsidRDefault="00A5712B">
            <w:pPr>
              <w:rPr>
                <w:rFonts w:cstheme="minorHAnsi"/>
              </w:rPr>
            </w:pPr>
          </w:p>
        </w:tc>
      </w:tr>
      <w:tr w:rsidR="00A5712B" w14:paraId="17424F34" w14:textId="77777777" w:rsidTr="00A5712B">
        <w:tc>
          <w:tcPr>
            <w:tcW w:w="1700" w:type="dxa"/>
            <w:tcBorders>
              <w:top w:val="single" w:sz="4" w:space="0" w:color="auto"/>
              <w:left w:val="single" w:sz="4" w:space="0" w:color="auto"/>
              <w:bottom w:val="single" w:sz="4" w:space="0" w:color="auto"/>
              <w:right w:val="single" w:sz="4" w:space="0" w:color="auto"/>
            </w:tcBorders>
            <w:hideMark/>
          </w:tcPr>
          <w:p w14:paraId="49F8C863" w14:textId="77777777" w:rsidR="00A5712B" w:rsidRDefault="00A5712B">
            <w:pPr>
              <w:spacing w:line="57" w:lineRule="atLeast"/>
              <w:rPr>
                <w:rFonts w:cstheme="minorHAnsi"/>
              </w:rPr>
            </w:pPr>
            <w:r>
              <w:rPr>
                <w:rFonts w:cstheme="minorHAnsi"/>
              </w:rPr>
              <w:t>Mobilní zařízení (mobilní telefony, tablety, notebooky a jiné).</w:t>
            </w:r>
          </w:p>
        </w:tc>
        <w:tc>
          <w:tcPr>
            <w:tcW w:w="1559" w:type="dxa"/>
            <w:tcBorders>
              <w:top w:val="single" w:sz="4" w:space="0" w:color="auto"/>
              <w:left w:val="single" w:sz="4" w:space="0" w:color="auto"/>
              <w:bottom w:val="single" w:sz="4" w:space="0" w:color="auto"/>
              <w:right w:val="single" w:sz="4" w:space="0" w:color="auto"/>
            </w:tcBorders>
            <w:hideMark/>
          </w:tcPr>
          <w:p w14:paraId="682C5E9F" w14:textId="77777777" w:rsidR="00A5712B" w:rsidRDefault="00A5712B">
            <w:pPr>
              <w:spacing w:line="57" w:lineRule="atLeast"/>
              <w:rPr>
                <w:rFonts w:cstheme="minorHAnsi"/>
              </w:rPr>
            </w:pPr>
            <w:r>
              <w:rPr>
                <w:rFonts w:cstheme="minorHAnsi"/>
              </w:rPr>
              <w:t>Odstranění: Vymazání informací a dat, reset zařízení do továrního nastavení.</w:t>
            </w:r>
          </w:p>
        </w:tc>
        <w:tc>
          <w:tcPr>
            <w:tcW w:w="2125" w:type="dxa"/>
            <w:tcBorders>
              <w:top w:val="single" w:sz="4" w:space="0" w:color="auto"/>
              <w:left w:val="single" w:sz="4" w:space="0" w:color="auto"/>
              <w:bottom w:val="single" w:sz="4" w:space="0" w:color="auto"/>
              <w:right w:val="single" w:sz="4" w:space="0" w:color="auto"/>
            </w:tcBorders>
            <w:hideMark/>
          </w:tcPr>
          <w:p w14:paraId="0936DFBE" w14:textId="77777777" w:rsidR="00A5712B" w:rsidRDefault="00A5712B">
            <w:pPr>
              <w:spacing w:line="57" w:lineRule="atLeast"/>
              <w:rPr>
                <w:rFonts w:cstheme="minorHAnsi"/>
              </w:rPr>
            </w:pPr>
            <w:r>
              <w:rPr>
                <w:rFonts w:cstheme="minorHAnsi"/>
              </w:rPr>
              <w:t>Přepsání:</w:t>
            </w:r>
          </w:p>
          <w:p w14:paraId="193237AB" w14:textId="77777777" w:rsidR="00A5712B" w:rsidRDefault="00A5712B">
            <w:pPr>
              <w:spacing w:line="57" w:lineRule="atLeast"/>
              <w:rPr>
                <w:rFonts w:cstheme="minorHAnsi"/>
              </w:rPr>
            </w:pPr>
            <w:r>
              <w:rPr>
                <w:rFonts w:cstheme="minorHAnsi"/>
              </w:rPr>
              <w:t>Pro zařízení s šifrovaným úložištěm - odstranění informací a dat a reset do továrního nastavení.</w:t>
            </w:r>
          </w:p>
        </w:tc>
        <w:tc>
          <w:tcPr>
            <w:tcW w:w="3967" w:type="dxa"/>
            <w:gridSpan w:val="2"/>
            <w:vMerge w:val="restart"/>
            <w:tcBorders>
              <w:top w:val="single" w:sz="4" w:space="0" w:color="auto"/>
              <w:left w:val="single" w:sz="4" w:space="0" w:color="auto"/>
              <w:bottom w:val="single" w:sz="4" w:space="0" w:color="auto"/>
              <w:right w:val="single" w:sz="4" w:space="0" w:color="auto"/>
            </w:tcBorders>
            <w:hideMark/>
          </w:tcPr>
          <w:p w14:paraId="368E6514" w14:textId="77777777" w:rsidR="00A5712B" w:rsidRDefault="00A5712B">
            <w:pPr>
              <w:spacing w:line="57" w:lineRule="atLeast"/>
              <w:rPr>
                <w:rFonts w:cstheme="minorHAnsi"/>
              </w:rPr>
            </w:pPr>
            <w:r>
              <w:rPr>
                <w:rFonts w:cstheme="minorHAnsi"/>
              </w:rPr>
              <w:t>Fyzická likvidace:</w:t>
            </w:r>
          </w:p>
          <w:p w14:paraId="0FC86E76" w14:textId="77777777" w:rsidR="00A5712B" w:rsidRDefault="00A5712B">
            <w:pPr>
              <w:spacing w:line="57" w:lineRule="atLeast"/>
              <w:rPr>
                <w:rFonts w:cstheme="minorHAnsi"/>
              </w:rPr>
            </w:pPr>
            <w:r>
              <w:rPr>
                <w:rFonts w:cstheme="minorHAnsi"/>
              </w:rPr>
              <w:t>Rozebrání zařízení a zničení nosiče informací a dat.</w:t>
            </w:r>
          </w:p>
        </w:tc>
      </w:tr>
      <w:tr w:rsidR="00A5712B" w14:paraId="287295E7" w14:textId="77777777" w:rsidTr="00A5712B">
        <w:trPr>
          <w:trHeight w:val="276"/>
        </w:trPr>
        <w:tc>
          <w:tcPr>
            <w:tcW w:w="1700" w:type="dxa"/>
            <w:tcBorders>
              <w:top w:val="single" w:sz="4" w:space="0" w:color="auto"/>
              <w:left w:val="single" w:sz="4" w:space="0" w:color="auto"/>
              <w:bottom w:val="single" w:sz="4" w:space="0" w:color="auto"/>
              <w:right w:val="single" w:sz="4" w:space="0" w:color="auto"/>
            </w:tcBorders>
            <w:hideMark/>
          </w:tcPr>
          <w:p w14:paraId="65E5496B" w14:textId="77777777" w:rsidR="00A5712B" w:rsidRDefault="00A5712B">
            <w:pPr>
              <w:spacing w:line="57" w:lineRule="atLeast"/>
              <w:rPr>
                <w:rFonts w:cstheme="minorHAnsi"/>
              </w:rPr>
            </w:pPr>
            <w:r>
              <w:rPr>
                <w:rFonts w:cstheme="minorHAnsi"/>
              </w:rPr>
              <w:t>Síťová zařízení (router, switch, modem a jiné).</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83E6B4F" w14:textId="77777777" w:rsidR="00A5712B" w:rsidRDefault="00A5712B">
            <w:pPr>
              <w:spacing w:line="57" w:lineRule="atLeast"/>
              <w:rPr>
                <w:rFonts w:cstheme="minorHAnsi"/>
              </w:rPr>
            </w:pPr>
            <w:r>
              <w:rPr>
                <w:rFonts w:cstheme="minorHAnsi"/>
              </w:rPr>
              <w:t>Odstranění:</w:t>
            </w:r>
          </w:p>
          <w:p w14:paraId="7DA77C94" w14:textId="77777777" w:rsidR="00A5712B" w:rsidRDefault="00A5712B">
            <w:pPr>
              <w:spacing w:line="57" w:lineRule="atLeast"/>
              <w:rPr>
                <w:rFonts w:cstheme="minorHAnsi"/>
              </w:rPr>
            </w:pPr>
            <w:r>
              <w:rPr>
                <w:rFonts w:cstheme="minorHAnsi"/>
              </w:rPr>
              <w:t>Vymazání informací a dat, reset do továrního nastavení.</w:t>
            </w:r>
          </w:p>
        </w:tc>
        <w:tc>
          <w:tcPr>
            <w:tcW w:w="2125" w:type="dxa"/>
            <w:vMerge w:val="restart"/>
            <w:tcBorders>
              <w:top w:val="single" w:sz="4" w:space="0" w:color="auto"/>
              <w:left w:val="single" w:sz="4" w:space="0" w:color="auto"/>
              <w:bottom w:val="single" w:sz="4" w:space="0" w:color="auto"/>
              <w:right w:val="single" w:sz="4" w:space="0" w:color="auto"/>
            </w:tcBorders>
            <w:hideMark/>
          </w:tcPr>
          <w:p w14:paraId="1D633387" w14:textId="77777777" w:rsidR="00A5712B" w:rsidRDefault="00A5712B">
            <w:pPr>
              <w:spacing w:line="57" w:lineRule="atLeast"/>
              <w:rPr>
                <w:rFonts w:cstheme="minorHAnsi"/>
              </w:rPr>
            </w:pPr>
            <w:r>
              <w:rPr>
                <w:rFonts w:cstheme="minorHAnsi"/>
              </w:rPr>
              <w:t>Přepsání:</w:t>
            </w:r>
          </w:p>
          <w:p w14:paraId="01BC7BF7" w14:textId="77777777" w:rsidR="00A5712B" w:rsidRDefault="00A5712B">
            <w:pPr>
              <w:spacing w:line="57" w:lineRule="atLeast"/>
              <w:rPr>
                <w:rFonts w:cstheme="minorHAnsi"/>
              </w:rPr>
            </w:pPr>
            <w:r>
              <w:rPr>
                <w:rFonts w:cstheme="minorHAnsi"/>
              </w:rPr>
              <w:t>Odstranění a zahlcení umělými událostmi (umělý síťový provoz, testovací tiskové úlohy a podobně.).</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EC75DE" w14:textId="77777777" w:rsidR="00A5712B" w:rsidRDefault="00A5712B">
            <w:pPr>
              <w:rPr>
                <w:rFonts w:cstheme="minorHAnsi"/>
              </w:rPr>
            </w:pPr>
          </w:p>
        </w:tc>
      </w:tr>
      <w:tr w:rsidR="00A5712B" w14:paraId="605039FC" w14:textId="77777777" w:rsidTr="00A5712B">
        <w:tc>
          <w:tcPr>
            <w:tcW w:w="1700" w:type="dxa"/>
            <w:tcBorders>
              <w:top w:val="single" w:sz="4" w:space="0" w:color="auto"/>
              <w:left w:val="single" w:sz="4" w:space="0" w:color="auto"/>
              <w:bottom w:val="single" w:sz="4" w:space="0" w:color="auto"/>
              <w:right w:val="single" w:sz="4" w:space="0" w:color="auto"/>
            </w:tcBorders>
            <w:hideMark/>
          </w:tcPr>
          <w:p w14:paraId="4EED77A3" w14:textId="77777777" w:rsidR="00A5712B" w:rsidRDefault="00A5712B">
            <w:pPr>
              <w:spacing w:line="57" w:lineRule="atLeast"/>
              <w:rPr>
                <w:rFonts w:cstheme="minorHAnsi"/>
              </w:rPr>
            </w:pPr>
            <w:r>
              <w:rPr>
                <w:rFonts w:cstheme="minorHAnsi"/>
              </w:rPr>
              <w:t>Kancelářské vybavení (scannery, tiskárny, fax)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39550" w14:textId="77777777" w:rsidR="00A5712B" w:rsidRDefault="00A5712B">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3E386" w14:textId="77777777" w:rsidR="00A5712B" w:rsidRDefault="00A5712B">
            <w:pPr>
              <w:rPr>
                <w:rFonts w:cstheme="minorHAnsi"/>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E4C4DC4" w14:textId="77777777" w:rsidR="00A5712B" w:rsidRDefault="00A5712B">
            <w:pPr>
              <w:rPr>
                <w:rFonts w:cstheme="minorHAnsi"/>
              </w:rPr>
            </w:pPr>
          </w:p>
        </w:tc>
      </w:tr>
      <w:tr w:rsidR="00A5712B" w14:paraId="5EBA74B4" w14:textId="77777777" w:rsidTr="00A5712B">
        <w:trPr>
          <w:trHeight w:val="373"/>
        </w:trPr>
        <w:tc>
          <w:tcPr>
            <w:tcW w:w="1700" w:type="dxa"/>
            <w:vMerge w:val="restart"/>
            <w:tcBorders>
              <w:top w:val="single" w:sz="4" w:space="0" w:color="auto"/>
              <w:left w:val="single" w:sz="4" w:space="0" w:color="auto"/>
              <w:bottom w:val="single" w:sz="4" w:space="0" w:color="auto"/>
              <w:right w:val="single" w:sz="4" w:space="0" w:color="auto"/>
            </w:tcBorders>
            <w:hideMark/>
          </w:tcPr>
          <w:p w14:paraId="00CD53F7" w14:textId="77777777" w:rsidR="00A5712B" w:rsidRDefault="00A5712B">
            <w:pPr>
              <w:spacing w:line="57" w:lineRule="atLeast"/>
              <w:rPr>
                <w:rFonts w:cstheme="minorHAnsi"/>
              </w:rPr>
            </w:pPr>
            <w:r>
              <w:rPr>
                <w:rFonts w:cstheme="minorHAnsi"/>
              </w:rPr>
              <w:t xml:space="preserve">Vnitřní a vnější paměti (magnetické pásky, HDD, SSD, CD, DVD, vyměnitelná média a jiné).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01ACEEB" w14:textId="77777777" w:rsidR="00A5712B" w:rsidRDefault="00A5712B">
            <w:pPr>
              <w:spacing w:line="57" w:lineRule="atLeast"/>
              <w:rPr>
                <w:rFonts w:cstheme="minorHAnsi"/>
              </w:rPr>
            </w:pPr>
            <w:r>
              <w:rPr>
                <w:rFonts w:cstheme="minorHAnsi"/>
              </w:rPr>
              <w:t>Odstranění: Smazání informací a dat na úrovni souborového systému.</w:t>
            </w:r>
          </w:p>
        </w:tc>
        <w:tc>
          <w:tcPr>
            <w:tcW w:w="2125" w:type="dxa"/>
            <w:vMerge w:val="restart"/>
            <w:tcBorders>
              <w:top w:val="single" w:sz="4" w:space="0" w:color="auto"/>
              <w:left w:val="single" w:sz="4" w:space="0" w:color="auto"/>
              <w:bottom w:val="single" w:sz="4" w:space="0" w:color="auto"/>
              <w:right w:val="single" w:sz="4" w:space="0" w:color="auto"/>
            </w:tcBorders>
            <w:hideMark/>
          </w:tcPr>
          <w:p w14:paraId="7F81034E" w14:textId="77777777" w:rsidR="00A5712B" w:rsidRDefault="00A5712B">
            <w:pPr>
              <w:spacing w:line="57" w:lineRule="atLeast"/>
              <w:rPr>
                <w:rFonts w:cstheme="minorHAnsi"/>
              </w:rPr>
            </w:pPr>
            <w:r>
              <w:rPr>
                <w:rFonts w:cstheme="minorHAnsi"/>
              </w:rPr>
              <w:t>Přepsání:</w:t>
            </w:r>
          </w:p>
          <w:p w14:paraId="1368CF42" w14:textId="77777777" w:rsidR="00A5712B" w:rsidRDefault="00A5712B">
            <w:pPr>
              <w:spacing w:line="57" w:lineRule="atLeast"/>
              <w:rPr>
                <w:rFonts w:cstheme="minorHAnsi"/>
              </w:rPr>
            </w:pPr>
            <w:r>
              <w:rPr>
                <w:rFonts w:cstheme="minorHAnsi"/>
              </w:rPr>
              <w:t>Přepsání informací a dat. V případě šifrovaného média je alternativou bezpečná likvidace kryptografických klíčů</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E3DDA3" w14:textId="77777777" w:rsidR="00A5712B" w:rsidRDefault="00A5712B">
            <w:pPr>
              <w:rPr>
                <w:rFonts w:cstheme="minorHAnsi"/>
              </w:rPr>
            </w:pPr>
          </w:p>
        </w:tc>
      </w:tr>
      <w:tr w:rsidR="00A5712B" w14:paraId="4F9714FC" w14:textId="77777777" w:rsidTr="00A5712B">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C09F7" w14:textId="77777777" w:rsidR="00A5712B" w:rsidRDefault="00A5712B">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703C5" w14:textId="77777777" w:rsidR="00A5712B" w:rsidRDefault="00A5712B">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8A1DE" w14:textId="77777777" w:rsidR="00A5712B" w:rsidRDefault="00A5712B">
            <w:pPr>
              <w:rPr>
                <w:rFonts w:cstheme="minorHAnsi"/>
              </w:rPr>
            </w:pPr>
          </w:p>
        </w:tc>
        <w:tc>
          <w:tcPr>
            <w:tcW w:w="3967" w:type="dxa"/>
            <w:gridSpan w:val="2"/>
            <w:vMerge w:val="restart"/>
            <w:tcBorders>
              <w:top w:val="single" w:sz="4" w:space="0" w:color="auto"/>
              <w:left w:val="single" w:sz="4" w:space="0" w:color="auto"/>
              <w:bottom w:val="single" w:sz="4" w:space="0" w:color="auto"/>
              <w:right w:val="single" w:sz="4" w:space="0" w:color="auto"/>
            </w:tcBorders>
            <w:hideMark/>
          </w:tcPr>
          <w:p w14:paraId="6C067A84" w14:textId="77777777" w:rsidR="00A5712B" w:rsidRDefault="00A5712B">
            <w:pPr>
              <w:spacing w:line="57" w:lineRule="atLeast"/>
              <w:rPr>
                <w:rFonts w:cstheme="minorHAnsi"/>
              </w:rPr>
            </w:pPr>
            <w:r>
              <w:rPr>
                <w:rFonts w:cstheme="minorHAnsi"/>
              </w:rPr>
              <w:t>Fyzická likvidace: Zničení nosiče informací a dat.</w:t>
            </w:r>
          </w:p>
        </w:tc>
      </w:tr>
      <w:tr w:rsidR="00A5712B" w14:paraId="58E5E5E1" w14:textId="77777777" w:rsidTr="00A5712B">
        <w:tc>
          <w:tcPr>
            <w:tcW w:w="0" w:type="auto"/>
            <w:vMerge/>
            <w:tcBorders>
              <w:top w:val="single" w:sz="4" w:space="0" w:color="auto"/>
              <w:left w:val="single" w:sz="4" w:space="0" w:color="auto"/>
              <w:bottom w:val="single" w:sz="4" w:space="0" w:color="auto"/>
              <w:right w:val="single" w:sz="4" w:space="0" w:color="auto"/>
            </w:tcBorders>
            <w:vAlign w:val="center"/>
            <w:hideMark/>
          </w:tcPr>
          <w:p w14:paraId="720CEB46" w14:textId="77777777" w:rsidR="00A5712B" w:rsidRDefault="00A5712B">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AD390" w14:textId="77777777" w:rsidR="00A5712B" w:rsidRDefault="00A5712B">
            <w:pPr>
              <w:rPr>
                <w:rFonts w:cstheme="minorHAnsi"/>
              </w:rPr>
            </w:pPr>
          </w:p>
        </w:tc>
        <w:tc>
          <w:tcPr>
            <w:tcW w:w="2125" w:type="dxa"/>
            <w:tcBorders>
              <w:top w:val="single" w:sz="4" w:space="0" w:color="auto"/>
              <w:left w:val="single" w:sz="4" w:space="0" w:color="auto"/>
              <w:bottom w:val="single" w:sz="4" w:space="0" w:color="auto"/>
              <w:right w:val="single" w:sz="4" w:space="0" w:color="auto"/>
            </w:tcBorders>
            <w:hideMark/>
          </w:tcPr>
          <w:p w14:paraId="58833452" w14:textId="77777777" w:rsidR="00A5712B" w:rsidRDefault="00A5712B">
            <w:pPr>
              <w:spacing w:line="57" w:lineRule="atLeast"/>
              <w:rPr>
                <w:rFonts w:cstheme="minorHAnsi"/>
              </w:rPr>
            </w:pPr>
            <w:r>
              <w:rPr>
                <w:rFonts w:cstheme="minorHAnsi"/>
              </w:rPr>
              <w:t>Fyzická likvidace.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C7B151E" w14:textId="77777777" w:rsidR="00A5712B" w:rsidRDefault="00A5712B">
            <w:pPr>
              <w:rPr>
                <w:rFonts w:cstheme="minorHAnsi"/>
              </w:rPr>
            </w:pPr>
          </w:p>
        </w:tc>
      </w:tr>
      <w:tr w:rsidR="00A5712B" w14:paraId="068EBE90" w14:textId="77777777" w:rsidTr="00A5712B">
        <w:tc>
          <w:tcPr>
            <w:tcW w:w="1700" w:type="dxa"/>
            <w:vMerge w:val="restart"/>
            <w:tcBorders>
              <w:top w:val="single" w:sz="4" w:space="0" w:color="auto"/>
              <w:left w:val="single" w:sz="4" w:space="0" w:color="auto"/>
              <w:bottom w:val="single" w:sz="4" w:space="0" w:color="auto"/>
              <w:right w:val="single" w:sz="4" w:space="0" w:color="auto"/>
            </w:tcBorders>
            <w:hideMark/>
          </w:tcPr>
          <w:p w14:paraId="06B0DB9B" w14:textId="77777777" w:rsidR="00A5712B" w:rsidRDefault="00A5712B">
            <w:pPr>
              <w:spacing w:line="57" w:lineRule="atLeast"/>
              <w:rPr>
                <w:rFonts w:cstheme="minorHAnsi"/>
              </w:rPr>
            </w:pPr>
            <w:r>
              <w:rPr>
                <w:rFonts w:cstheme="minorHAnsi"/>
              </w:rPr>
              <w:t>Outsourcing a cloud</w:t>
            </w:r>
          </w:p>
        </w:tc>
        <w:tc>
          <w:tcPr>
            <w:tcW w:w="7651" w:type="dxa"/>
            <w:gridSpan w:val="4"/>
            <w:tcBorders>
              <w:top w:val="single" w:sz="4" w:space="0" w:color="auto"/>
              <w:left w:val="single" w:sz="4" w:space="0" w:color="auto"/>
              <w:bottom w:val="single" w:sz="4" w:space="0" w:color="auto"/>
              <w:right w:val="single" w:sz="4" w:space="0" w:color="auto"/>
            </w:tcBorders>
            <w:hideMark/>
          </w:tcPr>
          <w:p w14:paraId="49E58E3E" w14:textId="77777777" w:rsidR="00A5712B" w:rsidRDefault="00A5712B">
            <w:pPr>
              <w:spacing w:line="57" w:lineRule="atLeast"/>
              <w:rPr>
                <w:rFonts w:cstheme="minorHAnsi"/>
              </w:rPr>
            </w:pPr>
            <w:r>
              <w:rPr>
                <w:rFonts w:cstheme="minorHAnsi"/>
              </w:rPr>
              <w:t>Přípustný způsob likvidace informací a dat by měl být stanoven smluvním ujednáním.</w:t>
            </w:r>
          </w:p>
        </w:tc>
      </w:tr>
      <w:tr w:rsidR="00A5712B" w14:paraId="3D8A5A32" w14:textId="77777777" w:rsidTr="00A5712B">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14C37" w14:textId="77777777" w:rsidR="00A5712B" w:rsidRDefault="00A5712B">
            <w:pPr>
              <w:rPr>
                <w:rFonts w:cstheme="minorHAnsi"/>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5745B2C5" w14:textId="77777777" w:rsidR="00A5712B" w:rsidRDefault="00A5712B">
            <w:pPr>
              <w:spacing w:line="57" w:lineRule="atLeast"/>
              <w:rPr>
                <w:rFonts w:cstheme="minorHAnsi"/>
              </w:rPr>
            </w:pPr>
            <w:r>
              <w:rPr>
                <w:rFonts w:cstheme="minorHAnsi"/>
              </w:rPr>
              <w:t>Odstranění:</w:t>
            </w:r>
          </w:p>
          <w:p w14:paraId="27E812C6" w14:textId="77777777" w:rsidR="00A5712B" w:rsidRDefault="00A5712B">
            <w:pPr>
              <w:spacing w:line="57" w:lineRule="atLeast"/>
              <w:rPr>
                <w:rFonts w:cstheme="minorHAnsi"/>
              </w:rPr>
            </w:pPr>
            <w:r>
              <w:rPr>
                <w:rFonts w:cstheme="minorHAnsi"/>
              </w:rPr>
              <w:t>Odstranění všech souborů včetně předchozích verzí.</w:t>
            </w:r>
          </w:p>
        </w:tc>
        <w:tc>
          <w:tcPr>
            <w:tcW w:w="2125" w:type="dxa"/>
            <w:tcBorders>
              <w:top w:val="single" w:sz="4" w:space="0" w:color="auto"/>
              <w:left w:val="single" w:sz="4" w:space="0" w:color="auto"/>
              <w:bottom w:val="single" w:sz="4" w:space="0" w:color="auto"/>
              <w:right w:val="single" w:sz="4" w:space="0" w:color="auto"/>
            </w:tcBorders>
            <w:hideMark/>
          </w:tcPr>
          <w:p w14:paraId="0D24FC4A" w14:textId="77777777" w:rsidR="00A5712B" w:rsidRDefault="00A5712B">
            <w:pPr>
              <w:spacing w:line="57" w:lineRule="atLeast"/>
              <w:rPr>
                <w:rFonts w:cstheme="minorHAnsi"/>
              </w:rPr>
            </w:pPr>
            <w:r>
              <w:rPr>
                <w:rFonts w:cstheme="minorHAnsi"/>
              </w:rPr>
              <w:t>Přepsání:</w:t>
            </w:r>
          </w:p>
          <w:p w14:paraId="5EEF6BDD" w14:textId="77777777" w:rsidR="00A5712B" w:rsidRDefault="00A5712B">
            <w:pPr>
              <w:spacing w:line="57" w:lineRule="atLeast"/>
              <w:rPr>
                <w:rFonts w:cstheme="minorHAnsi"/>
              </w:rPr>
            </w:pPr>
            <w:r>
              <w:rPr>
                <w:rFonts w:cstheme="minorHAnsi"/>
              </w:rPr>
              <w:t>Použití šifrování datových úložišť na úrovni paměťového média a bezpečná likvidace kryptografických klíčů.</w:t>
            </w:r>
          </w:p>
        </w:tc>
        <w:tc>
          <w:tcPr>
            <w:tcW w:w="1982" w:type="dxa"/>
            <w:vMerge w:val="restart"/>
            <w:tcBorders>
              <w:top w:val="single" w:sz="4" w:space="0" w:color="auto"/>
              <w:left w:val="single" w:sz="4" w:space="0" w:color="auto"/>
              <w:bottom w:val="single" w:sz="4" w:space="0" w:color="auto"/>
              <w:right w:val="single" w:sz="4" w:space="0" w:color="auto"/>
            </w:tcBorders>
            <w:hideMark/>
          </w:tcPr>
          <w:p w14:paraId="2209D3FB" w14:textId="77777777" w:rsidR="00A5712B" w:rsidRDefault="00A5712B">
            <w:pPr>
              <w:spacing w:line="57" w:lineRule="atLeast"/>
              <w:rPr>
                <w:rFonts w:cstheme="minorHAnsi"/>
              </w:rPr>
            </w:pPr>
            <w:r>
              <w:rPr>
                <w:rFonts w:cstheme="minorHAnsi"/>
              </w:rPr>
              <w:t>Přepsání:</w:t>
            </w:r>
          </w:p>
          <w:p w14:paraId="6E15FDBA" w14:textId="77777777" w:rsidR="00A5712B" w:rsidRDefault="00A5712B">
            <w:pPr>
              <w:spacing w:line="57" w:lineRule="atLeast"/>
              <w:rPr>
                <w:rFonts w:cstheme="minorHAnsi"/>
              </w:rPr>
            </w:pPr>
            <w:r>
              <w:rPr>
                <w:rFonts w:cstheme="minorHAnsi"/>
              </w:rPr>
              <w:t>Použití šifrování datových úložišť na úrovni paměťového média a bezpečná likvidace</w:t>
            </w:r>
          </w:p>
          <w:p w14:paraId="5CB3B597" w14:textId="77777777" w:rsidR="00A5712B" w:rsidRDefault="00A5712B">
            <w:pPr>
              <w:spacing w:line="57" w:lineRule="atLeast"/>
              <w:rPr>
                <w:rFonts w:cstheme="minorHAnsi"/>
              </w:rPr>
            </w:pPr>
            <w:r>
              <w:rPr>
                <w:rFonts w:cstheme="minorHAnsi"/>
              </w:rPr>
              <w:t xml:space="preserve">kryptografických klíčů uložených v certifikovaném hardware </w:t>
            </w:r>
            <w:proofErr w:type="spellStart"/>
            <w:r>
              <w:rPr>
                <w:rFonts w:cstheme="minorHAnsi"/>
              </w:rPr>
              <w:t>security</w:t>
            </w:r>
            <w:proofErr w:type="spellEnd"/>
            <w:r>
              <w:rPr>
                <w:rFonts w:cstheme="minorHAnsi"/>
              </w:rPr>
              <w:t xml:space="preserve"> modulu (HSM) řízená zákazníkem (například podle standardu FIPS 140-2 Level 2). Při ukončení služby bude zlikvidován vrchní přístupový klíč a informace a data jsou přepsána.</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54A46C8" w14:textId="77777777" w:rsidR="00A5712B" w:rsidRDefault="00A5712B">
            <w:pPr>
              <w:spacing w:line="57" w:lineRule="atLeast"/>
              <w:rPr>
                <w:rFonts w:cstheme="minorHAnsi"/>
              </w:rPr>
            </w:pPr>
            <w:r>
              <w:rPr>
                <w:rFonts w:cstheme="minorHAnsi"/>
              </w:rPr>
              <w:t xml:space="preserve">Přepsání/fyzická likvidace: Použit způsob viz úroveň “3. Vysoká” nebo použita dedikovaná paměťová kapacita úložiště. Při ukončení služby provedena celková </w:t>
            </w:r>
            <w:proofErr w:type="spellStart"/>
            <w:r>
              <w:rPr>
                <w:rFonts w:cstheme="minorHAnsi"/>
              </w:rPr>
              <w:t>sanitizace</w:t>
            </w:r>
            <w:proofErr w:type="spellEnd"/>
            <w:r>
              <w:rPr>
                <w:rFonts w:cstheme="minorHAnsi"/>
              </w:rPr>
              <w:t xml:space="preserve"> všech použitých paměťových médií podle výše uvedených řádků pro úroveň kritická.</w:t>
            </w:r>
          </w:p>
        </w:tc>
      </w:tr>
      <w:tr w:rsidR="00A5712B" w14:paraId="38EDDF96" w14:textId="77777777" w:rsidTr="00A5712B">
        <w:tc>
          <w:tcPr>
            <w:tcW w:w="0" w:type="auto"/>
            <w:vMerge/>
            <w:tcBorders>
              <w:top w:val="single" w:sz="4" w:space="0" w:color="auto"/>
              <w:left w:val="single" w:sz="4" w:space="0" w:color="auto"/>
              <w:bottom w:val="single" w:sz="4" w:space="0" w:color="auto"/>
              <w:right w:val="single" w:sz="4" w:space="0" w:color="auto"/>
            </w:tcBorders>
            <w:vAlign w:val="center"/>
            <w:hideMark/>
          </w:tcPr>
          <w:p w14:paraId="7FB30D99" w14:textId="77777777" w:rsidR="00A5712B" w:rsidRDefault="00A5712B">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D93D5" w14:textId="77777777" w:rsidR="00A5712B" w:rsidRDefault="00A5712B">
            <w:pPr>
              <w:rPr>
                <w:rFonts w:cstheme="minorHAnsi"/>
              </w:rPr>
            </w:pPr>
          </w:p>
        </w:tc>
        <w:tc>
          <w:tcPr>
            <w:tcW w:w="2125" w:type="dxa"/>
            <w:tcBorders>
              <w:top w:val="single" w:sz="4" w:space="0" w:color="auto"/>
              <w:left w:val="single" w:sz="4" w:space="0" w:color="auto"/>
              <w:bottom w:val="single" w:sz="4" w:space="0" w:color="auto"/>
              <w:right w:val="single" w:sz="4" w:space="0" w:color="auto"/>
            </w:tcBorders>
            <w:hideMark/>
          </w:tcPr>
          <w:p w14:paraId="70BCFF8F" w14:textId="77777777" w:rsidR="00A5712B" w:rsidRDefault="00A5712B">
            <w:pPr>
              <w:spacing w:line="57" w:lineRule="atLeast"/>
              <w:rPr>
                <w:rFonts w:cstheme="minorHAnsi"/>
              </w:rPr>
            </w:pPr>
            <w:r>
              <w:rPr>
                <w:rFonts w:cstheme="minorHAnsi"/>
              </w:rPr>
              <w:t>Alternativně v případě dedikovaného paměťového média je možné informace a data po ukončení služby přepsat.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4FF19" w14:textId="77777777" w:rsidR="00A5712B" w:rsidRDefault="00A5712B">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B1628" w14:textId="77777777" w:rsidR="00A5712B" w:rsidRDefault="00A5712B">
            <w:pPr>
              <w:rPr>
                <w:rFonts w:cstheme="minorHAnsi"/>
              </w:rPr>
            </w:pPr>
          </w:p>
        </w:tc>
      </w:tr>
    </w:tbl>
    <w:p w14:paraId="27082BD7" w14:textId="77777777" w:rsidR="00A5712B" w:rsidRDefault="00A5712B" w:rsidP="00A5712B">
      <w:pPr>
        <w:spacing w:line="20" w:lineRule="exact"/>
        <w:ind w:firstLine="45"/>
        <w:rPr>
          <w:rFonts w:cstheme="minorHAnsi"/>
          <w:lang w:eastAsia="cs-CZ"/>
        </w:rPr>
      </w:pPr>
    </w:p>
    <w:p w14:paraId="69035657" w14:textId="77777777" w:rsidR="00A5712B" w:rsidRDefault="00A5712B" w:rsidP="00A5712B">
      <w:pPr>
        <w:spacing w:line="20" w:lineRule="exact"/>
        <w:ind w:firstLine="45"/>
        <w:rPr>
          <w:rFonts w:cstheme="minorHAnsi"/>
          <w:lang w:eastAsia="cs-CZ"/>
        </w:rPr>
      </w:pPr>
    </w:p>
    <w:p w14:paraId="622283C1" w14:textId="77777777" w:rsidR="00A5712B" w:rsidRDefault="00A5712B" w:rsidP="00A5712B">
      <w:pPr>
        <w:spacing w:line="20" w:lineRule="exact"/>
        <w:ind w:firstLine="45"/>
        <w:rPr>
          <w:rFonts w:cstheme="minorHAnsi"/>
          <w:lang w:eastAsia="cs-CZ"/>
        </w:rPr>
      </w:pPr>
    </w:p>
    <w:p w14:paraId="722F4584" w14:textId="77777777" w:rsidR="00A5712B" w:rsidRDefault="00A5712B" w:rsidP="00A5712B">
      <w:pPr>
        <w:spacing w:line="20" w:lineRule="exact"/>
        <w:ind w:firstLine="45"/>
        <w:rPr>
          <w:rFonts w:cstheme="minorHAnsi"/>
          <w:lang w:eastAsia="cs-CZ"/>
        </w:rPr>
      </w:pPr>
    </w:p>
    <w:p w14:paraId="59E7FA3A" w14:textId="77777777" w:rsidR="00A5712B" w:rsidRDefault="00A5712B" w:rsidP="00A5712B">
      <w:pPr>
        <w:spacing w:line="20" w:lineRule="exact"/>
        <w:ind w:firstLine="45"/>
        <w:rPr>
          <w:rFonts w:cstheme="minorHAnsi"/>
          <w:lang w:eastAsia="cs-CZ"/>
        </w:rPr>
      </w:pPr>
    </w:p>
    <w:p w14:paraId="087E626D" w14:textId="77777777" w:rsidR="00A5712B" w:rsidRDefault="00A5712B" w:rsidP="00A5712B">
      <w:pPr>
        <w:spacing w:line="20" w:lineRule="exact"/>
        <w:ind w:firstLine="45"/>
        <w:rPr>
          <w:rFonts w:cstheme="minorHAnsi"/>
          <w:lang w:eastAsia="cs-CZ"/>
        </w:rPr>
      </w:pPr>
    </w:p>
    <w:p w14:paraId="5E7ADF8F" w14:textId="77777777" w:rsidR="00A5712B" w:rsidRDefault="00A5712B" w:rsidP="00A5712B">
      <w:pPr>
        <w:spacing w:line="20" w:lineRule="exact"/>
        <w:ind w:firstLine="45"/>
        <w:rPr>
          <w:rFonts w:cstheme="minorHAnsi"/>
          <w:lang w:eastAsia="cs-CZ"/>
        </w:rPr>
        <w:sectPr w:rsidR="00A5712B" w:rsidSect="00A5712B">
          <w:pgSz w:w="11906" w:h="16838"/>
          <w:pgMar w:top="1418" w:right="1134" w:bottom="1418" w:left="1134" w:header="709" w:footer="709" w:gutter="0"/>
          <w:cols w:space="708"/>
          <w:docGrid w:linePitch="360"/>
        </w:sectPr>
      </w:pPr>
    </w:p>
    <w:p w14:paraId="18A75C47" w14:textId="7392B6C7" w:rsidR="00A5712B" w:rsidRDefault="00A5712B" w:rsidP="00A5712B">
      <w:pPr>
        <w:spacing w:line="20" w:lineRule="exact"/>
        <w:ind w:firstLine="45"/>
        <w:rPr>
          <w:rFonts w:cstheme="minorHAnsi"/>
          <w:lang w:eastAsia="cs-CZ"/>
        </w:rPr>
      </w:pPr>
      <w:r>
        <w:rPr>
          <w:noProof/>
        </w:rPr>
        <w:lastRenderedPageBreak/>
        <mc:AlternateContent>
          <mc:Choice Requires="wps">
            <w:drawing>
              <wp:anchor distT="0" distB="0" distL="114300" distR="114300" simplePos="0" relativeHeight="251658240" behindDoc="1" locked="0" layoutInCell="1" allowOverlap="1" wp14:anchorId="627CAD20" wp14:editId="0E25CC4A">
                <wp:simplePos x="0" y="0"/>
                <wp:positionH relativeFrom="column">
                  <wp:posOffset>875030</wp:posOffset>
                </wp:positionH>
                <wp:positionV relativeFrom="paragraph">
                  <wp:posOffset>6185535</wp:posOffset>
                </wp:positionV>
                <wp:extent cx="12700" cy="25400"/>
                <wp:effectExtent l="0" t="0" r="25400" b="1270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5400"/>
                        </a:xfrm>
                        <a:prstGeom prst="rect">
                          <a:avLst/>
                        </a:prstGeom>
                        <a:solidFill>
                          <a:srgbClr val="000000"/>
                        </a:solidFill>
                        <a:ln w="9525">
                          <a:solidFill>
                            <a:srgbClr val="FFFFFF"/>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91773" id="Obdélník 1" o:spid="_x0000_s1026" style="position:absolute;margin-left:68.9pt;margin-top:487.05pt;width:1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" fillcolor="black" strokecolor="white"/>
            </w:pict>
          </mc:Fallback>
        </mc:AlternateContent>
      </w:r>
    </w:p>
    <w:p w14:paraId="1294184D" w14:textId="77777777" w:rsidR="00A5712B" w:rsidRDefault="00A5712B" w:rsidP="00A5712B">
      <w:pPr>
        <w:pStyle w:val="Nzev"/>
        <w:spacing w:before="0"/>
        <w:jc w:val="left"/>
        <w:rPr>
          <w:sz w:val="22"/>
          <w:lang w:eastAsia="cs-CZ"/>
        </w:rPr>
      </w:pPr>
      <w:r>
        <w:rPr>
          <w:color w:val="767171" w:themeColor="background2" w:themeShade="80"/>
          <w:sz w:val="22"/>
          <w:lang w:eastAsia="cs-CZ"/>
        </w:rPr>
        <w:t xml:space="preserve">Příloha č. 5_6 ZD - </w:t>
      </w:r>
      <w:r>
        <w:rPr>
          <w:sz w:val="22"/>
          <w:lang w:eastAsia="cs-CZ"/>
        </w:rPr>
        <w:t>Příloha č. 6 Smlouvy – Seznam poddodavatelů</w:t>
      </w:r>
    </w:p>
    <w:p w14:paraId="5674F825" w14:textId="77777777" w:rsidR="00A5712B" w:rsidRDefault="00A5712B" w:rsidP="00A5712B">
      <w:pPr>
        <w:spacing w:after="60"/>
        <w:rPr>
          <w:szCs w:val="22"/>
        </w:rPr>
      </w:pPr>
    </w:p>
    <w:p w14:paraId="606089CB" w14:textId="77777777" w:rsidR="00A5712B" w:rsidRDefault="00A5712B" w:rsidP="00A5712B">
      <w:pPr>
        <w:autoSpaceDE w:val="0"/>
        <w:autoSpaceDN w:val="0"/>
        <w:adjustRightInd w:val="0"/>
        <w:rPr>
          <w:rFonts w:ascii="Arial" w:eastAsia="Times New Roman" w:hAnsi="Arial" w:cs="Arial"/>
          <w:color w:val="000000"/>
          <w:sz w:val="24"/>
          <w:lang w:eastAsia="cs-CZ"/>
        </w:rPr>
      </w:pPr>
    </w:p>
    <w:tbl>
      <w:tblPr>
        <w:tblW w:w="0" w:type="auto"/>
        <w:tblInd w:w="-168" w:type="dxa"/>
        <w:tblLayout w:type="fixed"/>
        <w:tblLook w:val="04A0" w:firstRow="1" w:lastRow="0" w:firstColumn="1" w:lastColumn="0" w:noHBand="0" w:noVBand="1"/>
      </w:tblPr>
      <w:tblGrid>
        <w:gridCol w:w="2660"/>
        <w:gridCol w:w="5556"/>
      </w:tblGrid>
      <w:tr w:rsidR="00A5712B" w14:paraId="0EBC2626" w14:textId="77777777" w:rsidTr="00A5712B">
        <w:trPr>
          <w:trHeight w:val="93"/>
        </w:trPr>
        <w:tc>
          <w:tcPr>
            <w:tcW w:w="8216" w:type="dxa"/>
            <w:gridSpan w:val="2"/>
            <w:tcBorders>
              <w:top w:val="nil"/>
              <w:left w:val="nil"/>
              <w:bottom w:val="nil"/>
              <w:right w:val="nil"/>
            </w:tcBorders>
            <w:hideMark/>
          </w:tcPr>
          <w:p w14:paraId="72930F3A" w14:textId="77777777" w:rsidR="00A5712B" w:rsidRDefault="00A5712B">
            <w:pPr>
              <w:autoSpaceDE w:val="0"/>
              <w:autoSpaceDN w:val="0"/>
              <w:adjustRightInd w:val="0"/>
              <w:rPr>
                <w:rFonts w:eastAsia="Times New Roman"/>
                <w:color w:val="000000"/>
                <w:szCs w:val="22"/>
                <w:lang w:eastAsia="cs-CZ"/>
              </w:rPr>
            </w:pPr>
            <w:r>
              <w:rPr>
                <w:rFonts w:eastAsia="Times New Roman"/>
                <w:color w:val="000000"/>
                <w:szCs w:val="22"/>
                <w:lang w:eastAsia="cs-CZ"/>
              </w:rPr>
              <w:t xml:space="preserve"> </w:t>
            </w:r>
            <w:r>
              <w:rPr>
                <w:rFonts w:eastAsia="Times New Roman"/>
                <w:b/>
                <w:bCs/>
                <w:color w:val="000000"/>
                <w:szCs w:val="22"/>
                <w:lang w:eastAsia="cs-CZ"/>
              </w:rPr>
              <w:t xml:space="preserve">OR-CZ spol. s r.o. </w:t>
            </w:r>
          </w:p>
        </w:tc>
      </w:tr>
      <w:tr w:rsidR="00A5712B" w14:paraId="1C56760A" w14:textId="77777777" w:rsidTr="00A5712B">
        <w:trPr>
          <w:trHeight w:val="93"/>
        </w:trPr>
        <w:tc>
          <w:tcPr>
            <w:tcW w:w="2660" w:type="dxa"/>
            <w:tcBorders>
              <w:top w:val="nil"/>
              <w:left w:val="nil"/>
              <w:bottom w:val="nil"/>
              <w:right w:val="nil"/>
            </w:tcBorders>
            <w:hideMark/>
          </w:tcPr>
          <w:p w14:paraId="63103FDE" w14:textId="77777777" w:rsidR="00A5712B" w:rsidRDefault="00A5712B">
            <w:pPr>
              <w:autoSpaceDE w:val="0"/>
              <w:autoSpaceDN w:val="0"/>
              <w:adjustRightInd w:val="0"/>
              <w:rPr>
                <w:rFonts w:eastAsia="Times New Roman"/>
                <w:color w:val="000000"/>
                <w:szCs w:val="22"/>
                <w:lang w:eastAsia="cs-CZ"/>
              </w:rPr>
            </w:pPr>
            <w:r>
              <w:rPr>
                <w:rFonts w:eastAsia="Times New Roman"/>
                <w:color w:val="000000"/>
                <w:szCs w:val="22"/>
                <w:lang w:eastAsia="cs-CZ"/>
              </w:rPr>
              <w:t xml:space="preserve">Sídlo: </w:t>
            </w:r>
          </w:p>
        </w:tc>
        <w:tc>
          <w:tcPr>
            <w:tcW w:w="5556" w:type="dxa"/>
            <w:tcBorders>
              <w:top w:val="nil"/>
              <w:left w:val="nil"/>
              <w:bottom w:val="nil"/>
              <w:right w:val="nil"/>
            </w:tcBorders>
            <w:hideMark/>
          </w:tcPr>
          <w:p w14:paraId="016F0D1B" w14:textId="77777777" w:rsidR="00A5712B" w:rsidRDefault="00A5712B">
            <w:pPr>
              <w:autoSpaceDE w:val="0"/>
              <w:autoSpaceDN w:val="0"/>
              <w:adjustRightInd w:val="0"/>
              <w:rPr>
                <w:rFonts w:eastAsia="Times New Roman"/>
                <w:color w:val="000000"/>
                <w:szCs w:val="22"/>
                <w:lang w:eastAsia="cs-CZ"/>
              </w:rPr>
            </w:pPr>
            <w:r>
              <w:rPr>
                <w:rFonts w:eastAsia="Times New Roman"/>
                <w:color w:val="000000"/>
                <w:szCs w:val="22"/>
                <w:lang w:eastAsia="cs-CZ"/>
              </w:rPr>
              <w:t xml:space="preserve">Gorazdova 1477/2, Předměstí, 571 01 Moravská Třebová </w:t>
            </w:r>
          </w:p>
        </w:tc>
      </w:tr>
      <w:tr w:rsidR="00A5712B" w14:paraId="20C97322" w14:textId="77777777" w:rsidTr="00A5712B">
        <w:trPr>
          <w:trHeight w:val="93"/>
        </w:trPr>
        <w:tc>
          <w:tcPr>
            <w:tcW w:w="2660" w:type="dxa"/>
            <w:tcBorders>
              <w:top w:val="nil"/>
              <w:left w:val="nil"/>
              <w:bottom w:val="nil"/>
              <w:right w:val="nil"/>
            </w:tcBorders>
            <w:hideMark/>
          </w:tcPr>
          <w:p w14:paraId="3BFB1E13" w14:textId="77777777" w:rsidR="00A5712B" w:rsidRDefault="00A5712B">
            <w:pPr>
              <w:autoSpaceDE w:val="0"/>
              <w:autoSpaceDN w:val="0"/>
              <w:adjustRightInd w:val="0"/>
              <w:rPr>
                <w:rFonts w:eastAsia="Times New Roman"/>
                <w:color w:val="000000"/>
                <w:szCs w:val="22"/>
                <w:lang w:eastAsia="cs-CZ"/>
              </w:rPr>
            </w:pPr>
            <w:r>
              <w:rPr>
                <w:rFonts w:eastAsia="Times New Roman"/>
                <w:color w:val="000000"/>
                <w:szCs w:val="22"/>
                <w:lang w:eastAsia="cs-CZ"/>
              </w:rPr>
              <w:t xml:space="preserve">IČ: </w:t>
            </w:r>
          </w:p>
        </w:tc>
        <w:tc>
          <w:tcPr>
            <w:tcW w:w="5556" w:type="dxa"/>
            <w:tcBorders>
              <w:top w:val="nil"/>
              <w:left w:val="nil"/>
              <w:bottom w:val="nil"/>
              <w:right w:val="nil"/>
            </w:tcBorders>
            <w:hideMark/>
          </w:tcPr>
          <w:p w14:paraId="2BBD85F9" w14:textId="77777777" w:rsidR="00A5712B" w:rsidRDefault="00A5712B">
            <w:pPr>
              <w:autoSpaceDE w:val="0"/>
              <w:autoSpaceDN w:val="0"/>
              <w:adjustRightInd w:val="0"/>
              <w:rPr>
                <w:rFonts w:eastAsia="Times New Roman"/>
                <w:color w:val="000000"/>
                <w:szCs w:val="22"/>
                <w:lang w:eastAsia="cs-CZ"/>
              </w:rPr>
            </w:pPr>
            <w:r>
              <w:rPr>
                <w:rFonts w:eastAsia="Times New Roman"/>
                <w:color w:val="000000"/>
                <w:szCs w:val="22"/>
                <w:lang w:eastAsia="cs-CZ"/>
              </w:rPr>
              <w:t xml:space="preserve">48168921 </w:t>
            </w:r>
          </w:p>
        </w:tc>
      </w:tr>
      <w:tr w:rsidR="00A5712B" w14:paraId="2A95DDFC" w14:textId="77777777" w:rsidTr="00A5712B">
        <w:trPr>
          <w:trHeight w:val="93"/>
        </w:trPr>
        <w:tc>
          <w:tcPr>
            <w:tcW w:w="2660" w:type="dxa"/>
            <w:tcBorders>
              <w:top w:val="nil"/>
              <w:left w:val="nil"/>
              <w:bottom w:val="nil"/>
              <w:right w:val="nil"/>
            </w:tcBorders>
            <w:hideMark/>
          </w:tcPr>
          <w:p w14:paraId="6B529260" w14:textId="77777777" w:rsidR="00A5712B" w:rsidRDefault="00A5712B">
            <w:pPr>
              <w:autoSpaceDE w:val="0"/>
              <w:autoSpaceDN w:val="0"/>
              <w:adjustRightInd w:val="0"/>
              <w:rPr>
                <w:rFonts w:eastAsia="Times New Roman"/>
                <w:color w:val="000000"/>
                <w:szCs w:val="22"/>
                <w:lang w:eastAsia="cs-CZ"/>
              </w:rPr>
            </w:pPr>
            <w:r>
              <w:rPr>
                <w:rFonts w:eastAsia="Times New Roman"/>
                <w:color w:val="000000"/>
                <w:szCs w:val="22"/>
                <w:lang w:eastAsia="cs-CZ"/>
              </w:rPr>
              <w:t xml:space="preserve">DIČ: </w:t>
            </w:r>
          </w:p>
        </w:tc>
        <w:tc>
          <w:tcPr>
            <w:tcW w:w="5556" w:type="dxa"/>
            <w:tcBorders>
              <w:top w:val="nil"/>
              <w:left w:val="nil"/>
              <w:bottom w:val="nil"/>
              <w:right w:val="nil"/>
            </w:tcBorders>
            <w:hideMark/>
          </w:tcPr>
          <w:p w14:paraId="59C66176" w14:textId="77777777" w:rsidR="00A5712B" w:rsidRDefault="00A5712B">
            <w:pPr>
              <w:autoSpaceDE w:val="0"/>
              <w:autoSpaceDN w:val="0"/>
              <w:adjustRightInd w:val="0"/>
              <w:rPr>
                <w:rFonts w:eastAsia="Times New Roman"/>
                <w:color w:val="000000"/>
                <w:szCs w:val="22"/>
                <w:lang w:eastAsia="cs-CZ"/>
              </w:rPr>
            </w:pPr>
            <w:r>
              <w:rPr>
                <w:rFonts w:eastAsia="Times New Roman"/>
                <w:color w:val="000000"/>
                <w:szCs w:val="22"/>
                <w:lang w:eastAsia="cs-CZ"/>
              </w:rPr>
              <w:t xml:space="preserve">CZ48168921 </w:t>
            </w:r>
          </w:p>
        </w:tc>
      </w:tr>
      <w:tr w:rsidR="00A5712B" w14:paraId="4A5401D5" w14:textId="77777777" w:rsidTr="00A5712B">
        <w:trPr>
          <w:trHeight w:val="93"/>
        </w:trPr>
        <w:tc>
          <w:tcPr>
            <w:tcW w:w="2660" w:type="dxa"/>
            <w:tcBorders>
              <w:top w:val="nil"/>
              <w:left w:val="nil"/>
              <w:bottom w:val="nil"/>
              <w:right w:val="nil"/>
            </w:tcBorders>
            <w:hideMark/>
          </w:tcPr>
          <w:p w14:paraId="5271D886" w14:textId="77777777" w:rsidR="00A5712B" w:rsidRDefault="00A5712B">
            <w:pPr>
              <w:autoSpaceDE w:val="0"/>
              <w:autoSpaceDN w:val="0"/>
              <w:adjustRightInd w:val="0"/>
              <w:rPr>
                <w:rFonts w:eastAsia="Times New Roman"/>
                <w:color w:val="000000"/>
                <w:szCs w:val="22"/>
                <w:lang w:eastAsia="cs-CZ"/>
              </w:rPr>
            </w:pPr>
            <w:r>
              <w:rPr>
                <w:rFonts w:eastAsia="Times New Roman"/>
                <w:color w:val="000000"/>
                <w:szCs w:val="22"/>
                <w:lang w:eastAsia="cs-CZ"/>
              </w:rPr>
              <w:t xml:space="preserve">Jednající: </w:t>
            </w:r>
          </w:p>
        </w:tc>
        <w:tc>
          <w:tcPr>
            <w:tcW w:w="5556" w:type="dxa"/>
            <w:tcBorders>
              <w:top w:val="nil"/>
              <w:left w:val="nil"/>
              <w:bottom w:val="nil"/>
              <w:right w:val="nil"/>
            </w:tcBorders>
            <w:hideMark/>
          </w:tcPr>
          <w:p w14:paraId="748C6D8F" w14:textId="6A07D6BD" w:rsidR="00A5712B" w:rsidRDefault="00982ECD">
            <w:pPr>
              <w:autoSpaceDE w:val="0"/>
              <w:autoSpaceDN w:val="0"/>
              <w:adjustRightInd w:val="0"/>
              <w:rPr>
                <w:rFonts w:eastAsia="Times New Roman"/>
                <w:color w:val="000000"/>
                <w:szCs w:val="22"/>
                <w:lang w:eastAsia="cs-CZ"/>
              </w:rPr>
            </w:pPr>
            <w:proofErr w:type="spellStart"/>
            <w:r>
              <w:rPr>
                <w:rFonts w:eastAsia="Times New Roman"/>
                <w:color w:val="000000"/>
                <w:szCs w:val="22"/>
                <w:lang w:eastAsia="cs-CZ"/>
              </w:rPr>
              <w:t>xxxxxxxxxxxxxxxxxxxxxxxxxxx</w:t>
            </w:r>
            <w:proofErr w:type="spellEnd"/>
            <w:r w:rsidR="00A5712B">
              <w:rPr>
                <w:rFonts w:eastAsia="Times New Roman"/>
                <w:color w:val="000000"/>
                <w:szCs w:val="22"/>
                <w:lang w:eastAsia="cs-CZ"/>
              </w:rPr>
              <w:t xml:space="preserve"> </w:t>
            </w:r>
          </w:p>
        </w:tc>
      </w:tr>
      <w:tr w:rsidR="00A5712B" w14:paraId="3E6298F7" w14:textId="77777777" w:rsidTr="00A5712B">
        <w:trPr>
          <w:trHeight w:val="93"/>
        </w:trPr>
        <w:tc>
          <w:tcPr>
            <w:tcW w:w="2660" w:type="dxa"/>
            <w:tcBorders>
              <w:top w:val="nil"/>
              <w:left w:val="nil"/>
              <w:bottom w:val="nil"/>
              <w:right w:val="nil"/>
            </w:tcBorders>
            <w:hideMark/>
          </w:tcPr>
          <w:p w14:paraId="13D71E06" w14:textId="77777777" w:rsidR="00A5712B" w:rsidRDefault="00A5712B">
            <w:pPr>
              <w:autoSpaceDE w:val="0"/>
              <w:autoSpaceDN w:val="0"/>
              <w:adjustRightInd w:val="0"/>
              <w:rPr>
                <w:rFonts w:eastAsia="Times New Roman"/>
                <w:color w:val="000000"/>
                <w:szCs w:val="22"/>
                <w:lang w:eastAsia="cs-CZ"/>
              </w:rPr>
            </w:pPr>
            <w:r>
              <w:rPr>
                <w:rFonts w:eastAsia="Times New Roman"/>
                <w:color w:val="000000"/>
                <w:szCs w:val="22"/>
                <w:lang w:eastAsia="cs-CZ"/>
              </w:rPr>
              <w:t xml:space="preserve">Spisová značka: </w:t>
            </w:r>
          </w:p>
        </w:tc>
        <w:tc>
          <w:tcPr>
            <w:tcW w:w="5556" w:type="dxa"/>
            <w:tcBorders>
              <w:top w:val="nil"/>
              <w:left w:val="nil"/>
              <w:bottom w:val="nil"/>
              <w:right w:val="nil"/>
            </w:tcBorders>
            <w:hideMark/>
          </w:tcPr>
          <w:p w14:paraId="3EA79742" w14:textId="77777777" w:rsidR="00A5712B" w:rsidRDefault="00A5712B">
            <w:pPr>
              <w:autoSpaceDE w:val="0"/>
              <w:autoSpaceDN w:val="0"/>
              <w:adjustRightInd w:val="0"/>
              <w:rPr>
                <w:rFonts w:eastAsia="Times New Roman"/>
                <w:color w:val="000000"/>
                <w:szCs w:val="22"/>
                <w:lang w:eastAsia="cs-CZ"/>
              </w:rPr>
            </w:pPr>
            <w:r>
              <w:rPr>
                <w:rFonts w:eastAsia="Times New Roman"/>
                <w:color w:val="000000"/>
                <w:szCs w:val="22"/>
                <w:lang w:eastAsia="cs-CZ"/>
              </w:rPr>
              <w:t xml:space="preserve">C 4090 vedená u Krajského soudu v Hradci Králové </w:t>
            </w:r>
          </w:p>
        </w:tc>
      </w:tr>
    </w:tbl>
    <w:p w14:paraId="67931B56" w14:textId="77777777" w:rsidR="00A5712B" w:rsidRDefault="00A5712B" w:rsidP="00A5712B">
      <w:pPr>
        <w:spacing w:after="60"/>
        <w:rPr>
          <w:szCs w:val="22"/>
        </w:rPr>
      </w:pPr>
    </w:p>
    <w:p w14:paraId="118CA9C2" w14:textId="77777777" w:rsidR="00A5712B" w:rsidRDefault="00A5712B" w:rsidP="00A5712B">
      <w:pPr>
        <w:spacing w:after="60"/>
        <w:rPr>
          <w:szCs w:val="22"/>
        </w:rPr>
      </w:pPr>
    </w:p>
    <w:p w14:paraId="678BE103" w14:textId="77777777" w:rsidR="00A5712B" w:rsidRDefault="00A5712B" w:rsidP="00A5712B">
      <w:pPr>
        <w:pStyle w:val="Zkladntext"/>
        <w:ind w:left="0" w:firstLine="0"/>
      </w:pPr>
    </w:p>
    <w:p w14:paraId="7C442C64" w14:textId="77777777" w:rsidR="00A5712B" w:rsidRDefault="00A5712B" w:rsidP="00A5712B">
      <w:pPr>
        <w:pStyle w:val="Zkladntext"/>
        <w:ind w:left="0" w:firstLine="0"/>
      </w:pPr>
    </w:p>
    <w:p w14:paraId="5E6805A4" w14:textId="77777777" w:rsidR="00A5712B" w:rsidRDefault="00A5712B" w:rsidP="00A5712B">
      <w:pPr>
        <w:pStyle w:val="Zkladntext"/>
        <w:ind w:left="0" w:firstLine="0"/>
      </w:pPr>
    </w:p>
    <w:p w14:paraId="57AD5498" w14:textId="77777777" w:rsidR="00A5712B" w:rsidRDefault="00A5712B" w:rsidP="00A5712B">
      <w:pPr>
        <w:pStyle w:val="Zkladntext"/>
        <w:ind w:left="0" w:firstLine="0"/>
      </w:pPr>
    </w:p>
    <w:p w14:paraId="2F933A44" w14:textId="77777777" w:rsidR="00A5712B" w:rsidRDefault="00A5712B" w:rsidP="00A5712B">
      <w:pPr>
        <w:pStyle w:val="Zkladntext"/>
        <w:ind w:left="0" w:firstLine="0"/>
      </w:pPr>
    </w:p>
    <w:p w14:paraId="3E2EFD86" w14:textId="77777777" w:rsidR="00A5712B" w:rsidRDefault="00A5712B" w:rsidP="00A5712B">
      <w:pPr>
        <w:pStyle w:val="Zkladntext"/>
        <w:ind w:left="0" w:firstLine="0"/>
      </w:pPr>
    </w:p>
    <w:p w14:paraId="2BC0C7B6" w14:textId="77777777" w:rsidR="00A5712B" w:rsidRDefault="00A5712B" w:rsidP="00A5712B">
      <w:pPr>
        <w:pStyle w:val="Zkladntext"/>
        <w:ind w:left="0" w:firstLine="0"/>
      </w:pPr>
    </w:p>
    <w:p w14:paraId="1DBA5647" w14:textId="77777777" w:rsidR="00A5712B" w:rsidRDefault="00A5712B" w:rsidP="00A5712B">
      <w:pPr>
        <w:pStyle w:val="Zkladntext"/>
        <w:ind w:left="0" w:firstLine="0"/>
      </w:pPr>
    </w:p>
    <w:p w14:paraId="108CAE5F" w14:textId="77777777" w:rsidR="00A5712B" w:rsidRDefault="00A5712B" w:rsidP="00A5712B">
      <w:pPr>
        <w:pStyle w:val="Zkladntext"/>
        <w:ind w:left="0" w:firstLine="0"/>
      </w:pPr>
    </w:p>
    <w:p w14:paraId="000A3E6B" w14:textId="77777777" w:rsidR="00A5712B" w:rsidRDefault="00A5712B" w:rsidP="00A5712B">
      <w:pPr>
        <w:pStyle w:val="Zkladntext"/>
        <w:ind w:left="0" w:firstLine="0"/>
      </w:pPr>
    </w:p>
    <w:p w14:paraId="2409426C" w14:textId="77777777" w:rsidR="00A5712B" w:rsidRDefault="00A5712B" w:rsidP="00A5712B">
      <w:pPr>
        <w:pStyle w:val="Zkladntext"/>
        <w:ind w:left="0" w:firstLine="0"/>
      </w:pPr>
    </w:p>
    <w:p w14:paraId="124601E1" w14:textId="77777777" w:rsidR="00A5712B" w:rsidRDefault="00A5712B" w:rsidP="00A5712B">
      <w:pPr>
        <w:pStyle w:val="Zkladntext"/>
        <w:ind w:left="0" w:firstLine="0"/>
      </w:pPr>
    </w:p>
    <w:p w14:paraId="22C2D148" w14:textId="77777777" w:rsidR="00A5712B" w:rsidRDefault="00A5712B" w:rsidP="00A5712B">
      <w:pPr>
        <w:pStyle w:val="Zkladntext"/>
        <w:ind w:left="0" w:firstLine="0"/>
      </w:pPr>
    </w:p>
    <w:p w14:paraId="26E38801" w14:textId="77777777" w:rsidR="00A5712B" w:rsidRDefault="00A5712B" w:rsidP="00A5712B">
      <w:pPr>
        <w:rPr>
          <w:szCs w:val="20"/>
        </w:rPr>
      </w:pPr>
    </w:p>
    <w:p w14:paraId="01E567D5" w14:textId="77777777" w:rsidR="00A5712B" w:rsidRDefault="00A5712B" w:rsidP="00A5712B">
      <w:pPr>
        <w:rPr>
          <w:szCs w:val="20"/>
        </w:rPr>
      </w:pPr>
    </w:p>
    <w:p w14:paraId="58CD0535" w14:textId="77777777" w:rsidR="00A5712B" w:rsidRDefault="00A5712B" w:rsidP="00A5712B">
      <w:pPr>
        <w:rPr>
          <w:szCs w:val="20"/>
        </w:rPr>
      </w:pPr>
    </w:p>
    <w:p w14:paraId="4C4DB040" w14:textId="77777777" w:rsidR="00A5712B" w:rsidRDefault="00A5712B" w:rsidP="00A5712B">
      <w:pPr>
        <w:rPr>
          <w:szCs w:val="20"/>
        </w:rPr>
      </w:pPr>
    </w:p>
    <w:p w14:paraId="6944EDDE" w14:textId="3D086331" w:rsidR="00D66511" w:rsidRDefault="00D66511" w:rsidP="00375AC4">
      <w:pPr>
        <w:pStyle w:val="Zkladntext"/>
        <w:spacing w:before="0" w:after="0"/>
      </w:pPr>
    </w:p>
    <w:p w14:paraId="31CD2F2E" w14:textId="2797BFDE" w:rsidR="00D66511" w:rsidRDefault="00D66511" w:rsidP="00375AC4">
      <w:pPr>
        <w:pStyle w:val="Zkladntext"/>
        <w:spacing w:before="0" w:after="0"/>
      </w:pPr>
    </w:p>
    <w:p w14:paraId="03A87E6B" w14:textId="72068F62" w:rsidR="00D66511" w:rsidRDefault="00D66511" w:rsidP="00375AC4">
      <w:pPr>
        <w:pStyle w:val="Zkladntext"/>
        <w:spacing w:before="0" w:after="0"/>
      </w:pPr>
    </w:p>
    <w:p w14:paraId="00B78B81" w14:textId="1C6F92BB" w:rsidR="00D66511" w:rsidRDefault="00D66511" w:rsidP="00375AC4">
      <w:pPr>
        <w:pStyle w:val="Zkladntext"/>
        <w:spacing w:before="0" w:after="0"/>
      </w:pPr>
    </w:p>
    <w:p w14:paraId="1E958ABB" w14:textId="77777777" w:rsidR="00D66511" w:rsidRDefault="00D66511" w:rsidP="00375AC4">
      <w:pPr>
        <w:pStyle w:val="Zkladntext"/>
        <w:spacing w:before="0" w:after="0"/>
        <w:sectPr w:rsidR="00D66511" w:rsidSect="00A5712B">
          <w:pgSz w:w="11906" w:h="16838"/>
          <w:pgMar w:top="1418" w:right="1134" w:bottom="1418" w:left="1134" w:header="709" w:footer="709" w:gutter="0"/>
          <w:cols w:space="708"/>
          <w:docGrid w:linePitch="360"/>
        </w:sectPr>
      </w:pPr>
    </w:p>
    <w:p w14:paraId="7F5CD29E" w14:textId="7B4198F3" w:rsidR="00D66511" w:rsidRDefault="00D66511" w:rsidP="00375AC4">
      <w:pPr>
        <w:pStyle w:val="Zkladntext"/>
        <w:spacing w:before="0" w:after="0"/>
      </w:pPr>
    </w:p>
    <w:p w14:paraId="1DD4B362" w14:textId="03F27BD7" w:rsidR="00D66511" w:rsidRDefault="00D66511" w:rsidP="00375AC4">
      <w:pPr>
        <w:pStyle w:val="Zkladntext"/>
        <w:spacing w:before="0" w:after="0"/>
      </w:pPr>
    </w:p>
    <w:p w14:paraId="0885944A" w14:textId="0796A2AB" w:rsidR="00D66511" w:rsidRDefault="00D66511" w:rsidP="00375AC4">
      <w:pPr>
        <w:pStyle w:val="Zkladntext"/>
        <w:spacing w:before="0" w:after="0"/>
      </w:pPr>
    </w:p>
    <w:p w14:paraId="38EB2E0C" w14:textId="3152577B" w:rsidR="00D66511" w:rsidRDefault="00D66511" w:rsidP="00375AC4">
      <w:pPr>
        <w:pStyle w:val="Zkladntext"/>
        <w:spacing w:before="0" w:after="0"/>
      </w:pPr>
    </w:p>
    <w:p w14:paraId="3EF2CA59" w14:textId="034988CF" w:rsidR="00D66511" w:rsidRDefault="00D66511" w:rsidP="00375AC4">
      <w:pPr>
        <w:pStyle w:val="Zkladntext"/>
        <w:spacing w:before="0" w:after="0"/>
      </w:pPr>
    </w:p>
    <w:p w14:paraId="371223D3" w14:textId="4DF51917" w:rsidR="00D66511" w:rsidRDefault="00D66511" w:rsidP="00375AC4">
      <w:pPr>
        <w:pStyle w:val="Zkladntext"/>
        <w:spacing w:before="0" w:after="0"/>
      </w:pPr>
    </w:p>
    <w:p w14:paraId="4ED0641E" w14:textId="2B9DA7CB" w:rsidR="00D66511" w:rsidRDefault="00D66511" w:rsidP="00375AC4">
      <w:pPr>
        <w:pStyle w:val="Zkladntext"/>
        <w:spacing w:before="0" w:after="0"/>
      </w:pPr>
    </w:p>
    <w:p w14:paraId="5A3AE8DE" w14:textId="2104697D" w:rsidR="00D66511" w:rsidRDefault="00D66511" w:rsidP="00375AC4">
      <w:pPr>
        <w:pStyle w:val="Zkladntext"/>
        <w:spacing w:before="0" w:after="0"/>
      </w:pPr>
    </w:p>
    <w:p w14:paraId="414F95E9" w14:textId="2536D9A6" w:rsidR="00D66511" w:rsidRDefault="00D66511" w:rsidP="00375AC4">
      <w:pPr>
        <w:pStyle w:val="Zkladntext"/>
        <w:spacing w:before="0" w:after="0"/>
      </w:pPr>
    </w:p>
    <w:p w14:paraId="44486C27" w14:textId="2969EC83" w:rsidR="00D66511" w:rsidRDefault="00D66511" w:rsidP="00375AC4">
      <w:pPr>
        <w:pStyle w:val="Zkladntext"/>
        <w:spacing w:before="0" w:after="0"/>
      </w:pPr>
    </w:p>
    <w:p w14:paraId="5FA316FC" w14:textId="0EB5A0A2" w:rsidR="00D66511" w:rsidRDefault="00D66511" w:rsidP="00375AC4">
      <w:pPr>
        <w:pStyle w:val="Zkladntext"/>
        <w:spacing w:before="0" w:after="0"/>
      </w:pPr>
    </w:p>
    <w:p w14:paraId="68E02D95" w14:textId="77777777" w:rsidR="00D66511" w:rsidRDefault="00D66511" w:rsidP="00375AC4">
      <w:pPr>
        <w:pStyle w:val="Zkladntext"/>
        <w:spacing w:before="0" w:after="0"/>
      </w:pPr>
    </w:p>
    <w:p w14:paraId="3737AD69" w14:textId="6E045847" w:rsidR="00661E15" w:rsidRDefault="00661E15" w:rsidP="00375AC4">
      <w:pPr>
        <w:pStyle w:val="Zkladntext"/>
        <w:spacing w:before="0" w:after="0"/>
      </w:pPr>
    </w:p>
    <w:p w14:paraId="37BB9268" w14:textId="31EC67F0" w:rsidR="00661E15" w:rsidRDefault="00661E15" w:rsidP="00375AC4">
      <w:pPr>
        <w:pStyle w:val="Zkladntext"/>
        <w:spacing w:before="0" w:after="0"/>
      </w:pPr>
    </w:p>
    <w:p w14:paraId="555C38F4" w14:textId="77777777" w:rsidR="00661E15" w:rsidRDefault="00661E15" w:rsidP="00375AC4">
      <w:pPr>
        <w:pStyle w:val="Zkladntext"/>
        <w:spacing w:before="0" w:after="0"/>
      </w:pPr>
    </w:p>
    <w:p w14:paraId="719236C6" w14:textId="114C2C63" w:rsidR="008D7604" w:rsidRDefault="008D7604" w:rsidP="00375AC4">
      <w:pPr>
        <w:pStyle w:val="Zkladntext"/>
        <w:spacing w:before="0" w:after="0"/>
      </w:pPr>
    </w:p>
    <w:p w14:paraId="324F9F84" w14:textId="33A764B8" w:rsidR="008D7604" w:rsidRDefault="008D7604" w:rsidP="00375AC4">
      <w:pPr>
        <w:pStyle w:val="Zkladntext"/>
        <w:spacing w:before="0" w:after="0"/>
      </w:pPr>
    </w:p>
    <w:p w14:paraId="37CFB18C" w14:textId="35DB255F" w:rsidR="008D7604" w:rsidRDefault="008D7604" w:rsidP="00375AC4">
      <w:pPr>
        <w:pStyle w:val="Zkladntext"/>
        <w:spacing w:before="0" w:after="0"/>
      </w:pPr>
    </w:p>
    <w:p w14:paraId="33357B5D" w14:textId="25CA6E10" w:rsidR="008D7604" w:rsidRDefault="008D7604" w:rsidP="00375AC4">
      <w:pPr>
        <w:pStyle w:val="Zkladntext"/>
        <w:spacing w:before="0" w:after="0"/>
      </w:pPr>
    </w:p>
    <w:p w14:paraId="61ED1608" w14:textId="5F730FEA" w:rsidR="008D7604" w:rsidRDefault="008D7604" w:rsidP="00375AC4">
      <w:pPr>
        <w:pStyle w:val="Zkladntext"/>
        <w:spacing w:before="0" w:after="0"/>
      </w:pPr>
    </w:p>
    <w:p w14:paraId="5C366A22" w14:textId="2E928A4C" w:rsidR="008D7604" w:rsidRDefault="008D7604" w:rsidP="00375AC4">
      <w:pPr>
        <w:pStyle w:val="Zkladntext"/>
        <w:spacing w:before="0" w:after="0"/>
      </w:pPr>
    </w:p>
    <w:p w14:paraId="46D04752" w14:textId="77777777" w:rsidR="008D7604" w:rsidRDefault="008D7604" w:rsidP="00375AC4">
      <w:pPr>
        <w:pStyle w:val="Zkladntext"/>
        <w:spacing w:before="0" w:after="0"/>
      </w:pPr>
    </w:p>
    <w:sectPr w:rsidR="008D7604" w:rsidSect="00D665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1843" w14:textId="77777777" w:rsidR="004411D5" w:rsidRDefault="004411D5" w:rsidP="00EC430C">
      <w:r>
        <w:separator/>
      </w:r>
    </w:p>
    <w:p w14:paraId="02A498E3" w14:textId="77777777" w:rsidR="004411D5" w:rsidRDefault="004411D5" w:rsidP="00EC430C"/>
    <w:p w14:paraId="7F89FF13" w14:textId="77777777" w:rsidR="004411D5" w:rsidRDefault="004411D5" w:rsidP="00EC430C"/>
    <w:p w14:paraId="6C0B6819" w14:textId="77777777" w:rsidR="004411D5" w:rsidRDefault="004411D5"/>
    <w:p w14:paraId="0CA582F1" w14:textId="77777777" w:rsidR="004411D5" w:rsidRDefault="004411D5"/>
  </w:endnote>
  <w:endnote w:type="continuationSeparator" w:id="0">
    <w:p w14:paraId="59328C67" w14:textId="77777777" w:rsidR="004411D5" w:rsidRDefault="004411D5" w:rsidP="00EC430C">
      <w:r>
        <w:continuationSeparator/>
      </w:r>
    </w:p>
    <w:p w14:paraId="03412629" w14:textId="77777777" w:rsidR="004411D5" w:rsidRDefault="004411D5" w:rsidP="00EC430C"/>
    <w:p w14:paraId="7561A518" w14:textId="77777777" w:rsidR="004411D5" w:rsidRDefault="004411D5" w:rsidP="00EC430C"/>
    <w:p w14:paraId="3E077E63" w14:textId="77777777" w:rsidR="004411D5" w:rsidRDefault="004411D5"/>
    <w:p w14:paraId="40885F53" w14:textId="77777777" w:rsidR="004411D5" w:rsidRDefault="004411D5"/>
  </w:endnote>
  <w:endnote w:type="continuationNotice" w:id="1">
    <w:p w14:paraId="70200A6A" w14:textId="77777777" w:rsidR="004411D5" w:rsidRDefault="00441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w Cen MT">
    <w:panose1 w:val="020B0602020104020603"/>
    <w:charset w:val="EE"/>
    <w:family w:val="swiss"/>
    <w:pitch w:val="variable"/>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rpoS">
    <w:altName w:val="Times New Roman"/>
    <w:charset w:val="00"/>
    <w:family w:val="auto"/>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
    <w:altName w:val="MS Gothic"/>
    <w:panose1 w:val="00000000000000000000"/>
    <w:charset w:val="00"/>
    <w:family w:val="roman"/>
    <w:notTrueType/>
    <w:pitch w:val="default"/>
  </w:font>
  <w:font w:name="Unient Rotis Serif CE">
    <w:altName w:val="Corbel"/>
    <w:charset w:val="00"/>
    <w:family w:val="auto"/>
    <w:pitch w:val="variable"/>
    <w:sig w:usb0="80000027" w:usb1="00000000" w:usb2="00000000" w:usb3="00000000" w:csb0="00000003" w:csb1="00000000"/>
  </w:font>
  <w:font w:name="Heuristica">
    <w:altName w:val="Times New Roman"/>
    <w:panose1 w:val="00000000000000000000"/>
    <w:charset w:val="00"/>
    <w:family w:val="roman"/>
    <w:notTrueType/>
    <w:pitch w:val="variable"/>
    <w:sig w:usb0="A00002FF" w:usb1="5000005B" w:usb2="00000000" w:usb3="00000000" w:csb0="00000017" w:csb1="00000000"/>
  </w:font>
  <w:font w:name="New Times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39D1" w14:textId="77777777" w:rsidR="004411D5" w:rsidRDefault="004411D5" w:rsidP="00EC430C">
      <w:r>
        <w:separator/>
      </w:r>
    </w:p>
    <w:p w14:paraId="7D7CDAC4" w14:textId="77777777" w:rsidR="004411D5" w:rsidRDefault="004411D5" w:rsidP="00EC430C"/>
    <w:p w14:paraId="39E19B39" w14:textId="77777777" w:rsidR="004411D5" w:rsidRDefault="004411D5" w:rsidP="00EC430C"/>
    <w:p w14:paraId="1F0CA384" w14:textId="77777777" w:rsidR="004411D5" w:rsidRDefault="004411D5"/>
    <w:p w14:paraId="42E9AF35" w14:textId="77777777" w:rsidR="004411D5" w:rsidRDefault="004411D5"/>
  </w:footnote>
  <w:footnote w:type="continuationSeparator" w:id="0">
    <w:p w14:paraId="284B11F2" w14:textId="77777777" w:rsidR="004411D5" w:rsidRDefault="004411D5" w:rsidP="00EC430C">
      <w:r>
        <w:continuationSeparator/>
      </w:r>
    </w:p>
    <w:p w14:paraId="62FC2F07" w14:textId="77777777" w:rsidR="004411D5" w:rsidRDefault="004411D5" w:rsidP="00EC430C"/>
    <w:p w14:paraId="7FA50FA2" w14:textId="77777777" w:rsidR="004411D5" w:rsidRDefault="004411D5" w:rsidP="00EC430C"/>
    <w:p w14:paraId="7A55AFDC" w14:textId="77777777" w:rsidR="004411D5" w:rsidRDefault="004411D5"/>
    <w:p w14:paraId="44488E6C" w14:textId="77777777" w:rsidR="004411D5" w:rsidRDefault="004411D5"/>
  </w:footnote>
  <w:footnote w:type="continuationNotice" w:id="1">
    <w:p w14:paraId="627D7C0F" w14:textId="77777777" w:rsidR="004411D5" w:rsidRDefault="004411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9E37" w14:textId="77777777" w:rsidR="00EB6A44" w:rsidRDefault="00EB6A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8F68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C"/>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7242AFF"/>
    <w:multiLevelType w:val="hybridMultilevel"/>
    <w:tmpl w:val="DA2A39C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7450670"/>
    <w:multiLevelType w:val="multilevel"/>
    <w:tmpl w:val="2C3A1E20"/>
    <w:lvl w:ilvl="0">
      <w:start w:val="1"/>
      <w:numFmt w:val="decimal"/>
      <w:pStyle w:val="VZdr"/>
      <w:lvlText w:val="%1"/>
      <w:lvlJc w:val="left"/>
      <w:pPr>
        <w:tabs>
          <w:tab w:val="num" w:pos="1140"/>
        </w:tabs>
        <w:ind w:left="1140" w:hanging="1140"/>
      </w:pPr>
      <w:rPr>
        <w:rFonts w:hint="default"/>
      </w:rPr>
    </w:lvl>
    <w:lvl w:ilvl="1">
      <w:start w:val="1"/>
      <w:numFmt w:val="decimal"/>
      <w:pStyle w:val="VZdr2"/>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AD7118D"/>
    <w:multiLevelType w:val="multilevel"/>
    <w:tmpl w:val="9B2ED094"/>
    <w:lvl w:ilvl="0">
      <w:start w:val="1"/>
      <w:numFmt w:val="decimal"/>
      <w:lvlText w:val="%1."/>
      <w:lvlJc w:val="left"/>
      <w:pPr>
        <w:ind w:left="720" w:hanging="360"/>
      </w:pPr>
      <w:rPr>
        <w:rFonts w:ascii="Times New Roman" w:eastAsia="Calibri" w:hAnsi="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FE68A9"/>
    <w:multiLevelType w:val="multilevel"/>
    <w:tmpl w:val="F5C8AC58"/>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F003594"/>
    <w:multiLevelType w:val="hybridMultilevel"/>
    <w:tmpl w:val="D81A143E"/>
    <w:lvl w:ilvl="0" w:tplc="0FA201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432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BB7862"/>
    <w:multiLevelType w:val="multilevel"/>
    <w:tmpl w:val="E91095A0"/>
    <w:lvl w:ilvl="0">
      <w:start w:val="1"/>
      <w:numFmt w:val="decimal"/>
      <w:pStyle w:val="Chapter1"/>
      <w:lvlText w:val="%1"/>
      <w:lvlJc w:val="left"/>
      <w:pPr>
        <w:tabs>
          <w:tab w:val="num" w:pos="964"/>
        </w:tabs>
        <w:ind w:left="0" w:firstLine="0"/>
      </w:pPr>
      <w:rPr>
        <w:rFonts w:ascii="Tw Cen MT" w:hAnsi="Tw Cen MT" w:hint="default"/>
        <w:color w:val="000000" w:themeColor="text1"/>
      </w:rPr>
    </w:lvl>
    <w:lvl w:ilvl="1">
      <w:start w:val="1"/>
      <w:numFmt w:val="decimal"/>
      <w:pStyle w:val="Chapter2"/>
      <w:lvlText w:val="%1.%2"/>
      <w:lvlJc w:val="left"/>
      <w:pPr>
        <w:tabs>
          <w:tab w:val="num" w:pos="964"/>
        </w:tabs>
        <w:ind w:left="0" w:firstLine="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Chapter3"/>
      <w:lvlText w:val="%1.%2.%3"/>
      <w:lvlJc w:val="left"/>
      <w:pPr>
        <w:tabs>
          <w:tab w:val="num" w:pos="964"/>
        </w:tabs>
        <w:ind w:left="0" w:firstLine="0"/>
      </w:pPr>
      <w:rPr>
        <w:rFonts w:ascii="Tw Cen MT" w:hAnsi="Tw Cen MT" w:hint="default"/>
      </w:rPr>
    </w:lvl>
    <w:lvl w:ilvl="3">
      <w:start w:val="1"/>
      <w:numFmt w:val="decimal"/>
      <w:pStyle w:val="Chapter4"/>
      <w:lvlText w:val="%1.%2.%3.%4"/>
      <w:lvlJc w:val="left"/>
      <w:pPr>
        <w:tabs>
          <w:tab w:val="num" w:pos="964"/>
        </w:tabs>
        <w:ind w:left="0" w:firstLine="0"/>
      </w:pPr>
      <w:rPr>
        <w:rFonts w:ascii="Tw Cen MT" w:hAnsi="Tw Cen MT" w:hint="default"/>
      </w:rPr>
    </w:lvl>
    <w:lvl w:ilvl="4">
      <w:start w:val="1"/>
      <w:numFmt w:val="decimal"/>
      <w:pStyle w:val="Chapter5"/>
      <w:lvlText w:val="%1.%2.%3.%4.%5"/>
      <w:lvlJc w:val="left"/>
      <w:pPr>
        <w:tabs>
          <w:tab w:val="num" w:pos="1247"/>
        </w:tabs>
        <w:ind w:left="0" w:firstLine="0"/>
      </w:pPr>
      <w:rPr>
        <w:rFonts w:hint="default"/>
      </w:rPr>
    </w:lvl>
    <w:lvl w:ilvl="5">
      <w:start w:val="1"/>
      <w:numFmt w:val="decimal"/>
      <w:lvlText w:val="%1.%2.%3.%4.%5.%6"/>
      <w:lvlJc w:val="left"/>
      <w:pPr>
        <w:tabs>
          <w:tab w:val="num" w:pos="1247"/>
        </w:tabs>
        <w:ind w:left="0" w:firstLine="0"/>
      </w:pPr>
      <w:rPr>
        <w:rFonts w:hint="default"/>
      </w:rPr>
    </w:lvl>
    <w:lvl w:ilvl="6">
      <w:start w:val="1"/>
      <w:numFmt w:val="decimal"/>
      <w:lvlText w:val="%1.%2.%3.%4.%5.%6.%7"/>
      <w:lvlJc w:val="left"/>
      <w:pPr>
        <w:tabs>
          <w:tab w:val="num" w:pos="1247"/>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9" w15:restartNumberingAfterBreak="0">
    <w:nsid w:val="17595F7B"/>
    <w:multiLevelType w:val="hybridMultilevel"/>
    <w:tmpl w:val="43C44558"/>
    <w:lvl w:ilvl="0" w:tplc="3F28405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DA3E3A"/>
    <w:multiLevelType w:val="hybridMultilevel"/>
    <w:tmpl w:val="FEEE7A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3D02D9"/>
    <w:multiLevelType w:val="hybridMultilevel"/>
    <w:tmpl w:val="987C7D8E"/>
    <w:lvl w:ilvl="0" w:tplc="11960432">
      <w:start w:val="90"/>
      <w:numFmt w:val="bullet"/>
      <w:pStyle w:val="Nadpis"/>
      <w:lvlText w:val="-"/>
      <w:lvlJc w:val="left"/>
      <w:pPr>
        <w:ind w:left="720" w:hanging="360"/>
      </w:pPr>
      <w:rPr>
        <w:rFonts w:ascii="Calibri" w:eastAsia="Calibri" w:hAnsi="Calibri"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86AEA3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9059A2"/>
    <w:multiLevelType w:val="hybridMultilevel"/>
    <w:tmpl w:val="CA220F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465041"/>
    <w:multiLevelType w:val="multilevel"/>
    <w:tmpl w:val="73AE6842"/>
    <w:lvl w:ilvl="0">
      <w:start w:val="1"/>
      <w:numFmt w:val="decimal"/>
      <w:pStyle w:val="Nadpis2"/>
      <w:lvlText w:val="%1."/>
      <w:lvlJc w:val="left"/>
      <w:pPr>
        <w:ind w:left="360" w:hanging="360"/>
      </w:pPr>
      <w:rPr>
        <w:sz w:val="22"/>
      </w:rPr>
    </w:lvl>
    <w:lvl w:ilvl="1">
      <w:start w:val="1"/>
      <w:numFmt w:val="decimal"/>
      <w:pStyle w:val="Nadpis3"/>
      <w:lvlText w:val="%1.%2."/>
      <w:lvlJc w:val="left"/>
      <w:pPr>
        <w:ind w:left="8938" w:hanging="432"/>
      </w:pPr>
    </w:lvl>
    <w:lvl w:ilvl="2">
      <w:start w:val="1"/>
      <w:numFmt w:val="decimal"/>
      <w:pStyle w:val="Podnadpis"/>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C71184"/>
    <w:multiLevelType w:val="hybridMultilevel"/>
    <w:tmpl w:val="7AF0CFE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64E35FC"/>
    <w:multiLevelType w:val="multilevel"/>
    <w:tmpl w:val="7A0823F4"/>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720" w:hanging="360"/>
      </w:pPr>
      <w:rPr>
        <w:rFonts w:ascii="Times New Roman" w:eastAsia="Times New Roman" w:hAnsi="Times New Roman" w:hint="default"/>
      </w:rPr>
    </w:lvl>
    <w:lvl w:ilvl="2">
      <w:start w:val="1"/>
      <w:numFmt w:val="decimal"/>
      <w:isLgl/>
      <w:lvlText w:val="%1.%2.%3."/>
      <w:lvlJc w:val="left"/>
      <w:pPr>
        <w:ind w:left="1080" w:hanging="720"/>
      </w:pPr>
      <w:rPr>
        <w:rFonts w:ascii="Times New Roman" w:eastAsia="Times New Roman" w:hAnsi="Times New Roman" w:hint="default"/>
      </w:rPr>
    </w:lvl>
    <w:lvl w:ilvl="3">
      <w:start w:val="1"/>
      <w:numFmt w:val="decimal"/>
      <w:isLgl/>
      <w:lvlText w:val="%1.%2.%3.%4."/>
      <w:lvlJc w:val="left"/>
      <w:pPr>
        <w:ind w:left="1080" w:hanging="720"/>
      </w:pPr>
      <w:rPr>
        <w:rFonts w:ascii="Times New Roman" w:eastAsia="Times New Roman" w:hAnsi="Times New Roman" w:hint="default"/>
      </w:rPr>
    </w:lvl>
    <w:lvl w:ilvl="4">
      <w:start w:val="1"/>
      <w:numFmt w:val="decimal"/>
      <w:isLgl/>
      <w:lvlText w:val="%1.%2.%3.%4.%5."/>
      <w:lvlJc w:val="left"/>
      <w:pPr>
        <w:ind w:left="1440" w:hanging="1080"/>
      </w:pPr>
      <w:rPr>
        <w:rFonts w:ascii="Times New Roman" w:eastAsia="Times New Roman" w:hAnsi="Times New Roman" w:hint="default"/>
      </w:rPr>
    </w:lvl>
    <w:lvl w:ilvl="5">
      <w:start w:val="1"/>
      <w:numFmt w:val="decimal"/>
      <w:isLgl/>
      <w:lvlText w:val="%1.%2.%3.%4.%5.%6."/>
      <w:lvlJc w:val="left"/>
      <w:pPr>
        <w:ind w:left="1440" w:hanging="1080"/>
      </w:pPr>
      <w:rPr>
        <w:rFonts w:ascii="Times New Roman" w:eastAsia="Times New Roman" w:hAnsi="Times New Roman" w:hint="default"/>
      </w:rPr>
    </w:lvl>
    <w:lvl w:ilvl="6">
      <w:start w:val="1"/>
      <w:numFmt w:val="decimal"/>
      <w:isLgl/>
      <w:lvlText w:val="%1.%2.%3.%4.%5.%6.%7."/>
      <w:lvlJc w:val="left"/>
      <w:pPr>
        <w:ind w:left="1800" w:hanging="1440"/>
      </w:pPr>
      <w:rPr>
        <w:rFonts w:ascii="Times New Roman" w:eastAsia="Times New Roman" w:hAnsi="Times New Roman" w:hint="default"/>
      </w:rPr>
    </w:lvl>
    <w:lvl w:ilvl="7">
      <w:start w:val="1"/>
      <w:numFmt w:val="decimal"/>
      <w:isLgl/>
      <w:lvlText w:val="%1.%2.%3.%4.%5.%6.%7.%8."/>
      <w:lvlJc w:val="left"/>
      <w:pPr>
        <w:ind w:left="1800" w:hanging="1440"/>
      </w:pPr>
      <w:rPr>
        <w:rFonts w:ascii="Times New Roman" w:eastAsia="Times New Roman" w:hAnsi="Times New Roman" w:hint="default"/>
      </w:rPr>
    </w:lvl>
    <w:lvl w:ilvl="8">
      <w:start w:val="1"/>
      <w:numFmt w:val="decimal"/>
      <w:isLgl/>
      <w:lvlText w:val="%1.%2.%3.%4.%5.%6.%7.%8.%9."/>
      <w:lvlJc w:val="left"/>
      <w:pPr>
        <w:ind w:left="2160" w:hanging="1800"/>
      </w:pPr>
      <w:rPr>
        <w:rFonts w:ascii="Times New Roman" w:eastAsia="Times New Roman" w:hAnsi="Times New Roman" w:hint="default"/>
      </w:rPr>
    </w:lvl>
  </w:abstractNum>
  <w:abstractNum w:abstractNumId="17" w15:restartNumberingAfterBreak="0">
    <w:nsid w:val="34554DF1"/>
    <w:multiLevelType w:val="hybridMultilevel"/>
    <w:tmpl w:val="4F34D498"/>
    <w:lvl w:ilvl="0" w:tplc="E5C44F16">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62C6FCD"/>
    <w:multiLevelType w:val="multilevel"/>
    <w:tmpl w:val="A8E282F8"/>
    <w:lvl w:ilvl="0">
      <w:start w:val="1"/>
      <w:numFmt w:val="decimal"/>
      <w:pStyle w:val="RLlneksmlouvy"/>
      <w:lvlText w:val="%1."/>
      <w:lvlJc w:val="left"/>
      <w:pPr>
        <w:tabs>
          <w:tab w:val="num" w:pos="737"/>
        </w:tabs>
        <w:ind w:left="737" w:hanging="737"/>
      </w:pPr>
      <w:rPr>
        <w:rFonts w:ascii="Calibri" w:eastAsia="Times New Roman" w:hAnsi="Calibri" w:cs="Times New Roman"/>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AA36E0"/>
    <w:multiLevelType w:val="multilevel"/>
    <w:tmpl w:val="56E275F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B945B91"/>
    <w:multiLevelType w:val="hybridMultilevel"/>
    <w:tmpl w:val="B4E8BC58"/>
    <w:lvl w:ilvl="0" w:tplc="04050001">
      <w:start w:val="1"/>
      <w:numFmt w:val="bullet"/>
      <w:lvlText w:val=""/>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21" w15:restartNumberingAfterBreak="0">
    <w:nsid w:val="3C386792"/>
    <w:multiLevelType w:val="hybridMultilevel"/>
    <w:tmpl w:val="2FC86C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195CB7"/>
    <w:multiLevelType w:val="multilevel"/>
    <w:tmpl w:val="3C68D2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AF1E3E"/>
    <w:multiLevelType w:val="hybridMultilevel"/>
    <w:tmpl w:val="DA2A39CC"/>
    <w:lvl w:ilvl="0" w:tplc="A526571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315"/>
        </w:tabs>
        <w:ind w:left="1315"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9730D60"/>
    <w:multiLevelType w:val="multilevel"/>
    <w:tmpl w:val="D35C0F1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CCF631C"/>
    <w:multiLevelType w:val="hybridMultilevel"/>
    <w:tmpl w:val="7DE686AE"/>
    <w:lvl w:ilvl="0" w:tplc="EE74A0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400519F"/>
    <w:multiLevelType w:val="hybridMultilevel"/>
    <w:tmpl w:val="DF4632B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6D203E0"/>
    <w:multiLevelType w:val="hybridMultilevel"/>
    <w:tmpl w:val="95069BC8"/>
    <w:lvl w:ilvl="0" w:tplc="95CEA342">
      <w:start w:val="723"/>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534" w:hanging="360"/>
      </w:pPr>
      <w:rPr>
        <w:rFonts w:ascii="Courier New" w:hAnsi="Courier New" w:cs="Courier New" w:hint="default"/>
      </w:rPr>
    </w:lvl>
    <w:lvl w:ilvl="2" w:tplc="04050005">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28" w15:restartNumberingAfterBreak="0">
    <w:nsid w:val="5A860A54"/>
    <w:multiLevelType w:val="multilevel"/>
    <w:tmpl w:val="AB50BDAA"/>
    <w:lvl w:ilvl="0">
      <w:start w:val="1"/>
      <w:numFmt w:val="decimal"/>
      <w:lvlText w:val="%1."/>
      <w:lvlJc w:val="left"/>
      <w:pPr>
        <w:ind w:left="720" w:hanging="360"/>
      </w:p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5BCE34B7"/>
    <w:multiLevelType w:val="hybridMultilevel"/>
    <w:tmpl w:val="5074F20C"/>
    <w:lvl w:ilvl="0" w:tplc="5C687A6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C812FF"/>
    <w:multiLevelType w:val="multilevel"/>
    <w:tmpl w:val="85BE6AF6"/>
    <w:styleLink w:val="Styl2"/>
    <w:lvl w:ilvl="0">
      <w:start w:val="1"/>
      <w:numFmt w:val="decimal"/>
      <w:lvlText w:val="%1."/>
      <w:lvlJc w:val="left"/>
      <w:pPr>
        <w:ind w:left="1080" w:hanging="360"/>
      </w:pPr>
      <w:rPr>
        <w:rFonts w:hint="default"/>
      </w:rPr>
    </w:lvl>
    <w:lvl w:ilvl="1">
      <w:start w:val="1"/>
      <w:numFmt w:val="decimal"/>
      <w:lvlText w:val="%18.2."/>
      <w:lvlJc w:val="left"/>
      <w:pPr>
        <w:ind w:left="1440" w:hanging="360"/>
      </w:pPr>
      <w:rPr>
        <w:rFonts w:ascii="Calibri" w:hAnsi="Calibri" w:cs="Times New Roman"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602C3839"/>
    <w:multiLevelType w:val="multilevel"/>
    <w:tmpl w:val="0405001D"/>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27705A"/>
    <w:multiLevelType w:val="hybridMultilevel"/>
    <w:tmpl w:val="A0580024"/>
    <w:lvl w:ilvl="0" w:tplc="A9F48068">
      <w:start w:val="1"/>
      <w:numFmt w:val="decimal"/>
      <w:lvlText w:val="%1."/>
      <w:lvlJc w:val="left"/>
      <w:pPr>
        <w:tabs>
          <w:tab w:val="num" w:pos="720"/>
        </w:tabs>
        <w:ind w:left="720" w:hanging="360"/>
      </w:pPr>
      <w:rPr>
        <w:b w:val="0"/>
        <w:bCs/>
      </w:rPr>
    </w:lvl>
    <w:lvl w:ilvl="1" w:tplc="036A5866">
      <w:start w:val="1"/>
      <w:numFmt w:val="lowerLetter"/>
      <w:lvlText w:val="%2."/>
      <w:lvlJc w:val="left"/>
      <w:pPr>
        <w:tabs>
          <w:tab w:val="num" w:pos="1440"/>
        </w:tabs>
        <w:ind w:left="1440" w:hanging="360"/>
      </w:pPr>
    </w:lvl>
    <w:lvl w:ilvl="2" w:tplc="CF5CB57A">
      <w:start w:val="1"/>
      <w:numFmt w:val="lowerRoman"/>
      <w:lvlText w:val="%3."/>
      <w:lvlJc w:val="right"/>
      <w:pPr>
        <w:tabs>
          <w:tab w:val="num" w:pos="2160"/>
        </w:tabs>
        <w:ind w:left="2160" w:hanging="180"/>
      </w:pPr>
    </w:lvl>
    <w:lvl w:ilvl="3" w:tplc="AA6A234C">
      <w:start w:val="1"/>
      <w:numFmt w:val="decimal"/>
      <w:lvlText w:val="%4."/>
      <w:lvlJc w:val="left"/>
      <w:pPr>
        <w:tabs>
          <w:tab w:val="num" w:pos="2880"/>
        </w:tabs>
        <w:ind w:left="2880" w:hanging="360"/>
      </w:pPr>
    </w:lvl>
    <w:lvl w:ilvl="4" w:tplc="74E858EE">
      <w:start w:val="1"/>
      <w:numFmt w:val="lowerLetter"/>
      <w:lvlText w:val="%5."/>
      <w:lvlJc w:val="left"/>
      <w:pPr>
        <w:tabs>
          <w:tab w:val="num" w:pos="3600"/>
        </w:tabs>
        <w:ind w:left="3600" w:hanging="360"/>
      </w:pPr>
    </w:lvl>
    <w:lvl w:ilvl="5" w:tplc="FFA4DFBC">
      <w:start w:val="1"/>
      <w:numFmt w:val="lowerRoman"/>
      <w:lvlText w:val="%6."/>
      <w:lvlJc w:val="right"/>
      <w:pPr>
        <w:tabs>
          <w:tab w:val="num" w:pos="4320"/>
        </w:tabs>
        <w:ind w:left="4320" w:hanging="180"/>
      </w:pPr>
    </w:lvl>
    <w:lvl w:ilvl="6" w:tplc="B97A08E2">
      <w:start w:val="1"/>
      <w:numFmt w:val="decimal"/>
      <w:lvlText w:val="%7."/>
      <w:lvlJc w:val="left"/>
      <w:pPr>
        <w:tabs>
          <w:tab w:val="num" w:pos="5040"/>
        </w:tabs>
        <w:ind w:left="5040" w:hanging="360"/>
      </w:pPr>
    </w:lvl>
    <w:lvl w:ilvl="7" w:tplc="24CAB8AE">
      <w:start w:val="1"/>
      <w:numFmt w:val="lowerLetter"/>
      <w:lvlText w:val="%8."/>
      <w:lvlJc w:val="left"/>
      <w:pPr>
        <w:tabs>
          <w:tab w:val="num" w:pos="5760"/>
        </w:tabs>
        <w:ind w:left="5760" w:hanging="360"/>
      </w:pPr>
    </w:lvl>
    <w:lvl w:ilvl="8" w:tplc="82629338">
      <w:start w:val="1"/>
      <w:numFmt w:val="lowerRoman"/>
      <w:lvlText w:val="%9."/>
      <w:lvlJc w:val="right"/>
      <w:pPr>
        <w:tabs>
          <w:tab w:val="num" w:pos="6480"/>
        </w:tabs>
        <w:ind w:left="6480" w:hanging="180"/>
      </w:pPr>
    </w:lvl>
  </w:abstractNum>
  <w:abstractNum w:abstractNumId="33" w15:restartNumberingAfterBreak="0">
    <w:nsid w:val="61E1424B"/>
    <w:multiLevelType w:val="multilevel"/>
    <w:tmpl w:val="409640A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4474D9A"/>
    <w:multiLevelType w:val="multilevel"/>
    <w:tmpl w:val="94B671BA"/>
    <w:lvl w:ilvl="0">
      <w:start w:val="5"/>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35" w15:restartNumberingAfterBreak="0">
    <w:nsid w:val="681E195C"/>
    <w:multiLevelType w:val="hybridMultilevel"/>
    <w:tmpl w:val="42E6FEBC"/>
    <w:lvl w:ilvl="0" w:tplc="37BA3A3A">
      <w:start w:val="3"/>
      <w:numFmt w:val="bullet"/>
      <w:lvlText w:val="-"/>
      <w:lvlJc w:val="left"/>
      <w:pPr>
        <w:ind w:left="720" w:hanging="360"/>
      </w:pPr>
      <w:rPr>
        <w:rFonts w:ascii="Times New Roman" w:eastAsia="Segoe U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5F786D"/>
    <w:multiLevelType w:val="hybridMultilevel"/>
    <w:tmpl w:val="B656AB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7B3778"/>
    <w:multiLevelType w:val="hybridMultilevel"/>
    <w:tmpl w:val="609A8806"/>
    <w:lvl w:ilvl="0" w:tplc="EA380664">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CA6E72"/>
    <w:multiLevelType w:val="hybridMultilevel"/>
    <w:tmpl w:val="9E0845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611427"/>
    <w:multiLevelType w:val="multilevel"/>
    <w:tmpl w:val="4B9AE5F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762A80"/>
    <w:multiLevelType w:val="multilevel"/>
    <w:tmpl w:val="360E08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732D07"/>
    <w:multiLevelType w:val="multilevel"/>
    <w:tmpl w:val="4DB20AA4"/>
    <w:lvl w:ilvl="0">
      <w:start w:val="25"/>
      <w:numFmt w:val="decimal"/>
      <w:lvlText w:val="%1"/>
      <w:lvlJc w:val="left"/>
      <w:pPr>
        <w:ind w:left="780" w:hanging="780"/>
      </w:pPr>
      <w:rPr>
        <w:rFonts w:hint="default"/>
      </w:rPr>
    </w:lvl>
    <w:lvl w:ilvl="1">
      <w:start w:val="6"/>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4"/>
  </w:num>
  <w:num w:numId="3">
    <w:abstractNumId w:val="27"/>
  </w:num>
  <w:num w:numId="4">
    <w:abstractNumId w:val="10"/>
  </w:num>
  <w:num w:numId="5">
    <w:abstractNumId w:val="36"/>
  </w:num>
  <w:num w:numId="6">
    <w:abstractNumId w:val="9"/>
  </w:num>
  <w:num w:numId="7">
    <w:abstractNumId w:val="6"/>
  </w:num>
  <w:num w:numId="8">
    <w:abstractNumId w:val="11"/>
  </w:num>
  <w:num w:numId="9">
    <w:abstractNumId w:val="31"/>
  </w:num>
  <w:num w:numId="10">
    <w:abstractNumId w:val="8"/>
  </w:num>
  <w:num w:numId="11">
    <w:abstractNumId w:val="30"/>
  </w:num>
  <w:num w:numId="12">
    <w:abstractNumId w:val="7"/>
  </w:num>
  <w:num w:numId="13">
    <w:abstractNumId w:val="18"/>
  </w:num>
  <w:num w:numId="14">
    <w:abstractNumId w:val="0"/>
  </w:num>
  <w:num w:numId="15">
    <w:abstractNumId w:val="12"/>
  </w:num>
  <w:num w:numId="16">
    <w:abstractNumId w:val="41"/>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7"/>
  </w:num>
  <w:num w:numId="25">
    <w:abstractNumId w:val="33"/>
  </w:num>
  <w:num w:numId="26">
    <w:abstractNumId w:val="29"/>
  </w:num>
  <w:num w:numId="27">
    <w:abstractNumId w:val="5"/>
  </w:num>
  <w:num w:numId="28">
    <w:abstractNumId w:val="13"/>
  </w:num>
  <w:num w:numId="29">
    <w:abstractNumId w:val="25"/>
  </w:num>
  <w:num w:numId="30">
    <w:abstractNumId w:val="17"/>
  </w:num>
  <w:num w:numId="31">
    <w:abstractNumId w:val="21"/>
  </w:num>
  <w:num w:numId="32">
    <w:abstractNumId w:val="38"/>
  </w:num>
  <w:num w:numId="33">
    <w:abstractNumId w:val="39"/>
  </w:num>
  <w:num w:numId="34">
    <w:abstractNumId w:val="28"/>
  </w:num>
  <w:num w:numId="35">
    <w:abstractNumId w:val="35"/>
  </w:num>
  <w:num w:numId="36">
    <w:abstractNumId w:val="4"/>
  </w:num>
  <w:num w:numId="37">
    <w:abstractNumId w:val="1"/>
  </w:num>
  <w:num w:numId="38">
    <w:abstractNumId w:val="34"/>
  </w:num>
  <w:num w:numId="39">
    <w:abstractNumId w:val="16"/>
  </w:num>
  <w:num w:numId="40">
    <w:abstractNumId w:val="40"/>
  </w:num>
  <w:num w:numId="41">
    <w:abstractNumId w:val="22"/>
  </w:num>
  <w:num w:numId="42">
    <w:abstractNumId w:val="19"/>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5A"/>
    <w:rsid w:val="000003E8"/>
    <w:rsid w:val="000011EE"/>
    <w:rsid w:val="000042C8"/>
    <w:rsid w:val="0000481A"/>
    <w:rsid w:val="00004879"/>
    <w:rsid w:val="0000680E"/>
    <w:rsid w:val="0000763B"/>
    <w:rsid w:val="000078DF"/>
    <w:rsid w:val="00007F7F"/>
    <w:rsid w:val="000104AF"/>
    <w:rsid w:val="00010BFB"/>
    <w:rsid w:val="000115E7"/>
    <w:rsid w:val="000121D8"/>
    <w:rsid w:val="00012D06"/>
    <w:rsid w:val="00012D88"/>
    <w:rsid w:val="00013C3C"/>
    <w:rsid w:val="0001425E"/>
    <w:rsid w:val="00014E82"/>
    <w:rsid w:val="00015240"/>
    <w:rsid w:val="00015549"/>
    <w:rsid w:val="00015633"/>
    <w:rsid w:val="000158A1"/>
    <w:rsid w:val="00015B7C"/>
    <w:rsid w:val="00016DF8"/>
    <w:rsid w:val="000170FE"/>
    <w:rsid w:val="0002008B"/>
    <w:rsid w:val="0002336F"/>
    <w:rsid w:val="0002352A"/>
    <w:rsid w:val="000237F2"/>
    <w:rsid w:val="000239B2"/>
    <w:rsid w:val="00025118"/>
    <w:rsid w:val="000266BE"/>
    <w:rsid w:val="00027AC4"/>
    <w:rsid w:val="00030092"/>
    <w:rsid w:val="00030402"/>
    <w:rsid w:val="0003067B"/>
    <w:rsid w:val="0003161A"/>
    <w:rsid w:val="00031DCE"/>
    <w:rsid w:val="00031FE4"/>
    <w:rsid w:val="000333AA"/>
    <w:rsid w:val="00033AC1"/>
    <w:rsid w:val="0003494A"/>
    <w:rsid w:val="0003496A"/>
    <w:rsid w:val="00034A2A"/>
    <w:rsid w:val="00034B2B"/>
    <w:rsid w:val="00035E6D"/>
    <w:rsid w:val="00035E6E"/>
    <w:rsid w:val="000367E5"/>
    <w:rsid w:val="00037013"/>
    <w:rsid w:val="000378CE"/>
    <w:rsid w:val="0003798F"/>
    <w:rsid w:val="000400C6"/>
    <w:rsid w:val="000408E2"/>
    <w:rsid w:val="00040AE6"/>
    <w:rsid w:val="000415CD"/>
    <w:rsid w:val="00041818"/>
    <w:rsid w:val="00041914"/>
    <w:rsid w:val="00041C36"/>
    <w:rsid w:val="00042138"/>
    <w:rsid w:val="00042BC5"/>
    <w:rsid w:val="00042CE2"/>
    <w:rsid w:val="00043016"/>
    <w:rsid w:val="00043518"/>
    <w:rsid w:val="000439CB"/>
    <w:rsid w:val="000444FF"/>
    <w:rsid w:val="00045B85"/>
    <w:rsid w:val="000468DE"/>
    <w:rsid w:val="0004716E"/>
    <w:rsid w:val="0004763A"/>
    <w:rsid w:val="00047C8A"/>
    <w:rsid w:val="00047EE2"/>
    <w:rsid w:val="00050383"/>
    <w:rsid w:val="00051695"/>
    <w:rsid w:val="00052C42"/>
    <w:rsid w:val="00053228"/>
    <w:rsid w:val="00053F23"/>
    <w:rsid w:val="0005411D"/>
    <w:rsid w:val="000548C3"/>
    <w:rsid w:val="000548DA"/>
    <w:rsid w:val="00054B38"/>
    <w:rsid w:val="00054DFC"/>
    <w:rsid w:val="0005611A"/>
    <w:rsid w:val="00057700"/>
    <w:rsid w:val="0005793E"/>
    <w:rsid w:val="00057A63"/>
    <w:rsid w:val="00060372"/>
    <w:rsid w:val="00061167"/>
    <w:rsid w:val="000618DF"/>
    <w:rsid w:val="00062F8C"/>
    <w:rsid w:val="0006362D"/>
    <w:rsid w:val="000638C6"/>
    <w:rsid w:val="00063B30"/>
    <w:rsid w:val="00063FA2"/>
    <w:rsid w:val="00064544"/>
    <w:rsid w:val="00064B67"/>
    <w:rsid w:val="00064DF2"/>
    <w:rsid w:val="0006560F"/>
    <w:rsid w:val="00065EDE"/>
    <w:rsid w:val="0006671C"/>
    <w:rsid w:val="00067964"/>
    <w:rsid w:val="00070777"/>
    <w:rsid w:val="000709B6"/>
    <w:rsid w:val="00071171"/>
    <w:rsid w:val="000714C7"/>
    <w:rsid w:val="00071BDF"/>
    <w:rsid w:val="0007248B"/>
    <w:rsid w:val="000726A3"/>
    <w:rsid w:val="00074ABC"/>
    <w:rsid w:val="000750C5"/>
    <w:rsid w:val="000753F2"/>
    <w:rsid w:val="000756CB"/>
    <w:rsid w:val="00075959"/>
    <w:rsid w:val="00076C28"/>
    <w:rsid w:val="000773B4"/>
    <w:rsid w:val="00077B9E"/>
    <w:rsid w:val="0008072F"/>
    <w:rsid w:val="00081385"/>
    <w:rsid w:val="00081AE9"/>
    <w:rsid w:val="000825B7"/>
    <w:rsid w:val="000829FF"/>
    <w:rsid w:val="000830D8"/>
    <w:rsid w:val="00083B7D"/>
    <w:rsid w:val="00083DB2"/>
    <w:rsid w:val="00084025"/>
    <w:rsid w:val="0008430F"/>
    <w:rsid w:val="000845C9"/>
    <w:rsid w:val="00084CA1"/>
    <w:rsid w:val="00084CC6"/>
    <w:rsid w:val="000856F9"/>
    <w:rsid w:val="000857B9"/>
    <w:rsid w:val="00086B35"/>
    <w:rsid w:val="00086CB0"/>
    <w:rsid w:val="00087226"/>
    <w:rsid w:val="00087C85"/>
    <w:rsid w:val="0009083C"/>
    <w:rsid w:val="000909B7"/>
    <w:rsid w:val="00091749"/>
    <w:rsid w:val="0009180B"/>
    <w:rsid w:val="00092736"/>
    <w:rsid w:val="00092912"/>
    <w:rsid w:val="00092F37"/>
    <w:rsid w:val="0009316D"/>
    <w:rsid w:val="000935FC"/>
    <w:rsid w:val="000948E0"/>
    <w:rsid w:val="00094FB3"/>
    <w:rsid w:val="00095A49"/>
    <w:rsid w:val="00095DA3"/>
    <w:rsid w:val="00096082"/>
    <w:rsid w:val="0009652B"/>
    <w:rsid w:val="000965A9"/>
    <w:rsid w:val="000972C4"/>
    <w:rsid w:val="000A1817"/>
    <w:rsid w:val="000A1E09"/>
    <w:rsid w:val="000A251D"/>
    <w:rsid w:val="000A2990"/>
    <w:rsid w:val="000A2AD6"/>
    <w:rsid w:val="000A351C"/>
    <w:rsid w:val="000A3606"/>
    <w:rsid w:val="000A3B6A"/>
    <w:rsid w:val="000A56E2"/>
    <w:rsid w:val="000A57C2"/>
    <w:rsid w:val="000A59DF"/>
    <w:rsid w:val="000A6BBC"/>
    <w:rsid w:val="000A725F"/>
    <w:rsid w:val="000A76D1"/>
    <w:rsid w:val="000A78C5"/>
    <w:rsid w:val="000B00DE"/>
    <w:rsid w:val="000B1D4E"/>
    <w:rsid w:val="000B2206"/>
    <w:rsid w:val="000B230F"/>
    <w:rsid w:val="000B2A22"/>
    <w:rsid w:val="000B421A"/>
    <w:rsid w:val="000B422A"/>
    <w:rsid w:val="000B4354"/>
    <w:rsid w:val="000B58FF"/>
    <w:rsid w:val="000B5E1B"/>
    <w:rsid w:val="000B70E6"/>
    <w:rsid w:val="000B7637"/>
    <w:rsid w:val="000C1EE6"/>
    <w:rsid w:val="000C2CB1"/>
    <w:rsid w:val="000C2CD8"/>
    <w:rsid w:val="000C3F0C"/>
    <w:rsid w:val="000C40A4"/>
    <w:rsid w:val="000C42D6"/>
    <w:rsid w:val="000C44B4"/>
    <w:rsid w:val="000C5578"/>
    <w:rsid w:val="000C5E04"/>
    <w:rsid w:val="000C6639"/>
    <w:rsid w:val="000C6A14"/>
    <w:rsid w:val="000C6E0C"/>
    <w:rsid w:val="000C7B38"/>
    <w:rsid w:val="000C7C74"/>
    <w:rsid w:val="000D03FF"/>
    <w:rsid w:val="000D05F0"/>
    <w:rsid w:val="000D0E6D"/>
    <w:rsid w:val="000D0ECB"/>
    <w:rsid w:val="000D147B"/>
    <w:rsid w:val="000D1865"/>
    <w:rsid w:val="000D1C05"/>
    <w:rsid w:val="000D24EE"/>
    <w:rsid w:val="000D31D9"/>
    <w:rsid w:val="000D32F1"/>
    <w:rsid w:val="000D4429"/>
    <w:rsid w:val="000D52A5"/>
    <w:rsid w:val="000D5774"/>
    <w:rsid w:val="000D5814"/>
    <w:rsid w:val="000D6378"/>
    <w:rsid w:val="000D748F"/>
    <w:rsid w:val="000D7574"/>
    <w:rsid w:val="000E1784"/>
    <w:rsid w:val="000E3525"/>
    <w:rsid w:val="000E3E4F"/>
    <w:rsid w:val="000E3EAE"/>
    <w:rsid w:val="000E4BF3"/>
    <w:rsid w:val="000E4C4D"/>
    <w:rsid w:val="000E50A6"/>
    <w:rsid w:val="000E56B3"/>
    <w:rsid w:val="000E5D9A"/>
    <w:rsid w:val="000E6366"/>
    <w:rsid w:val="000E6EBD"/>
    <w:rsid w:val="000E7552"/>
    <w:rsid w:val="000E762D"/>
    <w:rsid w:val="000E78AF"/>
    <w:rsid w:val="000E7B90"/>
    <w:rsid w:val="000F0258"/>
    <w:rsid w:val="000F1217"/>
    <w:rsid w:val="000F1B6A"/>
    <w:rsid w:val="000F1CD9"/>
    <w:rsid w:val="000F2165"/>
    <w:rsid w:val="000F2620"/>
    <w:rsid w:val="000F2D91"/>
    <w:rsid w:val="000F47D4"/>
    <w:rsid w:val="000F4E6C"/>
    <w:rsid w:val="000F4F53"/>
    <w:rsid w:val="000F68A8"/>
    <w:rsid w:val="000F698D"/>
    <w:rsid w:val="000F76A0"/>
    <w:rsid w:val="00100841"/>
    <w:rsid w:val="0010086B"/>
    <w:rsid w:val="001025D1"/>
    <w:rsid w:val="0010376C"/>
    <w:rsid w:val="00103F43"/>
    <w:rsid w:val="0010428B"/>
    <w:rsid w:val="00104AEA"/>
    <w:rsid w:val="001050E9"/>
    <w:rsid w:val="001055BA"/>
    <w:rsid w:val="00105861"/>
    <w:rsid w:val="00106767"/>
    <w:rsid w:val="001071A3"/>
    <w:rsid w:val="00107A73"/>
    <w:rsid w:val="00107E2A"/>
    <w:rsid w:val="00107FDB"/>
    <w:rsid w:val="0011027E"/>
    <w:rsid w:val="0011065E"/>
    <w:rsid w:val="00110E31"/>
    <w:rsid w:val="00110EFB"/>
    <w:rsid w:val="001116C2"/>
    <w:rsid w:val="00114511"/>
    <w:rsid w:val="001147CC"/>
    <w:rsid w:val="001148DC"/>
    <w:rsid w:val="001150FD"/>
    <w:rsid w:val="00115C3C"/>
    <w:rsid w:val="001162EE"/>
    <w:rsid w:val="00116B11"/>
    <w:rsid w:val="00116FBA"/>
    <w:rsid w:val="00117245"/>
    <w:rsid w:val="00117E14"/>
    <w:rsid w:val="001220F1"/>
    <w:rsid w:val="00122576"/>
    <w:rsid w:val="0012341F"/>
    <w:rsid w:val="0012376C"/>
    <w:rsid w:val="0012458F"/>
    <w:rsid w:val="0012535B"/>
    <w:rsid w:val="001266DF"/>
    <w:rsid w:val="00126E34"/>
    <w:rsid w:val="001271D3"/>
    <w:rsid w:val="0012728F"/>
    <w:rsid w:val="00132503"/>
    <w:rsid w:val="001329DE"/>
    <w:rsid w:val="00133936"/>
    <w:rsid w:val="00133B05"/>
    <w:rsid w:val="00133BD9"/>
    <w:rsid w:val="001359B3"/>
    <w:rsid w:val="00135BEE"/>
    <w:rsid w:val="00136EA6"/>
    <w:rsid w:val="00137C34"/>
    <w:rsid w:val="00137D62"/>
    <w:rsid w:val="0014076A"/>
    <w:rsid w:val="00141094"/>
    <w:rsid w:val="00141710"/>
    <w:rsid w:val="00143045"/>
    <w:rsid w:val="001436A7"/>
    <w:rsid w:val="001436F3"/>
    <w:rsid w:val="00144CF8"/>
    <w:rsid w:val="00145057"/>
    <w:rsid w:val="00145C72"/>
    <w:rsid w:val="001476B6"/>
    <w:rsid w:val="001522F1"/>
    <w:rsid w:val="001523CE"/>
    <w:rsid w:val="001523D7"/>
    <w:rsid w:val="0015293F"/>
    <w:rsid w:val="00153252"/>
    <w:rsid w:val="001535DF"/>
    <w:rsid w:val="001556BF"/>
    <w:rsid w:val="00155A44"/>
    <w:rsid w:val="00155E22"/>
    <w:rsid w:val="00156810"/>
    <w:rsid w:val="001573F1"/>
    <w:rsid w:val="0015783F"/>
    <w:rsid w:val="00157E4F"/>
    <w:rsid w:val="00160F4E"/>
    <w:rsid w:val="00161834"/>
    <w:rsid w:val="00164139"/>
    <w:rsid w:val="001647C8"/>
    <w:rsid w:val="00165695"/>
    <w:rsid w:val="00166FA2"/>
    <w:rsid w:val="001676AE"/>
    <w:rsid w:val="001700F7"/>
    <w:rsid w:val="00170BCE"/>
    <w:rsid w:val="00170C41"/>
    <w:rsid w:val="00170D61"/>
    <w:rsid w:val="00170EE2"/>
    <w:rsid w:val="001710D4"/>
    <w:rsid w:val="001726E0"/>
    <w:rsid w:val="00174F03"/>
    <w:rsid w:val="00176AC1"/>
    <w:rsid w:val="0018097D"/>
    <w:rsid w:val="00180A93"/>
    <w:rsid w:val="001811EF"/>
    <w:rsid w:val="00181CE1"/>
    <w:rsid w:val="001822EB"/>
    <w:rsid w:val="0018309B"/>
    <w:rsid w:val="00184EC9"/>
    <w:rsid w:val="00185CAF"/>
    <w:rsid w:val="00185CF3"/>
    <w:rsid w:val="00185EEC"/>
    <w:rsid w:val="00186403"/>
    <w:rsid w:val="00186810"/>
    <w:rsid w:val="00187E24"/>
    <w:rsid w:val="00191921"/>
    <w:rsid w:val="00191C72"/>
    <w:rsid w:val="00192835"/>
    <w:rsid w:val="00193CB1"/>
    <w:rsid w:val="00194605"/>
    <w:rsid w:val="0019505A"/>
    <w:rsid w:val="00195C33"/>
    <w:rsid w:val="0019634F"/>
    <w:rsid w:val="00197042"/>
    <w:rsid w:val="00197C33"/>
    <w:rsid w:val="00197F9D"/>
    <w:rsid w:val="001A06A6"/>
    <w:rsid w:val="001A149B"/>
    <w:rsid w:val="001A1A3E"/>
    <w:rsid w:val="001A1ECB"/>
    <w:rsid w:val="001A3CC2"/>
    <w:rsid w:val="001A5755"/>
    <w:rsid w:val="001A7281"/>
    <w:rsid w:val="001A785A"/>
    <w:rsid w:val="001A7C40"/>
    <w:rsid w:val="001B2988"/>
    <w:rsid w:val="001B3206"/>
    <w:rsid w:val="001B3699"/>
    <w:rsid w:val="001B40D7"/>
    <w:rsid w:val="001B4143"/>
    <w:rsid w:val="001B435C"/>
    <w:rsid w:val="001B4A00"/>
    <w:rsid w:val="001B4B8C"/>
    <w:rsid w:val="001B542C"/>
    <w:rsid w:val="001B6FDC"/>
    <w:rsid w:val="001C0DB2"/>
    <w:rsid w:val="001C14C0"/>
    <w:rsid w:val="001C7350"/>
    <w:rsid w:val="001C7563"/>
    <w:rsid w:val="001C75E1"/>
    <w:rsid w:val="001C77C0"/>
    <w:rsid w:val="001D046E"/>
    <w:rsid w:val="001D0C2D"/>
    <w:rsid w:val="001D1373"/>
    <w:rsid w:val="001D1D48"/>
    <w:rsid w:val="001D321A"/>
    <w:rsid w:val="001D3E1C"/>
    <w:rsid w:val="001D438F"/>
    <w:rsid w:val="001D4812"/>
    <w:rsid w:val="001D4CD6"/>
    <w:rsid w:val="001D51DA"/>
    <w:rsid w:val="001D526B"/>
    <w:rsid w:val="001D5AD7"/>
    <w:rsid w:val="001D5DB1"/>
    <w:rsid w:val="001D5F65"/>
    <w:rsid w:val="001D6070"/>
    <w:rsid w:val="001D6182"/>
    <w:rsid w:val="001D6522"/>
    <w:rsid w:val="001D7660"/>
    <w:rsid w:val="001E0393"/>
    <w:rsid w:val="001E2C55"/>
    <w:rsid w:val="001E30A0"/>
    <w:rsid w:val="001E3144"/>
    <w:rsid w:val="001E3557"/>
    <w:rsid w:val="001E401C"/>
    <w:rsid w:val="001E42FB"/>
    <w:rsid w:val="001E6B23"/>
    <w:rsid w:val="001E72BC"/>
    <w:rsid w:val="001F1820"/>
    <w:rsid w:val="001F2228"/>
    <w:rsid w:val="001F2713"/>
    <w:rsid w:val="001F2DAE"/>
    <w:rsid w:val="001F313F"/>
    <w:rsid w:val="001F33C7"/>
    <w:rsid w:val="001F356B"/>
    <w:rsid w:val="001F35AF"/>
    <w:rsid w:val="001F4181"/>
    <w:rsid w:val="001F6717"/>
    <w:rsid w:val="001F6D99"/>
    <w:rsid w:val="001F7974"/>
    <w:rsid w:val="002003BE"/>
    <w:rsid w:val="0020041C"/>
    <w:rsid w:val="002004AC"/>
    <w:rsid w:val="00200E73"/>
    <w:rsid w:val="00201181"/>
    <w:rsid w:val="00201359"/>
    <w:rsid w:val="0020162D"/>
    <w:rsid w:val="00202CC1"/>
    <w:rsid w:val="00202D6A"/>
    <w:rsid w:val="00203C0B"/>
    <w:rsid w:val="002048D2"/>
    <w:rsid w:val="00204FAB"/>
    <w:rsid w:val="0020514A"/>
    <w:rsid w:val="00205450"/>
    <w:rsid w:val="00206198"/>
    <w:rsid w:val="00206497"/>
    <w:rsid w:val="00207135"/>
    <w:rsid w:val="00210AF6"/>
    <w:rsid w:val="0021176C"/>
    <w:rsid w:val="00211E6D"/>
    <w:rsid w:val="0021205A"/>
    <w:rsid w:val="002121C7"/>
    <w:rsid w:val="00214B48"/>
    <w:rsid w:val="00217113"/>
    <w:rsid w:val="00217D0D"/>
    <w:rsid w:val="00220A64"/>
    <w:rsid w:val="002228DA"/>
    <w:rsid w:val="00222ED0"/>
    <w:rsid w:val="00223174"/>
    <w:rsid w:val="002242F7"/>
    <w:rsid w:val="0022448D"/>
    <w:rsid w:val="00224825"/>
    <w:rsid w:val="00224B6C"/>
    <w:rsid w:val="00225C5C"/>
    <w:rsid w:val="00225ED7"/>
    <w:rsid w:val="002260A4"/>
    <w:rsid w:val="00231B0C"/>
    <w:rsid w:val="00232404"/>
    <w:rsid w:val="00232926"/>
    <w:rsid w:val="00234084"/>
    <w:rsid w:val="002341BE"/>
    <w:rsid w:val="00234BD5"/>
    <w:rsid w:val="002352C2"/>
    <w:rsid w:val="0023682E"/>
    <w:rsid w:val="00236C52"/>
    <w:rsid w:val="002402B1"/>
    <w:rsid w:val="002405AF"/>
    <w:rsid w:val="002410D9"/>
    <w:rsid w:val="00241617"/>
    <w:rsid w:val="00242322"/>
    <w:rsid w:val="002423A2"/>
    <w:rsid w:val="0024240D"/>
    <w:rsid w:val="002428D4"/>
    <w:rsid w:val="00243844"/>
    <w:rsid w:val="00244166"/>
    <w:rsid w:val="00244E77"/>
    <w:rsid w:val="0024606D"/>
    <w:rsid w:val="002467F7"/>
    <w:rsid w:val="00246902"/>
    <w:rsid w:val="00247D98"/>
    <w:rsid w:val="0025075E"/>
    <w:rsid w:val="00251DE6"/>
    <w:rsid w:val="00251F54"/>
    <w:rsid w:val="00252CFB"/>
    <w:rsid w:val="00252E65"/>
    <w:rsid w:val="00252ED3"/>
    <w:rsid w:val="00253363"/>
    <w:rsid w:val="00256E0B"/>
    <w:rsid w:val="00256F1A"/>
    <w:rsid w:val="002573B9"/>
    <w:rsid w:val="002579B8"/>
    <w:rsid w:val="00257A7F"/>
    <w:rsid w:val="00257BBA"/>
    <w:rsid w:val="002602DE"/>
    <w:rsid w:val="00260B21"/>
    <w:rsid w:val="00261D17"/>
    <w:rsid w:val="002620B3"/>
    <w:rsid w:val="00262139"/>
    <w:rsid w:val="0026282A"/>
    <w:rsid w:val="00262DD2"/>
    <w:rsid w:val="00262E08"/>
    <w:rsid w:val="00263629"/>
    <w:rsid w:val="0026491D"/>
    <w:rsid w:val="00265678"/>
    <w:rsid w:val="00265E0E"/>
    <w:rsid w:val="00266CC9"/>
    <w:rsid w:val="002708D4"/>
    <w:rsid w:val="00271B27"/>
    <w:rsid w:val="002738AE"/>
    <w:rsid w:val="00273A7A"/>
    <w:rsid w:val="00274D49"/>
    <w:rsid w:val="00274F66"/>
    <w:rsid w:val="00275628"/>
    <w:rsid w:val="00275CCF"/>
    <w:rsid w:val="0027663A"/>
    <w:rsid w:val="00276DDD"/>
    <w:rsid w:val="00277FD1"/>
    <w:rsid w:val="00280687"/>
    <w:rsid w:val="002808A2"/>
    <w:rsid w:val="002811B6"/>
    <w:rsid w:val="00282280"/>
    <w:rsid w:val="00282A28"/>
    <w:rsid w:val="002838C3"/>
    <w:rsid w:val="00284A2B"/>
    <w:rsid w:val="00284ADB"/>
    <w:rsid w:val="00284C7A"/>
    <w:rsid w:val="00285516"/>
    <w:rsid w:val="00285B97"/>
    <w:rsid w:val="00285BAF"/>
    <w:rsid w:val="002860C5"/>
    <w:rsid w:val="0028667A"/>
    <w:rsid w:val="0028747F"/>
    <w:rsid w:val="00287672"/>
    <w:rsid w:val="002901C4"/>
    <w:rsid w:val="00291A06"/>
    <w:rsid w:val="00291BCE"/>
    <w:rsid w:val="00291D8F"/>
    <w:rsid w:val="00293171"/>
    <w:rsid w:val="00293BD3"/>
    <w:rsid w:val="00293BFA"/>
    <w:rsid w:val="00294366"/>
    <w:rsid w:val="002952C0"/>
    <w:rsid w:val="002959EA"/>
    <w:rsid w:val="00295FCF"/>
    <w:rsid w:val="00296DF8"/>
    <w:rsid w:val="00296EF7"/>
    <w:rsid w:val="002976B4"/>
    <w:rsid w:val="0029787C"/>
    <w:rsid w:val="00297AF7"/>
    <w:rsid w:val="002A143D"/>
    <w:rsid w:val="002A1EC5"/>
    <w:rsid w:val="002A323E"/>
    <w:rsid w:val="002A4045"/>
    <w:rsid w:val="002A40CC"/>
    <w:rsid w:val="002A40ED"/>
    <w:rsid w:val="002A5D48"/>
    <w:rsid w:val="002A5DB8"/>
    <w:rsid w:val="002A6AB5"/>
    <w:rsid w:val="002A7C5F"/>
    <w:rsid w:val="002B1C64"/>
    <w:rsid w:val="002B29A7"/>
    <w:rsid w:val="002B2E88"/>
    <w:rsid w:val="002B3754"/>
    <w:rsid w:val="002B4098"/>
    <w:rsid w:val="002B43E8"/>
    <w:rsid w:val="002B5F5F"/>
    <w:rsid w:val="002B68F8"/>
    <w:rsid w:val="002B71CC"/>
    <w:rsid w:val="002C0A16"/>
    <w:rsid w:val="002C0D16"/>
    <w:rsid w:val="002C105D"/>
    <w:rsid w:val="002C2BD5"/>
    <w:rsid w:val="002C2FC8"/>
    <w:rsid w:val="002C37EE"/>
    <w:rsid w:val="002C3BA3"/>
    <w:rsid w:val="002C3C78"/>
    <w:rsid w:val="002C571A"/>
    <w:rsid w:val="002C64C8"/>
    <w:rsid w:val="002C6DC7"/>
    <w:rsid w:val="002C72F3"/>
    <w:rsid w:val="002C7360"/>
    <w:rsid w:val="002D0010"/>
    <w:rsid w:val="002D031E"/>
    <w:rsid w:val="002D13C3"/>
    <w:rsid w:val="002D1C24"/>
    <w:rsid w:val="002D2447"/>
    <w:rsid w:val="002D26DE"/>
    <w:rsid w:val="002D2D42"/>
    <w:rsid w:val="002D4C37"/>
    <w:rsid w:val="002D4CF0"/>
    <w:rsid w:val="002D4DB7"/>
    <w:rsid w:val="002D6228"/>
    <w:rsid w:val="002D649C"/>
    <w:rsid w:val="002D77D2"/>
    <w:rsid w:val="002E1296"/>
    <w:rsid w:val="002E18A5"/>
    <w:rsid w:val="002E1BF4"/>
    <w:rsid w:val="002E1D20"/>
    <w:rsid w:val="002E4A23"/>
    <w:rsid w:val="002E5CBB"/>
    <w:rsid w:val="002E7BB5"/>
    <w:rsid w:val="002F203B"/>
    <w:rsid w:val="002F3033"/>
    <w:rsid w:val="002F4620"/>
    <w:rsid w:val="002F5157"/>
    <w:rsid w:val="002F5629"/>
    <w:rsid w:val="002F64FA"/>
    <w:rsid w:val="002F6663"/>
    <w:rsid w:val="002F68F8"/>
    <w:rsid w:val="002F7645"/>
    <w:rsid w:val="003001AD"/>
    <w:rsid w:val="003008CD"/>
    <w:rsid w:val="00300E09"/>
    <w:rsid w:val="00300F8C"/>
    <w:rsid w:val="00301485"/>
    <w:rsid w:val="00301574"/>
    <w:rsid w:val="00301624"/>
    <w:rsid w:val="00301BD4"/>
    <w:rsid w:val="00302B4C"/>
    <w:rsid w:val="0030348F"/>
    <w:rsid w:val="00303493"/>
    <w:rsid w:val="003039F2"/>
    <w:rsid w:val="003041A6"/>
    <w:rsid w:val="0030433D"/>
    <w:rsid w:val="00304497"/>
    <w:rsid w:val="00304B0A"/>
    <w:rsid w:val="00304D94"/>
    <w:rsid w:val="00305297"/>
    <w:rsid w:val="00306B7B"/>
    <w:rsid w:val="0030700F"/>
    <w:rsid w:val="003072A2"/>
    <w:rsid w:val="00307BCB"/>
    <w:rsid w:val="003107BF"/>
    <w:rsid w:val="00311D24"/>
    <w:rsid w:val="00312156"/>
    <w:rsid w:val="00312D7B"/>
    <w:rsid w:val="003130B6"/>
    <w:rsid w:val="00313684"/>
    <w:rsid w:val="00313BE9"/>
    <w:rsid w:val="00313EB2"/>
    <w:rsid w:val="00314B5D"/>
    <w:rsid w:val="00317932"/>
    <w:rsid w:val="00320349"/>
    <w:rsid w:val="00322052"/>
    <w:rsid w:val="0032315F"/>
    <w:rsid w:val="003235BB"/>
    <w:rsid w:val="003249EC"/>
    <w:rsid w:val="0032511C"/>
    <w:rsid w:val="0032609E"/>
    <w:rsid w:val="003260B0"/>
    <w:rsid w:val="0032675C"/>
    <w:rsid w:val="0032681B"/>
    <w:rsid w:val="00327667"/>
    <w:rsid w:val="00327CD2"/>
    <w:rsid w:val="003322BB"/>
    <w:rsid w:val="003338A6"/>
    <w:rsid w:val="003339EF"/>
    <w:rsid w:val="0033514E"/>
    <w:rsid w:val="00335592"/>
    <w:rsid w:val="003355BD"/>
    <w:rsid w:val="00335E06"/>
    <w:rsid w:val="00335EC9"/>
    <w:rsid w:val="00336AFC"/>
    <w:rsid w:val="00337946"/>
    <w:rsid w:val="0034159B"/>
    <w:rsid w:val="003415AA"/>
    <w:rsid w:val="003427F7"/>
    <w:rsid w:val="0034325E"/>
    <w:rsid w:val="00344E6B"/>
    <w:rsid w:val="003451B8"/>
    <w:rsid w:val="003457FD"/>
    <w:rsid w:val="00345B95"/>
    <w:rsid w:val="00345ED0"/>
    <w:rsid w:val="00346361"/>
    <w:rsid w:val="00346A2F"/>
    <w:rsid w:val="00347734"/>
    <w:rsid w:val="00347C41"/>
    <w:rsid w:val="00347CB8"/>
    <w:rsid w:val="00347EA0"/>
    <w:rsid w:val="00347EE2"/>
    <w:rsid w:val="003504C9"/>
    <w:rsid w:val="00351839"/>
    <w:rsid w:val="00352012"/>
    <w:rsid w:val="00352B9B"/>
    <w:rsid w:val="003530D4"/>
    <w:rsid w:val="0035435E"/>
    <w:rsid w:val="003549C1"/>
    <w:rsid w:val="00354D02"/>
    <w:rsid w:val="003555BE"/>
    <w:rsid w:val="003555F6"/>
    <w:rsid w:val="0035692D"/>
    <w:rsid w:val="00357077"/>
    <w:rsid w:val="003602CB"/>
    <w:rsid w:val="00360451"/>
    <w:rsid w:val="00360559"/>
    <w:rsid w:val="00360AA3"/>
    <w:rsid w:val="00361B49"/>
    <w:rsid w:val="00362DE3"/>
    <w:rsid w:val="003633A3"/>
    <w:rsid w:val="003633C7"/>
    <w:rsid w:val="00364540"/>
    <w:rsid w:val="0036493E"/>
    <w:rsid w:val="00364BF4"/>
    <w:rsid w:val="003658E0"/>
    <w:rsid w:val="00365E9D"/>
    <w:rsid w:val="00367363"/>
    <w:rsid w:val="003676AA"/>
    <w:rsid w:val="0036782B"/>
    <w:rsid w:val="0037057B"/>
    <w:rsid w:val="00371052"/>
    <w:rsid w:val="003711FD"/>
    <w:rsid w:val="0037186F"/>
    <w:rsid w:val="00372504"/>
    <w:rsid w:val="00372653"/>
    <w:rsid w:val="0037285B"/>
    <w:rsid w:val="00373134"/>
    <w:rsid w:val="0037473F"/>
    <w:rsid w:val="00374DAF"/>
    <w:rsid w:val="00375AC4"/>
    <w:rsid w:val="00376047"/>
    <w:rsid w:val="00376AEC"/>
    <w:rsid w:val="0037722E"/>
    <w:rsid w:val="00377BFE"/>
    <w:rsid w:val="00381E43"/>
    <w:rsid w:val="0038248E"/>
    <w:rsid w:val="00382502"/>
    <w:rsid w:val="0038258D"/>
    <w:rsid w:val="00382758"/>
    <w:rsid w:val="00382A25"/>
    <w:rsid w:val="00382C40"/>
    <w:rsid w:val="003830C7"/>
    <w:rsid w:val="00384477"/>
    <w:rsid w:val="003847AB"/>
    <w:rsid w:val="00384CBA"/>
    <w:rsid w:val="00385492"/>
    <w:rsid w:val="00385AD2"/>
    <w:rsid w:val="00385DAB"/>
    <w:rsid w:val="00386D78"/>
    <w:rsid w:val="0039085C"/>
    <w:rsid w:val="003912C2"/>
    <w:rsid w:val="0039143F"/>
    <w:rsid w:val="00391D4B"/>
    <w:rsid w:val="0039253B"/>
    <w:rsid w:val="00393070"/>
    <w:rsid w:val="0039313E"/>
    <w:rsid w:val="00393D8D"/>
    <w:rsid w:val="00394314"/>
    <w:rsid w:val="00394E02"/>
    <w:rsid w:val="003953B2"/>
    <w:rsid w:val="00395546"/>
    <w:rsid w:val="00395E4C"/>
    <w:rsid w:val="00396D80"/>
    <w:rsid w:val="00396E73"/>
    <w:rsid w:val="0039719F"/>
    <w:rsid w:val="0039761B"/>
    <w:rsid w:val="003A00DA"/>
    <w:rsid w:val="003A1055"/>
    <w:rsid w:val="003A17F4"/>
    <w:rsid w:val="003A1F09"/>
    <w:rsid w:val="003A30AB"/>
    <w:rsid w:val="003A5352"/>
    <w:rsid w:val="003A63C8"/>
    <w:rsid w:val="003A7190"/>
    <w:rsid w:val="003A7F3B"/>
    <w:rsid w:val="003A7FBF"/>
    <w:rsid w:val="003B031E"/>
    <w:rsid w:val="003B03EB"/>
    <w:rsid w:val="003B08BA"/>
    <w:rsid w:val="003B15F9"/>
    <w:rsid w:val="003B323A"/>
    <w:rsid w:val="003B3B4C"/>
    <w:rsid w:val="003B53CF"/>
    <w:rsid w:val="003B5927"/>
    <w:rsid w:val="003B6572"/>
    <w:rsid w:val="003B6B2A"/>
    <w:rsid w:val="003B6DF3"/>
    <w:rsid w:val="003C0957"/>
    <w:rsid w:val="003C0BC3"/>
    <w:rsid w:val="003C1AC9"/>
    <w:rsid w:val="003C1D97"/>
    <w:rsid w:val="003C201A"/>
    <w:rsid w:val="003C20D3"/>
    <w:rsid w:val="003C2E1E"/>
    <w:rsid w:val="003C40CD"/>
    <w:rsid w:val="003C49D6"/>
    <w:rsid w:val="003C7150"/>
    <w:rsid w:val="003C7C83"/>
    <w:rsid w:val="003D0AD3"/>
    <w:rsid w:val="003D0EF4"/>
    <w:rsid w:val="003D2FCD"/>
    <w:rsid w:val="003D3DA9"/>
    <w:rsid w:val="003D3F5F"/>
    <w:rsid w:val="003D4E75"/>
    <w:rsid w:val="003D54D9"/>
    <w:rsid w:val="003D6D86"/>
    <w:rsid w:val="003D717B"/>
    <w:rsid w:val="003D749F"/>
    <w:rsid w:val="003D76F2"/>
    <w:rsid w:val="003D7FBF"/>
    <w:rsid w:val="003E000A"/>
    <w:rsid w:val="003E27C7"/>
    <w:rsid w:val="003E2D2E"/>
    <w:rsid w:val="003E32E1"/>
    <w:rsid w:val="003E42EE"/>
    <w:rsid w:val="003E4883"/>
    <w:rsid w:val="003E55B5"/>
    <w:rsid w:val="003E5D27"/>
    <w:rsid w:val="003E6781"/>
    <w:rsid w:val="003E6884"/>
    <w:rsid w:val="003E6C13"/>
    <w:rsid w:val="003E6E90"/>
    <w:rsid w:val="003E7154"/>
    <w:rsid w:val="003E7453"/>
    <w:rsid w:val="003F05BE"/>
    <w:rsid w:val="003F07F1"/>
    <w:rsid w:val="003F0BEC"/>
    <w:rsid w:val="003F1C02"/>
    <w:rsid w:val="003F3776"/>
    <w:rsid w:val="003F3991"/>
    <w:rsid w:val="003F4C1B"/>
    <w:rsid w:val="003F635E"/>
    <w:rsid w:val="003F6A27"/>
    <w:rsid w:val="00400CEF"/>
    <w:rsid w:val="004013C4"/>
    <w:rsid w:val="00401749"/>
    <w:rsid w:val="00402255"/>
    <w:rsid w:val="00402737"/>
    <w:rsid w:val="00402C51"/>
    <w:rsid w:val="0040449C"/>
    <w:rsid w:val="004070EC"/>
    <w:rsid w:val="004102F1"/>
    <w:rsid w:val="004112A5"/>
    <w:rsid w:val="004135EF"/>
    <w:rsid w:val="00413E4A"/>
    <w:rsid w:val="0041468E"/>
    <w:rsid w:val="0041547B"/>
    <w:rsid w:val="00415AB2"/>
    <w:rsid w:val="00415D1D"/>
    <w:rsid w:val="004169D7"/>
    <w:rsid w:val="00420312"/>
    <w:rsid w:val="00420AD3"/>
    <w:rsid w:val="00420D48"/>
    <w:rsid w:val="00421AC1"/>
    <w:rsid w:val="00421BDD"/>
    <w:rsid w:val="00421D7A"/>
    <w:rsid w:val="0042210F"/>
    <w:rsid w:val="00422743"/>
    <w:rsid w:val="00422E06"/>
    <w:rsid w:val="0042320D"/>
    <w:rsid w:val="0042416C"/>
    <w:rsid w:val="0042481E"/>
    <w:rsid w:val="00424B9D"/>
    <w:rsid w:val="004259B3"/>
    <w:rsid w:val="00425A16"/>
    <w:rsid w:val="00425B04"/>
    <w:rsid w:val="0042668F"/>
    <w:rsid w:val="004269A3"/>
    <w:rsid w:val="00426ACD"/>
    <w:rsid w:val="004278C2"/>
    <w:rsid w:val="004307E4"/>
    <w:rsid w:val="00432017"/>
    <w:rsid w:val="00433243"/>
    <w:rsid w:val="004351CA"/>
    <w:rsid w:val="00435D23"/>
    <w:rsid w:val="00435E10"/>
    <w:rsid w:val="00436416"/>
    <w:rsid w:val="004366C7"/>
    <w:rsid w:val="004368EB"/>
    <w:rsid w:val="00436FF0"/>
    <w:rsid w:val="0044006E"/>
    <w:rsid w:val="00440DF4"/>
    <w:rsid w:val="004411D5"/>
    <w:rsid w:val="004417F6"/>
    <w:rsid w:val="0044337A"/>
    <w:rsid w:val="00443643"/>
    <w:rsid w:val="004440D9"/>
    <w:rsid w:val="00445288"/>
    <w:rsid w:val="00445340"/>
    <w:rsid w:val="004454F8"/>
    <w:rsid w:val="00445774"/>
    <w:rsid w:val="00445B2F"/>
    <w:rsid w:val="00445F35"/>
    <w:rsid w:val="00446657"/>
    <w:rsid w:val="004467CC"/>
    <w:rsid w:val="00447D2C"/>
    <w:rsid w:val="004508B3"/>
    <w:rsid w:val="004509F2"/>
    <w:rsid w:val="00451C2F"/>
    <w:rsid w:val="00451CE9"/>
    <w:rsid w:val="00451F65"/>
    <w:rsid w:val="004533F7"/>
    <w:rsid w:val="0045424C"/>
    <w:rsid w:val="00454428"/>
    <w:rsid w:val="00457C2D"/>
    <w:rsid w:val="00461FF3"/>
    <w:rsid w:val="0046249D"/>
    <w:rsid w:val="00463E76"/>
    <w:rsid w:val="00464BCD"/>
    <w:rsid w:val="00464F7C"/>
    <w:rsid w:val="00465020"/>
    <w:rsid w:val="004650DB"/>
    <w:rsid w:val="00465E65"/>
    <w:rsid w:val="004660FE"/>
    <w:rsid w:val="00466E83"/>
    <w:rsid w:val="00470AAA"/>
    <w:rsid w:val="00471C15"/>
    <w:rsid w:val="00471F9D"/>
    <w:rsid w:val="0047283C"/>
    <w:rsid w:val="00473902"/>
    <w:rsid w:val="00473B6C"/>
    <w:rsid w:val="00473F39"/>
    <w:rsid w:val="0047439A"/>
    <w:rsid w:val="00475195"/>
    <w:rsid w:val="00475EF3"/>
    <w:rsid w:val="00475F99"/>
    <w:rsid w:val="004771F7"/>
    <w:rsid w:val="0047781B"/>
    <w:rsid w:val="00477C15"/>
    <w:rsid w:val="00480BCD"/>
    <w:rsid w:val="00481670"/>
    <w:rsid w:val="004841D4"/>
    <w:rsid w:val="00485F55"/>
    <w:rsid w:val="00486C3F"/>
    <w:rsid w:val="00486C52"/>
    <w:rsid w:val="00487CC9"/>
    <w:rsid w:val="004903EA"/>
    <w:rsid w:val="00490B09"/>
    <w:rsid w:val="00491BD4"/>
    <w:rsid w:val="0049463A"/>
    <w:rsid w:val="00494D09"/>
    <w:rsid w:val="0049547F"/>
    <w:rsid w:val="00495FA6"/>
    <w:rsid w:val="0049610F"/>
    <w:rsid w:val="00496B6E"/>
    <w:rsid w:val="00496DBF"/>
    <w:rsid w:val="004A00B2"/>
    <w:rsid w:val="004A1C10"/>
    <w:rsid w:val="004A21C7"/>
    <w:rsid w:val="004A22D2"/>
    <w:rsid w:val="004A245D"/>
    <w:rsid w:val="004A278D"/>
    <w:rsid w:val="004A3682"/>
    <w:rsid w:val="004A3A1C"/>
    <w:rsid w:val="004A3DB4"/>
    <w:rsid w:val="004A4AF7"/>
    <w:rsid w:val="004A4C7E"/>
    <w:rsid w:val="004A5DBF"/>
    <w:rsid w:val="004A5DC4"/>
    <w:rsid w:val="004A675F"/>
    <w:rsid w:val="004A7991"/>
    <w:rsid w:val="004B0066"/>
    <w:rsid w:val="004B064B"/>
    <w:rsid w:val="004B0DBB"/>
    <w:rsid w:val="004B0F8B"/>
    <w:rsid w:val="004B130F"/>
    <w:rsid w:val="004B2447"/>
    <w:rsid w:val="004B437E"/>
    <w:rsid w:val="004B5172"/>
    <w:rsid w:val="004B517B"/>
    <w:rsid w:val="004B598D"/>
    <w:rsid w:val="004B6629"/>
    <w:rsid w:val="004B6AAC"/>
    <w:rsid w:val="004B6E3C"/>
    <w:rsid w:val="004B7940"/>
    <w:rsid w:val="004B7A98"/>
    <w:rsid w:val="004C0219"/>
    <w:rsid w:val="004C0BA3"/>
    <w:rsid w:val="004C18F7"/>
    <w:rsid w:val="004C20EE"/>
    <w:rsid w:val="004C32A2"/>
    <w:rsid w:val="004C33C6"/>
    <w:rsid w:val="004C574A"/>
    <w:rsid w:val="004C59AA"/>
    <w:rsid w:val="004C5D73"/>
    <w:rsid w:val="004C69F2"/>
    <w:rsid w:val="004C7503"/>
    <w:rsid w:val="004D0B6A"/>
    <w:rsid w:val="004D122E"/>
    <w:rsid w:val="004D1FB3"/>
    <w:rsid w:val="004D2590"/>
    <w:rsid w:val="004D4CDE"/>
    <w:rsid w:val="004D5356"/>
    <w:rsid w:val="004D5CE9"/>
    <w:rsid w:val="004D6681"/>
    <w:rsid w:val="004D6ED2"/>
    <w:rsid w:val="004D7263"/>
    <w:rsid w:val="004E08CB"/>
    <w:rsid w:val="004E10A6"/>
    <w:rsid w:val="004E1488"/>
    <w:rsid w:val="004E1905"/>
    <w:rsid w:val="004E21DB"/>
    <w:rsid w:val="004E2317"/>
    <w:rsid w:val="004E30E7"/>
    <w:rsid w:val="004E33BE"/>
    <w:rsid w:val="004E3899"/>
    <w:rsid w:val="004E4AB3"/>
    <w:rsid w:val="004E4CE9"/>
    <w:rsid w:val="004E64C8"/>
    <w:rsid w:val="004E7BCF"/>
    <w:rsid w:val="004E7E47"/>
    <w:rsid w:val="004F1A20"/>
    <w:rsid w:val="004F1B5F"/>
    <w:rsid w:val="004F227B"/>
    <w:rsid w:val="004F29DC"/>
    <w:rsid w:val="004F3171"/>
    <w:rsid w:val="004F34A1"/>
    <w:rsid w:val="004F6EE0"/>
    <w:rsid w:val="004F7402"/>
    <w:rsid w:val="00500820"/>
    <w:rsid w:val="005014CE"/>
    <w:rsid w:val="00501579"/>
    <w:rsid w:val="005024BB"/>
    <w:rsid w:val="00502917"/>
    <w:rsid w:val="00502A1F"/>
    <w:rsid w:val="00503A5B"/>
    <w:rsid w:val="005041A6"/>
    <w:rsid w:val="00504CAD"/>
    <w:rsid w:val="00505206"/>
    <w:rsid w:val="005064D5"/>
    <w:rsid w:val="00506564"/>
    <w:rsid w:val="00506CC4"/>
    <w:rsid w:val="00507081"/>
    <w:rsid w:val="005076B0"/>
    <w:rsid w:val="005105A3"/>
    <w:rsid w:val="005116E8"/>
    <w:rsid w:val="00512AFF"/>
    <w:rsid w:val="00512F6D"/>
    <w:rsid w:val="005130C8"/>
    <w:rsid w:val="00513D2F"/>
    <w:rsid w:val="005141E4"/>
    <w:rsid w:val="005142C6"/>
    <w:rsid w:val="0051431B"/>
    <w:rsid w:val="0051504D"/>
    <w:rsid w:val="00515290"/>
    <w:rsid w:val="005153E0"/>
    <w:rsid w:val="00515682"/>
    <w:rsid w:val="00515C3B"/>
    <w:rsid w:val="00516B13"/>
    <w:rsid w:val="00517C94"/>
    <w:rsid w:val="00521D54"/>
    <w:rsid w:val="005221C7"/>
    <w:rsid w:val="005223FA"/>
    <w:rsid w:val="00522C3B"/>
    <w:rsid w:val="00522F2F"/>
    <w:rsid w:val="00523B62"/>
    <w:rsid w:val="005246A9"/>
    <w:rsid w:val="005251C4"/>
    <w:rsid w:val="00525D80"/>
    <w:rsid w:val="0052634D"/>
    <w:rsid w:val="005265FF"/>
    <w:rsid w:val="00527DFE"/>
    <w:rsid w:val="005304EB"/>
    <w:rsid w:val="0053077B"/>
    <w:rsid w:val="0053445A"/>
    <w:rsid w:val="0053468A"/>
    <w:rsid w:val="00534C01"/>
    <w:rsid w:val="005358CF"/>
    <w:rsid w:val="00535AB3"/>
    <w:rsid w:val="00537396"/>
    <w:rsid w:val="00537C01"/>
    <w:rsid w:val="00540C5E"/>
    <w:rsid w:val="00540E66"/>
    <w:rsid w:val="00541775"/>
    <w:rsid w:val="005419DF"/>
    <w:rsid w:val="00541AF4"/>
    <w:rsid w:val="00541C91"/>
    <w:rsid w:val="005421CC"/>
    <w:rsid w:val="005423CB"/>
    <w:rsid w:val="005428D8"/>
    <w:rsid w:val="00542E09"/>
    <w:rsid w:val="00542F56"/>
    <w:rsid w:val="005433AF"/>
    <w:rsid w:val="00543BF8"/>
    <w:rsid w:val="00543CC3"/>
    <w:rsid w:val="005444E3"/>
    <w:rsid w:val="0054487A"/>
    <w:rsid w:val="00544C57"/>
    <w:rsid w:val="00544E66"/>
    <w:rsid w:val="00546147"/>
    <w:rsid w:val="0054623F"/>
    <w:rsid w:val="00546F2E"/>
    <w:rsid w:val="00547651"/>
    <w:rsid w:val="00547D0E"/>
    <w:rsid w:val="00550129"/>
    <w:rsid w:val="00551813"/>
    <w:rsid w:val="0055252D"/>
    <w:rsid w:val="0055262E"/>
    <w:rsid w:val="005529C8"/>
    <w:rsid w:val="0055405E"/>
    <w:rsid w:val="00554A33"/>
    <w:rsid w:val="00555464"/>
    <w:rsid w:val="005557F7"/>
    <w:rsid w:val="00556541"/>
    <w:rsid w:val="00556906"/>
    <w:rsid w:val="00556B35"/>
    <w:rsid w:val="00556CCB"/>
    <w:rsid w:val="00556ECB"/>
    <w:rsid w:val="005616F8"/>
    <w:rsid w:val="00561A5B"/>
    <w:rsid w:val="005625A1"/>
    <w:rsid w:val="005626B5"/>
    <w:rsid w:val="00562FF6"/>
    <w:rsid w:val="005631AE"/>
    <w:rsid w:val="00563827"/>
    <w:rsid w:val="00564BC6"/>
    <w:rsid w:val="00565774"/>
    <w:rsid w:val="005659B5"/>
    <w:rsid w:val="00566F25"/>
    <w:rsid w:val="005671F3"/>
    <w:rsid w:val="0056732F"/>
    <w:rsid w:val="00567487"/>
    <w:rsid w:val="005711B6"/>
    <w:rsid w:val="00571236"/>
    <w:rsid w:val="00572692"/>
    <w:rsid w:val="005731FE"/>
    <w:rsid w:val="00575B4B"/>
    <w:rsid w:val="00575FA1"/>
    <w:rsid w:val="00576BB2"/>
    <w:rsid w:val="00576CD1"/>
    <w:rsid w:val="00577082"/>
    <w:rsid w:val="00580283"/>
    <w:rsid w:val="0058068E"/>
    <w:rsid w:val="00580C93"/>
    <w:rsid w:val="00581D14"/>
    <w:rsid w:val="00581F34"/>
    <w:rsid w:val="005821B1"/>
    <w:rsid w:val="00582347"/>
    <w:rsid w:val="005837D9"/>
    <w:rsid w:val="00583CCC"/>
    <w:rsid w:val="00584032"/>
    <w:rsid w:val="005845B9"/>
    <w:rsid w:val="00584AD9"/>
    <w:rsid w:val="00584E2B"/>
    <w:rsid w:val="0058547D"/>
    <w:rsid w:val="005857CF"/>
    <w:rsid w:val="0058695A"/>
    <w:rsid w:val="00586E05"/>
    <w:rsid w:val="0059307D"/>
    <w:rsid w:val="00593899"/>
    <w:rsid w:val="0059465F"/>
    <w:rsid w:val="00594A0F"/>
    <w:rsid w:val="00596A7B"/>
    <w:rsid w:val="00597E2E"/>
    <w:rsid w:val="005A012A"/>
    <w:rsid w:val="005A0178"/>
    <w:rsid w:val="005A0C20"/>
    <w:rsid w:val="005A1136"/>
    <w:rsid w:val="005A341A"/>
    <w:rsid w:val="005A35AB"/>
    <w:rsid w:val="005A5BFC"/>
    <w:rsid w:val="005A6899"/>
    <w:rsid w:val="005B028B"/>
    <w:rsid w:val="005B0B2C"/>
    <w:rsid w:val="005B14A0"/>
    <w:rsid w:val="005B2B8A"/>
    <w:rsid w:val="005B343C"/>
    <w:rsid w:val="005B5364"/>
    <w:rsid w:val="005B6D2F"/>
    <w:rsid w:val="005B7CEC"/>
    <w:rsid w:val="005C111C"/>
    <w:rsid w:val="005C1162"/>
    <w:rsid w:val="005C2013"/>
    <w:rsid w:val="005C272A"/>
    <w:rsid w:val="005C28C7"/>
    <w:rsid w:val="005C2D3C"/>
    <w:rsid w:val="005C3180"/>
    <w:rsid w:val="005C3665"/>
    <w:rsid w:val="005C4039"/>
    <w:rsid w:val="005C435B"/>
    <w:rsid w:val="005C4838"/>
    <w:rsid w:val="005C49F4"/>
    <w:rsid w:val="005C5074"/>
    <w:rsid w:val="005C515F"/>
    <w:rsid w:val="005C52A0"/>
    <w:rsid w:val="005C6AC4"/>
    <w:rsid w:val="005C7A52"/>
    <w:rsid w:val="005D0399"/>
    <w:rsid w:val="005D136E"/>
    <w:rsid w:val="005D1C20"/>
    <w:rsid w:val="005D1E44"/>
    <w:rsid w:val="005D45ED"/>
    <w:rsid w:val="005D4D9A"/>
    <w:rsid w:val="005D57BD"/>
    <w:rsid w:val="005D5880"/>
    <w:rsid w:val="005D613E"/>
    <w:rsid w:val="005D6146"/>
    <w:rsid w:val="005D75FC"/>
    <w:rsid w:val="005D7707"/>
    <w:rsid w:val="005E0153"/>
    <w:rsid w:val="005E0738"/>
    <w:rsid w:val="005E0F98"/>
    <w:rsid w:val="005E30AF"/>
    <w:rsid w:val="005E495C"/>
    <w:rsid w:val="005E55A0"/>
    <w:rsid w:val="005E5C31"/>
    <w:rsid w:val="005E695D"/>
    <w:rsid w:val="005E7E1B"/>
    <w:rsid w:val="005F0754"/>
    <w:rsid w:val="005F0A28"/>
    <w:rsid w:val="005F10D6"/>
    <w:rsid w:val="005F1A1F"/>
    <w:rsid w:val="005F1D4C"/>
    <w:rsid w:val="005F33A9"/>
    <w:rsid w:val="005F3AA0"/>
    <w:rsid w:val="005F42B8"/>
    <w:rsid w:val="005F45C0"/>
    <w:rsid w:val="005F5735"/>
    <w:rsid w:val="005F5916"/>
    <w:rsid w:val="005F5920"/>
    <w:rsid w:val="005F607B"/>
    <w:rsid w:val="005F6FE8"/>
    <w:rsid w:val="006000C5"/>
    <w:rsid w:val="00600142"/>
    <w:rsid w:val="00600707"/>
    <w:rsid w:val="00600A2E"/>
    <w:rsid w:val="00601052"/>
    <w:rsid w:val="00601C44"/>
    <w:rsid w:val="00602D5E"/>
    <w:rsid w:val="0060345A"/>
    <w:rsid w:val="006037C8"/>
    <w:rsid w:val="006064A0"/>
    <w:rsid w:val="006064E3"/>
    <w:rsid w:val="006066CF"/>
    <w:rsid w:val="0060766E"/>
    <w:rsid w:val="006107E2"/>
    <w:rsid w:val="00610992"/>
    <w:rsid w:val="00611B75"/>
    <w:rsid w:val="006121D2"/>
    <w:rsid w:val="00613B43"/>
    <w:rsid w:val="00614F10"/>
    <w:rsid w:val="006150B6"/>
    <w:rsid w:val="0061675B"/>
    <w:rsid w:val="00616D28"/>
    <w:rsid w:val="006170A8"/>
    <w:rsid w:val="00617987"/>
    <w:rsid w:val="00617CF1"/>
    <w:rsid w:val="006201C8"/>
    <w:rsid w:val="00620201"/>
    <w:rsid w:val="00620B90"/>
    <w:rsid w:val="006222C8"/>
    <w:rsid w:val="006238F5"/>
    <w:rsid w:val="00624051"/>
    <w:rsid w:val="00624DFC"/>
    <w:rsid w:val="00625611"/>
    <w:rsid w:val="00627212"/>
    <w:rsid w:val="00631A77"/>
    <w:rsid w:val="00635B1B"/>
    <w:rsid w:val="00635B89"/>
    <w:rsid w:val="006372EF"/>
    <w:rsid w:val="006373C4"/>
    <w:rsid w:val="006402C2"/>
    <w:rsid w:val="0064080B"/>
    <w:rsid w:val="00640FA8"/>
    <w:rsid w:val="00641819"/>
    <w:rsid w:val="006427F1"/>
    <w:rsid w:val="00642837"/>
    <w:rsid w:val="006438B7"/>
    <w:rsid w:val="00643D1B"/>
    <w:rsid w:val="00643D83"/>
    <w:rsid w:val="006440E3"/>
    <w:rsid w:val="00645C2C"/>
    <w:rsid w:val="0064636A"/>
    <w:rsid w:val="00646649"/>
    <w:rsid w:val="00646BBF"/>
    <w:rsid w:val="00647A3C"/>
    <w:rsid w:val="00651E23"/>
    <w:rsid w:val="00651EAC"/>
    <w:rsid w:val="006531CF"/>
    <w:rsid w:val="00653598"/>
    <w:rsid w:val="00654671"/>
    <w:rsid w:val="00654998"/>
    <w:rsid w:val="00654B6D"/>
    <w:rsid w:val="00655D7C"/>
    <w:rsid w:val="00656F4C"/>
    <w:rsid w:val="006578AA"/>
    <w:rsid w:val="00657D6E"/>
    <w:rsid w:val="006609DC"/>
    <w:rsid w:val="00660B0A"/>
    <w:rsid w:val="00661B45"/>
    <w:rsid w:val="00661E15"/>
    <w:rsid w:val="00661E39"/>
    <w:rsid w:val="00662252"/>
    <w:rsid w:val="00662A27"/>
    <w:rsid w:val="006637B4"/>
    <w:rsid w:val="00663A50"/>
    <w:rsid w:val="00664088"/>
    <w:rsid w:val="006651CA"/>
    <w:rsid w:val="00665B19"/>
    <w:rsid w:val="00665BED"/>
    <w:rsid w:val="006665C5"/>
    <w:rsid w:val="0066748C"/>
    <w:rsid w:val="006701CA"/>
    <w:rsid w:val="00670430"/>
    <w:rsid w:val="00670723"/>
    <w:rsid w:val="00670BD7"/>
    <w:rsid w:val="006710D3"/>
    <w:rsid w:val="006717E8"/>
    <w:rsid w:val="00672C29"/>
    <w:rsid w:val="006745FC"/>
    <w:rsid w:val="00675513"/>
    <w:rsid w:val="0067598E"/>
    <w:rsid w:val="0067732C"/>
    <w:rsid w:val="00677406"/>
    <w:rsid w:val="0067745C"/>
    <w:rsid w:val="00681119"/>
    <w:rsid w:val="006811A4"/>
    <w:rsid w:val="0068232C"/>
    <w:rsid w:val="00682A45"/>
    <w:rsid w:val="00683BB0"/>
    <w:rsid w:val="00685023"/>
    <w:rsid w:val="0068509A"/>
    <w:rsid w:val="0068653B"/>
    <w:rsid w:val="00686852"/>
    <w:rsid w:val="00686926"/>
    <w:rsid w:val="00686C96"/>
    <w:rsid w:val="00687178"/>
    <w:rsid w:val="00687AFE"/>
    <w:rsid w:val="00687BC5"/>
    <w:rsid w:val="006909CA"/>
    <w:rsid w:val="00690B9F"/>
    <w:rsid w:val="00691379"/>
    <w:rsid w:val="0069158C"/>
    <w:rsid w:val="0069164F"/>
    <w:rsid w:val="00692538"/>
    <w:rsid w:val="00692B99"/>
    <w:rsid w:val="00693202"/>
    <w:rsid w:val="00693C00"/>
    <w:rsid w:val="00694BA8"/>
    <w:rsid w:val="00694FB0"/>
    <w:rsid w:val="00695879"/>
    <w:rsid w:val="00695A5D"/>
    <w:rsid w:val="00695DDD"/>
    <w:rsid w:val="00696B46"/>
    <w:rsid w:val="00696D11"/>
    <w:rsid w:val="006A005A"/>
    <w:rsid w:val="006A17D5"/>
    <w:rsid w:val="006A472F"/>
    <w:rsid w:val="006A4997"/>
    <w:rsid w:val="006A4A01"/>
    <w:rsid w:val="006A5529"/>
    <w:rsid w:val="006A5593"/>
    <w:rsid w:val="006A6EB8"/>
    <w:rsid w:val="006B0C52"/>
    <w:rsid w:val="006B0F4F"/>
    <w:rsid w:val="006B16D1"/>
    <w:rsid w:val="006B1E56"/>
    <w:rsid w:val="006B39C9"/>
    <w:rsid w:val="006B39E4"/>
    <w:rsid w:val="006B4917"/>
    <w:rsid w:val="006B4BC5"/>
    <w:rsid w:val="006B53B1"/>
    <w:rsid w:val="006B5859"/>
    <w:rsid w:val="006B7210"/>
    <w:rsid w:val="006B779E"/>
    <w:rsid w:val="006C0CC3"/>
    <w:rsid w:val="006C3EF2"/>
    <w:rsid w:val="006C416F"/>
    <w:rsid w:val="006C4629"/>
    <w:rsid w:val="006C4BD8"/>
    <w:rsid w:val="006C4E2B"/>
    <w:rsid w:val="006C4F9E"/>
    <w:rsid w:val="006C4FDA"/>
    <w:rsid w:val="006C5AC5"/>
    <w:rsid w:val="006C6757"/>
    <w:rsid w:val="006C74DD"/>
    <w:rsid w:val="006D0007"/>
    <w:rsid w:val="006D12FD"/>
    <w:rsid w:val="006D1388"/>
    <w:rsid w:val="006D2E6D"/>
    <w:rsid w:val="006D2F21"/>
    <w:rsid w:val="006D369B"/>
    <w:rsid w:val="006D473E"/>
    <w:rsid w:val="006D4ABD"/>
    <w:rsid w:val="006D4AF3"/>
    <w:rsid w:val="006D5BFD"/>
    <w:rsid w:val="006D77A6"/>
    <w:rsid w:val="006E1B11"/>
    <w:rsid w:val="006E2565"/>
    <w:rsid w:val="006E352C"/>
    <w:rsid w:val="006E3B9D"/>
    <w:rsid w:val="006E44C3"/>
    <w:rsid w:val="006E56BE"/>
    <w:rsid w:val="006E75DB"/>
    <w:rsid w:val="006E7FB4"/>
    <w:rsid w:val="006F189F"/>
    <w:rsid w:val="006F2FDB"/>
    <w:rsid w:val="006F33FA"/>
    <w:rsid w:val="006F496C"/>
    <w:rsid w:val="006F5695"/>
    <w:rsid w:val="006F6C6F"/>
    <w:rsid w:val="006F7D12"/>
    <w:rsid w:val="00701A81"/>
    <w:rsid w:val="00702282"/>
    <w:rsid w:val="0070230C"/>
    <w:rsid w:val="007026EC"/>
    <w:rsid w:val="007029BD"/>
    <w:rsid w:val="00702A35"/>
    <w:rsid w:val="00702DBC"/>
    <w:rsid w:val="007032B8"/>
    <w:rsid w:val="0070468B"/>
    <w:rsid w:val="00706ED1"/>
    <w:rsid w:val="00710CAC"/>
    <w:rsid w:val="00710D2E"/>
    <w:rsid w:val="00710FC8"/>
    <w:rsid w:val="007118EE"/>
    <w:rsid w:val="00712C19"/>
    <w:rsid w:val="007139E8"/>
    <w:rsid w:val="007143D8"/>
    <w:rsid w:val="00714436"/>
    <w:rsid w:val="00714561"/>
    <w:rsid w:val="0071586B"/>
    <w:rsid w:val="00715D8F"/>
    <w:rsid w:val="00716D9B"/>
    <w:rsid w:val="00716E1C"/>
    <w:rsid w:val="00717169"/>
    <w:rsid w:val="00721B47"/>
    <w:rsid w:val="007221EE"/>
    <w:rsid w:val="00723CB6"/>
    <w:rsid w:val="00723E79"/>
    <w:rsid w:val="00724B96"/>
    <w:rsid w:val="00724C84"/>
    <w:rsid w:val="00724EDF"/>
    <w:rsid w:val="00730010"/>
    <w:rsid w:val="0073181F"/>
    <w:rsid w:val="00732211"/>
    <w:rsid w:val="00732781"/>
    <w:rsid w:val="00732851"/>
    <w:rsid w:val="00732C84"/>
    <w:rsid w:val="00732DB9"/>
    <w:rsid w:val="00733434"/>
    <w:rsid w:val="00733996"/>
    <w:rsid w:val="00734D52"/>
    <w:rsid w:val="00735279"/>
    <w:rsid w:val="0073582D"/>
    <w:rsid w:val="00735D83"/>
    <w:rsid w:val="00735F89"/>
    <w:rsid w:val="007360A8"/>
    <w:rsid w:val="007366A1"/>
    <w:rsid w:val="0074074D"/>
    <w:rsid w:val="00740BF8"/>
    <w:rsid w:val="007413AE"/>
    <w:rsid w:val="0074184D"/>
    <w:rsid w:val="007419E3"/>
    <w:rsid w:val="00741CE8"/>
    <w:rsid w:val="007439D5"/>
    <w:rsid w:val="007447BF"/>
    <w:rsid w:val="00746E80"/>
    <w:rsid w:val="00747EBB"/>
    <w:rsid w:val="00747F93"/>
    <w:rsid w:val="007501F4"/>
    <w:rsid w:val="00750CCB"/>
    <w:rsid w:val="0075143B"/>
    <w:rsid w:val="00751932"/>
    <w:rsid w:val="00751FD8"/>
    <w:rsid w:val="00751FDD"/>
    <w:rsid w:val="007520CA"/>
    <w:rsid w:val="00754FAF"/>
    <w:rsid w:val="0076047D"/>
    <w:rsid w:val="00761361"/>
    <w:rsid w:val="00761448"/>
    <w:rsid w:val="00761896"/>
    <w:rsid w:val="00762F1C"/>
    <w:rsid w:val="007644D0"/>
    <w:rsid w:val="00764667"/>
    <w:rsid w:val="007653D4"/>
    <w:rsid w:val="00765C57"/>
    <w:rsid w:val="00766268"/>
    <w:rsid w:val="007667F2"/>
    <w:rsid w:val="00766B41"/>
    <w:rsid w:val="007672BE"/>
    <w:rsid w:val="00767AB2"/>
    <w:rsid w:val="00767DDC"/>
    <w:rsid w:val="00767F5B"/>
    <w:rsid w:val="00770DF0"/>
    <w:rsid w:val="007721EB"/>
    <w:rsid w:val="0077249C"/>
    <w:rsid w:val="00772D9B"/>
    <w:rsid w:val="00772E96"/>
    <w:rsid w:val="0077332A"/>
    <w:rsid w:val="00773A3C"/>
    <w:rsid w:val="00774220"/>
    <w:rsid w:val="007747C1"/>
    <w:rsid w:val="00775A60"/>
    <w:rsid w:val="00776787"/>
    <w:rsid w:val="00777246"/>
    <w:rsid w:val="00777DC4"/>
    <w:rsid w:val="00781748"/>
    <w:rsid w:val="0078174E"/>
    <w:rsid w:val="00781BC6"/>
    <w:rsid w:val="007821EF"/>
    <w:rsid w:val="0078288E"/>
    <w:rsid w:val="00782ADE"/>
    <w:rsid w:val="00783C59"/>
    <w:rsid w:val="00783D80"/>
    <w:rsid w:val="00783EFF"/>
    <w:rsid w:val="0078431D"/>
    <w:rsid w:val="00784371"/>
    <w:rsid w:val="007846ED"/>
    <w:rsid w:val="00784936"/>
    <w:rsid w:val="00784FA2"/>
    <w:rsid w:val="00785198"/>
    <w:rsid w:val="00785B45"/>
    <w:rsid w:val="00785D49"/>
    <w:rsid w:val="0078610A"/>
    <w:rsid w:val="00786BA4"/>
    <w:rsid w:val="00787953"/>
    <w:rsid w:val="0079019C"/>
    <w:rsid w:val="007908C2"/>
    <w:rsid w:val="007909C7"/>
    <w:rsid w:val="00791633"/>
    <w:rsid w:val="00791920"/>
    <w:rsid w:val="00791B38"/>
    <w:rsid w:val="00792158"/>
    <w:rsid w:val="00793F04"/>
    <w:rsid w:val="007954E8"/>
    <w:rsid w:val="00795833"/>
    <w:rsid w:val="00795A39"/>
    <w:rsid w:val="007967CB"/>
    <w:rsid w:val="00797BA2"/>
    <w:rsid w:val="007A0860"/>
    <w:rsid w:val="007A0D4A"/>
    <w:rsid w:val="007A15D8"/>
    <w:rsid w:val="007A16E9"/>
    <w:rsid w:val="007A1DEC"/>
    <w:rsid w:val="007A22B9"/>
    <w:rsid w:val="007A304A"/>
    <w:rsid w:val="007A33AE"/>
    <w:rsid w:val="007A34D7"/>
    <w:rsid w:val="007A380A"/>
    <w:rsid w:val="007A3FD0"/>
    <w:rsid w:val="007A40F3"/>
    <w:rsid w:val="007A46F0"/>
    <w:rsid w:val="007A519D"/>
    <w:rsid w:val="007A57A8"/>
    <w:rsid w:val="007A5F02"/>
    <w:rsid w:val="007A79AD"/>
    <w:rsid w:val="007A7F5A"/>
    <w:rsid w:val="007B0953"/>
    <w:rsid w:val="007B14E4"/>
    <w:rsid w:val="007B41B9"/>
    <w:rsid w:val="007B49B0"/>
    <w:rsid w:val="007B4F63"/>
    <w:rsid w:val="007B5F27"/>
    <w:rsid w:val="007B6555"/>
    <w:rsid w:val="007B67DC"/>
    <w:rsid w:val="007B7246"/>
    <w:rsid w:val="007B7A97"/>
    <w:rsid w:val="007C2600"/>
    <w:rsid w:val="007C2E29"/>
    <w:rsid w:val="007C3669"/>
    <w:rsid w:val="007C3DF8"/>
    <w:rsid w:val="007C4E0F"/>
    <w:rsid w:val="007C6C3C"/>
    <w:rsid w:val="007C701C"/>
    <w:rsid w:val="007C7D11"/>
    <w:rsid w:val="007C7F0F"/>
    <w:rsid w:val="007D18F6"/>
    <w:rsid w:val="007D1CA8"/>
    <w:rsid w:val="007D3043"/>
    <w:rsid w:val="007D4577"/>
    <w:rsid w:val="007D494D"/>
    <w:rsid w:val="007D694A"/>
    <w:rsid w:val="007D6FF6"/>
    <w:rsid w:val="007D7871"/>
    <w:rsid w:val="007E0FE1"/>
    <w:rsid w:val="007E224F"/>
    <w:rsid w:val="007E2A9B"/>
    <w:rsid w:val="007E2CC4"/>
    <w:rsid w:val="007E3C2D"/>
    <w:rsid w:val="007E522E"/>
    <w:rsid w:val="007E5BFE"/>
    <w:rsid w:val="007E5E45"/>
    <w:rsid w:val="007E67CD"/>
    <w:rsid w:val="007E6BDF"/>
    <w:rsid w:val="007E6F48"/>
    <w:rsid w:val="007E724A"/>
    <w:rsid w:val="007F102D"/>
    <w:rsid w:val="007F11A8"/>
    <w:rsid w:val="007F216E"/>
    <w:rsid w:val="007F24B5"/>
    <w:rsid w:val="007F2EA2"/>
    <w:rsid w:val="007F34D7"/>
    <w:rsid w:val="007F423E"/>
    <w:rsid w:val="007F5202"/>
    <w:rsid w:val="007F540C"/>
    <w:rsid w:val="007F58D9"/>
    <w:rsid w:val="007F595B"/>
    <w:rsid w:val="007F6BF1"/>
    <w:rsid w:val="007F6E61"/>
    <w:rsid w:val="007F6FA4"/>
    <w:rsid w:val="007F7647"/>
    <w:rsid w:val="007F782A"/>
    <w:rsid w:val="00800DE2"/>
    <w:rsid w:val="00801FE3"/>
    <w:rsid w:val="00803612"/>
    <w:rsid w:val="008059BA"/>
    <w:rsid w:val="008067CA"/>
    <w:rsid w:val="00811A45"/>
    <w:rsid w:val="00811CCF"/>
    <w:rsid w:val="00812008"/>
    <w:rsid w:val="00812229"/>
    <w:rsid w:val="00812272"/>
    <w:rsid w:val="00812E94"/>
    <w:rsid w:val="00815524"/>
    <w:rsid w:val="00817BA5"/>
    <w:rsid w:val="00821CD8"/>
    <w:rsid w:val="00821DB6"/>
    <w:rsid w:val="00823370"/>
    <w:rsid w:val="008233CD"/>
    <w:rsid w:val="00823EFB"/>
    <w:rsid w:val="008245E3"/>
    <w:rsid w:val="0082474F"/>
    <w:rsid w:val="0082486A"/>
    <w:rsid w:val="008254A5"/>
    <w:rsid w:val="00825782"/>
    <w:rsid w:val="00826037"/>
    <w:rsid w:val="008267AA"/>
    <w:rsid w:val="00826D4C"/>
    <w:rsid w:val="008274EA"/>
    <w:rsid w:val="0082782A"/>
    <w:rsid w:val="00827EDB"/>
    <w:rsid w:val="008303A2"/>
    <w:rsid w:val="00830489"/>
    <w:rsid w:val="00830E78"/>
    <w:rsid w:val="00831730"/>
    <w:rsid w:val="00831886"/>
    <w:rsid w:val="008318AD"/>
    <w:rsid w:val="00831BE6"/>
    <w:rsid w:val="008320FB"/>
    <w:rsid w:val="008321E9"/>
    <w:rsid w:val="00833068"/>
    <w:rsid w:val="0083309B"/>
    <w:rsid w:val="008338FE"/>
    <w:rsid w:val="008345A9"/>
    <w:rsid w:val="008346D3"/>
    <w:rsid w:val="00835843"/>
    <w:rsid w:val="0083619B"/>
    <w:rsid w:val="0083676D"/>
    <w:rsid w:val="00840102"/>
    <w:rsid w:val="00840C87"/>
    <w:rsid w:val="008410EC"/>
    <w:rsid w:val="0084162C"/>
    <w:rsid w:val="00841783"/>
    <w:rsid w:val="008417BB"/>
    <w:rsid w:val="008425F8"/>
    <w:rsid w:val="00842838"/>
    <w:rsid w:val="00843A1F"/>
    <w:rsid w:val="008446A9"/>
    <w:rsid w:val="00844BFD"/>
    <w:rsid w:val="00846772"/>
    <w:rsid w:val="0085098C"/>
    <w:rsid w:val="0085144D"/>
    <w:rsid w:val="00851BEF"/>
    <w:rsid w:val="008541ED"/>
    <w:rsid w:val="00854964"/>
    <w:rsid w:val="008549F3"/>
    <w:rsid w:val="00855DC7"/>
    <w:rsid w:val="00856883"/>
    <w:rsid w:val="00856A7D"/>
    <w:rsid w:val="008579F7"/>
    <w:rsid w:val="00857D36"/>
    <w:rsid w:val="008606AF"/>
    <w:rsid w:val="00860CFE"/>
    <w:rsid w:val="00860DCC"/>
    <w:rsid w:val="0086118C"/>
    <w:rsid w:val="0086216C"/>
    <w:rsid w:val="008625C0"/>
    <w:rsid w:val="00862CDF"/>
    <w:rsid w:val="00862D0B"/>
    <w:rsid w:val="00862F43"/>
    <w:rsid w:val="008631FC"/>
    <w:rsid w:val="008638DA"/>
    <w:rsid w:val="00864003"/>
    <w:rsid w:val="00865298"/>
    <w:rsid w:val="008656C8"/>
    <w:rsid w:val="00866751"/>
    <w:rsid w:val="0086683D"/>
    <w:rsid w:val="00866CBF"/>
    <w:rsid w:val="00867A1F"/>
    <w:rsid w:val="008704E2"/>
    <w:rsid w:val="00870840"/>
    <w:rsid w:val="00870F11"/>
    <w:rsid w:val="0087259F"/>
    <w:rsid w:val="0087283E"/>
    <w:rsid w:val="00873032"/>
    <w:rsid w:val="0087386D"/>
    <w:rsid w:val="00874127"/>
    <w:rsid w:val="0087420E"/>
    <w:rsid w:val="00874D1E"/>
    <w:rsid w:val="00874D2A"/>
    <w:rsid w:val="008767AA"/>
    <w:rsid w:val="00876C94"/>
    <w:rsid w:val="00876D38"/>
    <w:rsid w:val="0087709D"/>
    <w:rsid w:val="008809D3"/>
    <w:rsid w:val="00881D15"/>
    <w:rsid w:val="008820FA"/>
    <w:rsid w:val="008823F6"/>
    <w:rsid w:val="008826AE"/>
    <w:rsid w:val="00882DF0"/>
    <w:rsid w:val="00882FB9"/>
    <w:rsid w:val="008856F4"/>
    <w:rsid w:val="00886772"/>
    <w:rsid w:val="00886CBE"/>
    <w:rsid w:val="00887053"/>
    <w:rsid w:val="00887553"/>
    <w:rsid w:val="00887656"/>
    <w:rsid w:val="00887BB0"/>
    <w:rsid w:val="00887D75"/>
    <w:rsid w:val="0089032C"/>
    <w:rsid w:val="008911F3"/>
    <w:rsid w:val="00891A9A"/>
    <w:rsid w:val="00891F04"/>
    <w:rsid w:val="00892492"/>
    <w:rsid w:val="00893776"/>
    <w:rsid w:val="008947D7"/>
    <w:rsid w:val="008972AA"/>
    <w:rsid w:val="008A022D"/>
    <w:rsid w:val="008A0963"/>
    <w:rsid w:val="008A0C14"/>
    <w:rsid w:val="008A1873"/>
    <w:rsid w:val="008A1E8D"/>
    <w:rsid w:val="008A2DEE"/>
    <w:rsid w:val="008A3E39"/>
    <w:rsid w:val="008A4049"/>
    <w:rsid w:val="008A4815"/>
    <w:rsid w:val="008A4DD3"/>
    <w:rsid w:val="008A638D"/>
    <w:rsid w:val="008A6ADD"/>
    <w:rsid w:val="008A7B2A"/>
    <w:rsid w:val="008A7C39"/>
    <w:rsid w:val="008A7C62"/>
    <w:rsid w:val="008A7E21"/>
    <w:rsid w:val="008B0407"/>
    <w:rsid w:val="008B085D"/>
    <w:rsid w:val="008B2647"/>
    <w:rsid w:val="008B297F"/>
    <w:rsid w:val="008B349E"/>
    <w:rsid w:val="008B427F"/>
    <w:rsid w:val="008B5A97"/>
    <w:rsid w:val="008B5B83"/>
    <w:rsid w:val="008B66C1"/>
    <w:rsid w:val="008B6D8B"/>
    <w:rsid w:val="008C02ED"/>
    <w:rsid w:val="008C078C"/>
    <w:rsid w:val="008C1639"/>
    <w:rsid w:val="008C2095"/>
    <w:rsid w:val="008C2CB4"/>
    <w:rsid w:val="008C3A37"/>
    <w:rsid w:val="008C42A0"/>
    <w:rsid w:val="008C43CD"/>
    <w:rsid w:val="008C4E0F"/>
    <w:rsid w:val="008C69B1"/>
    <w:rsid w:val="008C6CB7"/>
    <w:rsid w:val="008C7E0D"/>
    <w:rsid w:val="008D029F"/>
    <w:rsid w:val="008D063E"/>
    <w:rsid w:val="008D0A77"/>
    <w:rsid w:val="008D2EBB"/>
    <w:rsid w:val="008D2ECE"/>
    <w:rsid w:val="008D33FF"/>
    <w:rsid w:val="008D3701"/>
    <w:rsid w:val="008D38C4"/>
    <w:rsid w:val="008D3F3A"/>
    <w:rsid w:val="008D46B2"/>
    <w:rsid w:val="008D52C0"/>
    <w:rsid w:val="008D567C"/>
    <w:rsid w:val="008D6D53"/>
    <w:rsid w:val="008D7604"/>
    <w:rsid w:val="008E08FE"/>
    <w:rsid w:val="008E1013"/>
    <w:rsid w:val="008E2DDB"/>
    <w:rsid w:val="008E2EC5"/>
    <w:rsid w:val="008E3B5E"/>
    <w:rsid w:val="008E51CD"/>
    <w:rsid w:val="008E58AE"/>
    <w:rsid w:val="008E6FC5"/>
    <w:rsid w:val="008E7489"/>
    <w:rsid w:val="008F08F2"/>
    <w:rsid w:val="008F12DE"/>
    <w:rsid w:val="008F16C3"/>
    <w:rsid w:val="008F1D54"/>
    <w:rsid w:val="008F262A"/>
    <w:rsid w:val="008F27DC"/>
    <w:rsid w:val="008F2C15"/>
    <w:rsid w:val="008F3475"/>
    <w:rsid w:val="008F3FA0"/>
    <w:rsid w:val="008F40DD"/>
    <w:rsid w:val="008F45B6"/>
    <w:rsid w:val="008F485A"/>
    <w:rsid w:val="008F4FE6"/>
    <w:rsid w:val="008F5745"/>
    <w:rsid w:val="008F58DE"/>
    <w:rsid w:val="008F630D"/>
    <w:rsid w:val="00900D7A"/>
    <w:rsid w:val="00900E71"/>
    <w:rsid w:val="00900F66"/>
    <w:rsid w:val="0090138E"/>
    <w:rsid w:val="00901D69"/>
    <w:rsid w:val="00904A77"/>
    <w:rsid w:val="00905A03"/>
    <w:rsid w:val="00907BBD"/>
    <w:rsid w:val="00910A7B"/>
    <w:rsid w:val="00910B6A"/>
    <w:rsid w:val="009117D0"/>
    <w:rsid w:val="009118A2"/>
    <w:rsid w:val="00911E9B"/>
    <w:rsid w:val="009129B5"/>
    <w:rsid w:val="00913380"/>
    <w:rsid w:val="0091429E"/>
    <w:rsid w:val="00914591"/>
    <w:rsid w:val="009151B1"/>
    <w:rsid w:val="009152C9"/>
    <w:rsid w:val="00915E72"/>
    <w:rsid w:val="00916553"/>
    <w:rsid w:val="00916716"/>
    <w:rsid w:val="0091752E"/>
    <w:rsid w:val="00917B6F"/>
    <w:rsid w:val="0092003F"/>
    <w:rsid w:val="009204F4"/>
    <w:rsid w:val="00920D80"/>
    <w:rsid w:val="00922215"/>
    <w:rsid w:val="009222FA"/>
    <w:rsid w:val="009224C3"/>
    <w:rsid w:val="00922B6A"/>
    <w:rsid w:val="0092355A"/>
    <w:rsid w:val="00923602"/>
    <w:rsid w:val="0092499D"/>
    <w:rsid w:val="009250F1"/>
    <w:rsid w:val="0092520B"/>
    <w:rsid w:val="00925FDD"/>
    <w:rsid w:val="009271AE"/>
    <w:rsid w:val="0093165A"/>
    <w:rsid w:val="00932B82"/>
    <w:rsid w:val="00934CD3"/>
    <w:rsid w:val="00935258"/>
    <w:rsid w:val="00936B95"/>
    <w:rsid w:val="00936CCC"/>
    <w:rsid w:val="00936E1E"/>
    <w:rsid w:val="0093720E"/>
    <w:rsid w:val="00937685"/>
    <w:rsid w:val="009409A3"/>
    <w:rsid w:val="009410D8"/>
    <w:rsid w:val="00942CF0"/>
    <w:rsid w:val="009431E1"/>
    <w:rsid w:val="00943B4F"/>
    <w:rsid w:val="009451D8"/>
    <w:rsid w:val="009452B9"/>
    <w:rsid w:val="00945327"/>
    <w:rsid w:val="009458A0"/>
    <w:rsid w:val="00945A5A"/>
    <w:rsid w:val="00945EAE"/>
    <w:rsid w:val="0094628C"/>
    <w:rsid w:val="009467BA"/>
    <w:rsid w:val="0094713D"/>
    <w:rsid w:val="00947921"/>
    <w:rsid w:val="009504B0"/>
    <w:rsid w:val="009510B3"/>
    <w:rsid w:val="00951402"/>
    <w:rsid w:val="00952AD8"/>
    <w:rsid w:val="0095344F"/>
    <w:rsid w:val="00955709"/>
    <w:rsid w:val="0095663E"/>
    <w:rsid w:val="009571EC"/>
    <w:rsid w:val="00960093"/>
    <w:rsid w:val="00960184"/>
    <w:rsid w:val="00961AD7"/>
    <w:rsid w:val="0096357C"/>
    <w:rsid w:val="0096375A"/>
    <w:rsid w:val="009639B0"/>
    <w:rsid w:val="0096414E"/>
    <w:rsid w:val="00964862"/>
    <w:rsid w:val="00964E80"/>
    <w:rsid w:val="00965D86"/>
    <w:rsid w:val="00966704"/>
    <w:rsid w:val="00967596"/>
    <w:rsid w:val="0097245E"/>
    <w:rsid w:val="0097273C"/>
    <w:rsid w:val="00972E38"/>
    <w:rsid w:val="009731B1"/>
    <w:rsid w:val="009734E5"/>
    <w:rsid w:val="009743CF"/>
    <w:rsid w:val="009754DD"/>
    <w:rsid w:val="00975C8E"/>
    <w:rsid w:val="00975E1A"/>
    <w:rsid w:val="0097640F"/>
    <w:rsid w:val="00976533"/>
    <w:rsid w:val="0097682B"/>
    <w:rsid w:val="00977340"/>
    <w:rsid w:val="009777E7"/>
    <w:rsid w:val="00977EF2"/>
    <w:rsid w:val="0098053F"/>
    <w:rsid w:val="00980918"/>
    <w:rsid w:val="00981774"/>
    <w:rsid w:val="00981C98"/>
    <w:rsid w:val="00981E59"/>
    <w:rsid w:val="00982ECD"/>
    <w:rsid w:val="00982FA7"/>
    <w:rsid w:val="00985AC2"/>
    <w:rsid w:val="00985BC2"/>
    <w:rsid w:val="00985C6D"/>
    <w:rsid w:val="0098615F"/>
    <w:rsid w:val="0098690C"/>
    <w:rsid w:val="00986DE8"/>
    <w:rsid w:val="00987B4E"/>
    <w:rsid w:val="0099134F"/>
    <w:rsid w:val="0099160D"/>
    <w:rsid w:val="00991FA3"/>
    <w:rsid w:val="00992532"/>
    <w:rsid w:val="009927E6"/>
    <w:rsid w:val="00992D16"/>
    <w:rsid w:val="00992F49"/>
    <w:rsid w:val="00993A61"/>
    <w:rsid w:val="00993C17"/>
    <w:rsid w:val="00994294"/>
    <w:rsid w:val="00994592"/>
    <w:rsid w:val="00994F69"/>
    <w:rsid w:val="00995860"/>
    <w:rsid w:val="00996DD9"/>
    <w:rsid w:val="009979A9"/>
    <w:rsid w:val="00997CA7"/>
    <w:rsid w:val="009A18AC"/>
    <w:rsid w:val="009A38FD"/>
    <w:rsid w:val="009A3969"/>
    <w:rsid w:val="009A3A80"/>
    <w:rsid w:val="009A3E12"/>
    <w:rsid w:val="009A49BF"/>
    <w:rsid w:val="009A5137"/>
    <w:rsid w:val="009A55FB"/>
    <w:rsid w:val="009A57FC"/>
    <w:rsid w:val="009A5821"/>
    <w:rsid w:val="009A5CE7"/>
    <w:rsid w:val="009A6FF3"/>
    <w:rsid w:val="009A72E8"/>
    <w:rsid w:val="009A7B7D"/>
    <w:rsid w:val="009B14CA"/>
    <w:rsid w:val="009B235E"/>
    <w:rsid w:val="009B2C59"/>
    <w:rsid w:val="009B2CAC"/>
    <w:rsid w:val="009B2DA3"/>
    <w:rsid w:val="009B3107"/>
    <w:rsid w:val="009B325D"/>
    <w:rsid w:val="009B4A76"/>
    <w:rsid w:val="009B5179"/>
    <w:rsid w:val="009B550C"/>
    <w:rsid w:val="009B56AB"/>
    <w:rsid w:val="009B5709"/>
    <w:rsid w:val="009B708B"/>
    <w:rsid w:val="009B7DE6"/>
    <w:rsid w:val="009C01B3"/>
    <w:rsid w:val="009C06DC"/>
    <w:rsid w:val="009C0CC3"/>
    <w:rsid w:val="009C0F5F"/>
    <w:rsid w:val="009C1ADC"/>
    <w:rsid w:val="009C3130"/>
    <w:rsid w:val="009C34ED"/>
    <w:rsid w:val="009C3CAE"/>
    <w:rsid w:val="009C4132"/>
    <w:rsid w:val="009C4F39"/>
    <w:rsid w:val="009C5C58"/>
    <w:rsid w:val="009C632B"/>
    <w:rsid w:val="009C644B"/>
    <w:rsid w:val="009C68F0"/>
    <w:rsid w:val="009D09D4"/>
    <w:rsid w:val="009D2B1D"/>
    <w:rsid w:val="009D319C"/>
    <w:rsid w:val="009D3468"/>
    <w:rsid w:val="009D3BD6"/>
    <w:rsid w:val="009D5035"/>
    <w:rsid w:val="009D54FB"/>
    <w:rsid w:val="009D5B7B"/>
    <w:rsid w:val="009D6669"/>
    <w:rsid w:val="009D7B26"/>
    <w:rsid w:val="009E358D"/>
    <w:rsid w:val="009E5165"/>
    <w:rsid w:val="009E5489"/>
    <w:rsid w:val="009E5C5B"/>
    <w:rsid w:val="009E7DDD"/>
    <w:rsid w:val="009F029F"/>
    <w:rsid w:val="009F03E6"/>
    <w:rsid w:val="009F265E"/>
    <w:rsid w:val="009F2DC6"/>
    <w:rsid w:val="009F3081"/>
    <w:rsid w:val="009F3540"/>
    <w:rsid w:val="009F3590"/>
    <w:rsid w:val="009F3778"/>
    <w:rsid w:val="009F39BD"/>
    <w:rsid w:val="009F3FFA"/>
    <w:rsid w:val="009F433E"/>
    <w:rsid w:val="009F44E2"/>
    <w:rsid w:val="009F53DE"/>
    <w:rsid w:val="009F7226"/>
    <w:rsid w:val="00A00DDB"/>
    <w:rsid w:val="00A01B69"/>
    <w:rsid w:val="00A027E4"/>
    <w:rsid w:val="00A02B9A"/>
    <w:rsid w:val="00A03A09"/>
    <w:rsid w:val="00A03AF5"/>
    <w:rsid w:val="00A04D17"/>
    <w:rsid w:val="00A04F89"/>
    <w:rsid w:val="00A050E3"/>
    <w:rsid w:val="00A0512A"/>
    <w:rsid w:val="00A0649C"/>
    <w:rsid w:val="00A06F7E"/>
    <w:rsid w:val="00A07BA3"/>
    <w:rsid w:val="00A11121"/>
    <w:rsid w:val="00A12410"/>
    <w:rsid w:val="00A127E6"/>
    <w:rsid w:val="00A1296B"/>
    <w:rsid w:val="00A1395A"/>
    <w:rsid w:val="00A14208"/>
    <w:rsid w:val="00A147CA"/>
    <w:rsid w:val="00A14B6E"/>
    <w:rsid w:val="00A14DF7"/>
    <w:rsid w:val="00A16CD6"/>
    <w:rsid w:val="00A173B2"/>
    <w:rsid w:val="00A17564"/>
    <w:rsid w:val="00A20923"/>
    <w:rsid w:val="00A20EA9"/>
    <w:rsid w:val="00A214C6"/>
    <w:rsid w:val="00A21F40"/>
    <w:rsid w:val="00A2246B"/>
    <w:rsid w:val="00A2267E"/>
    <w:rsid w:val="00A23205"/>
    <w:rsid w:val="00A23368"/>
    <w:rsid w:val="00A23A42"/>
    <w:rsid w:val="00A23ACE"/>
    <w:rsid w:val="00A24171"/>
    <w:rsid w:val="00A246E2"/>
    <w:rsid w:val="00A25563"/>
    <w:rsid w:val="00A26A80"/>
    <w:rsid w:val="00A27156"/>
    <w:rsid w:val="00A274C6"/>
    <w:rsid w:val="00A27D51"/>
    <w:rsid w:val="00A27FF9"/>
    <w:rsid w:val="00A30AB7"/>
    <w:rsid w:val="00A30F2F"/>
    <w:rsid w:val="00A327FE"/>
    <w:rsid w:val="00A32AF9"/>
    <w:rsid w:val="00A32CA3"/>
    <w:rsid w:val="00A344AA"/>
    <w:rsid w:val="00A347BC"/>
    <w:rsid w:val="00A34925"/>
    <w:rsid w:val="00A36CAF"/>
    <w:rsid w:val="00A375DF"/>
    <w:rsid w:val="00A3788D"/>
    <w:rsid w:val="00A40517"/>
    <w:rsid w:val="00A40BF1"/>
    <w:rsid w:val="00A4102C"/>
    <w:rsid w:val="00A4202E"/>
    <w:rsid w:val="00A4206B"/>
    <w:rsid w:val="00A422B0"/>
    <w:rsid w:val="00A42428"/>
    <w:rsid w:val="00A42618"/>
    <w:rsid w:val="00A42EEA"/>
    <w:rsid w:val="00A44CD5"/>
    <w:rsid w:val="00A45EF6"/>
    <w:rsid w:val="00A461AF"/>
    <w:rsid w:val="00A462FB"/>
    <w:rsid w:val="00A46311"/>
    <w:rsid w:val="00A467FD"/>
    <w:rsid w:val="00A46F8A"/>
    <w:rsid w:val="00A4702A"/>
    <w:rsid w:val="00A47895"/>
    <w:rsid w:val="00A47E1B"/>
    <w:rsid w:val="00A51261"/>
    <w:rsid w:val="00A5296D"/>
    <w:rsid w:val="00A53EF7"/>
    <w:rsid w:val="00A546B1"/>
    <w:rsid w:val="00A5475B"/>
    <w:rsid w:val="00A54E2A"/>
    <w:rsid w:val="00A5560E"/>
    <w:rsid w:val="00A55AB9"/>
    <w:rsid w:val="00A55BE4"/>
    <w:rsid w:val="00A55D1A"/>
    <w:rsid w:val="00A564F0"/>
    <w:rsid w:val="00A56C46"/>
    <w:rsid w:val="00A5712B"/>
    <w:rsid w:val="00A57262"/>
    <w:rsid w:val="00A576BE"/>
    <w:rsid w:val="00A61E91"/>
    <w:rsid w:val="00A6273A"/>
    <w:rsid w:val="00A64BB7"/>
    <w:rsid w:val="00A64D83"/>
    <w:rsid w:val="00A6509E"/>
    <w:rsid w:val="00A6540B"/>
    <w:rsid w:val="00A6662F"/>
    <w:rsid w:val="00A66FBA"/>
    <w:rsid w:val="00A670F1"/>
    <w:rsid w:val="00A67FAA"/>
    <w:rsid w:val="00A719A8"/>
    <w:rsid w:val="00A73770"/>
    <w:rsid w:val="00A7449C"/>
    <w:rsid w:val="00A77E7F"/>
    <w:rsid w:val="00A80EF3"/>
    <w:rsid w:val="00A812D9"/>
    <w:rsid w:val="00A81F91"/>
    <w:rsid w:val="00A8212A"/>
    <w:rsid w:val="00A822BA"/>
    <w:rsid w:val="00A838F1"/>
    <w:rsid w:val="00A84315"/>
    <w:rsid w:val="00A84406"/>
    <w:rsid w:val="00A8464E"/>
    <w:rsid w:val="00A84653"/>
    <w:rsid w:val="00A85551"/>
    <w:rsid w:val="00A855D8"/>
    <w:rsid w:val="00A85996"/>
    <w:rsid w:val="00A85A52"/>
    <w:rsid w:val="00A85B0F"/>
    <w:rsid w:val="00A85B8D"/>
    <w:rsid w:val="00A85C85"/>
    <w:rsid w:val="00A85DA9"/>
    <w:rsid w:val="00A9148A"/>
    <w:rsid w:val="00A915A7"/>
    <w:rsid w:val="00A9201A"/>
    <w:rsid w:val="00A930FB"/>
    <w:rsid w:val="00A93516"/>
    <w:rsid w:val="00A939B5"/>
    <w:rsid w:val="00A94AEA"/>
    <w:rsid w:val="00A95275"/>
    <w:rsid w:val="00A958BC"/>
    <w:rsid w:val="00A95C72"/>
    <w:rsid w:val="00A9606D"/>
    <w:rsid w:val="00A96F47"/>
    <w:rsid w:val="00AA05E9"/>
    <w:rsid w:val="00AA091E"/>
    <w:rsid w:val="00AA22C5"/>
    <w:rsid w:val="00AA3A0F"/>
    <w:rsid w:val="00AA42D6"/>
    <w:rsid w:val="00AA49F3"/>
    <w:rsid w:val="00AA54EA"/>
    <w:rsid w:val="00AA7C27"/>
    <w:rsid w:val="00AB017B"/>
    <w:rsid w:val="00AB01F1"/>
    <w:rsid w:val="00AB04C3"/>
    <w:rsid w:val="00AB0753"/>
    <w:rsid w:val="00AB1949"/>
    <w:rsid w:val="00AB1BA3"/>
    <w:rsid w:val="00AB2419"/>
    <w:rsid w:val="00AB3023"/>
    <w:rsid w:val="00AB32EF"/>
    <w:rsid w:val="00AB3810"/>
    <w:rsid w:val="00AB440C"/>
    <w:rsid w:val="00AB4FF4"/>
    <w:rsid w:val="00AB55F5"/>
    <w:rsid w:val="00AB5998"/>
    <w:rsid w:val="00AB6521"/>
    <w:rsid w:val="00AB6D74"/>
    <w:rsid w:val="00AB7195"/>
    <w:rsid w:val="00AC0ECD"/>
    <w:rsid w:val="00AC0F78"/>
    <w:rsid w:val="00AC10D6"/>
    <w:rsid w:val="00AC2075"/>
    <w:rsid w:val="00AC24FC"/>
    <w:rsid w:val="00AC3F92"/>
    <w:rsid w:val="00AC44EA"/>
    <w:rsid w:val="00AC4C49"/>
    <w:rsid w:val="00AC4C7D"/>
    <w:rsid w:val="00AC4D82"/>
    <w:rsid w:val="00AC4E0E"/>
    <w:rsid w:val="00AC540B"/>
    <w:rsid w:val="00AC5771"/>
    <w:rsid w:val="00AC5C3D"/>
    <w:rsid w:val="00AC65DB"/>
    <w:rsid w:val="00AC74E0"/>
    <w:rsid w:val="00AD0D32"/>
    <w:rsid w:val="00AD0D41"/>
    <w:rsid w:val="00AD316F"/>
    <w:rsid w:val="00AD3639"/>
    <w:rsid w:val="00AD39F8"/>
    <w:rsid w:val="00AD3FC6"/>
    <w:rsid w:val="00AD600A"/>
    <w:rsid w:val="00AD7001"/>
    <w:rsid w:val="00AD70DF"/>
    <w:rsid w:val="00AE1665"/>
    <w:rsid w:val="00AE1BF6"/>
    <w:rsid w:val="00AE241C"/>
    <w:rsid w:val="00AE26D1"/>
    <w:rsid w:val="00AE292A"/>
    <w:rsid w:val="00AE3E99"/>
    <w:rsid w:val="00AE4357"/>
    <w:rsid w:val="00AE575A"/>
    <w:rsid w:val="00AE5F38"/>
    <w:rsid w:val="00AE60EF"/>
    <w:rsid w:val="00AE616E"/>
    <w:rsid w:val="00AE66A1"/>
    <w:rsid w:val="00AE6FF4"/>
    <w:rsid w:val="00AE7974"/>
    <w:rsid w:val="00AE7A7D"/>
    <w:rsid w:val="00AF00AA"/>
    <w:rsid w:val="00AF0D67"/>
    <w:rsid w:val="00AF0ED4"/>
    <w:rsid w:val="00AF1F70"/>
    <w:rsid w:val="00AF3613"/>
    <w:rsid w:val="00AF4A49"/>
    <w:rsid w:val="00AF4D11"/>
    <w:rsid w:val="00AF5C82"/>
    <w:rsid w:val="00AF5D8B"/>
    <w:rsid w:val="00AF72E7"/>
    <w:rsid w:val="00AF766D"/>
    <w:rsid w:val="00B007A1"/>
    <w:rsid w:val="00B00DD4"/>
    <w:rsid w:val="00B00EED"/>
    <w:rsid w:val="00B0168E"/>
    <w:rsid w:val="00B023CA"/>
    <w:rsid w:val="00B02F1E"/>
    <w:rsid w:val="00B04AB6"/>
    <w:rsid w:val="00B05432"/>
    <w:rsid w:val="00B056A3"/>
    <w:rsid w:val="00B06708"/>
    <w:rsid w:val="00B069F5"/>
    <w:rsid w:val="00B06C1A"/>
    <w:rsid w:val="00B06E67"/>
    <w:rsid w:val="00B06E71"/>
    <w:rsid w:val="00B1062D"/>
    <w:rsid w:val="00B10656"/>
    <w:rsid w:val="00B119E4"/>
    <w:rsid w:val="00B11E85"/>
    <w:rsid w:val="00B12613"/>
    <w:rsid w:val="00B12655"/>
    <w:rsid w:val="00B141F6"/>
    <w:rsid w:val="00B14433"/>
    <w:rsid w:val="00B14A00"/>
    <w:rsid w:val="00B16886"/>
    <w:rsid w:val="00B16ABC"/>
    <w:rsid w:val="00B20DA4"/>
    <w:rsid w:val="00B232B0"/>
    <w:rsid w:val="00B23316"/>
    <w:rsid w:val="00B235F1"/>
    <w:rsid w:val="00B24192"/>
    <w:rsid w:val="00B25D4B"/>
    <w:rsid w:val="00B25D7B"/>
    <w:rsid w:val="00B260EC"/>
    <w:rsid w:val="00B26574"/>
    <w:rsid w:val="00B26B15"/>
    <w:rsid w:val="00B26E4A"/>
    <w:rsid w:val="00B27370"/>
    <w:rsid w:val="00B27D02"/>
    <w:rsid w:val="00B3129B"/>
    <w:rsid w:val="00B320CB"/>
    <w:rsid w:val="00B332AA"/>
    <w:rsid w:val="00B343FC"/>
    <w:rsid w:val="00B3459C"/>
    <w:rsid w:val="00B34DFE"/>
    <w:rsid w:val="00B35E62"/>
    <w:rsid w:val="00B36D5A"/>
    <w:rsid w:val="00B3721B"/>
    <w:rsid w:val="00B37AD4"/>
    <w:rsid w:val="00B400BD"/>
    <w:rsid w:val="00B40169"/>
    <w:rsid w:val="00B40BEE"/>
    <w:rsid w:val="00B40D4C"/>
    <w:rsid w:val="00B41501"/>
    <w:rsid w:val="00B41871"/>
    <w:rsid w:val="00B4272A"/>
    <w:rsid w:val="00B432C2"/>
    <w:rsid w:val="00B43FA8"/>
    <w:rsid w:val="00B4460E"/>
    <w:rsid w:val="00B4461D"/>
    <w:rsid w:val="00B4610A"/>
    <w:rsid w:val="00B51A43"/>
    <w:rsid w:val="00B5216C"/>
    <w:rsid w:val="00B523A5"/>
    <w:rsid w:val="00B526B0"/>
    <w:rsid w:val="00B54926"/>
    <w:rsid w:val="00B56F3E"/>
    <w:rsid w:val="00B570AE"/>
    <w:rsid w:val="00B608E3"/>
    <w:rsid w:val="00B61BE8"/>
    <w:rsid w:val="00B62428"/>
    <w:rsid w:val="00B63D06"/>
    <w:rsid w:val="00B63DC1"/>
    <w:rsid w:val="00B64185"/>
    <w:rsid w:val="00B646EA"/>
    <w:rsid w:val="00B65DFD"/>
    <w:rsid w:val="00B65ED9"/>
    <w:rsid w:val="00B66222"/>
    <w:rsid w:val="00B669C8"/>
    <w:rsid w:val="00B707DB"/>
    <w:rsid w:val="00B71839"/>
    <w:rsid w:val="00B72C67"/>
    <w:rsid w:val="00B72FFB"/>
    <w:rsid w:val="00B733E6"/>
    <w:rsid w:val="00B747D8"/>
    <w:rsid w:val="00B74F75"/>
    <w:rsid w:val="00B761E8"/>
    <w:rsid w:val="00B769E2"/>
    <w:rsid w:val="00B77C08"/>
    <w:rsid w:val="00B80547"/>
    <w:rsid w:val="00B809D7"/>
    <w:rsid w:val="00B809EA"/>
    <w:rsid w:val="00B82457"/>
    <w:rsid w:val="00B82861"/>
    <w:rsid w:val="00B82B1B"/>
    <w:rsid w:val="00B82F20"/>
    <w:rsid w:val="00B83560"/>
    <w:rsid w:val="00B838B9"/>
    <w:rsid w:val="00B83915"/>
    <w:rsid w:val="00B84289"/>
    <w:rsid w:val="00B86657"/>
    <w:rsid w:val="00B86A59"/>
    <w:rsid w:val="00B86CA0"/>
    <w:rsid w:val="00B870A8"/>
    <w:rsid w:val="00B90B78"/>
    <w:rsid w:val="00B91085"/>
    <w:rsid w:val="00B9130A"/>
    <w:rsid w:val="00B9225E"/>
    <w:rsid w:val="00B94888"/>
    <w:rsid w:val="00B95237"/>
    <w:rsid w:val="00B95FC6"/>
    <w:rsid w:val="00BA038F"/>
    <w:rsid w:val="00BA0614"/>
    <w:rsid w:val="00BA0AEF"/>
    <w:rsid w:val="00BA16B2"/>
    <w:rsid w:val="00BA1A19"/>
    <w:rsid w:val="00BA2FAD"/>
    <w:rsid w:val="00BA3128"/>
    <w:rsid w:val="00BA5256"/>
    <w:rsid w:val="00BA5481"/>
    <w:rsid w:val="00BA7596"/>
    <w:rsid w:val="00BA7A4A"/>
    <w:rsid w:val="00BB0011"/>
    <w:rsid w:val="00BB02DC"/>
    <w:rsid w:val="00BB1409"/>
    <w:rsid w:val="00BB1849"/>
    <w:rsid w:val="00BB1EE2"/>
    <w:rsid w:val="00BB308F"/>
    <w:rsid w:val="00BB39C8"/>
    <w:rsid w:val="00BB499D"/>
    <w:rsid w:val="00BB708B"/>
    <w:rsid w:val="00BC03E5"/>
    <w:rsid w:val="00BC06D7"/>
    <w:rsid w:val="00BC0EAA"/>
    <w:rsid w:val="00BC124D"/>
    <w:rsid w:val="00BC2C0F"/>
    <w:rsid w:val="00BC31AC"/>
    <w:rsid w:val="00BC3BDA"/>
    <w:rsid w:val="00BC3E4D"/>
    <w:rsid w:val="00BC48E2"/>
    <w:rsid w:val="00BC496B"/>
    <w:rsid w:val="00BC49E3"/>
    <w:rsid w:val="00BC53EC"/>
    <w:rsid w:val="00BC6140"/>
    <w:rsid w:val="00BC6B71"/>
    <w:rsid w:val="00BC6DCE"/>
    <w:rsid w:val="00BD01D9"/>
    <w:rsid w:val="00BD0AF2"/>
    <w:rsid w:val="00BD0CD4"/>
    <w:rsid w:val="00BD0D6D"/>
    <w:rsid w:val="00BD1E90"/>
    <w:rsid w:val="00BD2F54"/>
    <w:rsid w:val="00BD3A9A"/>
    <w:rsid w:val="00BD3FB1"/>
    <w:rsid w:val="00BD466D"/>
    <w:rsid w:val="00BD51C1"/>
    <w:rsid w:val="00BD530C"/>
    <w:rsid w:val="00BD658C"/>
    <w:rsid w:val="00BD7AF0"/>
    <w:rsid w:val="00BD7B73"/>
    <w:rsid w:val="00BE0A41"/>
    <w:rsid w:val="00BE0B44"/>
    <w:rsid w:val="00BE16AB"/>
    <w:rsid w:val="00BE193E"/>
    <w:rsid w:val="00BE1F41"/>
    <w:rsid w:val="00BE25B3"/>
    <w:rsid w:val="00BE28D4"/>
    <w:rsid w:val="00BE4825"/>
    <w:rsid w:val="00BE492D"/>
    <w:rsid w:val="00BE4DA0"/>
    <w:rsid w:val="00BE5424"/>
    <w:rsid w:val="00BE55B3"/>
    <w:rsid w:val="00BE7A61"/>
    <w:rsid w:val="00BE7F7C"/>
    <w:rsid w:val="00BE7FCE"/>
    <w:rsid w:val="00BF01F7"/>
    <w:rsid w:val="00BF0413"/>
    <w:rsid w:val="00BF05D0"/>
    <w:rsid w:val="00BF0A30"/>
    <w:rsid w:val="00BF168F"/>
    <w:rsid w:val="00BF2983"/>
    <w:rsid w:val="00BF29CD"/>
    <w:rsid w:val="00BF2AF8"/>
    <w:rsid w:val="00BF3382"/>
    <w:rsid w:val="00BF573C"/>
    <w:rsid w:val="00BF5FE6"/>
    <w:rsid w:val="00BF6803"/>
    <w:rsid w:val="00C008A7"/>
    <w:rsid w:val="00C013B7"/>
    <w:rsid w:val="00C01F5C"/>
    <w:rsid w:val="00C0239A"/>
    <w:rsid w:val="00C02DEA"/>
    <w:rsid w:val="00C02E75"/>
    <w:rsid w:val="00C03550"/>
    <w:rsid w:val="00C04058"/>
    <w:rsid w:val="00C041AE"/>
    <w:rsid w:val="00C043DD"/>
    <w:rsid w:val="00C04CF6"/>
    <w:rsid w:val="00C06118"/>
    <w:rsid w:val="00C068FD"/>
    <w:rsid w:val="00C07ED2"/>
    <w:rsid w:val="00C07F00"/>
    <w:rsid w:val="00C101FB"/>
    <w:rsid w:val="00C103D7"/>
    <w:rsid w:val="00C11088"/>
    <w:rsid w:val="00C11521"/>
    <w:rsid w:val="00C1168A"/>
    <w:rsid w:val="00C122A1"/>
    <w:rsid w:val="00C13239"/>
    <w:rsid w:val="00C142B4"/>
    <w:rsid w:val="00C1486E"/>
    <w:rsid w:val="00C167AB"/>
    <w:rsid w:val="00C172B0"/>
    <w:rsid w:val="00C1750F"/>
    <w:rsid w:val="00C17548"/>
    <w:rsid w:val="00C17ACC"/>
    <w:rsid w:val="00C17B5A"/>
    <w:rsid w:val="00C200E9"/>
    <w:rsid w:val="00C201FA"/>
    <w:rsid w:val="00C2054D"/>
    <w:rsid w:val="00C20D65"/>
    <w:rsid w:val="00C20F6D"/>
    <w:rsid w:val="00C21DC5"/>
    <w:rsid w:val="00C21F43"/>
    <w:rsid w:val="00C22AD1"/>
    <w:rsid w:val="00C22AEA"/>
    <w:rsid w:val="00C233A9"/>
    <w:rsid w:val="00C23B1A"/>
    <w:rsid w:val="00C23C25"/>
    <w:rsid w:val="00C23FCF"/>
    <w:rsid w:val="00C2418B"/>
    <w:rsid w:val="00C2440D"/>
    <w:rsid w:val="00C24B80"/>
    <w:rsid w:val="00C25346"/>
    <w:rsid w:val="00C258D4"/>
    <w:rsid w:val="00C25D7C"/>
    <w:rsid w:val="00C2612D"/>
    <w:rsid w:val="00C264AC"/>
    <w:rsid w:val="00C26767"/>
    <w:rsid w:val="00C26824"/>
    <w:rsid w:val="00C27C36"/>
    <w:rsid w:val="00C27E43"/>
    <w:rsid w:val="00C31431"/>
    <w:rsid w:val="00C31462"/>
    <w:rsid w:val="00C3220C"/>
    <w:rsid w:val="00C32769"/>
    <w:rsid w:val="00C339AB"/>
    <w:rsid w:val="00C33C90"/>
    <w:rsid w:val="00C33DA1"/>
    <w:rsid w:val="00C33DEE"/>
    <w:rsid w:val="00C35463"/>
    <w:rsid w:val="00C36FA3"/>
    <w:rsid w:val="00C3765C"/>
    <w:rsid w:val="00C37764"/>
    <w:rsid w:val="00C37879"/>
    <w:rsid w:val="00C37BD1"/>
    <w:rsid w:val="00C41DD8"/>
    <w:rsid w:val="00C4212E"/>
    <w:rsid w:val="00C429AC"/>
    <w:rsid w:val="00C432DC"/>
    <w:rsid w:val="00C43AF2"/>
    <w:rsid w:val="00C441CE"/>
    <w:rsid w:val="00C4466C"/>
    <w:rsid w:val="00C447F4"/>
    <w:rsid w:val="00C44C76"/>
    <w:rsid w:val="00C45B9E"/>
    <w:rsid w:val="00C460D8"/>
    <w:rsid w:val="00C4662F"/>
    <w:rsid w:val="00C467C1"/>
    <w:rsid w:val="00C46DCD"/>
    <w:rsid w:val="00C46FB2"/>
    <w:rsid w:val="00C47BD5"/>
    <w:rsid w:val="00C47E65"/>
    <w:rsid w:val="00C47FB5"/>
    <w:rsid w:val="00C50387"/>
    <w:rsid w:val="00C50849"/>
    <w:rsid w:val="00C50CDF"/>
    <w:rsid w:val="00C50D59"/>
    <w:rsid w:val="00C513B9"/>
    <w:rsid w:val="00C51B43"/>
    <w:rsid w:val="00C52D1F"/>
    <w:rsid w:val="00C54249"/>
    <w:rsid w:val="00C54BB0"/>
    <w:rsid w:val="00C56042"/>
    <w:rsid w:val="00C56877"/>
    <w:rsid w:val="00C56BD0"/>
    <w:rsid w:val="00C6075C"/>
    <w:rsid w:val="00C61086"/>
    <w:rsid w:val="00C61944"/>
    <w:rsid w:val="00C62BF0"/>
    <w:rsid w:val="00C64CBF"/>
    <w:rsid w:val="00C6558D"/>
    <w:rsid w:val="00C65CB3"/>
    <w:rsid w:val="00C6606D"/>
    <w:rsid w:val="00C66C58"/>
    <w:rsid w:val="00C66CF6"/>
    <w:rsid w:val="00C66D51"/>
    <w:rsid w:val="00C6701A"/>
    <w:rsid w:val="00C675AD"/>
    <w:rsid w:val="00C703B2"/>
    <w:rsid w:val="00C71897"/>
    <w:rsid w:val="00C733C2"/>
    <w:rsid w:val="00C7478C"/>
    <w:rsid w:val="00C75083"/>
    <w:rsid w:val="00C769F6"/>
    <w:rsid w:val="00C773E0"/>
    <w:rsid w:val="00C8074B"/>
    <w:rsid w:val="00C83A95"/>
    <w:rsid w:val="00C8508B"/>
    <w:rsid w:val="00C85362"/>
    <w:rsid w:val="00C8743D"/>
    <w:rsid w:val="00C87BA1"/>
    <w:rsid w:val="00C87F2A"/>
    <w:rsid w:val="00C90428"/>
    <w:rsid w:val="00C90475"/>
    <w:rsid w:val="00C91761"/>
    <w:rsid w:val="00C91D0E"/>
    <w:rsid w:val="00C920DA"/>
    <w:rsid w:val="00C92D1D"/>
    <w:rsid w:val="00C92EB1"/>
    <w:rsid w:val="00C94278"/>
    <w:rsid w:val="00C94639"/>
    <w:rsid w:val="00C95467"/>
    <w:rsid w:val="00C95952"/>
    <w:rsid w:val="00C96FB0"/>
    <w:rsid w:val="00C97C53"/>
    <w:rsid w:val="00CA001B"/>
    <w:rsid w:val="00CA0664"/>
    <w:rsid w:val="00CA1761"/>
    <w:rsid w:val="00CA1A24"/>
    <w:rsid w:val="00CA1DC2"/>
    <w:rsid w:val="00CA1EB0"/>
    <w:rsid w:val="00CA2A28"/>
    <w:rsid w:val="00CA2DF4"/>
    <w:rsid w:val="00CA3347"/>
    <w:rsid w:val="00CA337D"/>
    <w:rsid w:val="00CA43CC"/>
    <w:rsid w:val="00CA5A87"/>
    <w:rsid w:val="00CA768F"/>
    <w:rsid w:val="00CB0CA7"/>
    <w:rsid w:val="00CB1E2B"/>
    <w:rsid w:val="00CB2673"/>
    <w:rsid w:val="00CB322C"/>
    <w:rsid w:val="00CB39E3"/>
    <w:rsid w:val="00CB437D"/>
    <w:rsid w:val="00CB43A6"/>
    <w:rsid w:val="00CB55CD"/>
    <w:rsid w:val="00CB592C"/>
    <w:rsid w:val="00CB5D46"/>
    <w:rsid w:val="00CB6191"/>
    <w:rsid w:val="00CB6AAD"/>
    <w:rsid w:val="00CB741E"/>
    <w:rsid w:val="00CB7A6E"/>
    <w:rsid w:val="00CC0604"/>
    <w:rsid w:val="00CC1B60"/>
    <w:rsid w:val="00CC2BBC"/>
    <w:rsid w:val="00CC3D08"/>
    <w:rsid w:val="00CC3E3A"/>
    <w:rsid w:val="00CC47FD"/>
    <w:rsid w:val="00CC6D88"/>
    <w:rsid w:val="00CD0D03"/>
    <w:rsid w:val="00CD11AC"/>
    <w:rsid w:val="00CD1456"/>
    <w:rsid w:val="00CD284F"/>
    <w:rsid w:val="00CD2D57"/>
    <w:rsid w:val="00CD3547"/>
    <w:rsid w:val="00CD363E"/>
    <w:rsid w:val="00CD378C"/>
    <w:rsid w:val="00CD3D34"/>
    <w:rsid w:val="00CD4B16"/>
    <w:rsid w:val="00CD546C"/>
    <w:rsid w:val="00CD55EC"/>
    <w:rsid w:val="00CD56B8"/>
    <w:rsid w:val="00CD5C10"/>
    <w:rsid w:val="00CD5C28"/>
    <w:rsid w:val="00CE0919"/>
    <w:rsid w:val="00CE0B01"/>
    <w:rsid w:val="00CE1730"/>
    <w:rsid w:val="00CE1777"/>
    <w:rsid w:val="00CE2029"/>
    <w:rsid w:val="00CE22DA"/>
    <w:rsid w:val="00CE2EDD"/>
    <w:rsid w:val="00CE2F0F"/>
    <w:rsid w:val="00CE358B"/>
    <w:rsid w:val="00CE39FD"/>
    <w:rsid w:val="00CE5100"/>
    <w:rsid w:val="00CE5219"/>
    <w:rsid w:val="00CE541B"/>
    <w:rsid w:val="00CE621D"/>
    <w:rsid w:val="00CE63E0"/>
    <w:rsid w:val="00CE6A22"/>
    <w:rsid w:val="00CE6FF1"/>
    <w:rsid w:val="00CE73D5"/>
    <w:rsid w:val="00CE76EB"/>
    <w:rsid w:val="00CF0633"/>
    <w:rsid w:val="00CF0D32"/>
    <w:rsid w:val="00CF1B5B"/>
    <w:rsid w:val="00CF2580"/>
    <w:rsid w:val="00CF2FE1"/>
    <w:rsid w:val="00CF505F"/>
    <w:rsid w:val="00CF5A0A"/>
    <w:rsid w:val="00CF6D37"/>
    <w:rsid w:val="00CF72F5"/>
    <w:rsid w:val="00CF7924"/>
    <w:rsid w:val="00CF7F23"/>
    <w:rsid w:val="00D0049D"/>
    <w:rsid w:val="00D025ED"/>
    <w:rsid w:val="00D0365D"/>
    <w:rsid w:val="00D03C89"/>
    <w:rsid w:val="00D04C41"/>
    <w:rsid w:val="00D05307"/>
    <w:rsid w:val="00D0585C"/>
    <w:rsid w:val="00D05B43"/>
    <w:rsid w:val="00D06CCA"/>
    <w:rsid w:val="00D06DE3"/>
    <w:rsid w:val="00D06F72"/>
    <w:rsid w:val="00D10422"/>
    <w:rsid w:val="00D10DC4"/>
    <w:rsid w:val="00D11818"/>
    <w:rsid w:val="00D11E3C"/>
    <w:rsid w:val="00D13493"/>
    <w:rsid w:val="00D142E2"/>
    <w:rsid w:val="00D14C61"/>
    <w:rsid w:val="00D1666A"/>
    <w:rsid w:val="00D17996"/>
    <w:rsid w:val="00D20A7D"/>
    <w:rsid w:val="00D20BE9"/>
    <w:rsid w:val="00D20C50"/>
    <w:rsid w:val="00D21575"/>
    <w:rsid w:val="00D21ED8"/>
    <w:rsid w:val="00D220DC"/>
    <w:rsid w:val="00D239B6"/>
    <w:rsid w:val="00D24A04"/>
    <w:rsid w:val="00D24A0B"/>
    <w:rsid w:val="00D24EBD"/>
    <w:rsid w:val="00D254F0"/>
    <w:rsid w:val="00D303EC"/>
    <w:rsid w:val="00D30816"/>
    <w:rsid w:val="00D31526"/>
    <w:rsid w:val="00D316EC"/>
    <w:rsid w:val="00D31B16"/>
    <w:rsid w:val="00D31B60"/>
    <w:rsid w:val="00D3253C"/>
    <w:rsid w:val="00D32BD5"/>
    <w:rsid w:val="00D332FF"/>
    <w:rsid w:val="00D33402"/>
    <w:rsid w:val="00D33BB8"/>
    <w:rsid w:val="00D33CB8"/>
    <w:rsid w:val="00D358E0"/>
    <w:rsid w:val="00D358F6"/>
    <w:rsid w:val="00D36081"/>
    <w:rsid w:val="00D3631D"/>
    <w:rsid w:val="00D36B5D"/>
    <w:rsid w:val="00D36C25"/>
    <w:rsid w:val="00D36D92"/>
    <w:rsid w:val="00D37E8E"/>
    <w:rsid w:val="00D40029"/>
    <w:rsid w:val="00D405C1"/>
    <w:rsid w:val="00D40970"/>
    <w:rsid w:val="00D4130F"/>
    <w:rsid w:val="00D42D38"/>
    <w:rsid w:val="00D4376E"/>
    <w:rsid w:val="00D44A08"/>
    <w:rsid w:val="00D44B66"/>
    <w:rsid w:val="00D44C90"/>
    <w:rsid w:val="00D45126"/>
    <w:rsid w:val="00D45815"/>
    <w:rsid w:val="00D46908"/>
    <w:rsid w:val="00D46EE5"/>
    <w:rsid w:val="00D508B4"/>
    <w:rsid w:val="00D509E6"/>
    <w:rsid w:val="00D52CD2"/>
    <w:rsid w:val="00D5367D"/>
    <w:rsid w:val="00D5420D"/>
    <w:rsid w:val="00D54826"/>
    <w:rsid w:val="00D54C4A"/>
    <w:rsid w:val="00D5500C"/>
    <w:rsid w:val="00D558D3"/>
    <w:rsid w:val="00D558E6"/>
    <w:rsid w:val="00D56953"/>
    <w:rsid w:val="00D6212F"/>
    <w:rsid w:val="00D62A61"/>
    <w:rsid w:val="00D64929"/>
    <w:rsid w:val="00D64A10"/>
    <w:rsid w:val="00D64C38"/>
    <w:rsid w:val="00D66511"/>
    <w:rsid w:val="00D6675D"/>
    <w:rsid w:val="00D66E36"/>
    <w:rsid w:val="00D6702F"/>
    <w:rsid w:val="00D67189"/>
    <w:rsid w:val="00D672EE"/>
    <w:rsid w:val="00D70577"/>
    <w:rsid w:val="00D73C1E"/>
    <w:rsid w:val="00D745FB"/>
    <w:rsid w:val="00D74602"/>
    <w:rsid w:val="00D7489B"/>
    <w:rsid w:val="00D75266"/>
    <w:rsid w:val="00D75BCF"/>
    <w:rsid w:val="00D76C45"/>
    <w:rsid w:val="00D76CBC"/>
    <w:rsid w:val="00D77128"/>
    <w:rsid w:val="00D773E4"/>
    <w:rsid w:val="00D8020D"/>
    <w:rsid w:val="00D80934"/>
    <w:rsid w:val="00D80981"/>
    <w:rsid w:val="00D80F70"/>
    <w:rsid w:val="00D817F0"/>
    <w:rsid w:val="00D82E27"/>
    <w:rsid w:val="00D83C00"/>
    <w:rsid w:val="00D84B04"/>
    <w:rsid w:val="00D84BE1"/>
    <w:rsid w:val="00D84C89"/>
    <w:rsid w:val="00D9006C"/>
    <w:rsid w:val="00D90E65"/>
    <w:rsid w:val="00D91D97"/>
    <w:rsid w:val="00D923A9"/>
    <w:rsid w:val="00D9325D"/>
    <w:rsid w:val="00D93753"/>
    <w:rsid w:val="00D94C7F"/>
    <w:rsid w:val="00D95A23"/>
    <w:rsid w:val="00D95C10"/>
    <w:rsid w:val="00D95CC6"/>
    <w:rsid w:val="00D96843"/>
    <w:rsid w:val="00D96DBC"/>
    <w:rsid w:val="00DA09FC"/>
    <w:rsid w:val="00DA0C39"/>
    <w:rsid w:val="00DA1726"/>
    <w:rsid w:val="00DA202D"/>
    <w:rsid w:val="00DA222F"/>
    <w:rsid w:val="00DA2546"/>
    <w:rsid w:val="00DA2567"/>
    <w:rsid w:val="00DA27A6"/>
    <w:rsid w:val="00DA3E0D"/>
    <w:rsid w:val="00DA3F76"/>
    <w:rsid w:val="00DA41CC"/>
    <w:rsid w:val="00DA4E71"/>
    <w:rsid w:val="00DA59AB"/>
    <w:rsid w:val="00DA5C50"/>
    <w:rsid w:val="00DA65EC"/>
    <w:rsid w:val="00DA6932"/>
    <w:rsid w:val="00DA6D01"/>
    <w:rsid w:val="00DA6D9C"/>
    <w:rsid w:val="00DA72B6"/>
    <w:rsid w:val="00DA7E72"/>
    <w:rsid w:val="00DB09A0"/>
    <w:rsid w:val="00DB0AB6"/>
    <w:rsid w:val="00DB1318"/>
    <w:rsid w:val="00DB22A6"/>
    <w:rsid w:val="00DB28DD"/>
    <w:rsid w:val="00DB2B7B"/>
    <w:rsid w:val="00DB34A8"/>
    <w:rsid w:val="00DB4A61"/>
    <w:rsid w:val="00DB4DE9"/>
    <w:rsid w:val="00DB59D6"/>
    <w:rsid w:val="00DB5B57"/>
    <w:rsid w:val="00DB5CAD"/>
    <w:rsid w:val="00DB6770"/>
    <w:rsid w:val="00DB67A1"/>
    <w:rsid w:val="00DB6BEB"/>
    <w:rsid w:val="00DB6FD5"/>
    <w:rsid w:val="00DB7332"/>
    <w:rsid w:val="00DB7E54"/>
    <w:rsid w:val="00DC288F"/>
    <w:rsid w:val="00DC2EC1"/>
    <w:rsid w:val="00DC3B82"/>
    <w:rsid w:val="00DC4AEA"/>
    <w:rsid w:val="00DC601F"/>
    <w:rsid w:val="00DC78DE"/>
    <w:rsid w:val="00DC7F78"/>
    <w:rsid w:val="00DD225C"/>
    <w:rsid w:val="00DD295E"/>
    <w:rsid w:val="00DD3A7D"/>
    <w:rsid w:val="00DD523A"/>
    <w:rsid w:val="00DD663B"/>
    <w:rsid w:val="00DE052F"/>
    <w:rsid w:val="00DE07FF"/>
    <w:rsid w:val="00DE0ABF"/>
    <w:rsid w:val="00DE0EDF"/>
    <w:rsid w:val="00DE159F"/>
    <w:rsid w:val="00DE1EC0"/>
    <w:rsid w:val="00DE36DA"/>
    <w:rsid w:val="00DE4CA4"/>
    <w:rsid w:val="00DE61BA"/>
    <w:rsid w:val="00DE6E09"/>
    <w:rsid w:val="00DE6F72"/>
    <w:rsid w:val="00DF348C"/>
    <w:rsid w:val="00DF4529"/>
    <w:rsid w:val="00DF46AE"/>
    <w:rsid w:val="00DF486E"/>
    <w:rsid w:val="00DF4B16"/>
    <w:rsid w:val="00DF4DF5"/>
    <w:rsid w:val="00DF50B8"/>
    <w:rsid w:val="00DF5A88"/>
    <w:rsid w:val="00DF5DD3"/>
    <w:rsid w:val="00DF6194"/>
    <w:rsid w:val="00DF6A15"/>
    <w:rsid w:val="00E00130"/>
    <w:rsid w:val="00E00D86"/>
    <w:rsid w:val="00E03305"/>
    <w:rsid w:val="00E03526"/>
    <w:rsid w:val="00E03D06"/>
    <w:rsid w:val="00E0412F"/>
    <w:rsid w:val="00E058D8"/>
    <w:rsid w:val="00E05E6A"/>
    <w:rsid w:val="00E063D9"/>
    <w:rsid w:val="00E06A95"/>
    <w:rsid w:val="00E07D43"/>
    <w:rsid w:val="00E10114"/>
    <w:rsid w:val="00E10387"/>
    <w:rsid w:val="00E10DBA"/>
    <w:rsid w:val="00E11722"/>
    <w:rsid w:val="00E13BF0"/>
    <w:rsid w:val="00E14143"/>
    <w:rsid w:val="00E143EE"/>
    <w:rsid w:val="00E14B11"/>
    <w:rsid w:val="00E15D1F"/>
    <w:rsid w:val="00E16128"/>
    <w:rsid w:val="00E20AE3"/>
    <w:rsid w:val="00E213A8"/>
    <w:rsid w:val="00E21DAE"/>
    <w:rsid w:val="00E22269"/>
    <w:rsid w:val="00E2262B"/>
    <w:rsid w:val="00E22691"/>
    <w:rsid w:val="00E22C7A"/>
    <w:rsid w:val="00E23A12"/>
    <w:rsid w:val="00E24ADC"/>
    <w:rsid w:val="00E26DE5"/>
    <w:rsid w:val="00E2758E"/>
    <w:rsid w:val="00E3016B"/>
    <w:rsid w:val="00E30A19"/>
    <w:rsid w:val="00E31798"/>
    <w:rsid w:val="00E3239D"/>
    <w:rsid w:val="00E33649"/>
    <w:rsid w:val="00E3385F"/>
    <w:rsid w:val="00E33BB0"/>
    <w:rsid w:val="00E33D38"/>
    <w:rsid w:val="00E34722"/>
    <w:rsid w:val="00E34D0A"/>
    <w:rsid w:val="00E35065"/>
    <w:rsid w:val="00E35A9E"/>
    <w:rsid w:val="00E35EA1"/>
    <w:rsid w:val="00E36861"/>
    <w:rsid w:val="00E37497"/>
    <w:rsid w:val="00E37B42"/>
    <w:rsid w:val="00E41257"/>
    <w:rsid w:val="00E419E7"/>
    <w:rsid w:val="00E41C23"/>
    <w:rsid w:val="00E4260C"/>
    <w:rsid w:val="00E42681"/>
    <w:rsid w:val="00E42C39"/>
    <w:rsid w:val="00E42CA3"/>
    <w:rsid w:val="00E4350C"/>
    <w:rsid w:val="00E43F73"/>
    <w:rsid w:val="00E445D4"/>
    <w:rsid w:val="00E45697"/>
    <w:rsid w:val="00E45D13"/>
    <w:rsid w:val="00E4626B"/>
    <w:rsid w:val="00E46B8E"/>
    <w:rsid w:val="00E478A4"/>
    <w:rsid w:val="00E478E5"/>
    <w:rsid w:val="00E50D10"/>
    <w:rsid w:val="00E511AF"/>
    <w:rsid w:val="00E5263E"/>
    <w:rsid w:val="00E52F65"/>
    <w:rsid w:val="00E535B5"/>
    <w:rsid w:val="00E5378A"/>
    <w:rsid w:val="00E537C3"/>
    <w:rsid w:val="00E53CD6"/>
    <w:rsid w:val="00E55292"/>
    <w:rsid w:val="00E56214"/>
    <w:rsid w:val="00E578E9"/>
    <w:rsid w:val="00E60BE5"/>
    <w:rsid w:val="00E6249F"/>
    <w:rsid w:val="00E63093"/>
    <w:rsid w:val="00E6353F"/>
    <w:rsid w:val="00E636E1"/>
    <w:rsid w:val="00E63D0E"/>
    <w:rsid w:val="00E63EC4"/>
    <w:rsid w:val="00E64B0C"/>
    <w:rsid w:val="00E6524E"/>
    <w:rsid w:val="00E663F4"/>
    <w:rsid w:val="00E66C36"/>
    <w:rsid w:val="00E67C58"/>
    <w:rsid w:val="00E7038A"/>
    <w:rsid w:val="00E7185F"/>
    <w:rsid w:val="00E71A99"/>
    <w:rsid w:val="00E739BE"/>
    <w:rsid w:val="00E73B8F"/>
    <w:rsid w:val="00E73CAE"/>
    <w:rsid w:val="00E74698"/>
    <w:rsid w:val="00E75719"/>
    <w:rsid w:val="00E75F6E"/>
    <w:rsid w:val="00E766EC"/>
    <w:rsid w:val="00E773A9"/>
    <w:rsid w:val="00E77506"/>
    <w:rsid w:val="00E812F7"/>
    <w:rsid w:val="00E81C17"/>
    <w:rsid w:val="00E81DE7"/>
    <w:rsid w:val="00E829EE"/>
    <w:rsid w:val="00E82CFA"/>
    <w:rsid w:val="00E82F6F"/>
    <w:rsid w:val="00E82FBA"/>
    <w:rsid w:val="00E8308E"/>
    <w:rsid w:val="00E8311C"/>
    <w:rsid w:val="00E83258"/>
    <w:rsid w:val="00E83E98"/>
    <w:rsid w:val="00E86369"/>
    <w:rsid w:val="00E86D23"/>
    <w:rsid w:val="00E9068D"/>
    <w:rsid w:val="00E915DA"/>
    <w:rsid w:val="00E91926"/>
    <w:rsid w:val="00E9260C"/>
    <w:rsid w:val="00E93714"/>
    <w:rsid w:val="00E93D84"/>
    <w:rsid w:val="00E95C2E"/>
    <w:rsid w:val="00E96505"/>
    <w:rsid w:val="00E96683"/>
    <w:rsid w:val="00E96A88"/>
    <w:rsid w:val="00E96FDD"/>
    <w:rsid w:val="00E97625"/>
    <w:rsid w:val="00E97AA0"/>
    <w:rsid w:val="00EA05E1"/>
    <w:rsid w:val="00EA1444"/>
    <w:rsid w:val="00EA1A54"/>
    <w:rsid w:val="00EA2FF5"/>
    <w:rsid w:val="00EA33B4"/>
    <w:rsid w:val="00EA3586"/>
    <w:rsid w:val="00EA4C2B"/>
    <w:rsid w:val="00EA4F8A"/>
    <w:rsid w:val="00EA5865"/>
    <w:rsid w:val="00EA6AE3"/>
    <w:rsid w:val="00EA7674"/>
    <w:rsid w:val="00EB05AB"/>
    <w:rsid w:val="00EB280D"/>
    <w:rsid w:val="00EB2B57"/>
    <w:rsid w:val="00EB45E8"/>
    <w:rsid w:val="00EB49EE"/>
    <w:rsid w:val="00EB66BF"/>
    <w:rsid w:val="00EB6A44"/>
    <w:rsid w:val="00EB6F3E"/>
    <w:rsid w:val="00EC06AC"/>
    <w:rsid w:val="00EC07D9"/>
    <w:rsid w:val="00EC1949"/>
    <w:rsid w:val="00EC1A0F"/>
    <w:rsid w:val="00EC3594"/>
    <w:rsid w:val="00EC3F90"/>
    <w:rsid w:val="00EC430C"/>
    <w:rsid w:val="00EC492C"/>
    <w:rsid w:val="00EC4976"/>
    <w:rsid w:val="00EC4A32"/>
    <w:rsid w:val="00EC5B55"/>
    <w:rsid w:val="00EC61FA"/>
    <w:rsid w:val="00EC7172"/>
    <w:rsid w:val="00EC7205"/>
    <w:rsid w:val="00EC7CFD"/>
    <w:rsid w:val="00ED0DEA"/>
    <w:rsid w:val="00ED0ED1"/>
    <w:rsid w:val="00ED1061"/>
    <w:rsid w:val="00ED14B2"/>
    <w:rsid w:val="00ED1DE0"/>
    <w:rsid w:val="00ED1E95"/>
    <w:rsid w:val="00ED29F6"/>
    <w:rsid w:val="00ED2CDF"/>
    <w:rsid w:val="00ED2FEE"/>
    <w:rsid w:val="00ED3BC3"/>
    <w:rsid w:val="00ED3DCF"/>
    <w:rsid w:val="00ED439B"/>
    <w:rsid w:val="00ED522D"/>
    <w:rsid w:val="00ED66F8"/>
    <w:rsid w:val="00ED7713"/>
    <w:rsid w:val="00EE0059"/>
    <w:rsid w:val="00EE03A4"/>
    <w:rsid w:val="00EE0EF9"/>
    <w:rsid w:val="00EE207C"/>
    <w:rsid w:val="00EE213A"/>
    <w:rsid w:val="00EE2749"/>
    <w:rsid w:val="00EE2B32"/>
    <w:rsid w:val="00EE2B88"/>
    <w:rsid w:val="00EE34AC"/>
    <w:rsid w:val="00EE4435"/>
    <w:rsid w:val="00EE4585"/>
    <w:rsid w:val="00EE4C37"/>
    <w:rsid w:val="00EE5081"/>
    <w:rsid w:val="00EE59A0"/>
    <w:rsid w:val="00EE6981"/>
    <w:rsid w:val="00EE69A9"/>
    <w:rsid w:val="00EE7728"/>
    <w:rsid w:val="00EF00DA"/>
    <w:rsid w:val="00EF0329"/>
    <w:rsid w:val="00EF096F"/>
    <w:rsid w:val="00EF0F2F"/>
    <w:rsid w:val="00EF1CF4"/>
    <w:rsid w:val="00EF28FF"/>
    <w:rsid w:val="00EF365B"/>
    <w:rsid w:val="00EF417B"/>
    <w:rsid w:val="00EF41C5"/>
    <w:rsid w:val="00EF4D63"/>
    <w:rsid w:val="00EF55B1"/>
    <w:rsid w:val="00EF587E"/>
    <w:rsid w:val="00EF6114"/>
    <w:rsid w:val="00EF661D"/>
    <w:rsid w:val="00EF6D8F"/>
    <w:rsid w:val="00EF728D"/>
    <w:rsid w:val="00EF7334"/>
    <w:rsid w:val="00F0095F"/>
    <w:rsid w:val="00F03C77"/>
    <w:rsid w:val="00F04F70"/>
    <w:rsid w:val="00F05773"/>
    <w:rsid w:val="00F06FDB"/>
    <w:rsid w:val="00F1022A"/>
    <w:rsid w:val="00F108A2"/>
    <w:rsid w:val="00F11DDF"/>
    <w:rsid w:val="00F1365E"/>
    <w:rsid w:val="00F1508A"/>
    <w:rsid w:val="00F15E59"/>
    <w:rsid w:val="00F16192"/>
    <w:rsid w:val="00F165EC"/>
    <w:rsid w:val="00F168F8"/>
    <w:rsid w:val="00F17DF0"/>
    <w:rsid w:val="00F20FFD"/>
    <w:rsid w:val="00F21051"/>
    <w:rsid w:val="00F2328C"/>
    <w:rsid w:val="00F23E54"/>
    <w:rsid w:val="00F247D8"/>
    <w:rsid w:val="00F24A09"/>
    <w:rsid w:val="00F2506F"/>
    <w:rsid w:val="00F2598A"/>
    <w:rsid w:val="00F25B8C"/>
    <w:rsid w:val="00F26227"/>
    <w:rsid w:val="00F2781F"/>
    <w:rsid w:val="00F303F8"/>
    <w:rsid w:val="00F3169A"/>
    <w:rsid w:val="00F325F1"/>
    <w:rsid w:val="00F33013"/>
    <w:rsid w:val="00F3341B"/>
    <w:rsid w:val="00F3358A"/>
    <w:rsid w:val="00F36308"/>
    <w:rsid w:val="00F36F23"/>
    <w:rsid w:val="00F37148"/>
    <w:rsid w:val="00F37246"/>
    <w:rsid w:val="00F402C7"/>
    <w:rsid w:val="00F402FD"/>
    <w:rsid w:val="00F40395"/>
    <w:rsid w:val="00F4098A"/>
    <w:rsid w:val="00F40A14"/>
    <w:rsid w:val="00F40C19"/>
    <w:rsid w:val="00F40E43"/>
    <w:rsid w:val="00F4320D"/>
    <w:rsid w:val="00F43370"/>
    <w:rsid w:val="00F441F6"/>
    <w:rsid w:val="00F44F7C"/>
    <w:rsid w:val="00F45D66"/>
    <w:rsid w:val="00F464CD"/>
    <w:rsid w:val="00F46579"/>
    <w:rsid w:val="00F46B88"/>
    <w:rsid w:val="00F47261"/>
    <w:rsid w:val="00F4766D"/>
    <w:rsid w:val="00F4784D"/>
    <w:rsid w:val="00F5012E"/>
    <w:rsid w:val="00F514D0"/>
    <w:rsid w:val="00F52054"/>
    <w:rsid w:val="00F522DE"/>
    <w:rsid w:val="00F52383"/>
    <w:rsid w:val="00F5240D"/>
    <w:rsid w:val="00F53F0C"/>
    <w:rsid w:val="00F54E67"/>
    <w:rsid w:val="00F55328"/>
    <w:rsid w:val="00F55C98"/>
    <w:rsid w:val="00F55E33"/>
    <w:rsid w:val="00F562A6"/>
    <w:rsid w:val="00F56B9D"/>
    <w:rsid w:val="00F57897"/>
    <w:rsid w:val="00F57B8D"/>
    <w:rsid w:val="00F6069C"/>
    <w:rsid w:val="00F60F69"/>
    <w:rsid w:val="00F61A2E"/>
    <w:rsid w:val="00F62050"/>
    <w:rsid w:val="00F62239"/>
    <w:rsid w:val="00F63A34"/>
    <w:rsid w:val="00F63AED"/>
    <w:rsid w:val="00F63C06"/>
    <w:rsid w:val="00F64483"/>
    <w:rsid w:val="00F64C9E"/>
    <w:rsid w:val="00F64E00"/>
    <w:rsid w:val="00F64F0E"/>
    <w:rsid w:val="00F6559B"/>
    <w:rsid w:val="00F6588B"/>
    <w:rsid w:val="00F66504"/>
    <w:rsid w:val="00F678C3"/>
    <w:rsid w:val="00F67B2A"/>
    <w:rsid w:val="00F67FA3"/>
    <w:rsid w:val="00F717AE"/>
    <w:rsid w:val="00F721EF"/>
    <w:rsid w:val="00F728AE"/>
    <w:rsid w:val="00F72D4A"/>
    <w:rsid w:val="00F734F4"/>
    <w:rsid w:val="00F73A1C"/>
    <w:rsid w:val="00F73A5D"/>
    <w:rsid w:val="00F747F3"/>
    <w:rsid w:val="00F75056"/>
    <w:rsid w:val="00F77114"/>
    <w:rsid w:val="00F77937"/>
    <w:rsid w:val="00F77956"/>
    <w:rsid w:val="00F77D16"/>
    <w:rsid w:val="00F81968"/>
    <w:rsid w:val="00F81DCB"/>
    <w:rsid w:val="00F82BF4"/>
    <w:rsid w:val="00F82FA7"/>
    <w:rsid w:val="00F836D5"/>
    <w:rsid w:val="00F83850"/>
    <w:rsid w:val="00F83AAE"/>
    <w:rsid w:val="00F83E2D"/>
    <w:rsid w:val="00F840BB"/>
    <w:rsid w:val="00F846CF"/>
    <w:rsid w:val="00F849CD"/>
    <w:rsid w:val="00F8656A"/>
    <w:rsid w:val="00F869B2"/>
    <w:rsid w:val="00F86D03"/>
    <w:rsid w:val="00F87589"/>
    <w:rsid w:val="00F875D0"/>
    <w:rsid w:val="00F87CD9"/>
    <w:rsid w:val="00F90CE1"/>
    <w:rsid w:val="00F910DC"/>
    <w:rsid w:val="00F91A0E"/>
    <w:rsid w:val="00F92A21"/>
    <w:rsid w:val="00F933C3"/>
    <w:rsid w:val="00F934E2"/>
    <w:rsid w:val="00F93572"/>
    <w:rsid w:val="00F937F2"/>
    <w:rsid w:val="00F949AF"/>
    <w:rsid w:val="00F94C89"/>
    <w:rsid w:val="00F95472"/>
    <w:rsid w:val="00F973C6"/>
    <w:rsid w:val="00F97E92"/>
    <w:rsid w:val="00FA01E4"/>
    <w:rsid w:val="00FA1858"/>
    <w:rsid w:val="00FA288F"/>
    <w:rsid w:val="00FA317E"/>
    <w:rsid w:val="00FA3507"/>
    <w:rsid w:val="00FA35D5"/>
    <w:rsid w:val="00FA3685"/>
    <w:rsid w:val="00FA37F8"/>
    <w:rsid w:val="00FA3807"/>
    <w:rsid w:val="00FA3A40"/>
    <w:rsid w:val="00FA3E0E"/>
    <w:rsid w:val="00FA419F"/>
    <w:rsid w:val="00FA43D3"/>
    <w:rsid w:val="00FA4960"/>
    <w:rsid w:val="00FA5D78"/>
    <w:rsid w:val="00FA5E82"/>
    <w:rsid w:val="00FA6A49"/>
    <w:rsid w:val="00FA7456"/>
    <w:rsid w:val="00FA754D"/>
    <w:rsid w:val="00FB01E4"/>
    <w:rsid w:val="00FB0210"/>
    <w:rsid w:val="00FB0F8B"/>
    <w:rsid w:val="00FB165F"/>
    <w:rsid w:val="00FB177C"/>
    <w:rsid w:val="00FB252E"/>
    <w:rsid w:val="00FB2BA8"/>
    <w:rsid w:val="00FB3816"/>
    <w:rsid w:val="00FB3AEC"/>
    <w:rsid w:val="00FB4165"/>
    <w:rsid w:val="00FB4C22"/>
    <w:rsid w:val="00FB6402"/>
    <w:rsid w:val="00FB6D49"/>
    <w:rsid w:val="00FB7AB0"/>
    <w:rsid w:val="00FB7CCB"/>
    <w:rsid w:val="00FC0347"/>
    <w:rsid w:val="00FC1212"/>
    <w:rsid w:val="00FC27D5"/>
    <w:rsid w:val="00FC2FAE"/>
    <w:rsid w:val="00FC3957"/>
    <w:rsid w:val="00FC3CDB"/>
    <w:rsid w:val="00FC3D6A"/>
    <w:rsid w:val="00FC41ED"/>
    <w:rsid w:val="00FC449B"/>
    <w:rsid w:val="00FC460C"/>
    <w:rsid w:val="00FC486D"/>
    <w:rsid w:val="00FC4AE1"/>
    <w:rsid w:val="00FC4C58"/>
    <w:rsid w:val="00FC5D63"/>
    <w:rsid w:val="00FC6994"/>
    <w:rsid w:val="00FC6C35"/>
    <w:rsid w:val="00FC74D7"/>
    <w:rsid w:val="00FC7CC7"/>
    <w:rsid w:val="00FD0220"/>
    <w:rsid w:val="00FD1A6C"/>
    <w:rsid w:val="00FD2134"/>
    <w:rsid w:val="00FD3482"/>
    <w:rsid w:val="00FD48BD"/>
    <w:rsid w:val="00FD5901"/>
    <w:rsid w:val="00FD5B52"/>
    <w:rsid w:val="00FD5D64"/>
    <w:rsid w:val="00FD7C36"/>
    <w:rsid w:val="00FD7CD1"/>
    <w:rsid w:val="00FE00E2"/>
    <w:rsid w:val="00FE06C3"/>
    <w:rsid w:val="00FE0934"/>
    <w:rsid w:val="00FE1760"/>
    <w:rsid w:val="00FE1C3A"/>
    <w:rsid w:val="00FE2B3A"/>
    <w:rsid w:val="00FE3ADF"/>
    <w:rsid w:val="00FE3B6E"/>
    <w:rsid w:val="00FE4555"/>
    <w:rsid w:val="00FE50E6"/>
    <w:rsid w:val="00FE57DB"/>
    <w:rsid w:val="00FE5BB2"/>
    <w:rsid w:val="00FE751A"/>
    <w:rsid w:val="00FF1757"/>
    <w:rsid w:val="00FF230A"/>
    <w:rsid w:val="00FF2BD9"/>
    <w:rsid w:val="00FF38B8"/>
    <w:rsid w:val="00FF3E4D"/>
    <w:rsid w:val="00FF705C"/>
    <w:rsid w:val="00FF7593"/>
    <w:rsid w:val="00FF76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EF5A7"/>
  <w15:docId w15:val="{850CF623-2EA9-43E1-BA39-BD07420D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B35"/>
    <w:rPr>
      <w:rFonts w:eastAsia="Calibri"/>
      <w:sz w:val="22"/>
      <w:szCs w:val="24"/>
      <w:lang w:eastAsia="en-US"/>
    </w:rPr>
  </w:style>
  <w:style w:type="paragraph" w:styleId="Nadpis1">
    <w:name w:val="heading 1"/>
    <w:basedOn w:val="Normln"/>
    <w:next w:val="Zkladntext"/>
    <w:link w:val="Nadpis1Char"/>
    <w:uiPriority w:val="99"/>
    <w:qFormat/>
    <w:rsid w:val="0092499D"/>
    <w:pPr>
      <w:keepNext/>
      <w:keepLines/>
      <w:suppressAutoHyphens/>
      <w:spacing w:before="300" w:after="120"/>
      <w:ind w:left="113" w:hanging="113"/>
      <w:outlineLvl w:val="0"/>
    </w:pPr>
    <w:rPr>
      <w:b/>
      <w:color w:val="000000"/>
      <w:kern w:val="28"/>
      <w:sz w:val="24"/>
      <w:szCs w:val="20"/>
    </w:rPr>
  </w:style>
  <w:style w:type="paragraph" w:styleId="Nadpis2">
    <w:name w:val="heading 2"/>
    <w:aliases w:val="h2,F2,F21,ASAPHeading 2,PA Major Section,2,sub-sect,21,sub-sect1,22,sub-sect2,211,sub-sect11,Nadpis 2T,Reshdr2,section header,23,sub-sect3,24,sub-sect4,25,sub-sect5,no section,(1.1,1.2,1.3 etc),Heaidng 2,H2,l2,Level 2,Subsect heading"/>
    <w:basedOn w:val="Normln"/>
    <w:next w:val="Normln"/>
    <w:link w:val="Nadpis2Char"/>
    <w:uiPriority w:val="9"/>
    <w:qFormat/>
    <w:rsid w:val="00FE1C3A"/>
    <w:pPr>
      <w:keepNext/>
      <w:numPr>
        <w:numId w:val="2"/>
      </w:numPr>
      <w:pBdr>
        <w:top w:val="single" w:sz="4" w:space="1" w:color="auto"/>
        <w:left w:val="single" w:sz="4" w:space="4" w:color="auto"/>
        <w:bottom w:val="single" w:sz="4" w:space="1" w:color="auto"/>
        <w:right w:val="single" w:sz="4" w:space="4" w:color="auto"/>
      </w:pBdr>
      <w:shd w:val="clear" w:color="auto" w:fill="DBE5F1"/>
      <w:spacing w:before="600" w:after="240"/>
      <w:ind w:right="284"/>
      <w:outlineLvl w:val="1"/>
    </w:pPr>
    <w:rPr>
      <w:b/>
      <w:bCs/>
      <w:iCs/>
      <w:spacing w:val="40"/>
      <w:szCs w:val="28"/>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qFormat/>
    <w:rsid w:val="00773A3C"/>
    <w:pPr>
      <w:keepNext/>
      <w:numPr>
        <w:ilvl w:val="1"/>
        <w:numId w:val="2"/>
      </w:numPr>
      <w:spacing w:before="360" w:after="120"/>
      <w:ind w:left="432"/>
      <w:outlineLvl w:val="2"/>
    </w:pPr>
    <w:rPr>
      <w:b/>
      <w:bCs/>
      <w:spacing w:val="30"/>
      <w:szCs w:val="26"/>
    </w:rPr>
  </w:style>
  <w:style w:type="paragraph" w:styleId="Nadpis4">
    <w:name w:val="heading 4"/>
    <w:basedOn w:val="Normln"/>
    <w:next w:val="Normln"/>
    <w:link w:val="Nadpis4Char"/>
    <w:uiPriority w:val="9"/>
    <w:semiHidden/>
    <w:unhideWhenUsed/>
    <w:qFormat/>
    <w:rsid w:val="00F57897"/>
    <w:pPr>
      <w:keepNext/>
      <w:keepLines/>
      <w:spacing w:before="40" w:line="270" w:lineRule="auto"/>
      <w:ind w:left="10" w:hanging="10"/>
      <w:outlineLvl w:val="3"/>
    </w:pPr>
    <w:rPr>
      <w:rFonts w:asciiTheme="majorHAnsi" w:eastAsiaTheme="majorEastAsia" w:hAnsiTheme="majorHAnsi" w:cstheme="majorBidi"/>
      <w:i/>
      <w:iCs/>
      <w:color w:val="2E74B5" w:themeColor="accent1" w:themeShade="BF"/>
      <w:szCs w:val="22"/>
    </w:rPr>
  </w:style>
  <w:style w:type="paragraph" w:styleId="Nadpis5">
    <w:name w:val="heading 5"/>
    <w:basedOn w:val="Normln"/>
    <w:next w:val="Normln"/>
    <w:link w:val="Nadpis5Char"/>
    <w:uiPriority w:val="9"/>
    <w:semiHidden/>
    <w:unhideWhenUsed/>
    <w:qFormat/>
    <w:rsid w:val="00F57897"/>
    <w:pPr>
      <w:keepNext/>
      <w:keepLines/>
      <w:spacing w:before="40" w:line="270" w:lineRule="auto"/>
      <w:ind w:left="10" w:hanging="10"/>
      <w:outlineLvl w:val="4"/>
    </w:pPr>
    <w:rPr>
      <w:rFonts w:asciiTheme="majorHAnsi" w:eastAsiaTheme="majorEastAsia" w:hAnsiTheme="majorHAnsi" w:cstheme="majorBidi"/>
      <w:color w:val="2E74B5" w:themeColor="accent1" w:themeShade="BF"/>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dr">
    <w:name w:val="ÚVZdrÚ"/>
    <w:basedOn w:val="Nadpis3"/>
    <w:rsid w:val="004D122E"/>
    <w:pPr>
      <w:keepLines/>
      <w:numPr>
        <w:ilvl w:val="0"/>
        <w:numId w:val="1"/>
      </w:numPr>
      <w:shd w:val="pct20" w:color="000000" w:fill="FFFFFF"/>
      <w:suppressAutoHyphens/>
      <w:jc w:val="both"/>
    </w:pPr>
    <w:rPr>
      <w:bCs w:val="0"/>
      <w:caps/>
      <w:kern w:val="28"/>
      <w:sz w:val="32"/>
      <w:szCs w:val="20"/>
    </w:rPr>
  </w:style>
  <w:style w:type="paragraph" w:customStyle="1" w:styleId="VZdr2">
    <w:name w:val="ÚVZdrÚ 2"/>
    <w:basedOn w:val="Nadpis3"/>
    <w:rsid w:val="004D122E"/>
    <w:pPr>
      <w:keepLines/>
      <w:numPr>
        <w:numId w:val="1"/>
      </w:numPr>
      <w:shd w:val="pct20" w:color="000000" w:fill="FFFFFF"/>
      <w:tabs>
        <w:tab w:val="clear" w:pos="1140"/>
        <w:tab w:val="num" w:pos="360"/>
      </w:tabs>
      <w:suppressAutoHyphens/>
      <w:ind w:left="432" w:hanging="432"/>
      <w:jc w:val="both"/>
    </w:pPr>
    <w:rPr>
      <w:bCs w:val="0"/>
      <w:caps/>
      <w:kern w:val="28"/>
      <w:sz w:val="24"/>
      <w:szCs w:val="20"/>
    </w:rPr>
  </w:style>
  <w:style w:type="paragraph" w:customStyle="1" w:styleId="Zkladntext31">
    <w:name w:val="Základní text 31"/>
    <w:basedOn w:val="Normln"/>
    <w:rsid w:val="001D4CD6"/>
    <w:pPr>
      <w:spacing w:before="120"/>
      <w:ind w:left="113" w:hanging="113"/>
    </w:pPr>
    <w:rPr>
      <w:rFonts w:ascii="Arial" w:hAnsi="Arial"/>
      <w:szCs w:val="22"/>
    </w:rPr>
  </w:style>
  <w:style w:type="paragraph" w:styleId="Zkladntext">
    <w:name w:val="Body Text"/>
    <w:basedOn w:val="Normln"/>
    <w:link w:val="ZkladntextChar"/>
    <w:uiPriority w:val="99"/>
    <w:rsid w:val="001D4CD6"/>
    <w:pPr>
      <w:spacing w:before="120" w:after="120"/>
      <w:ind w:left="113" w:hanging="113"/>
      <w:jc w:val="both"/>
    </w:pPr>
    <w:rPr>
      <w:szCs w:val="20"/>
    </w:rPr>
  </w:style>
  <w:style w:type="paragraph" w:styleId="Zpat">
    <w:name w:val="footer"/>
    <w:basedOn w:val="Normln"/>
    <w:link w:val="ZpatChar"/>
    <w:uiPriority w:val="99"/>
    <w:rsid w:val="001D4CD6"/>
    <w:pPr>
      <w:tabs>
        <w:tab w:val="center" w:pos="4536"/>
        <w:tab w:val="right" w:pos="9072"/>
      </w:tabs>
      <w:spacing w:before="120"/>
      <w:ind w:left="113" w:hanging="113"/>
      <w:jc w:val="both"/>
    </w:pPr>
    <w:rPr>
      <w:szCs w:val="20"/>
    </w:rPr>
  </w:style>
  <w:style w:type="character" w:styleId="slostrnky">
    <w:name w:val="page number"/>
    <w:basedOn w:val="Standardnpsmoodstavce"/>
    <w:uiPriority w:val="99"/>
    <w:rsid w:val="001D4CD6"/>
  </w:style>
  <w:style w:type="paragraph" w:styleId="Zhlav">
    <w:name w:val="header"/>
    <w:basedOn w:val="Normln"/>
    <w:link w:val="ZhlavChar"/>
    <w:uiPriority w:val="99"/>
    <w:rsid w:val="001D4CD6"/>
    <w:pPr>
      <w:tabs>
        <w:tab w:val="center" w:pos="4536"/>
        <w:tab w:val="right" w:pos="9072"/>
      </w:tabs>
      <w:spacing w:before="120"/>
      <w:ind w:left="113" w:hanging="113"/>
      <w:jc w:val="both"/>
    </w:pPr>
    <w:rPr>
      <w:szCs w:val="20"/>
    </w:rPr>
  </w:style>
  <w:style w:type="paragraph" w:customStyle="1" w:styleId="Tabulka3">
    <w:name w:val="Tabulka 3"/>
    <w:basedOn w:val="Normln"/>
    <w:rsid w:val="00702282"/>
    <w:pPr>
      <w:tabs>
        <w:tab w:val="left" w:pos="1276"/>
      </w:tabs>
      <w:spacing w:before="120"/>
      <w:ind w:left="113" w:hanging="113"/>
    </w:pPr>
    <w:rPr>
      <w:rFonts w:ascii="Arial" w:hAnsi="Arial"/>
      <w:b/>
      <w:szCs w:val="22"/>
    </w:rPr>
  </w:style>
  <w:style w:type="paragraph" w:customStyle="1" w:styleId="Tabulka4">
    <w:name w:val="Tabulka 4"/>
    <w:basedOn w:val="Normln"/>
    <w:rsid w:val="00702282"/>
    <w:pPr>
      <w:tabs>
        <w:tab w:val="left" w:pos="1276"/>
      </w:tabs>
      <w:spacing w:before="120" w:after="240"/>
      <w:ind w:left="113" w:hanging="113"/>
    </w:pPr>
    <w:rPr>
      <w:rFonts w:ascii="Arial" w:hAnsi="Arial"/>
      <w:szCs w:val="22"/>
    </w:rPr>
  </w:style>
  <w:style w:type="character" w:customStyle="1" w:styleId="ZhlavChar">
    <w:name w:val="Záhlaví Char"/>
    <w:link w:val="Zhlav"/>
    <w:uiPriority w:val="99"/>
    <w:locked/>
    <w:rsid w:val="0015293F"/>
    <w:rPr>
      <w:sz w:val="24"/>
      <w:lang w:val="cs-CZ" w:eastAsia="cs-CZ" w:bidi="ar-SA"/>
    </w:rPr>
  </w:style>
  <w:style w:type="character" w:customStyle="1" w:styleId="ZpatChar">
    <w:name w:val="Zápatí Char"/>
    <w:link w:val="Zpat"/>
    <w:uiPriority w:val="99"/>
    <w:rsid w:val="00494D09"/>
    <w:rPr>
      <w:sz w:val="24"/>
    </w:rPr>
  </w:style>
  <w:style w:type="paragraph" w:styleId="Zkladntext3">
    <w:name w:val="Body Text 3"/>
    <w:basedOn w:val="Normln"/>
    <w:link w:val="Zkladntext3Char"/>
    <w:semiHidden/>
    <w:unhideWhenUsed/>
    <w:rsid w:val="005444E3"/>
    <w:pPr>
      <w:spacing w:before="120" w:after="120"/>
      <w:ind w:left="113" w:hanging="113"/>
      <w:jc w:val="both"/>
    </w:pPr>
    <w:rPr>
      <w:sz w:val="16"/>
      <w:szCs w:val="16"/>
    </w:rPr>
  </w:style>
  <w:style w:type="paragraph" w:customStyle="1" w:styleId="Zkladntext311">
    <w:name w:val="Základní text 311"/>
    <w:basedOn w:val="Normln"/>
    <w:rsid w:val="005444E3"/>
    <w:pPr>
      <w:spacing w:before="120"/>
      <w:ind w:left="113" w:hanging="113"/>
    </w:pPr>
    <w:rPr>
      <w:rFonts w:ascii="Arial" w:hAnsi="Arial"/>
      <w:szCs w:val="22"/>
    </w:rPr>
  </w:style>
  <w:style w:type="paragraph" w:customStyle="1" w:styleId="Mik">
    <w:name w:val="Mikš"/>
    <w:basedOn w:val="Normln"/>
    <w:rsid w:val="005444E3"/>
    <w:pPr>
      <w:spacing w:before="120"/>
      <w:ind w:left="113" w:hanging="113"/>
      <w:jc w:val="both"/>
    </w:pPr>
  </w:style>
  <w:style w:type="character" w:customStyle="1" w:styleId="Nadpis2Char">
    <w:name w:val="Nadpis 2 Char"/>
    <w:aliases w:val="h2 Char,F2 Char,F21 Char,ASAPHeading 2 Char,PA Major Section Char,2 Char,sub-sect Char,21 Char,sub-sect1 Char,22 Char,sub-sect2 Char,211 Char,sub-sect11 Char,Nadpis 2T Char,Reshdr2 Char,section header Char,23 Char,sub-sect3 Char,24 Char"/>
    <w:link w:val="Nadpis2"/>
    <w:uiPriority w:val="9"/>
    <w:rsid w:val="00FE1C3A"/>
    <w:rPr>
      <w:rFonts w:eastAsia="Calibri"/>
      <w:b/>
      <w:bCs/>
      <w:iCs/>
      <w:spacing w:val="40"/>
      <w:sz w:val="22"/>
      <w:szCs w:val="28"/>
      <w:shd w:val="clear" w:color="auto" w:fill="DBE5F1"/>
      <w:lang w:eastAsia="en-US"/>
    </w:rPr>
  </w:style>
  <w:style w:type="character" w:customStyle="1" w:styleId="Nadpis1Char">
    <w:name w:val="Nadpis 1 Char"/>
    <w:link w:val="Nadpis1"/>
    <w:uiPriority w:val="99"/>
    <w:rsid w:val="0092499D"/>
    <w:rPr>
      <w:rFonts w:eastAsia="Calibri"/>
      <w:b/>
      <w:color w:val="000000"/>
      <w:kern w:val="28"/>
      <w:sz w:val="24"/>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link w:val="Nadpis3"/>
    <w:uiPriority w:val="99"/>
    <w:rsid w:val="00773A3C"/>
    <w:rPr>
      <w:rFonts w:eastAsia="Calibri"/>
      <w:b/>
      <w:bCs/>
      <w:spacing w:val="30"/>
      <w:sz w:val="22"/>
      <w:szCs w:val="26"/>
      <w:lang w:eastAsia="en-US"/>
    </w:rPr>
  </w:style>
  <w:style w:type="paragraph" w:styleId="Obsah1">
    <w:name w:val="toc 1"/>
    <w:basedOn w:val="Normln"/>
    <w:next w:val="Normln"/>
    <w:autoRedefine/>
    <w:uiPriority w:val="39"/>
    <w:unhideWhenUsed/>
    <w:rsid w:val="004771F7"/>
    <w:pPr>
      <w:tabs>
        <w:tab w:val="right" w:leader="dot" w:pos="10070"/>
      </w:tabs>
      <w:ind w:left="113" w:hanging="113"/>
    </w:pPr>
    <w:rPr>
      <w:noProof/>
      <w:color w:val="FF0000"/>
      <w:sz w:val="20"/>
      <w:szCs w:val="20"/>
    </w:rPr>
  </w:style>
  <w:style w:type="character" w:styleId="Hypertextovodkaz">
    <w:name w:val="Hyperlink"/>
    <w:uiPriority w:val="99"/>
    <w:rsid w:val="00581F34"/>
    <w:rPr>
      <w:color w:val="0000FF"/>
      <w:u w:val="single"/>
    </w:rPr>
  </w:style>
  <w:style w:type="character" w:customStyle="1" w:styleId="StylArial9b">
    <w:name w:val="Styl Arial 9 b."/>
    <w:rsid w:val="00581F34"/>
    <w:rPr>
      <w:rFonts w:ascii="Arial" w:hAnsi="Arial"/>
      <w:sz w:val="18"/>
    </w:rPr>
  </w:style>
  <w:style w:type="paragraph" w:customStyle="1" w:styleId="Zkladntext21">
    <w:name w:val="Základní text 21"/>
    <w:basedOn w:val="Normln"/>
    <w:rsid w:val="00581F34"/>
    <w:pPr>
      <w:overflowPunct w:val="0"/>
      <w:autoSpaceDE w:val="0"/>
      <w:autoSpaceDN w:val="0"/>
      <w:adjustRightInd w:val="0"/>
      <w:spacing w:before="120"/>
      <w:ind w:left="1068" w:hanging="113"/>
      <w:jc w:val="both"/>
      <w:textAlignment w:val="baseline"/>
    </w:pPr>
    <w:rPr>
      <w:szCs w:val="22"/>
    </w:rPr>
  </w:style>
  <w:style w:type="paragraph" w:styleId="Obsah2">
    <w:name w:val="toc 2"/>
    <w:basedOn w:val="Normln"/>
    <w:next w:val="Normln"/>
    <w:autoRedefine/>
    <w:uiPriority w:val="39"/>
    <w:rsid w:val="004660FE"/>
    <w:pPr>
      <w:tabs>
        <w:tab w:val="right" w:leader="dot" w:pos="10070"/>
      </w:tabs>
      <w:ind w:left="448" w:hanging="340"/>
    </w:pPr>
    <w:rPr>
      <w:szCs w:val="22"/>
    </w:rPr>
  </w:style>
  <w:style w:type="paragraph" w:styleId="Nzev">
    <w:name w:val="Title"/>
    <w:basedOn w:val="Normln"/>
    <w:link w:val="NzevChar"/>
    <w:uiPriority w:val="99"/>
    <w:qFormat/>
    <w:rsid w:val="00C675AD"/>
    <w:pPr>
      <w:pBdr>
        <w:bottom w:val="single" w:sz="6" w:space="1" w:color="auto"/>
      </w:pBdr>
      <w:shd w:val="clear" w:color="auto" w:fill="FFE599" w:themeFill="accent4" w:themeFillTint="66"/>
      <w:spacing w:before="120" w:line="240" w:lineRule="atLeast"/>
      <w:ind w:left="113" w:hanging="113"/>
      <w:jc w:val="center"/>
      <w:outlineLvl w:val="0"/>
    </w:pPr>
    <w:rPr>
      <w:b/>
      <w:sz w:val="32"/>
      <w:szCs w:val="20"/>
    </w:rPr>
  </w:style>
  <w:style w:type="character" w:customStyle="1" w:styleId="NzevChar">
    <w:name w:val="Název Char"/>
    <w:link w:val="Nzev"/>
    <w:uiPriority w:val="99"/>
    <w:rsid w:val="00C675AD"/>
    <w:rPr>
      <w:rFonts w:eastAsia="Calibri"/>
      <w:b/>
      <w:sz w:val="32"/>
      <w:shd w:val="clear" w:color="auto" w:fill="FFE599" w:themeFill="accent4" w:themeFillTint="66"/>
    </w:rPr>
  </w:style>
  <w:style w:type="paragraph" w:styleId="Obsah3">
    <w:name w:val="toc 3"/>
    <w:basedOn w:val="Normln"/>
    <w:next w:val="Normln"/>
    <w:autoRedefine/>
    <w:uiPriority w:val="39"/>
    <w:unhideWhenUsed/>
    <w:rsid w:val="004660FE"/>
    <w:pPr>
      <w:tabs>
        <w:tab w:val="right" w:leader="dot" w:pos="9628"/>
      </w:tabs>
      <w:ind w:left="440" w:hanging="113"/>
    </w:pPr>
    <w:rPr>
      <w:szCs w:val="22"/>
    </w:rPr>
  </w:style>
  <w:style w:type="paragraph" w:styleId="Textbubliny">
    <w:name w:val="Balloon Text"/>
    <w:basedOn w:val="Normln"/>
    <w:link w:val="TextbublinyChar"/>
    <w:uiPriority w:val="99"/>
    <w:unhideWhenUsed/>
    <w:rsid w:val="001E2C55"/>
    <w:pPr>
      <w:spacing w:before="120"/>
      <w:ind w:left="113" w:hanging="113"/>
    </w:pPr>
    <w:rPr>
      <w:rFonts w:ascii="Tahoma" w:hAnsi="Tahoma"/>
      <w:sz w:val="20"/>
      <w:szCs w:val="16"/>
    </w:rPr>
  </w:style>
  <w:style w:type="character" w:customStyle="1" w:styleId="TextbublinyChar">
    <w:name w:val="Text bubliny Char"/>
    <w:link w:val="Textbubliny"/>
    <w:uiPriority w:val="99"/>
    <w:rsid w:val="001E2C55"/>
    <w:rPr>
      <w:rFonts w:ascii="Tahoma" w:hAnsi="Tahoma"/>
      <w:szCs w:val="16"/>
    </w:rPr>
  </w:style>
  <w:style w:type="paragraph" w:styleId="Odstavecseseznamem">
    <w:name w:val="List Paragraph"/>
    <w:aliases w:val="Nad,Odstavec cíl se seznamem,Odstavec se seznamem5,Odstavec_muj,Odrážky,Odstavec se seznamem a odrážkou,1 úroveň Odstavec se seznamem,List Paragraph (Czech Tourism),Reference List,Bullet Number,Bullet List,List Paragraph,dd_odrazky"/>
    <w:basedOn w:val="Normln"/>
    <w:link w:val="OdstavecseseznamemChar"/>
    <w:uiPriority w:val="34"/>
    <w:qFormat/>
    <w:rsid w:val="00581F34"/>
    <w:pPr>
      <w:spacing w:before="120"/>
      <w:ind w:left="708" w:hanging="113"/>
    </w:pPr>
    <w:rPr>
      <w:szCs w:val="22"/>
    </w:rPr>
  </w:style>
  <w:style w:type="character" w:styleId="Odkaznakoment">
    <w:name w:val="annotation reference"/>
    <w:uiPriority w:val="99"/>
    <w:unhideWhenUsed/>
    <w:rsid w:val="00581F34"/>
    <w:rPr>
      <w:sz w:val="16"/>
      <w:szCs w:val="16"/>
    </w:rPr>
  </w:style>
  <w:style w:type="paragraph" w:styleId="Textkomente">
    <w:name w:val="annotation text"/>
    <w:basedOn w:val="Normln"/>
    <w:link w:val="TextkomenteChar"/>
    <w:uiPriority w:val="99"/>
    <w:unhideWhenUsed/>
    <w:rsid w:val="00581F34"/>
    <w:pPr>
      <w:spacing w:before="120"/>
      <w:ind w:left="113" w:hanging="113"/>
    </w:pPr>
    <w:rPr>
      <w:sz w:val="20"/>
      <w:szCs w:val="20"/>
    </w:rPr>
  </w:style>
  <w:style w:type="character" w:customStyle="1" w:styleId="TextkomenteChar">
    <w:name w:val="Text komentáře Char"/>
    <w:link w:val="Textkomente"/>
    <w:uiPriority w:val="99"/>
    <w:rsid w:val="00581F34"/>
  </w:style>
  <w:style w:type="paragraph" w:styleId="Pedmtkomente">
    <w:name w:val="annotation subject"/>
    <w:basedOn w:val="Textkomente"/>
    <w:next w:val="Textkomente"/>
    <w:link w:val="PedmtkomenteChar"/>
    <w:uiPriority w:val="99"/>
    <w:unhideWhenUsed/>
    <w:rsid w:val="00581F34"/>
    <w:rPr>
      <w:b/>
      <w:bCs/>
    </w:rPr>
  </w:style>
  <w:style w:type="character" w:customStyle="1" w:styleId="PedmtkomenteChar">
    <w:name w:val="Předmět komentáře Char"/>
    <w:link w:val="Pedmtkomente"/>
    <w:uiPriority w:val="99"/>
    <w:rsid w:val="00581F34"/>
    <w:rPr>
      <w:b/>
      <w:bCs/>
    </w:rPr>
  </w:style>
  <w:style w:type="paragraph" w:styleId="Bezmezer">
    <w:name w:val="No Spacing"/>
    <w:link w:val="BezmezerChar"/>
    <w:uiPriority w:val="1"/>
    <w:qFormat/>
    <w:rsid w:val="00581F34"/>
    <w:rPr>
      <w:rFonts w:ascii="Calibri" w:eastAsia="Calibri" w:hAnsi="Calibri"/>
      <w:sz w:val="22"/>
      <w:szCs w:val="22"/>
      <w:lang w:eastAsia="en-US"/>
    </w:rPr>
  </w:style>
  <w:style w:type="paragraph" w:customStyle="1" w:styleId="Smlouva-slo">
    <w:name w:val="Smlouva-číslo"/>
    <w:basedOn w:val="Normln"/>
    <w:uiPriority w:val="99"/>
    <w:rsid w:val="00581F34"/>
    <w:pPr>
      <w:spacing w:before="120" w:line="240" w:lineRule="atLeast"/>
      <w:ind w:left="113" w:hanging="113"/>
      <w:jc w:val="both"/>
    </w:pPr>
    <w:rPr>
      <w:b/>
      <w:szCs w:val="22"/>
    </w:rPr>
  </w:style>
  <w:style w:type="paragraph" w:styleId="Zkladntextodsazen">
    <w:name w:val="Body Text Indent"/>
    <w:basedOn w:val="Normln"/>
    <w:link w:val="ZkladntextodsazenChar"/>
    <w:uiPriority w:val="99"/>
    <w:rsid w:val="00581F34"/>
    <w:pPr>
      <w:spacing w:before="120" w:after="120"/>
      <w:ind w:left="283" w:hanging="113"/>
      <w:jc w:val="both"/>
    </w:pPr>
    <w:rPr>
      <w:rFonts w:ascii="Arial" w:hAnsi="Arial"/>
      <w:sz w:val="20"/>
      <w:szCs w:val="20"/>
    </w:rPr>
  </w:style>
  <w:style w:type="character" w:customStyle="1" w:styleId="ZkladntextodsazenChar">
    <w:name w:val="Základní text odsazený Char"/>
    <w:link w:val="Zkladntextodsazen"/>
    <w:uiPriority w:val="99"/>
    <w:rsid w:val="00581F34"/>
    <w:rPr>
      <w:rFonts w:ascii="Arial" w:eastAsia="Calibri" w:hAnsi="Arial"/>
    </w:rPr>
  </w:style>
  <w:style w:type="paragraph" w:customStyle="1" w:styleId="slovn">
    <w:name w:val="Číslování"/>
    <w:basedOn w:val="Normln"/>
    <w:uiPriority w:val="99"/>
    <w:rsid w:val="00581F34"/>
    <w:pPr>
      <w:spacing w:before="120"/>
      <w:ind w:left="113" w:hanging="113"/>
      <w:jc w:val="both"/>
    </w:pPr>
    <w:rPr>
      <w:b/>
      <w:szCs w:val="22"/>
    </w:rPr>
  </w:style>
  <w:style w:type="paragraph" w:styleId="Prosttext">
    <w:name w:val="Plain Text"/>
    <w:basedOn w:val="Normln"/>
    <w:link w:val="ProsttextChar"/>
    <w:uiPriority w:val="99"/>
    <w:rsid w:val="00581F34"/>
    <w:pPr>
      <w:spacing w:before="120"/>
      <w:ind w:left="113" w:hanging="113"/>
      <w:jc w:val="both"/>
    </w:pPr>
    <w:rPr>
      <w:rFonts w:ascii="Calibri" w:hAnsi="Calibri"/>
      <w:sz w:val="20"/>
      <w:szCs w:val="20"/>
    </w:rPr>
  </w:style>
  <w:style w:type="character" w:customStyle="1" w:styleId="ProsttextChar">
    <w:name w:val="Prostý text Char"/>
    <w:link w:val="Prosttext"/>
    <w:uiPriority w:val="99"/>
    <w:rsid w:val="00581F34"/>
    <w:rPr>
      <w:rFonts w:ascii="Calibri" w:eastAsia="Calibri" w:hAnsi="Calibri"/>
    </w:rPr>
  </w:style>
  <w:style w:type="character" w:customStyle="1" w:styleId="ZkladntextChar">
    <w:name w:val="Základní text Char"/>
    <w:link w:val="Zkladntext"/>
    <w:uiPriority w:val="99"/>
    <w:rsid w:val="00581F34"/>
    <w:rPr>
      <w:sz w:val="24"/>
    </w:rPr>
  </w:style>
  <w:style w:type="paragraph" w:styleId="Zkladntextodsazen3">
    <w:name w:val="Body Text Indent 3"/>
    <w:basedOn w:val="Normln"/>
    <w:link w:val="Zkladntextodsazen3Char"/>
    <w:uiPriority w:val="99"/>
    <w:rsid w:val="00581F34"/>
    <w:pPr>
      <w:spacing w:before="120" w:after="120"/>
      <w:ind w:left="283" w:hanging="113"/>
      <w:jc w:val="both"/>
    </w:pPr>
    <w:rPr>
      <w:rFonts w:ascii="Calibri" w:hAnsi="Calibri"/>
      <w:sz w:val="16"/>
      <w:szCs w:val="16"/>
    </w:rPr>
  </w:style>
  <w:style w:type="character" w:customStyle="1" w:styleId="Zkladntextodsazen3Char">
    <w:name w:val="Základní text odsazený 3 Char"/>
    <w:link w:val="Zkladntextodsazen3"/>
    <w:uiPriority w:val="99"/>
    <w:rsid w:val="00581F34"/>
    <w:rPr>
      <w:rFonts w:ascii="Calibri" w:hAnsi="Calibri"/>
      <w:sz w:val="16"/>
      <w:szCs w:val="16"/>
    </w:rPr>
  </w:style>
  <w:style w:type="paragraph" w:customStyle="1" w:styleId="hlavicka">
    <w:name w:val="hlavicka"/>
    <w:basedOn w:val="Normln"/>
    <w:rsid w:val="00581F34"/>
    <w:pPr>
      <w:spacing w:before="120"/>
      <w:ind w:left="113" w:hanging="113"/>
    </w:pPr>
  </w:style>
  <w:style w:type="character" w:styleId="Siln">
    <w:name w:val="Strong"/>
    <w:uiPriority w:val="22"/>
    <w:qFormat/>
    <w:rsid w:val="00AC65DB"/>
    <w:rPr>
      <w:b/>
      <w:bCs/>
      <w:sz w:val="24"/>
    </w:rPr>
  </w:style>
  <w:style w:type="paragraph" w:customStyle="1" w:styleId="Patika">
    <w:name w:val="Patička"/>
    <w:basedOn w:val="Zpat"/>
    <w:link w:val="PatikaChar"/>
    <w:qFormat/>
    <w:rsid w:val="00DF46AE"/>
    <w:pPr>
      <w:jc w:val="center"/>
    </w:pPr>
    <w:rPr>
      <w:color w:val="000000"/>
      <w:sz w:val="14"/>
      <w:szCs w:val="24"/>
    </w:rPr>
  </w:style>
  <w:style w:type="character" w:styleId="Zdraznn">
    <w:name w:val="Emphasis"/>
    <w:qFormat/>
    <w:rsid w:val="00DF46AE"/>
    <w:rPr>
      <w:i/>
      <w:iCs/>
    </w:rPr>
  </w:style>
  <w:style w:type="character" w:customStyle="1" w:styleId="PatikaChar">
    <w:name w:val="Patička Char"/>
    <w:link w:val="Patika"/>
    <w:rsid w:val="00DF46AE"/>
    <w:rPr>
      <w:color w:val="000000"/>
      <w:sz w:val="14"/>
      <w:szCs w:val="24"/>
    </w:rPr>
  </w:style>
  <w:style w:type="paragraph" w:customStyle="1" w:styleId="Zkladntext211">
    <w:name w:val="Základní text 211"/>
    <w:basedOn w:val="Normln"/>
    <w:rsid w:val="00965D86"/>
    <w:pPr>
      <w:overflowPunct w:val="0"/>
      <w:autoSpaceDE w:val="0"/>
      <w:autoSpaceDN w:val="0"/>
      <w:adjustRightInd w:val="0"/>
      <w:spacing w:before="120"/>
      <w:ind w:left="1068" w:hanging="113"/>
      <w:jc w:val="both"/>
      <w:textAlignment w:val="baseline"/>
    </w:pPr>
    <w:rPr>
      <w:szCs w:val="22"/>
    </w:rPr>
  </w:style>
  <w:style w:type="paragraph" w:styleId="Textpoznpodarou">
    <w:name w:val="footnote text"/>
    <w:aliases w:val="Footnote,Text poznámky pod čiarou 007,Schriftart: 9 pt,Schriftart: 10 pt,Schriftart: 8 pt,pozn. pod čarou,Fußnotentextf,Geneva 9,Font: Geneva 9,Boston 10,f,Podrozdział,Podrozdzia3,Text pozn. pod čarou Char2"/>
    <w:basedOn w:val="Normln"/>
    <w:link w:val="TextpoznpodarouChar"/>
    <w:rsid w:val="000B58FF"/>
    <w:pPr>
      <w:spacing w:before="120"/>
      <w:ind w:left="113" w:hanging="113"/>
      <w:jc w:val="both"/>
    </w:pPr>
    <w:rPr>
      <w:color w:val="000000"/>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link w:val="Textpoznpodarou"/>
    <w:rsid w:val="000B58FF"/>
    <w:rPr>
      <w:color w:val="000000"/>
    </w:rPr>
  </w:style>
  <w:style w:type="character" w:styleId="Znakapoznpodarou">
    <w:name w:val="footnote reference"/>
    <w:aliases w:val="PGI Fußnote Ziffer,PGI Fußnote Ziffer + Times New Roman,12 b.,Zúžené o ..."/>
    <w:rsid w:val="000B58FF"/>
    <w:rPr>
      <w:vertAlign w:val="superscript"/>
    </w:rPr>
  </w:style>
  <w:style w:type="paragraph" w:customStyle="1" w:styleId="Standardnte">
    <w:name w:val="Standardní te"/>
    <w:uiPriority w:val="99"/>
    <w:rsid w:val="00935258"/>
    <w:pPr>
      <w:autoSpaceDE w:val="0"/>
      <w:autoSpaceDN w:val="0"/>
    </w:pPr>
    <w:rPr>
      <w:color w:val="000000"/>
      <w:sz w:val="24"/>
      <w:szCs w:val="24"/>
    </w:rPr>
  </w:style>
  <w:style w:type="paragraph" w:styleId="Podnadpis">
    <w:name w:val="Subtitle"/>
    <w:aliases w:val="Odstavec"/>
    <w:basedOn w:val="Normln"/>
    <w:next w:val="Normln"/>
    <w:link w:val="PodnadpisChar"/>
    <w:uiPriority w:val="99"/>
    <w:qFormat/>
    <w:rsid w:val="00765C57"/>
    <w:pPr>
      <w:numPr>
        <w:ilvl w:val="2"/>
        <w:numId w:val="2"/>
      </w:numPr>
      <w:spacing w:before="360"/>
      <w:jc w:val="both"/>
    </w:pPr>
    <w:rPr>
      <w:b/>
      <w:szCs w:val="22"/>
    </w:rPr>
  </w:style>
  <w:style w:type="character" w:customStyle="1" w:styleId="PodnadpisChar">
    <w:name w:val="Podnadpis Char"/>
    <w:aliases w:val="Odstavec Char"/>
    <w:link w:val="Podnadpis"/>
    <w:uiPriority w:val="99"/>
    <w:rsid w:val="00765C57"/>
    <w:rPr>
      <w:rFonts w:eastAsia="Calibri"/>
      <w:b/>
      <w:sz w:val="22"/>
      <w:szCs w:val="22"/>
      <w:lang w:eastAsia="en-US"/>
    </w:rPr>
  </w:style>
  <w:style w:type="paragraph" w:customStyle="1" w:styleId="Normln0">
    <w:name w:val="Normální~"/>
    <w:basedOn w:val="Normln"/>
    <w:uiPriority w:val="99"/>
    <w:rsid w:val="00D05B43"/>
    <w:pPr>
      <w:widowControl w:val="0"/>
    </w:pPr>
    <w:rPr>
      <w:noProof/>
      <w:szCs w:val="20"/>
    </w:rPr>
  </w:style>
  <w:style w:type="character" w:customStyle="1" w:styleId="platne1">
    <w:name w:val="platne1"/>
    <w:uiPriority w:val="99"/>
    <w:rsid w:val="00D05B43"/>
    <w:rPr>
      <w:rFonts w:cs="Times New Roman"/>
    </w:rPr>
  </w:style>
  <w:style w:type="paragraph" w:customStyle="1" w:styleId="Default">
    <w:name w:val="Default"/>
    <w:link w:val="DefaultChar"/>
    <w:rsid w:val="00E77506"/>
    <w:pPr>
      <w:autoSpaceDE w:val="0"/>
      <w:autoSpaceDN w:val="0"/>
      <w:adjustRightInd w:val="0"/>
    </w:pPr>
    <w:rPr>
      <w:rFonts w:ascii="Arial" w:eastAsia="Calibri" w:hAnsi="Arial" w:cs="Arial"/>
      <w:color w:val="000000"/>
      <w:sz w:val="24"/>
      <w:szCs w:val="24"/>
      <w:lang w:eastAsia="en-US"/>
    </w:rPr>
  </w:style>
  <w:style w:type="paragraph" w:styleId="Nadpisobsahu">
    <w:name w:val="TOC Heading"/>
    <w:basedOn w:val="Nadpis1"/>
    <w:next w:val="Normln"/>
    <w:uiPriority w:val="39"/>
    <w:qFormat/>
    <w:rsid w:val="00164139"/>
    <w:pPr>
      <w:suppressAutoHyphens w:val="0"/>
      <w:spacing w:before="480" w:after="0" w:line="276" w:lineRule="auto"/>
      <w:ind w:left="0" w:firstLine="0"/>
      <w:outlineLvl w:val="9"/>
    </w:pPr>
    <w:rPr>
      <w:rFonts w:ascii="Cambria" w:hAnsi="Cambria"/>
      <w:bCs/>
      <w:color w:val="365F91"/>
      <w:kern w:val="0"/>
      <w:sz w:val="28"/>
      <w:szCs w:val="28"/>
    </w:rPr>
  </w:style>
  <w:style w:type="paragraph" w:customStyle="1" w:styleId="1">
    <w:name w:val="1"/>
    <w:rsid w:val="005265FF"/>
    <w:rPr>
      <w:rFonts w:ascii="Tahoma" w:hAnsi="Tahoma"/>
      <w:sz w:val="16"/>
      <w:szCs w:val="16"/>
    </w:rPr>
  </w:style>
  <w:style w:type="character" w:customStyle="1" w:styleId="RozloendokumentuChar">
    <w:name w:val="Rozložení dokumentu Char"/>
    <w:uiPriority w:val="99"/>
    <w:locked/>
    <w:rsid w:val="005265FF"/>
    <w:rPr>
      <w:rFonts w:ascii="Tahoma" w:hAnsi="Tahoma" w:cs="Tahoma"/>
      <w:sz w:val="16"/>
      <w:szCs w:val="16"/>
    </w:rPr>
  </w:style>
  <w:style w:type="paragraph" w:styleId="Rozloendokumentu">
    <w:name w:val="Document Map"/>
    <w:basedOn w:val="Normln"/>
    <w:link w:val="RozloendokumentuChar1"/>
    <w:rsid w:val="005265FF"/>
    <w:pPr>
      <w:spacing w:before="120"/>
      <w:ind w:left="113" w:hanging="113"/>
      <w:jc w:val="both"/>
    </w:pPr>
    <w:rPr>
      <w:rFonts w:ascii="Tahoma" w:hAnsi="Tahoma" w:cs="Tahoma"/>
      <w:sz w:val="16"/>
      <w:szCs w:val="16"/>
    </w:rPr>
  </w:style>
  <w:style w:type="character" w:customStyle="1" w:styleId="RozloendokumentuChar1">
    <w:name w:val="Rozložení dokumentu Char1"/>
    <w:link w:val="Rozloendokumentu"/>
    <w:rsid w:val="005265FF"/>
    <w:rPr>
      <w:rFonts w:ascii="Tahoma" w:hAnsi="Tahoma" w:cs="Tahoma"/>
      <w:sz w:val="16"/>
      <w:szCs w:val="16"/>
    </w:rPr>
  </w:style>
  <w:style w:type="paragraph" w:styleId="Revize">
    <w:name w:val="Revision"/>
    <w:hidden/>
    <w:uiPriority w:val="99"/>
    <w:semiHidden/>
    <w:rsid w:val="00CF2580"/>
    <w:rPr>
      <w:sz w:val="22"/>
      <w:szCs w:val="22"/>
    </w:rPr>
  </w:style>
  <w:style w:type="character" w:styleId="Sledovanodkaz">
    <w:name w:val="FollowedHyperlink"/>
    <w:uiPriority w:val="99"/>
    <w:rsid w:val="000D0E6D"/>
    <w:rPr>
      <w:color w:val="800080"/>
      <w:u w:val="single"/>
    </w:rPr>
  </w:style>
  <w:style w:type="table" w:styleId="Mkatabulky">
    <w:name w:val="Table Grid"/>
    <w:basedOn w:val="Normlntabulka"/>
    <w:uiPriority w:val="59"/>
    <w:rsid w:val="0028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Normln"/>
    <w:rsid w:val="00ED0ED1"/>
    <w:pPr>
      <w:keepLines/>
      <w:spacing w:before="40" w:after="40"/>
    </w:pPr>
    <w:rPr>
      <w:rFonts w:ascii="CorpoS" w:hAnsi="CorpoS"/>
      <w:lang w:val="de-DE"/>
    </w:rPr>
  </w:style>
  <w:style w:type="character" w:customStyle="1" w:styleId="Zkladntext3Char">
    <w:name w:val="Základní text 3 Char"/>
    <w:basedOn w:val="Standardnpsmoodstavce"/>
    <w:link w:val="Zkladntext3"/>
    <w:semiHidden/>
    <w:rsid w:val="00BA5481"/>
    <w:rPr>
      <w:sz w:val="16"/>
      <w:szCs w:val="16"/>
    </w:rPr>
  </w:style>
  <w:style w:type="character" w:customStyle="1" w:styleId="liberistextffff">
    <w:name w:val="liberis_text_ffff"/>
    <w:basedOn w:val="Standardnpsmoodstavce"/>
    <w:rsid w:val="00BA5481"/>
  </w:style>
  <w:style w:type="character" w:customStyle="1" w:styleId="s31">
    <w:name w:val="s31"/>
    <w:basedOn w:val="Standardnpsmoodstavce"/>
    <w:rsid w:val="000C6639"/>
  </w:style>
  <w:style w:type="character" w:customStyle="1" w:styleId="s30">
    <w:name w:val="s30"/>
    <w:basedOn w:val="Standardnpsmoodstavce"/>
    <w:rsid w:val="00301485"/>
  </w:style>
  <w:style w:type="paragraph" w:customStyle="1" w:styleId="xmsonormal">
    <w:name w:val="x_msonormal"/>
    <w:basedOn w:val="Normln"/>
    <w:rsid w:val="00231B0C"/>
    <w:pPr>
      <w:spacing w:before="100" w:beforeAutospacing="1" w:after="100" w:afterAutospacing="1"/>
    </w:p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locked/>
    <w:rsid w:val="002121C7"/>
    <w:rPr>
      <w:sz w:val="22"/>
      <w:szCs w:val="22"/>
    </w:rPr>
  </w:style>
  <w:style w:type="paragraph" w:customStyle="1" w:styleId="Zkladntext32">
    <w:name w:val="Základní text 32"/>
    <w:basedOn w:val="Normln"/>
    <w:rsid w:val="002121C7"/>
    <w:rPr>
      <w:rFonts w:ascii="Arial" w:hAnsi="Arial"/>
    </w:rPr>
  </w:style>
  <w:style w:type="paragraph" w:customStyle="1" w:styleId="Zkladntext22">
    <w:name w:val="Základní text 22"/>
    <w:basedOn w:val="Normln"/>
    <w:rsid w:val="002121C7"/>
    <w:pPr>
      <w:overflowPunct w:val="0"/>
      <w:autoSpaceDE w:val="0"/>
      <w:autoSpaceDN w:val="0"/>
      <w:adjustRightInd w:val="0"/>
      <w:ind w:left="1068"/>
      <w:textAlignment w:val="baseline"/>
    </w:pPr>
  </w:style>
  <w:style w:type="paragraph" w:customStyle="1" w:styleId="Nadpis">
    <w:name w:val="Nadpis"/>
    <w:basedOn w:val="Normln"/>
    <w:next w:val="Zkladntext"/>
    <w:qFormat/>
    <w:rsid w:val="002121C7"/>
    <w:pPr>
      <w:keepNext/>
      <w:numPr>
        <w:numId w:val="8"/>
      </w:numPr>
      <w:suppressAutoHyphens/>
      <w:spacing w:before="240" w:after="120"/>
      <w:ind w:left="0" w:firstLine="0"/>
    </w:pPr>
    <w:rPr>
      <w:rFonts w:ascii="Liberation Sans" w:eastAsia="Microsoft YaHei" w:hAnsi="Liberation Sans" w:cs="Mangal"/>
      <w:sz w:val="28"/>
      <w:szCs w:val="28"/>
    </w:rPr>
  </w:style>
  <w:style w:type="paragraph" w:customStyle="1" w:styleId="TxBrp11">
    <w:name w:val="TxBr_p11"/>
    <w:basedOn w:val="Normln"/>
    <w:rsid w:val="002121C7"/>
    <w:pPr>
      <w:widowControl w:val="0"/>
      <w:tabs>
        <w:tab w:val="left" w:pos="1320"/>
      </w:tabs>
      <w:autoSpaceDE w:val="0"/>
      <w:autoSpaceDN w:val="0"/>
      <w:adjustRightInd w:val="0"/>
      <w:spacing w:line="277" w:lineRule="atLeast"/>
      <w:ind w:left="658"/>
    </w:pPr>
    <w:rPr>
      <w:lang w:val="en-US"/>
    </w:rPr>
  </w:style>
  <w:style w:type="paragraph" w:customStyle="1" w:styleId="TxBrt4">
    <w:name w:val="TxBr_t4"/>
    <w:basedOn w:val="Normln"/>
    <w:rsid w:val="002121C7"/>
    <w:pPr>
      <w:widowControl w:val="0"/>
      <w:autoSpaceDE w:val="0"/>
      <w:autoSpaceDN w:val="0"/>
      <w:adjustRightInd w:val="0"/>
      <w:spacing w:line="277" w:lineRule="atLeast"/>
    </w:pPr>
    <w:rPr>
      <w:lang w:val="en-US"/>
    </w:rPr>
  </w:style>
  <w:style w:type="paragraph" w:customStyle="1" w:styleId="TxBrp8">
    <w:name w:val="TxBr_p8"/>
    <w:basedOn w:val="Normln"/>
    <w:rsid w:val="002121C7"/>
    <w:pPr>
      <w:widowControl w:val="0"/>
      <w:tabs>
        <w:tab w:val="left" w:pos="1014"/>
      </w:tabs>
      <w:autoSpaceDE w:val="0"/>
      <w:autoSpaceDN w:val="0"/>
      <w:adjustRightInd w:val="0"/>
      <w:spacing w:line="240" w:lineRule="atLeast"/>
      <w:ind w:left="352"/>
    </w:pPr>
    <w:rPr>
      <w:lang w:val="en-US"/>
    </w:rPr>
  </w:style>
  <w:style w:type="paragraph" w:customStyle="1" w:styleId="TxBrp12">
    <w:name w:val="TxBr_p12"/>
    <w:basedOn w:val="Normln"/>
    <w:rsid w:val="002121C7"/>
    <w:pPr>
      <w:autoSpaceDE w:val="0"/>
      <w:autoSpaceDN w:val="0"/>
      <w:spacing w:line="240" w:lineRule="atLeast"/>
      <w:ind w:left="1695" w:hanging="374"/>
    </w:pPr>
  </w:style>
  <w:style w:type="paragraph" w:customStyle="1" w:styleId="xxmsonormal">
    <w:name w:val="x_xmsonormal"/>
    <w:basedOn w:val="Normln"/>
    <w:rsid w:val="002121C7"/>
    <w:pPr>
      <w:spacing w:before="100" w:beforeAutospacing="1" w:after="100" w:afterAutospacing="1"/>
    </w:pPr>
  </w:style>
  <w:style w:type="character" w:customStyle="1" w:styleId="normaltextrun">
    <w:name w:val="normaltextrun"/>
    <w:rsid w:val="002121C7"/>
  </w:style>
  <w:style w:type="character" w:customStyle="1" w:styleId="eop">
    <w:name w:val="eop"/>
    <w:rsid w:val="002121C7"/>
  </w:style>
  <w:style w:type="numbering" w:customStyle="1" w:styleId="Styl1">
    <w:name w:val="Styl1"/>
    <w:uiPriority w:val="99"/>
    <w:rsid w:val="002121C7"/>
    <w:pPr>
      <w:numPr>
        <w:numId w:val="9"/>
      </w:numPr>
    </w:pPr>
  </w:style>
  <w:style w:type="paragraph" w:customStyle="1" w:styleId="Normln-Odstavec">
    <w:name w:val="Normální - Odstavec"/>
    <w:basedOn w:val="Normln"/>
    <w:link w:val="Normln-OdstavecCharChar"/>
    <w:uiPriority w:val="99"/>
    <w:rsid w:val="002121C7"/>
    <w:pPr>
      <w:tabs>
        <w:tab w:val="num" w:pos="567"/>
      </w:tabs>
      <w:spacing w:after="120"/>
    </w:pPr>
    <w:rPr>
      <w:rFonts w:eastAsia="MS ??"/>
    </w:rPr>
  </w:style>
  <w:style w:type="character" w:customStyle="1" w:styleId="Normln-OdstavecCharChar">
    <w:name w:val="Normální - Odstavec Char Char"/>
    <w:link w:val="Normln-Odstavec"/>
    <w:uiPriority w:val="99"/>
    <w:locked/>
    <w:rsid w:val="002121C7"/>
    <w:rPr>
      <w:rFonts w:eastAsia="MS ??"/>
      <w:sz w:val="24"/>
      <w:szCs w:val="24"/>
      <w:lang w:eastAsia="en-US"/>
    </w:rPr>
  </w:style>
  <w:style w:type="paragraph" w:customStyle="1" w:styleId="Normln-msk">
    <w:name w:val="Normální - Římská"/>
    <w:basedOn w:val="Normln"/>
    <w:uiPriority w:val="99"/>
    <w:rsid w:val="002121C7"/>
    <w:pPr>
      <w:tabs>
        <w:tab w:val="num" w:pos="1701"/>
        <w:tab w:val="left" w:pos="1985"/>
      </w:tabs>
      <w:spacing w:after="120"/>
      <w:ind w:left="1134" w:hanging="850"/>
    </w:pPr>
    <w:rPr>
      <w:rFonts w:eastAsia="MS ??"/>
    </w:rPr>
  </w:style>
  <w:style w:type="paragraph" w:customStyle="1" w:styleId="Normln-Psmeno">
    <w:name w:val="Normální - Písmeno"/>
    <w:basedOn w:val="Normln"/>
    <w:uiPriority w:val="99"/>
    <w:rsid w:val="002121C7"/>
    <w:pPr>
      <w:spacing w:after="120"/>
      <w:ind w:left="1134" w:hanging="850"/>
    </w:pPr>
    <w:rPr>
      <w:rFonts w:eastAsia="MS ??"/>
    </w:rPr>
  </w:style>
  <w:style w:type="table" w:customStyle="1" w:styleId="Svtltabulkasmkou1zvraznn12">
    <w:name w:val="Světlá tabulka s mřížkou 1 – zvýraznění 12"/>
    <w:basedOn w:val="Normlntabulka"/>
    <w:uiPriority w:val="46"/>
    <w:rsid w:val="004A00B2"/>
    <w:rPr>
      <w:rFonts w:asciiTheme="minorHAnsi" w:eastAsiaTheme="minorEastAsia" w:hAnsiTheme="minorHAnsi" w:cstheme="minorBidi"/>
      <w:sz w:val="21"/>
      <w:szCs w:val="2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
    <w:semiHidden/>
    <w:rsid w:val="00F57897"/>
    <w:rPr>
      <w:rFonts w:asciiTheme="majorHAnsi" w:eastAsiaTheme="majorEastAsia" w:hAnsiTheme="majorHAnsi" w:cstheme="majorBidi"/>
      <w:i/>
      <w:iCs/>
      <w:color w:val="2E74B5" w:themeColor="accent1" w:themeShade="BF"/>
      <w:sz w:val="24"/>
      <w:szCs w:val="22"/>
    </w:rPr>
  </w:style>
  <w:style w:type="character" w:customStyle="1" w:styleId="Nadpis5Char">
    <w:name w:val="Nadpis 5 Char"/>
    <w:basedOn w:val="Standardnpsmoodstavce"/>
    <w:link w:val="Nadpis5"/>
    <w:uiPriority w:val="9"/>
    <w:semiHidden/>
    <w:rsid w:val="00F57897"/>
    <w:rPr>
      <w:rFonts w:asciiTheme="majorHAnsi" w:eastAsiaTheme="majorEastAsia" w:hAnsiTheme="majorHAnsi" w:cstheme="majorBidi"/>
      <w:color w:val="2E74B5" w:themeColor="accent1" w:themeShade="BF"/>
      <w:sz w:val="24"/>
      <w:szCs w:val="22"/>
    </w:rPr>
  </w:style>
  <w:style w:type="paragraph" w:styleId="Normlnweb">
    <w:name w:val="Normal (Web)"/>
    <w:basedOn w:val="Normln"/>
    <w:uiPriority w:val="99"/>
    <w:unhideWhenUsed/>
    <w:rsid w:val="00F57897"/>
    <w:pPr>
      <w:spacing w:before="100" w:beforeAutospacing="1" w:after="100" w:afterAutospacing="1"/>
    </w:pPr>
  </w:style>
  <w:style w:type="paragraph" w:customStyle="1" w:styleId="odrkyChar">
    <w:name w:val="odrážky Char"/>
    <w:basedOn w:val="Zkladntextodsazen"/>
    <w:uiPriority w:val="99"/>
    <w:rsid w:val="00A7449C"/>
    <w:pPr>
      <w:ind w:left="0" w:firstLine="0"/>
    </w:pPr>
    <w:rPr>
      <w:rFonts w:eastAsia="Times New Roman" w:cs="Arial"/>
      <w:sz w:val="22"/>
      <w:szCs w:val="22"/>
      <w:lang w:eastAsia="cs-CZ"/>
    </w:rPr>
  </w:style>
  <w:style w:type="character" w:customStyle="1" w:styleId="DefaultChar">
    <w:name w:val="Default Char"/>
    <w:link w:val="Default"/>
    <w:locked/>
    <w:rsid w:val="00A7449C"/>
    <w:rPr>
      <w:rFonts w:ascii="Arial" w:eastAsia="Calibri" w:hAnsi="Arial" w:cs="Arial"/>
      <w:color w:val="000000"/>
      <w:sz w:val="24"/>
      <w:szCs w:val="24"/>
      <w:lang w:eastAsia="en-US"/>
    </w:rPr>
  </w:style>
  <w:style w:type="paragraph" w:customStyle="1" w:styleId="Zkladntext0">
    <w:name w:val="Základní text~"/>
    <w:basedOn w:val="Normln"/>
    <w:uiPriority w:val="99"/>
    <w:rsid w:val="00A7449C"/>
    <w:pPr>
      <w:widowControl w:val="0"/>
      <w:spacing w:after="120" w:line="288" w:lineRule="auto"/>
      <w:ind w:left="357" w:hanging="357"/>
    </w:pPr>
    <w:rPr>
      <w:szCs w:val="20"/>
    </w:rPr>
  </w:style>
  <w:style w:type="character" w:customStyle="1" w:styleId="Nevyeenzmnka1">
    <w:name w:val="Nevyřešená zmínka1"/>
    <w:basedOn w:val="Standardnpsmoodstavce"/>
    <w:uiPriority w:val="99"/>
    <w:semiHidden/>
    <w:unhideWhenUsed/>
    <w:rsid w:val="0073181F"/>
    <w:rPr>
      <w:color w:val="605E5C"/>
      <w:shd w:val="clear" w:color="auto" w:fill="E1DFDD"/>
    </w:rPr>
  </w:style>
  <w:style w:type="paragraph" w:customStyle="1" w:styleId="ListParagraph1">
    <w:name w:val="List Paragraph1"/>
    <w:basedOn w:val="Normln"/>
    <w:link w:val="ListParagraphChar"/>
    <w:uiPriority w:val="99"/>
    <w:rsid w:val="00194605"/>
    <w:pPr>
      <w:spacing w:after="120"/>
      <w:ind w:left="720"/>
      <w:contextualSpacing/>
      <w:jc w:val="both"/>
    </w:pPr>
    <w:rPr>
      <w:szCs w:val="20"/>
    </w:rPr>
  </w:style>
  <w:style w:type="character" w:customStyle="1" w:styleId="ListParagraphChar">
    <w:name w:val="List Paragraph Char"/>
    <w:link w:val="ListParagraph1"/>
    <w:uiPriority w:val="99"/>
    <w:locked/>
    <w:rsid w:val="00194605"/>
    <w:rPr>
      <w:rFonts w:eastAsia="Calibri"/>
      <w:sz w:val="24"/>
    </w:rPr>
  </w:style>
  <w:style w:type="paragraph" w:customStyle="1" w:styleId="Smlouva-Odstavec">
    <w:name w:val="Smlouva - Odstavec"/>
    <w:basedOn w:val="Normln"/>
    <w:uiPriority w:val="99"/>
    <w:qFormat/>
    <w:rsid w:val="00194605"/>
    <w:pPr>
      <w:spacing w:after="120"/>
      <w:ind w:left="720" w:hanging="720"/>
      <w:jc w:val="both"/>
    </w:pPr>
    <w:rPr>
      <w:sz w:val="20"/>
      <w:szCs w:val="20"/>
    </w:rPr>
  </w:style>
  <w:style w:type="paragraph" w:customStyle="1" w:styleId="Smlouva-Psmeno">
    <w:name w:val="Smlouva - Písmeno"/>
    <w:basedOn w:val="Normln"/>
    <w:qFormat/>
    <w:rsid w:val="00194605"/>
    <w:pPr>
      <w:spacing w:after="120"/>
      <w:ind w:left="1410" w:hanging="705"/>
      <w:jc w:val="both"/>
    </w:pPr>
    <w:rPr>
      <w:sz w:val="20"/>
      <w:szCs w:val="20"/>
    </w:rPr>
  </w:style>
  <w:style w:type="character" w:customStyle="1" w:styleId="StylUnientRotisSerifCE10bVlevo0cmPedsazen063Char">
    <w:name w:val="Styl Unient Rotis Serif CE 10 b. Vlevo:  0 cm Předsazení:  063... Char"/>
    <w:basedOn w:val="Standardnpsmoodstavce"/>
    <w:link w:val="StylUnientRotisSerifCE10bVlevo0cmPedsazen063"/>
    <w:locked/>
    <w:rsid w:val="00D77128"/>
    <w:rPr>
      <w:rFonts w:ascii="Unient Rotis Serif CE" w:hAnsi="Unient Rotis Serif CE"/>
      <w:color w:val="00364A"/>
    </w:rPr>
  </w:style>
  <w:style w:type="paragraph" w:customStyle="1" w:styleId="StylUnientRotisSerifCE10bVlevo0cmPedsazen063">
    <w:name w:val="Styl Unient Rotis Serif CE 10 b. Vlevo:  0 cm Předsazení:  063..."/>
    <w:basedOn w:val="Normln"/>
    <w:link w:val="StylUnientRotisSerifCE10bVlevo0cmPedsazen063Char"/>
    <w:rsid w:val="00D77128"/>
    <w:pPr>
      <w:ind w:left="360" w:hanging="360"/>
    </w:pPr>
    <w:rPr>
      <w:rFonts w:ascii="Unient Rotis Serif CE" w:eastAsia="Times New Roman" w:hAnsi="Unient Rotis Serif CE"/>
      <w:color w:val="00364A"/>
    </w:rPr>
  </w:style>
  <w:style w:type="table" w:customStyle="1" w:styleId="Svtltabulkasmkou11">
    <w:name w:val="Světlá tabulka s mřížkou 11"/>
    <w:basedOn w:val="Normlntabulka"/>
    <w:uiPriority w:val="46"/>
    <w:rsid w:val="00D7712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xtbody">
    <w:name w:val="Text body"/>
    <w:basedOn w:val="Normln"/>
    <w:rsid w:val="007F540C"/>
    <w:pPr>
      <w:suppressAutoHyphens/>
      <w:autoSpaceDN w:val="0"/>
      <w:jc w:val="both"/>
      <w:textAlignment w:val="baseline"/>
    </w:pPr>
    <w:rPr>
      <w:rFonts w:ascii="Arial" w:eastAsia="Times New Roman" w:hAnsi="Arial"/>
      <w:kern w:val="3"/>
    </w:rPr>
  </w:style>
  <w:style w:type="paragraph" w:customStyle="1" w:styleId="PFI-pismeno">
    <w:name w:val="PFI-pismeno"/>
    <w:basedOn w:val="Normln"/>
    <w:uiPriority w:val="99"/>
    <w:rsid w:val="007F540C"/>
    <w:pPr>
      <w:suppressAutoHyphens/>
      <w:spacing w:after="120"/>
      <w:jc w:val="both"/>
    </w:pPr>
    <w:rPr>
      <w:rFonts w:ascii="Heuristica" w:eastAsia="Times New Roman" w:hAnsi="Heuristica"/>
      <w:lang w:eastAsia="ar-SA"/>
    </w:rPr>
  </w:style>
  <w:style w:type="paragraph" w:customStyle="1" w:styleId="nadpiscentr">
    <w:name w:val="nadpiscentr"/>
    <w:basedOn w:val="Normln"/>
    <w:rsid w:val="00C02DEA"/>
    <w:rPr>
      <w:rFonts w:eastAsia="Times New Roman"/>
      <w:sz w:val="24"/>
      <w:lang w:eastAsia="cs-CZ"/>
    </w:rPr>
  </w:style>
  <w:style w:type="paragraph" w:customStyle="1" w:styleId="nadpiscentrpod">
    <w:name w:val="nadpiscentrpod"/>
    <w:basedOn w:val="Normln"/>
    <w:rsid w:val="00C02DEA"/>
    <w:rPr>
      <w:rFonts w:eastAsia="Times New Roman"/>
      <w:sz w:val="24"/>
      <w:lang w:eastAsia="cs-CZ"/>
    </w:rPr>
  </w:style>
  <w:style w:type="paragraph" w:customStyle="1" w:styleId="mezera6b">
    <w:name w:val="mezera6b"/>
    <w:basedOn w:val="Normln"/>
    <w:rsid w:val="00C02DEA"/>
    <w:rPr>
      <w:rFonts w:eastAsia="Times New Roman"/>
      <w:sz w:val="24"/>
      <w:lang w:eastAsia="cs-CZ"/>
    </w:rPr>
  </w:style>
  <w:style w:type="paragraph" w:customStyle="1" w:styleId="body1">
    <w:name w:val="body1"/>
    <w:basedOn w:val="Normln"/>
    <w:rsid w:val="00C02DEA"/>
    <w:rPr>
      <w:rFonts w:eastAsia="Times New Roman"/>
      <w:sz w:val="24"/>
      <w:lang w:eastAsia="cs-CZ"/>
    </w:rPr>
  </w:style>
  <w:style w:type="paragraph" w:customStyle="1" w:styleId="podpisydatum">
    <w:name w:val="podpisydatum"/>
    <w:basedOn w:val="Normln"/>
    <w:rsid w:val="00C02DEA"/>
    <w:rPr>
      <w:rFonts w:eastAsia="Times New Roman"/>
      <w:sz w:val="24"/>
      <w:lang w:eastAsia="cs-CZ"/>
    </w:rPr>
  </w:style>
  <w:style w:type="paragraph" w:customStyle="1" w:styleId="podpisypodsml">
    <w:name w:val="podpisypodsml"/>
    <w:basedOn w:val="Normln"/>
    <w:rsid w:val="00C02DEA"/>
    <w:rPr>
      <w:rFonts w:eastAsia="Times New Roman"/>
      <w:sz w:val="24"/>
      <w:lang w:eastAsia="cs-CZ"/>
    </w:rPr>
  </w:style>
  <w:style w:type="paragraph" w:customStyle="1" w:styleId="Chapter1">
    <w:name w:val="Chapter 1"/>
    <w:basedOn w:val="Nadpis1"/>
    <w:next w:val="Normln"/>
    <w:autoRedefine/>
    <w:qFormat/>
    <w:rsid w:val="00E511AF"/>
    <w:pPr>
      <w:numPr>
        <w:numId w:val="10"/>
      </w:numPr>
      <w:suppressAutoHyphens w:val="0"/>
      <w:spacing w:before="360" w:after="40" w:line="360" w:lineRule="auto"/>
    </w:pPr>
    <w:rPr>
      <w:rFonts w:ascii="Tw Cen MT" w:eastAsiaTheme="majorEastAsia" w:hAnsi="Tw Cen MT" w:cstheme="majorBidi"/>
      <w:caps/>
      <w:color w:val="000000" w:themeColor="text1"/>
      <w:kern w:val="0"/>
      <w:sz w:val="60"/>
      <w:szCs w:val="40"/>
      <w:lang w:eastAsia="sk-SK"/>
    </w:rPr>
  </w:style>
  <w:style w:type="paragraph" w:customStyle="1" w:styleId="Chapter2">
    <w:name w:val="Chapter 2"/>
    <w:basedOn w:val="Podnadpis"/>
    <w:next w:val="Normln"/>
    <w:link w:val="Chapter2Char"/>
    <w:autoRedefine/>
    <w:qFormat/>
    <w:rsid w:val="00E511AF"/>
    <w:pPr>
      <w:numPr>
        <w:ilvl w:val="1"/>
        <w:numId w:val="10"/>
      </w:numPr>
      <w:spacing w:before="0" w:after="120"/>
      <w:outlineLvl w:val="1"/>
    </w:pPr>
    <w:rPr>
      <w:rFonts w:ascii="Tw Cen MT" w:eastAsiaTheme="majorEastAsia" w:hAnsi="Tw Cen MT" w:cstheme="majorBidi"/>
      <w:color w:val="5A5A5A" w:themeColor="text1" w:themeTint="A5"/>
      <w:spacing w:val="15"/>
      <w:sz w:val="44"/>
      <w:szCs w:val="30"/>
      <w:lang w:eastAsia="sk-SK"/>
    </w:rPr>
  </w:style>
  <w:style w:type="paragraph" w:customStyle="1" w:styleId="Chapter3">
    <w:name w:val="Chapter 3"/>
    <w:basedOn w:val="Podnadpis"/>
    <w:next w:val="Normln"/>
    <w:link w:val="Chapter3Char"/>
    <w:autoRedefine/>
    <w:qFormat/>
    <w:rsid w:val="00E511AF"/>
    <w:pPr>
      <w:numPr>
        <w:numId w:val="10"/>
      </w:numPr>
      <w:spacing w:before="0" w:after="120"/>
      <w:outlineLvl w:val="2"/>
    </w:pPr>
    <w:rPr>
      <w:rFonts w:ascii="Tw Cen MT" w:eastAsia="Times New Roman" w:hAnsi="Tw Cen MT" w:cstheme="majorBidi"/>
      <w:color w:val="323E4F" w:themeColor="text2" w:themeShade="BF"/>
      <w:spacing w:val="15"/>
      <w:sz w:val="32"/>
      <w:szCs w:val="30"/>
      <w:lang w:val="sk-SK" w:eastAsia="sk-SK"/>
    </w:rPr>
  </w:style>
  <w:style w:type="character" w:customStyle="1" w:styleId="Chapter2Char">
    <w:name w:val="Chapter 2 Char"/>
    <w:basedOn w:val="PodnadpisChar"/>
    <w:link w:val="Chapter2"/>
    <w:rsid w:val="00E511AF"/>
    <w:rPr>
      <w:rFonts w:ascii="Tw Cen MT" w:eastAsiaTheme="majorEastAsia" w:hAnsi="Tw Cen MT" w:cstheme="majorBidi"/>
      <w:b/>
      <w:color w:val="5A5A5A" w:themeColor="text1" w:themeTint="A5"/>
      <w:spacing w:val="15"/>
      <w:sz w:val="44"/>
      <w:szCs w:val="30"/>
      <w:lang w:eastAsia="sk-SK"/>
    </w:rPr>
  </w:style>
  <w:style w:type="paragraph" w:customStyle="1" w:styleId="Chapter4">
    <w:name w:val="Chapter 4"/>
    <w:basedOn w:val="Chapter3"/>
    <w:next w:val="Normln"/>
    <w:qFormat/>
    <w:rsid w:val="00E511AF"/>
    <w:pPr>
      <w:numPr>
        <w:ilvl w:val="3"/>
      </w:numPr>
      <w:tabs>
        <w:tab w:val="clear" w:pos="964"/>
        <w:tab w:val="num" w:pos="1140"/>
      </w:tabs>
      <w:ind w:left="1140" w:hanging="1140"/>
      <w:outlineLvl w:val="3"/>
    </w:pPr>
    <w:rPr>
      <w:b w:val="0"/>
      <w:color w:val="000000" w:themeColor="text1"/>
      <w:sz w:val="28"/>
    </w:rPr>
  </w:style>
  <w:style w:type="character" w:customStyle="1" w:styleId="Chapter3Char">
    <w:name w:val="Chapter 3 Char"/>
    <w:basedOn w:val="PodnadpisChar"/>
    <w:link w:val="Chapter3"/>
    <w:rsid w:val="00E511AF"/>
    <w:rPr>
      <w:rFonts w:ascii="Tw Cen MT" w:eastAsia="Calibri" w:hAnsi="Tw Cen MT" w:cstheme="majorBidi"/>
      <w:b/>
      <w:color w:val="323E4F" w:themeColor="text2" w:themeShade="BF"/>
      <w:spacing w:val="15"/>
      <w:sz w:val="32"/>
      <w:szCs w:val="30"/>
      <w:lang w:val="sk-SK" w:eastAsia="sk-SK"/>
    </w:rPr>
  </w:style>
  <w:style w:type="paragraph" w:customStyle="1" w:styleId="Chapter5">
    <w:name w:val="Chapter 5"/>
    <w:basedOn w:val="Chapter4"/>
    <w:qFormat/>
    <w:rsid w:val="00E511AF"/>
    <w:pPr>
      <w:numPr>
        <w:ilvl w:val="4"/>
      </w:numPr>
      <w:tabs>
        <w:tab w:val="clear" w:pos="1247"/>
        <w:tab w:val="num" w:pos="1440"/>
      </w:tabs>
      <w:ind w:left="1440" w:hanging="1440"/>
      <w:outlineLvl w:val="4"/>
    </w:pPr>
    <w:rPr>
      <w:lang w:val="cs-CZ"/>
    </w:rPr>
  </w:style>
  <w:style w:type="paragraph" w:customStyle="1" w:styleId="docdata">
    <w:name w:val="docdata"/>
    <w:aliases w:val="docy,v5,23399,bqiaagaaeqjeaaagbkqaaaoyuwaabdxaaaaaaaaaaaaaaaaaaaaaaaaaaaaaaaaaaaaaaaaaaaaaaaaaaaaaaaaaaaaaaaaaaaaaaaaaaaaaaaaaaaaaaaaaaaaaaaaaaaaaaaaaaaaaaaaaaaaaaaaaaaaaaaaaaaaaaaaaaaaaaaaaaaaaaaaaaaaaaaaaaaaaaaaaaaaaaaaaaaaaaaaaaaaaaaaaaaaaaaa"/>
    <w:basedOn w:val="Normln"/>
    <w:rsid w:val="00E511AF"/>
    <w:pPr>
      <w:spacing w:before="100" w:beforeAutospacing="1" w:after="100" w:afterAutospacing="1"/>
    </w:pPr>
    <w:rPr>
      <w:rFonts w:eastAsia="Times New Roman"/>
      <w:sz w:val="24"/>
      <w:lang w:eastAsia="cs-CZ"/>
    </w:rPr>
  </w:style>
  <w:style w:type="paragraph" w:customStyle="1" w:styleId="Normlnweb1">
    <w:name w:val="Normální (web)1"/>
    <w:unhideWhenUsed/>
    <w:rsid w:val="00EE0EF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Calibri" w:eastAsiaTheme="minorHAnsi" w:hAnsi="Calibri" w:cs="Calibri"/>
      <w:sz w:val="22"/>
      <w:szCs w:val="22"/>
    </w:rPr>
  </w:style>
  <w:style w:type="paragraph" w:customStyle="1" w:styleId="Normlnweb2">
    <w:name w:val="Normální (web)2"/>
    <w:unhideWhenUsed/>
    <w:rsid w:val="00EE0EF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Calibri" w:eastAsiaTheme="minorHAnsi" w:hAnsi="Calibri" w:cs="Calibri"/>
      <w:sz w:val="22"/>
      <w:szCs w:val="22"/>
    </w:rPr>
  </w:style>
  <w:style w:type="character" w:customStyle="1" w:styleId="BezmezerChar">
    <w:name w:val="Bez mezer Char"/>
    <w:link w:val="Bezmezer"/>
    <w:uiPriority w:val="1"/>
    <w:rsid w:val="00A84653"/>
    <w:rPr>
      <w:rFonts w:ascii="Calibri" w:eastAsia="Calibri" w:hAnsi="Calibri"/>
      <w:sz w:val="22"/>
      <w:szCs w:val="22"/>
      <w:lang w:eastAsia="en-US"/>
    </w:rPr>
  </w:style>
  <w:style w:type="numbering" w:customStyle="1" w:styleId="Styl2">
    <w:name w:val="Styl2"/>
    <w:uiPriority w:val="99"/>
    <w:rsid w:val="00FC7CC7"/>
    <w:pPr>
      <w:numPr>
        <w:numId w:val="11"/>
      </w:numPr>
    </w:pPr>
  </w:style>
  <w:style w:type="paragraph" w:styleId="Obsah4">
    <w:name w:val="toc 4"/>
    <w:basedOn w:val="Normln"/>
    <w:next w:val="Normln"/>
    <w:autoRedefine/>
    <w:uiPriority w:val="39"/>
    <w:unhideWhenUsed/>
    <w:rsid w:val="00347C41"/>
    <w:pPr>
      <w:spacing w:after="100" w:line="259" w:lineRule="auto"/>
      <w:ind w:left="660"/>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347C41"/>
    <w:pPr>
      <w:spacing w:after="100" w:line="259" w:lineRule="auto"/>
      <w:ind w:left="880"/>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347C41"/>
    <w:pPr>
      <w:spacing w:after="100" w:line="259" w:lineRule="auto"/>
      <w:ind w:left="1100"/>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347C41"/>
    <w:pPr>
      <w:spacing w:after="100" w:line="259" w:lineRule="auto"/>
      <w:ind w:left="1320"/>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347C41"/>
    <w:pPr>
      <w:spacing w:after="100" w:line="259" w:lineRule="auto"/>
      <w:ind w:left="1540"/>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347C41"/>
    <w:pPr>
      <w:spacing w:after="100" w:line="259" w:lineRule="auto"/>
      <w:ind w:left="1760"/>
    </w:pPr>
    <w:rPr>
      <w:rFonts w:asciiTheme="minorHAnsi" w:eastAsiaTheme="minorEastAsia" w:hAnsiTheme="minorHAnsi" w:cstheme="minorBidi"/>
      <w:szCs w:val="22"/>
      <w:lang w:eastAsia="cs-CZ"/>
    </w:rPr>
  </w:style>
  <w:style w:type="paragraph" w:customStyle="1" w:styleId="msonormal0">
    <w:name w:val="msonormal"/>
    <w:basedOn w:val="Normln"/>
    <w:rsid w:val="00180A93"/>
    <w:pPr>
      <w:spacing w:before="100" w:beforeAutospacing="1" w:after="100" w:afterAutospacing="1"/>
    </w:pPr>
    <w:rPr>
      <w:rFonts w:eastAsia="Times New Roman"/>
      <w:sz w:val="24"/>
      <w:lang w:eastAsia="cs-CZ"/>
    </w:rPr>
  </w:style>
  <w:style w:type="paragraph" w:customStyle="1" w:styleId="xl65">
    <w:name w:val="xl65"/>
    <w:basedOn w:val="Normln"/>
    <w:rsid w:val="00180A93"/>
    <w:pPr>
      <w:spacing w:before="100" w:beforeAutospacing="1" w:after="100" w:afterAutospacing="1"/>
      <w:jc w:val="both"/>
      <w:textAlignment w:val="center"/>
    </w:pPr>
    <w:rPr>
      <w:rFonts w:eastAsia="Times New Roman"/>
      <w:sz w:val="24"/>
      <w:lang w:eastAsia="cs-CZ"/>
    </w:rPr>
  </w:style>
  <w:style w:type="paragraph" w:customStyle="1" w:styleId="xl66">
    <w:name w:val="xl66"/>
    <w:basedOn w:val="Normln"/>
    <w:rsid w:val="00180A93"/>
    <w:pPr>
      <w:spacing w:before="100" w:beforeAutospacing="1" w:after="100" w:afterAutospacing="1"/>
    </w:pPr>
    <w:rPr>
      <w:rFonts w:eastAsia="Times New Roman"/>
      <w:color w:val="000000"/>
      <w:sz w:val="24"/>
      <w:lang w:eastAsia="cs-CZ"/>
    </w:rPr>
  </w:style>
  <w:style w:type="paragraph" w:customStyle="1" w:styleId="xl67">
    <w:name w:val="xl67"/>
    <w:basedOn w:val="Normln"/>
    <w:rsid w:val="00180A93"/>
    <w:pPr>
      <w:spacing w:before="100" w:beforeAutospacing="1" w:after="100" w:afterAutospacing="1"/>
    </w:pPr>
    <w:rPr>
      <w:rFonts w:eastAsia="Times New Roman"/>
      <w:sz w:val="24"/>
      <w:lang w:eastAsia="cs-CZ"/>
    </w:rPr>
  </w:style>
  <w:style w:type="paragraph" w:customStyle="1" w:styleId="xl68">
    <w:name w:val="xl68"/>
    <w:basedOn w:val="Normln"/>
    <w:rsid w:val="00180A93"/>
    <w:pPr>
      <w:spacing w:before="100" w:beforeAutospacing="1" w:after="100" w:afterAutospacing="1"/>
      <w:jc w:val="both"/>
      <w:textAlignment w:val="center"/>
    </w:pPr>
    <w:rPr>
      <w:rFonts w:eastAsia="Times New Roman"/>
      <w:sz w:val="24"/>
      <w:lang w:eastAsia="cs-CZ"/>
    </w:rPr>
  </w:style>
  <w:style w:type="paragraph" w:customStyle="1" w:styleId="xl69">
    <w:name w:val="xl69"/>
    <w:basedOn w:val="Normln"/>
    <w:rsid w:val="00180A93"/>
    <w:pPr>
      <w:spacing w:before="100" w:beforeAutospacing="1" w:after="100" w:afterAutospacing="1"/>
    </w:pPr>
    <w:rPr>
      <w:rFonts w:eastAsia="Times New Roman"/>
      <w:sz w:val="24"/>
      <w:lang w:eastAsia="cs-CZ"/>
    </w:rPr>
  </w:style>
  <w:style w:type="paragraph" w:customStyle="1" w:styleId="xl70">
    <w:name w:val="xl70"/>
    <w:basedOn w:val="Normln"/>
    <w:rsid w:val="00180A93"/>
    <w:pPr>
      <w:spacing w:before="100" w:beforeAutospacing="1" w:after="100" w:afterAutospacing="1"/>
    </w:pPr>
    <w:rPr>
      <w:rFonts w:eastAsia="Times New Roman"/>
      <w:color w:val="0563C1"/>
      <w:sz w:val="24"/>
      <w:u w:val="single"/>
      <w:lang w:eastAsia="cs-CZ"/>
    </w:rPr>
  </w:style>
  <w:style w:type="paragraph" w:customStyle="1" w:styleId="BlockQuotation">
    <w:name w:val="Block Quotation"/>
    <w:basedOn w:val="Normln"/>
    <w:rsid w:val="00210AF6"/>
    <w:pPr>
      <w:widowControl w:val="0"/>
      <w:ind w:left="426" w:right="425" w:hanging="426"/>
      <w:jc w:val="both"/>
    </w:pPr>
    <w:rPr>
      <w:rFonts w:eastAsia="Times New Roman"/>
      <w:szCs w:val="20"/>
      <w:lang w:eastAsia="cs-CZ"/>
    </w:rPr>
  </w:style>
  <w:style w:type="character" w:customStyle="1" w:styleId="PFI-odstavecChar">
    <w:name w:val="PFI-odstavec Char"/>
    <w:link w:val="PFI-odstavec"/>
    <w:uiPriority w:val="99"/>
    <w:locked/>
    <w:rsid w:val="00FE06C3"/>
    <w:rPr>
      <w:rFonts w:ascii="Heuristica" w:hAnsi="Heuristica" w:cs="Heuristica"/>
      <w:lang w:eastAsia="ar-SA"/>
    </w:rPr>
  </w:style>
  <w:style w:type="paragraph" w:customStyle="1" w:styleId="PFI-odstavec">
    <w:name w:val="PFI-odstavec"/>
    <w:basedOn w:val="Normln"/>
    <w:link w:val="PFI-odstavecChar"/>
    <w:uiPriority w:val="99"/>
    <w:rsid w:val="00FE06C3"/>
    <w:pPr>
      <w:suppressAutoHyphens/>
      <w:spacing w:after="120"/>
      <w:ind w:left="502" w:hanging="360"/>
      <w:jc w:val="both"/>
    </w:pPr>
    <w:rPr>
      <w:rFonts w:ascii="Heuristica" w:eastAsia="Times New Roman" w:hAnsi="Heuristica" w:cs="Heuristica"/>
      <w:sz w:val="20"/>
      <w:szCs w:val="20"/>
      <w:lang w:eastAsia="ar-SA"/>
    </w:rPr>
  </w:style>
  <w:style w:type="paragraph" w:customStyle="1" w:styleId="font5">
    <w:name w:val="font5"/>
    <w:basedOn w:val="Normln"/>
    <w:rsid w:val="008E51CD"/>
    <w:pPr>
      <w:spacing w:before="100" w:beforeAutospacing="1" w:after="100" w:afterAutospacing="1"/>
    </w:pPr>
    <w:rPr>
      <w:rFonts w:eastAsia="Times New Roman"/>
      <w:color w:val="000000"/>
      <w:sz w:val="18"/>
      <w:szCs w:val="18"/>
      <w:lang w:eastAsia="cs-CZ"/>
    </w:rPr>
  </w:style>
  <w:style w:type="paragraph" w:customStyle="1" w:styleId="font6">
    <w:name w:val="font6"/>
    <w:basedOn w:val="Normln"/>
    <w:rsid w:val="008E51CD"/>
    <w:pPr>
      <w:spacing w:before="100" w:beforeAutospacing="1" w:after="100" w:afterAutospacing="1"/>
    </w:pPr>
    <w:rPr>
      <w:rFonts w:eastAsia="Times New Roman"/>
      <w:color w:val="000000"/>
      <w:sz w:val="18"/>
      <w:szCs w:val="18"/>
      <w:lang w:eastAsia="cs-CZ"/>
    </w:rPr>
  </w:style>
  <w:style w:type="paragraph" w:customStyle="1" w:styleId="font7">
    <w:name w:val="font7"/>
    <w:basedOn w:val="Normln"/>
    <w:rsid w:val="008E51CD"/>
    <w:pPr>
      <w:spacing w:before="100" w:beforeAutospacing="1" w:after="100" w:afterAutospacing="1"/>
    </w:pPr>
    <w:rPr>
      <w:rFonts w:eastAsia="Times New Roman"/>
      <w:color w:val="000000"/>
      <w:sz w:val="18"/>
      <w:szCs w:val="18"/>
      <w:lang w:eastAsia="cs-CZ"/>
    </w:rPr>
  </w:style>
  <w:style w:type="paragraph" w:customStyle="1" w:styleId="font8">
    <w:name w:val="font8"/>
    <w:basedOn w:val="Normln"/>
    <w:rsid w:val="008E51CD"/>
    <w:pPr>
      <w:spacing w:before="100" w:beforeAutospacing="1" w:after="100" w:afterAutospacing="1"/>
    </w:pPr>
    <w:rPr>
      <w:rFonts w:eastAsia="Times New Roman"/>
      <w:color w:val="000000"/>
      <w:sz w:val="18"/>
      <w:szCs w:val="18"/>
      <w:lang w:eastAsia="cs-CZ"/>
    </w:rPr>
  </w:style>
  <w:style w:type="paragraph" w:customStyle="1" w:styleId="xl71">
    <w:name w:val="xl71"/>
    <w:basedOn w:val="Normln"/>
    <w:rsid w:val="008E51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18"/>
      <w:szCs w:val="18"/>
      <w:lang w:eastAsia="cs-CZ"/>
    </w:rPr>
  </w:style>
  <w:style w:type="paragraph" w:customStyle="1" w:styleId="xl72">
    <w:name w:val="xl72"/>
    <w:basedOn w:val="Normln"/>
    <w:rsid w:val="008E5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cs-CZ"/>
    </w:rPr>
  </w:style>
  <w:style w:type="paragraph" w:customStyle="1" w:styleId="xl73">
    <w:name w:val="xl73"/>
    <w:basedOn w:val="Normln"/>
    <w:rsid w:val="008E51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18"/>
      <w:szCs w:val="18"/>
      <w:lang w:eastAsia="cs-CZ"/>
    </w:rPr>
  </w:style>
  <w:style w:type="paragraph" w:customStyle="1" w:styleId="xl74">
    <w:name w:val="xl74"/>
    <w:basedOn w:val="Normln"/>
    <w:rsid w:val="008E51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New Times Roman" w:eastAsia="Times New Roman" w:hAnsi="New Times Roman"/>
      <w:sz w:val="18"/>
      <w:szCs w:val="18"/>
      <w:lang w:eastAsia="cs-CZ"/>
    </w:rPr>
  </w:style>
  <w:style w:type="paragraph" w:customStyle="1" w:styleId="xl75">
    <w:name w:val="xl75"/>
    <w:basedOn w:val="Normln"/>
    <w:rsid w:val="008E5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New Times Roman" w:eastAsia="Times New Roman" w:hAnsi="New Times Roman"/>
      <w:sz w:val="18"/>
      <w:szCs w:val="18"/>
      <w:lang w:eastAsia="cs-CZ"/>
    </w:rPr>
  </w:style>
  <w:style w:type="paragraph" w:customStyle="1" w:styleId="xl76">
    <w:name w:val="xl76"/>
    <w:basedOn w:val="Normln"/>
    <w:rsid w:val="008E51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New Times Roman" w:eastAsia="Times New Roman" w:hAnsi="New Times Roman"/>
      <w:sz w:val="18"/>
      <w:szCs w:val="18"/>
      <w:lang w:eastAsia="cs-CZ"/>
    </w:rPr>
  </w:style>
  <w:style w:type="paragraph" w:customStyle="1" w:styleId="xl77">
    <w:name w:val="xl77"/>
    <w:basedOn w:val="Normln"/>
    <w:rsid w:val="008E51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18"/>
      <w:szCs w:val="18"/>
      <w:lang w:eastAsia="cs-CZ"/>
    </w:rPr>
  </w:style>
  <w:style w:type="paragraph" w:customStyle="1" w:styleId="xl78">
    <w:name w:val="xl78"/>
    <w:basedOn w:val="Normln"/>
    <w:rsid w:val="008E5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New Times Roman" w:eastAsia="Times New Roman" w:hAnsi="New Times Roman"/>
      <w:sz w:val="18"/>
      <w:szCs w:val="18"/>
      <w:lang w:eastAsia="cs-CZ"/>
    </w:rPr>
  </w:style>
  <w:style w:type="paragraph" w:customStyle="1" w:styleId="xl79">
    <w:name w:val="xl79"/>
    <w:basedOn w:val="Normln"/>
    <w:rsid w:val="008E5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New Times Roman" w:eastAsia="Times New Roman" w:hAnsi="New Times Roman"/>
      <w:sz w:val="18"/>
      <w:szCs w:val="18"/>
      <w:lang w:eastAsia="cs-CZ"/>
    </w:rPr>
  </w:style>
  <w:style w:type="paragraph" w:customStyle="1" w:styleId="xl80">
    <w:name w:val="xl80"/>
    <w:basedOn w:val="Normln"/>
    <w:rsid w:val="008E51C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eastAsia="Times New Roman"/>
      <w:b/>
      <w:bCs/>
      <w:color w:val="000000"/>
      <w:sz w:val="18"/>
      <w:szCs w:val="18"/>
      <w:lang w:eastAsia="cs-CZ"/>
    </w:rPr>
  </w:style>
  <w:style w:type="paragraph" w:customStyle="1" w:styleId="xl81">
    <w:name w:val="xl81"/>
    <w:basedOn w:val="Normln"/>
    <w:rsid w:val="008E51C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eastAsia="cs-CZ"/>
    </w:rPr>
  </w:style>
  <w:style w:type="paragraph" w:customStyle="1" w:styleId="xl82">
    <w:name w:val="xl82"/>
    <w:basedOn w:val="Normln"/>
    <w:rsid w:val="008E51CD"/>
    <w:pPr>
      <w:spacing w:before="100" w:beforeAutospacing="1" w:after="100" w:afterAutospacing="1"/>
      <w:textAlignment w:val="center"/>
    </w:pPr>
    <w:rPr>
      <w:rFonts w:eastAsia="Times New Roman"/>
      <w:sz w:val="18"/>
      <w:szCs w:val="18"/>
      <w:lang w:eastAsia="cs-CZ"/>
    </w:rPr>
  </w:style>
  <w:style w:type="paragraph" w:customStyle="1" w:styleId="xl83">
    <w:name w:val="xl83"/>
    <w:basedOn w:val="Normln"/>
    <w:rsid w:val="008E51CD"/>
    <w:pPr>
      <w:spacing w:before="100" w:beforeAutospacing="1" w:after="100" w:afterAutospacing="1"/>
    </w:pPr>
    <w:rPr>
      <w:rFonts w:eastAsia="Times New Roman"/>
      <w:sz w:val="18"/>
      <w:szCs w:val="18"/>
      <w:lang w:eastAsia="cs-CZ"/>
    </w:rPr>
  </w:style>
  <w:style w:type="paragraph" w:customStyle="1" w:styleId="xl84">
    <w:name w:val="xl84"/>
    <w:basedOn w:val="Normln"/>
    <w:rsid w:val="008E51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New Times Roman" w:eastAsia="Times New Roman" w:hAnsi="New Times Roman"/>
      <w:b/>
      <w:bCs/>
      <w:sz w:val="18"/>
      <w:szCs w:val="18"/>
      <w:lang w:eastAsia="cs-CZ"/>
    </w:rPr>
  </w:style>
  <w:style w:type="paragraph" w:customStyle="1" w:styleId="xl85">
    <w:name w:val="xl85"/>
    <w:basedOn w:val="Normln"/>
    <w:rsid w:val="008E51C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New Times Roman" w:eastAsia="Times New Roman" w:hAnsi="New Times Roman"/>
      <w:sz w:val="18"/>
      <w:szCs w:val="18"/>
      <w:lang w:eastAsia="cs-CZ"/>
    </w:rPr>
  </w:style>
  <w:style w:type="paragraph" w:customStyle="1" w:styleId="xl86">
    <w:name w:val="xl86"/>
    <w:basedOn w:val="Normln"/>
    <w:rsid w:val="008E5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New Times Roman" w:eastAsia="Times New Roman" w:hAnsi="New Times Roman"/>
      <w:sz w:val="18"/>
      <w:szCs w:val="18"/>
      <w:lang w:eastAsia="cs-CZ"/>
    </w:rPr>
  </w:style>
  <w:style w:type="paragraph" w:customStyle="1" w:styleId="xl87">
    <w:name w:val="xl87"/>
    <w:basedOn w:val="Normln"/>
    <w:rsid w:val="008E51CD"/>
    <w:pPr>
      <w:spacing w:before="100" w:beforeAutospacing="1" w:after="100" w:afterAutospacing="1"/>
    </w:pPr>
    <w:rPr>
      <w:rFonts w:ascii="New Times Roman" w:eastAsia="Times New Roman" w:hAnsi="New Times Roman"/>
      <w:b/>
      <w:bCs/>
      <w:color w:val="0070C0"/>
      <w:sz w:val="18"/>
      <w:szCs w:val="18"/>
      <w:lang w:eastAsia="cs-CZ"/>
    </w:rPr>
  </w:style>
  <w:style w:type="paragraph" w:customStyle="1" w:styleId="xl88">
    <w:name w:val="xl88"/>
    <w:basedOn w:val="Normln"/>
    <w:rsid w:val="003A535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Calibri" w:eastAsia="Times New Roman" w:hAnsi="Calibri" w:cs="Calibri"/>
      <w:sz w:val="14"/>
      <w:szCs w:val="14"/>
      <w:lang w:eastAsia="cs-CZ"/>
    </w:rPr>
  </w:style>
  <w:style w:type="paragraph" w:customStyle="1" w:styleId="xl89">
    <w:name w:val="xl89"/>
    <w:basedOn w:val="Normln"/>
    <w:rsid w:val="003A5352"/>
    <w:pPr>
      <w:pBdr>
        <w:top w:val="single" w:sz="4" w:space="0" w:color="000000"/>
        <w:left w:val="single" w:sz="4" w:space="0" w:color="000000"/>
        <w:bottom w:val="single" w:sz="4" w:space="0" w:color="000000"/>
        <w:right w:val="single" w:sz="4" w:space="0" w:color="000000"/>
      </w:pBdr>
      <w:shd w:val="clear" w:color="00B0F0" w:fill="00B0F0"/>
      <w:spacing w:before="100" w:beforeAutospacing="1" w:after="100" w:afterAutospacing="1"/>
      <w:jc w:val="center"/>
    </w:pPr>
    <w:rPr>
      <w:rFonts w:ascii="Calibri" w:eastAsia="Times New Roman" w:hAnsi="Calibri" w:cs="Calibri"/>
      <w:sz w:val="14"/>
      <w:szCs w:val="14"/>
      <w:lang w:eastAsia="cs-CZ"/>
    </w:rPr>
  </w:style>
  <w:style w:type="paragraph" w:customStyle="1" w:styleId="xl90">
    <w:name w:val="xl90"/>
    <w:basedOn w:val="Normln"/>
    <w:rsid w:val="003A535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14"/>
      <w:szCs w:val="14"/>
      <w:lang w:eastAsia="cs-CZ"/>
    </w:rPr>
  </w:style>
  <w:style w:type="paragraph" w:customStyle="1" w:styleId="xl91">
    <w:name w:val="xl91"/>
    <w:basedOn w:val="Normln"/>
    <w:rsid w:val="003A5352"/>
    <w:pPr>
      <w:pBdr>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Calibri" w:eastAsia="Times New Roman" w:hAnsi="Calibri" w:cs="Calibri"/>
      <w:sz w:val="14"/>
      <w:szCs w:val="14"/>
      <w:lang w:eastAsia="cs-CZ"/>
    </w:rPr>
  </w:style>
  <w:style w:type="paragraph" w:customStyle="1" w:styleId="xl92">
    <w:name w:val="xl92"/>
    <w:basedOn w:val="Normln"/>
    <w:rsid w:val="003A5352"/>
    <w:pPr>
      <w:spacing w:before="100" w:beforeAutospacing="1" w:after="100" w:afterAutospacing="1"/>
      <w:jc w:val="both"/>
      <w:textAlignment w:val="center"/>
    </w:pPr>
    <w:rPr>
      <w:rFonts w:eastAsia="Times New Roman"/>
      <w:sz w:val="14"/>
      <w:szCs w:val="14"/>
      <w:lang w:eastAsia="cs-CZ"/>
    </w:rPr>
  </w:style>
  <w:style w:type="paragraph" w:customStyle="1" w:styleId="xl93">
    <w:name w:val="xl93"/>
    <w:basedOn w:val="Normln"/>
    <w:rsid w:val="003A5352"/>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jc w:val="center"/>
    </w:pPr>
    <w:rPr>
      <w:rFonts w:ascii="Calibri" w:eastAsia="Times New Roman" w:hAnsi="Calibri" w:cs="Calibri"/>
      <w:sz w:val="14"/>
      <w:szCs w:val="14"/>
      <w:lang w:eastAsia="cs-CZ"/>
    </w:rPr>
  </w:style>
  <w:style w:type="paragraph" w:customStyle="1" w:styleId="xl94">
    <w:name w:val="xl94"/>
    <w:basedOn w:val="Normln"/>
    <w:rsid w:val="003A5352"/>
    <w:pPr>
      <w:spacing w:before="100" w:beforeAutospacing="1" w:after="100" w:afterAutospacing="1"/>
    </w:pPr>
    <w:rPr>
      <w:rFonts w:eastAsia="Times New Roman"/>
      <w:sz w:val="14"/>
      <w:szCs w:val="14"/>
      <w:lang w:eastAsia="cs-CZ"/>
    </w:rPr>
  </w:style>
  <w:style w:type="paragraph" w:customStyle="1" w:styleId="xl95">
    <w:name w:val="xl95"/>
    <w:basedOn w:val="Normln"/>
    <w:rsid w:val="003A5352"/>
    <w:pPr>
      <w:pBdr>
        <w:top w:val="single" w:sz="4" w:space="0" w:color="000000"/>
        <w:left w:val="single" w:sz="4" w:space="0" w:color="000000"/>
        <w:bottom w:val="single" w:sz="4" w:space="0" w:color="auto"/>
        <w:right w:val="single" w:sz="4" w:space="0" w:color="000000"/>
      </w:pBdr>
      <w:shd w:val="clear" w:color="000000" w:fill="00B0F0"/>
      <w:spacing w:before="100" w:beforeAutospacing="1" w:after="100" w:afterAutospacing="1"/>
      <w:jc w:val="center"/>
    </w:pPr>
    <w:rPr>
      <w:rFonts w:ascii="Calibri" w:eastAsia="Times New Roman" w:hAnsi="Calibri" w:cs="Calibri"/>
      <w:sz w:val="14"/>
      <w:szCs w:val="14"/>
      <w:lang w:eastAsia="cs-CZ"/>
    </w:rPr>
  </w:style>
  <w:style w:type="paragraph" w:customStyle="1" w:styleId="xl96">
    <w:name w:val="xl96"/>
    <w:basedOn w:val="Normln"/>
    <w:rsid w:val="003A5352"/>
    <w:pPr>
      <w:pBdr>
        <w:top w:val="single" w:sz="4" w:space="0" w:color="auto"/>
        <w:left w:val="single" w:sz="4" w:space="0" w:color="auto"/>
        <w:bottom w:val="single" w:sz="4" w:space="0" w:color="auto"/>
      </w:pBdr>
      <w:shd w:val="clear" w:color="000000" w:fill="00B0F0"/>
      <w:spacing w:before="100" w:beforeAutospacing="1" w:after="100" w:afterAutospacing="1"/>
      <w:jc w:val="center"/>
    </w:pPr>
    <w:rPr>
      <w:rFonts w:ascii="Calibri" w:eastAsia="Times New Roman" w:hAnsi="Calibri" w:cs="Calibri"/>
      <w:sz w:val="14"/>
      <w:szCs w:val="14"/>
      <w:lang w:eastAsia="cs-CZ"/>
    </w:rPr>
  </w:style>
  <w:style w:type="paragraph" w:customStyle="1" w:styleId="xl97">
    <w:name w:val="xl97"/>
    <w:basedOn w:val="Normln"/>
    <w:rsid w:val="003A5352"/>
    <w:pPr>
      <w:pBdr>
        <w:top w:val="single" w:sz="4" w:space="0" w:color="000000"/>
        <w:left w:val="single" w:sz="4" w:space="0" w:color="000000"/>
        <w:bottom w:val="single" w:sz="4" w:space="0" w:color="auto"/>
        <w:right w:val="single" w:sz="4" w:space="0" w:color="000000"/>
      </w:pBdr>
      <w:spacing w:before="100" w:beforeAutospacing="1" w:after="100" w:afterAutospacing="1"/>
    </w:pPr>
    <w:rPr>
      <w:rFonts w:ascii="Calibri" w:eastAsia="Times New Roman" w:hAnsi="Calibri" w:cs="Calibri"/>
      <w:sz w:val="14"/>
      <w:szCs w:val="14"/>
      <w:lang w:eastAsia="cs-CZ"/>
    </w:rPr>
  </w:style>
  <w:style w:type="paragraph" w:customStyle="1" w:styleId="xl98">
    <w:name w:val="xl98"/>
    <w:basedOn w:val="Normln"/>
    <w:rsid w:val="003A5352"/>
    <w:pPr>
      <w:pBdr>
        <w:top w:val="single" w:sz="4" w:space="0" w:color="000000"/>
        <w:left w:val="single" w:sz="4" w:space="0" w:color="000000"/>
        <w:bottom w:val="single" w:sz="4" w:space="0" w:color="auto"/>
        <w:right w:val="single" w:sz="4" w:space="0" w:color="auto"/>
      </w:pBdr>
      <w:spacing w:before="100" w:beforeAutospacing="1" w:after="100" w:afterAutospacing="1"/>
    </w:pPr>
    <w:rPr>
      <w:rFonts w:ascii="Calibri" w:eastAsia="Times New Roman" w:hAnsi="Calibri" w:cs="Calibri"/>
      <w:sz w:val="14"/>
      <w:szCs w:val="14"/>
      <w:lang w:eastAsia="cs-CZ"/>
    </w:rPr>
  </w:style>
  <w:style w:type="paragraph" w:customStyle="1" w:styleId="xl99">
    <w:name w:val="xl99"/>
    <w:basedOn w:val="Normln"/>
    <w:rsid w:val="003A5352"/>
    <w:pPr>
      <w:spacing w:before="100" w:beforeAutospacing="1" w:after="100" w:afterAutospacing="1"/>
      <w:jc w:val="both"/>
      <w:textAlignment w:val="center"/>
    </w:pPr>
    <w:rPr>
      <w:rFonts w:eastAsia="Times New Roman"/>
      <w:b/>
      <w:bCs/>
      <w:color w:val="000000"/>
      <w:sz w:val="14"/>
      <w:szCs w:val="14"/>
      <w:lang w:eastAsia="cs-CZ"/>
    </w:rPr>
  </w:style>
  <w:style w:type="paragraph" w:customStyle="1" w:styleId="xl100">
    <w:name w:val="xl100"/>
    <w:basedOn w:val="Normln"/>
    <w:rsid w:val="003A5352"/>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14"/>
      <w:szCs w:val="14"/>
      <w:lang w:eastAsia="cs-CZ"/>
    </w:rPr>
  </w:style>
  <w:style w:type="paragraph" w:customStyle="1" w:styleId="xl101">
    <w:name w:val="xl101"/>
    <w:basedOn w:val="Normln"/>
    <w:rsid w:val="003A5352"/>
    <w:pPr>
      <w:pBdr>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Calibri" w:eastAsia="Times New Roman" w:hAnsi="Calibri" w:cs="Calibri"/>
      <w:sz w:val="14"/>
      <w:szCs w:val="14"/>
      <w:lang w:eastAsia="cs-CZ"/>
    </w:rPr>
  </w:style>
  <w:style w:type="paragraph" w:customStyle="1" w:styleId="xl102">
    <w:name w:val="xl102"/>
    <w:basedOn w:val="Normln"/>
    <w:rsid w:val="003A5352"/>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12"/>
      <w:szCs w:val="12"/>
      <w:lang w:eastAsia="cs-CZ"/>
    </w:rPr>
  </w:style>
  <w:style w:type="paragraph" w:customStyle="1" w:styleId="RLTextlnkuslovan">
    <w:name w:val="RL Text článku číslovaný"/>
    <w:basedOn w:val="Normln"/>
    <w:link w:val="RLTextlnkuslovanChar"/>
    <w:rsid w:val="00014E82"/>
    <w:pPr>
      <w:numPr>
        <w:ilvl w:val="1"/>
        <w:numId w:val="13"/>
      </w:numPr>
      <w:spacing w:after="120" w:line="280" w:lineRule="exact"/>
      <w:jc w:val="both"/>
    </w:pPr>
    <w:rPr>
      <w:rFonts w:ascii="Calibri" w:eastAsia="Times New Roman" w:hAnsi="Calibri"/>
      <w:lang w:eastAsia="cs-CZ"/>
    </w:rPr>
  </w:style>
  <w:style w:type="paragraph" w:customStyle="1" w:styleId="RLlneksmlouvy">
    <w:name w:val="RL Článek smlouvy"/>
    <w:basedOn w:val="Normln"/>
    <w:next w:val="RLTextlnkuslovan"/>
    <w:link w:val="RLlneksmlouvyCharChar"/>
    <w:rsid w:val="00014E82"/>
    <w:pPr>
      <w:keepNext/>
      <w:numPr>
        <w:numId w:val="13"/>
      </w:numPr>
      <w:suppressAutoHyphens/>
      <w:spacing w:before="360" w:after="120" w:line="280" w:lineRule="exact"/>
      <w:jc w:val="both"/>
      <w:outlineLvl w:val="0"/>
    </w:pPr>
    <w:rPr>
      <w:rFonts w:ascii="Calibri" w:eastAsia="Times New Roman" w:hAnsi="Calibri"/>
      <w:b/>
    </w:rPr>
  </w:style>
  <w:style w:type="character" w:customStyle="1" w:styleId="RLlneksmlouvyCharChar">
    <w:name w:val="RL Článek smlouvy Char Char"/>
    <w:link w:val="RLlneksmlouvy"/>
    <w:rsid w:val="00014E82"/>
    <w:rPr>
      <w:rFonts w:ascii="Calibri" w:hAnsi="Calibri"/>
      <w:b/>
      <w:sz w:val="22"/>
      <w:szCs w:val="24"/>
      <w:lang w:eastAsia="en-US"/>
    </w:rPr>
  </w:style>
  <w:style w:type="character" w:customStyle="1" w:styleId="RLTextlnkuslovanChar">
    <w:name w:val="RL Text článku číslovaný Char"/>
    <w:link w:val="RLTextlnkuslovan"/>
    <w:rsid w:val="00014E82"/>
    <w:rPr>
      <w:rFonts w:ascii="Calibri" w:hAnsi="Calibri"/>
      <w:sz w:val="22"/>
      <w:szCs w:val="24"/>
    </w:rPr>
  </w:style>
  <w:style w:type="paragraph" w:customStyle="1" w:styleId="RLdajeosmluvnstran">
    <w:name w:val="RL Údaje o smluvní straně"/>
    <w:basedOn w:val="Normln"/>
    <w:rsid w:val="00014E82"/>
    <w:pPr>
      <w:spacing w:after="120" w:line="280" w:lineRule="exact"/>
      <w:jc w:val="center"/>
    </w:pPr>
    <w:rPr>
      <w:rFonts w:ascii="Calibri" w:eastAsia="Times New Roman" w:hAnsi="Calibri"/>
    </w:rPr>
  </w:style>
  <w:style w:type="character" w:customStyle="1" w:styleId="Nevyeenzmnka2">
    <w:name w:val="Nevyřešená zmínka2"/>
    <w:basedOn w:val="Standardnpsmoodstavce"/>
    <w:uiPriority w:val="99"/>
    <w:semiHidden/>
    <w:unhideWhenUsed/>
    <w:rsid w:val="008E1013"/>
    <w:rPr>
      <w:color w:val="605E5C"/>
      <w:shd w:val="clear" w:color="auto" w:fill="E1DFDD"/>
    </w:rPr>
  </w:style>
  <w:style w:type="character" w:customStyle="1" w:styleId="Nevyeenzmnka3">
    <w:name w:val="Nevyřešená zmínka3"/>
    <w:basedOn w:val="Standardnpsmoodstavce"/>
    <w:uiPriority w:val="99"/>
    <w:semiHidden/>
    <w:unhideWhenUsed/>
    <w:rsid w:val="00D41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457">
      <w:bodyDiv w:val="1"/>
      <w:marLeft w:val="0"/>
      <w:marRight w:val="0"/>
      <w:marTop w:val="0"/>
      <w:marBottom w:val="0"/>
      <w:divBdr>
        <w:top w:val="none" w:sz="0" w:space="0" w:color="auto"/>
        <w:left w:val="none" w:sz="0" w:space="0" w:color="auto"/>
        <w:bottom w:val="none" w:sz="0" w:space="0" w:color="auto"/>
        <w:right w:val="none" w:sz="0" w:space="0" w:color="auto"/>
      </w:divBdr>
    </w:div>
    <w:div w:id="22025187">
      <w:bodyDiv w:val="1"/>
      <w:marLeft w:val="0"/>
      <w:marRight w:val="0"/>
      <w:marTop w:val="0"/>
      <w:marBottom w:val="0"/>
      <w:divBdr>
        <w:top w:val="none" w:sz="0" w:space="0" w:color="auto"/>
        <w:left w:val="none" w:sz="0" w:space="0" w:color="auto"/>
        <w:bottom w:val="none" w:sz="0" w:space="0" w:color="auto"/>
        <w:right w:val="none" w:sz="0" w:space="0" w:color="auto"/>
      </w:divBdr>
    </w:div>
    <w:div w:id="22479473">
      <w:bodyDiv w:val="1"/>
      <w:marLeft w:val="0"/>
      <w:marRight w:val="0"/>
      <w:marTop w:val="0"/>
      <w:marBottom w:val="0"/>
      <w:divBdr>
        <w:top w:val="none" w:sz="0" w:space="0" w:color="auto"/>
        <w:left w:val="none" w:sz="0" w:space="0" w:color="auto"/>
        <w:bottom w:val="none" w:sz="0" w:space="0" w:color="auto"/>
        <w:right w:val="none" w:sz="0" w:space="0" w:color="auto"/>
      </w:divBdr>
    </w:div>
    <w:div w:id="58988452">
      <w:bodyDiv w:val="1"/>
      <w:marLeft w:val="0"/>
      <w:marRight w:val="0"/>
      <w:marTop w:val="0"/>
      <w:marBottom w:val="0"/>
      <w:divBdr>
        <w:top w:val="none" w:sz="0" w:space="0" w:color="auto"/>
        <w:left w:val="none" w:sz="0" w:space="0" w:color="auto"/>
        <w:bottom w:val="none" w:sz="0" w:space="0" w:color="auto"/>
        <w:right w:val="none" w:sz="0" w:space="0" w:color="auto"/>
      </w:divBdr>
    </w:div>
    <w:div w:id="68429919">
      <w:bodyDiv w:val="1"/>
      <w:marLeft w:val="0"/>
      <w:marRight w:val="0"/>
      <w:marTop w:val="0"/>
      <w:marBottom w:val="0"/>
      <w:divBdr>
        <w:top w:val="none" w:sz="0" w:space="0" w:color="auto"/>
        <w:left w:val="none" w:sz="0" w:space="0" w:color="auto"/>
        <w:bottom w:val="none" w:sz="0" w:space="0" w:color="auto"/>
        <w:right w:val="none" w:sz="0" w:space="0" w:color="auto"/>
      </w:divBdr>
    </w:div>
    <w:div w:id="92213117">
      <w:bodyDiv w:val="1"/>
      <w:marLeft w:val="0"/>
      <w:marRight w:val="0"/>
      <w:marTop w:val="0"/>
      <w:marBottom w:val="0"/>
      <w:divBdr>
        <w:top w:val="none" w:sz="0" w:space="0" w:color="auto"/>
        <w:left w:val="none" w:sz="0" w:space="0" w:color="auto"/>
        <w:bottom w:val="none" w:sz="0" w:space="0" w:color="auto"/>
        <w:right w:val="none" w:sz="0" w:space="0" w:color="auto"/>
      </w:divBdr>
    </w:div>
    <w:div w:id="103816118">
      <w:bodyDiv w:val="1"/>
      <w:marLeft w:val="0"/>
      <w:marRight w:val="0"/>
      <w:marTop w:val="0"/>
      <w:marBottom w:val="0"/>
      <w:divBdr>
        <w:top w:val="none" w:sz="0" w:space="0" w:color="auto"/>
        <w:left w:val="none" w:sz="0" w:space="0" w:color="auto"/>
        <w:bottom w:val="none" w:sz="0" w:space="0" w:color="auto"/>
        <w:right w:val="none" w:sz="0" w:space="0" w:color="auto"/>
      </w:divBdr>
      <w:divsChild>
        <w:div w:id="1585795387">
          <w:marLeft w:val="0"/>
          <w:marRight w:val="0"/>
          <w:marTop w:val="0"/>
          <w:marBottom w:val="192"/>
          <w:divBdr>
            <w:top w:val="none" w:sz="0" w:space="0" w:color="auto"/>
            <w:left w:val="none" w:sz="0" w:space="0" w:color="auto"/>
            <w:bottom w:val="none" w:sz="0" w:space="0" w:color="auto"/>
            <w:right w:val="none" w:sz="0" w:space="0" w:color="auto"/>
          </w:divBdr>
        </w:div>
        <w:div w:id="1567296436">
          <w:marLeft w:val="0"/>
          <w:marRight w:val="0"/>
          <w:marTop w:val="0"/>
          <w:marBottom w:val="192"/>
          <w:divBdr>
            <w:top w:val="none" w:sz="0" w:space="0" w:color="auto"/>
            <w:left w:val="none" w:sz="0" w:space="0" w:color="auto"/>
            <w:bottom w:val="none" w:sz="0" w:space="0" w:color="auto"/>
            <w:right w:val="none" w:sz="0" w:space="0" w:color="auto"/>
          </w:divBdr>
        </w:div>
      </w:divsChild>
    </w:div>
    <w:div w:id="118568843">
      <w:bodyDiv w:val="1"/>
      <w:marLeft w:val="0"/>
      <w:marRight w:val="0"/>
      <w:marTop w:val="0"/>
      <w:marBottom w:val="0"/>
      <w:divBdr>
        <w:top w:val="none" w:sz="0" w:space="0" w:color="auto"/>
        <w:left w:val="none" w:sz="0" w:space="0" w:color="auto"/>
        <w:bottom w:val="none" w:sz="0" w:space="0" w:color="auto"/>
        <w:right w:val="none" w:sz="0" w:space="0" w:color="auto"/>
      </w:divBdr>
    </w:div>
    <w:div w:id="120342368">
      <w:bodyDiv w:val="1"/>
      <w:marLeft w:val="0"/>
      <w:marRight w:val="0"/>
      <w:marTop w:val="0"/>
      <w:marBottom w:val="0"/>
      <w:divBdr>
        <w:top w:val="none" w:sz="0" w:space="0" w:color="auto"/>
        <w:left w:val="none" w:sz="0" w:space="0" w:color="auto"/>
        <w:bottom w:val="none" w:sz="0" w:space="0" w:color="auto"/>
        <w:right w:val="none" w:sz="0" w:space="0" w:color="auto"/>
      </w:divBdr>
    </w:div>
    <w:div w:id="129174418">
      <w:bodyDiv w:val="1"/>
      <w:marLeft w:val="0"/>
      <w:marRight w:val="0"/>
      <w:marTop w:val="0"/>
      <w:marBottom w:val="0"/>
      <w:divBdr>
        <w:top w:val="none" w:sz="0" w:space="0" w:color="auto"/>
        <w:left w:val="none" w:sz="0" w:space="0" w:color="auto"/>
        <w:bottom w:val="none" w:sz="0" w:space="0" w:color="auto"/>
        <w:right w:val="none" w:sz="0" w:space="0" w:color="auto"/>
      </w:divBdr>
    </w:div>
    <w:div w:id="160437209">
      <w:bodyDiv w:val="1"/>
      <w:marLeft w:val="0"/>
      <w:marRight w:val="0"/>
      <w:marTop w:val="0"/>
      <w:marBottom w:val="0"/>
      <w:divBdr>
        <w:top w:val="none" w:sz="0" w:space="0" w:color="auto"/>
        <w:left w:val="none" w:sz="0" w:space="0" w:color="auto"/>
        <w:bottom w:val="none" w:sz="0" w:space="0" w:color="auto"/>
        <w:right w:val="none" w:sz="0" w:space="0" w:color="auto"/>
      </w:divBdr>
    </w:div>
    <w:div w:id="188421990">
      <w:bodyDiv w:val="1"/>
      <w:marLeft w:val="0"/>
      <w:marRight w:val="0"/>
      <w:marTop w:val="0"/>
      <w:marBottom w:val="0"/>
      <w:divBdr>
        <w:top w:val="none" w:sz="0" w:space="0" w:color="auto"/>
        <w:left w:val="none" w:sz="0" w:space="0" w:color="auto"/>
        <w:bottom w:val="none" w:sz="0" w:space="0" w:color="auto"/>
        <w:right w:val="none" w:sz="0" w:space="0" w:color="auto"/>
      </w:divBdr>
    </w:div>
    <w:div w:id="202522952">
      <w:bodyDiv w:val="1"/>
      <w:marLeft w:val="0"/>
      <w:marRight w:val="0"/>
      <w:marTop w:val="0"/>
      <w:marBottom w:val="0"/>
      <w:divBdr>
        <w:top w:val="none" w:sz="0" w:space="0" w:color="auto"/>
        <w:left w:val="none" w:sz="0" w:space="0" w:color="auto"/>
        <w:bottom w:val="none" w:sz="0" w:space="0" w:color="auto"/>
        <w:right w:val="none" w:sz="0" w:space="0" w:color="auto"/>
      </w:divBdr>
    </w:div>
    <w:div w:id="236718909">
      <w:bodyDiv w:val="1"/>
      <w:marLeft w:val="0"/>
      <w:marRight w:val="0"/>
      <w:marTop w:val="0"/>
      <w:marBottom w:val="0"/>
      <w:divBdr>
        <w:top w:val="none" w:sz="0" w:space="0" w:color="auto"/>
        <w:left w:val="none" w:sz="0" w:space="0" w:color="auto"/>
        <w:bottom w:val="none" w:sz="0" w:space="0" w:color="auto"/>
        <w:right w:val="none" w:sz="0" w:space="0" w:color="auto"/>
      </w:divBdr>
    </w:div>
    <w:div w:id="241572699">
      <w:bodyDiv w:val="1"/>
      <w:marLeft w:val="0"/>
      <w:marRight w:val="0"/>
      <w:marTop w:val="0"/>
      <w:marBottom w:val="0"/>
      <w:divBdr>
        <w:top w:val="none" w:sz="0" w:space="0" w:color="auto"/>
        <w:left w:val="none" w:sz="0" w:space="0" w:color="auto"/>
        <w:bottom w:val="none" w:sz="0" w:space="0" w:color="auto"/>
        <w:right w:val="none" w:sz="0" w:space="0" w:color="auto"/>
      </w:divBdr>
    </w:div>
    <w:div w:id="263269136">
      <w:bodyDiv w:val="1"/>
      <w:marLeft w:val="0"/>
      <w:marRight w:val="0"/>
      <w:marTop w:val="0"/>
      <w:marBottom w:val="0"/>
      <w:divBdr>
        <w:top w:val="none" w:sz="0" w:space="0" w:color="auto"/>
        <w:left w:val="none" w:sz="0" w:space="0" w:color="auto"/>
        <w:bottom w:val="none" w:sz="0" w:space="0" w:color="auto"/>
        <w:right w:val="none" w:sz="0" w:space="0" w:color="auto"/>
      </w:divBdr>
    </w:div>
    <w:div w:id="268393729">
      <w:bodyDiv w:val="1"/>
      <w:marLeft w:val="0"/>
      <w:marRight w:val="0"/>
      <w:marTop w:val="0"/>
      <w:marBottom w:val="0"/>
      <w:divBdr>
        <w:top w:val="none" w:sz="0" w:space="0" w:color="auto"/>
        <w:left w:val="none" w:sz="0" w:space="0" w:color="auto"/>
        <w:bottom w:val="none" w:sz="0" w:space="0" w:color="auto"/>
        <w:right w:val="none" w:sz="0" w:space="0" w:color="auto"/>
      </w:divBdr>
    </w:div>
    <w:div w:id="276834627">
      <w:bodyDiv w:val="1"/>
      <w:marLeft w:val="0"/>
      <w:marRight w:val="0"/>
      <w:marTop w:val="0"/>
      <w:marBottom w:val="0"/>
      <w:divBdr>
        <w:top w:val="none" w:sz="0" w:space="0" w:color="auto"/>
        <w:left w:val="none" w:sz="0" w:space="0" w:color="auto"/>
        <w:bottom w:val="none" w:sz="0" w:space="0" w:color="auto"/>
        <w:right w:val="none" w:sz="0" w:space="0" w:color="auto"/>
      </w:divBdr>
    </w:div>
    <w:div w:id="317341307">
      <w:bodyDiv w:val="1"/>
      <w:marLeft w:val="0"/>
      <w:marRight w:val="0"/>
      <w:marTop w:val="0"/>
      <w:marBottom w:val="0"/>
      <w:divBdr>
        <w:top w:val="none" w:sz="0" w:space="0" w:color="auto"/>
        <w:left w:val="none" w:sz="0" w:space="0" w:color="auto"/>
        <w:bottom w:val="none" w:sz="0" w:space="0" w:color="auto"/>
        <w:right w:val="none" w:sz="0" w:space="0" w:color="auto"/>
      </w:divBdr>
    </w:div>
    <w:div w:id="338699274">
      <w:bodyDiv w:val="1"/>
      <w:marLeft w:val="0"/>
      <w:marRight w:val="0"/>
      <w:marTop w:val="0"/>
      <w:marBottom w:val="0"/>
      <w:divBdr>
        <w:top w:val="none" w:sz="0" w:space="0" w:color="auto"/>
        <w:left w:val="none" w:sz="0" w:space="0" w:color="auto"/>
        <w:bottom w:val="none" w:sz="0" w:space="0" w:color="auto"/>
        <w:right w:val="none" w:sz="0" w:space="0" w:color="auto"/>
      </w:divBdr>
    </w:div>
    <w:div w:id="360714917">
      <w:bodyDiv w:val="1"/>
      <w:marLeft w:val="0"/>
      <w:marRight w:val="0"/>
      <w:marTop w:val="0"/>
      <w:marBottom w:val="0"/>
      <w:divBdr>
        <w:top w:val="none" w:sz="0" w:space="0" w:color="auto"/>
        <w:left w:val="none" w:sz="0" w:space="0" w:color="auto"/>
        <w:bottom w:val="none" w:sz="0" w:space="0" w:color="auto"/>
        <w:right w:val="none" w:sz="0" w:space="0" w:color="auto"/>
      </w:divBdr>
    </w:div>
    <w:div w:id="370151022">
      <w:bodyDiv w:val="1"/>
      <w:marLeft w:val="0"/>
      <w:marRight w:val="0"/>
      <w:marTop w:val="0"/>
      <w:marBottom w:val="0"/>
      <w:divBdr>
        <w:top w:val="none" w:sz="0" w:space="0" w:color="auto"/>
        <w:left w:val="none" w:sz="0" w:space="0" w:color="auto"/>
        <w:bottom w:val="none" w:sz="0" w:space="0" w:color="auto"/>
        <w:right w:val="none" w:sz="0" w:space="0" w:color="auto"/>
      </w:divBdr>
      <w:divsChild>
        <w:div w:id="732697921">
          <w:marLeft w:val="624"/>
          <w:marRight w:val="0"/>
          <w:marTop w:val="0"/>
          <w:marBottom w:val="0"/>
          <w:divBdr>
            <w:top w:val="none" w:sz="0" w:space="0" w:color="auto"/>
            <w:left w:val="none" w:sz="0" w:space="0" w:color="auto"/>
            <w:bottom w:val="none" w:sz="0" w:space="0" w:color="auto"/>
            <w:right w:val="none" w:sz="0" w:space="0" w:color="auto"/>
          </w:divBdr>
        </w:div>
        <w:div w:id="1563638772">
          <w:marLeft w:val="624"/>
          <w:marRight w:val="0"/>
          <w:marTop w:val="0"/>
          <w:marBottom w:val="0"/>
          <w:divBdr>
            <w:top w:val="none" w:sz="0" w:space="0" w:color="auto"/>
            <w:left w:val="none" w:sz="0" w:space="0" w:color="auto"/>
            <w:bottom w:val="none" w:sz="0" w:space="0" w:color="auto"/>
            <w:right w:val="none" w:sz="0" w:space="0" w:color="auto"/>
          </w:divBdr>
        </w:div>
      </w:divsChild>
    </w:div>
    <w:div w:id="376517090">
      <w:bodyDiv w:val="1"/>
      <w:marLeft w:val="0"/>
      <w:marRight w:val="0"/>
      <w:marTop w:val="0"/>
      <w:marBottom w:val="0"/>
      <w:divBdr>
        <w:top w:val="none" w:sz="0" w:space="0" w:color="auto"/>
        <w:left w:val="none" w:sz="0" w:space="0" w:color="auto"/>
        <w:bottom w:val="none" w:sz="0" w:space="0" w:color="auto"/>
        <w:right w:val="none" w:sz="0" w:space="0" w:color="auto"/>
      </w:divBdr>
    </w:div>
    <w:div w:id="397483747">
      <w:bodyDiv w:val="1"/>
      <w:marLeft w:val="0"/>
      <w:marRight w:val="0"/>
      <w:marTop w:val="0"/>
      <w:marBottom w:val="0"/>
      <w:divBdr>
        <w:top w:val="none" w:sz="0" w:space="0" w:color="auto"/>
        <w:left w:val="none" w:sz="0" w:space="0" w:color="auto"/>
        <w:bottom w:val="none" w:sz="0" w:space="0" w:color="auto"/>
        <w:right w:val="none" w:sz="0" w:space="0" w:color="auto"/>
      </w:divBdr>
    </w:div>
    <w:div w:id="464008194">
      <w:bodyDiv w:val="1"/>
      <w:marLeft w:val="0"/>
      <w:marRight w:val="0"/>
      <w:marTop w:val="0"/>
      <w:marBottom w:val="0"/>
      <w:divBdr>
        <w:top w:val="none" w:sz="0" w:space="0" w:color="auto"/>
        <w:left w:val="none" w:sz="0" w:space="0" w:color="auto"/>
        <w:bottom w:val="none" w:sz="0" w:space="0" w:color="auto"/>
        <w:right w:val="none" w:sz="0" w:space="0" w:color="auto"/>
      </w:divBdr>
    </w:div>
    <w:div w:id="465700202">
      <w:bodyDiv w:val="1"/>
      <w:marLeft w:val="0"/>
      <w:marRight w:val="0"/>
      <w:marTop w:val="0"/>
      <w:marBottom w:val="0"/>
      <w:divBdr>
        <w:top w:val="none" w:sz="0" w:space="0" w:color="auto"/>
        <w:left w:val="none" w:sz="0" w:space="0" w:color="auto"/>
        <w:bottom w:val="none" w:sz="0" w:space="0" w:color="auto"/>
        <w:right w:val="none" w:sz="0" w:space="0" w:color="auto"/>
      </w:divBdr>
    </w:div>
    <w:div w:id="482549609">
      <w:bodyDiv w:val="1"/>
      <w:marLeft w:val="0"/>
      <w:marRight w:val="0"/>
      <w:marTop w:val="0"/>
      <w:marBottom w:val="0"/>
      <w:divBdr>
        <w:top w:val="none" w:sz="0" w:space="0" w:color="auto"/>
        <w:left w:val="none" w:sz="0" w:space="0" w:color="auto"/>
        <w:bottom w:val="none" w:sz="0" w:space="0" w:color="auto"/>
        <w:right w:val="none" w:sz="0" w:space="0" w:color="auto"/>
      </w:divBdr>
    </w:div>
    <w:div w:id="491682488">
      <w:bodyDiv w:val="1"/>
      <w:marLeft w:val="0"/>
      <w:marRight w:val="0"/>
      <w:marTop w:val="0"/>
      <w:marBottom w:val="0"/>
      <w:divBdr>
        <w:top w:val="none" w:sz="0" w:space="0" w:color="auto"/>
        <w:left w:val="none" w:sz="0" w:space="0" w:color="auto"/>
        <w:bottom w:val="none" w:sz="0" w:space="0" w:color="auto"/>
        <w:right w:val="none" w:sz="0" w:space="0" w:color="auto"/>
      </w:divBdr>
    </w:div>
    <w:div w:id="507907717">
      <w:bodyDiv w:val="1"/>
      <w:marLeft w:val="0"/>
      <w:marRight w:val="0"/>
      <w:marTop w:val="0"/>
      <w:marBottom w:val="0"/>
      <w:divBdr>
        <w:top w:val="none" w:sz="0" w:space="0" w:color="auto"/>
        <w:left w:val="none" w:sz="0" w:space="0" w:color="auto"/>
        <w:bottom w:val="none" w:sz="0" w:space="0" w:color="auto"/>
        <w:right w:val="none" w:sz="0" w:space="0" w:color="auto"/>
      </w:divBdr>
    </w:div>
    <w:div w:id="508952773">
      <w:bodyDiv w:val="1"/>
      <w:marLeft w:val="0"/>
      <w:marRight w:val="0"/>
      <w:marTop w:val="0"/>
      <w:marBottom w:val="0"/>
      <w:divBdr>
        <w:top w:val="none" w:sz="0" w:space="0" w:color="auto"/>
        <w:left w:val="none" w:sz="0" w:space="0" w:color="auto"/>
        <w:bottom w:val="none" w:sz="0" w:space="0" w:color="auto"/>
        <w:right w:val="none" w:sz="0" w:space="0" w:color="auto"/>
      </w:divBdr>
    </w:div>
    <w:div w:id="519590421">
      <w:bodyDiv w:val="1"/>
      <w:marLeft w:val="0"/>
      <w:marRight w:val="0"/>
      <w:marTop w:val="0"/>
      <w:marBottom w:val="0"/>
      <w:divBdr>
        <w:top w:val="none" w:sz="0" w:space="0" w:color="auto"/>
        <w:left w:val="none" w:sz="0" w:space="0" w:color="auto"/>
        <w:bottom w:val="none" w:sz="0" w:space="0" w:color="auto"/>
        <w:right w:val="none" w:sz="0" w:space="0" w:color="auto"/>
      </w:divBdr>
    </w:div>
    <w:div w:id="566576198">
      <w:bodyDiv w:val="1"/>
      <w:marLeft w:val="0"/>
      <w:marRight w:val="0"/>
      <w:marTop w:val="0"/>
      <w:marBottom w:val="0"/>
      <w:divBdr>
        <w:top w:val="none" w:sz="0" w:space="0" w:color="auto"/>
        <w:left w:val="none" w:sz="0" w:space="0" w:color="auto"/>
        <w:bottom w:val="none" w:sz="0" w:space="0" w:color="auto"/>
        <w:right w:val="none" w:sz="0" w:space="0" w:color="auto"/>
      </w:divBdr>
    </w:div>
    <w:div w:id="572738848">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8173076">
      <w:bodyDiv w:val="1"/>
      <w:marLeft w:val="0"/>
      <w:marRight w:val="0"/>
      <w:marTop w:val="0"/>
      <w:marBottom w:val="0"/>
      <w:divBdr>
        <w:top w:val="none" w:sz="0" w:space="0" w:color="auto"/>
        <w:left w:val="none" w:sz="0" w:space="0" w:color="auto"/>
        <w:bottom w:val="none" w:sz="0" w:space="0" w:color="auto"/>
        <w:right w:val="none" w:sz="0" w:space="0" w:color="auto"/>
      </w:divBdr>
    </w:div>
    <w:div w:id="586613973">
      <w:bodyDiv w:val="1"/>
      <w:marLeft w:val="0"/>
      <w:marRight w:val="0"/>
      <w:marTop w:val="0"/>
      <w:marBottom w:val="0"/>
      <w:divBdr>
        <w:top w:val="none" w:sz="0" w:space="0" w:color="auto"/>
        <w:left w:val="none" w:sz="0" w:space="0" w:color="auto"/>
        <w:bottom w:val="none" w:sz="0" w:space="0" w:color="auto"/>
        <w:right w:val="none" w:sz="0" w:space="0" w:color="auto"/>
      </w:divBdr>
    </w:div>
    <w:div w:id="592588691">
      <w:bodyDiv w:val="1"/>
      <w:marLeft w:val="0"/>
      <w:marRight w:val="0"/>
      <w:marTop w:val="0"/>
      <w:marBottom w:val="0"/>
      <w:divBdr>
        <w:top w:val="none" w:sz="0" w:space="0" w:color="auto"/>
        <w:left w:val="none" w:sz="0" w:space="0" w:color="auto"/>
        <w:bottom w:val="none" w:sz="0" w:space="0" w:color="auto"/>
        <w:right w:val="none" w:sz="0" w:space="0" w:color="auto"/>
      </w:divBdr>
    </w:div>
    <w:div w:id="593826780">
      <w:bodyDiv w:val="1"/>
      <w:marLeft w:val="0"/>
      <w:marRight w:val="0"/>
      <w:marTop w:val="0"/>
      <w:marBottom w:val="0"/>
      <w:divBdr>
        <w:top w:val="none" w:sz="0" w:space="0" w:color="auto"/>
        <w:left w:val="none" w:sz="0" w:space="0" w:color="auto"/>
        <w:bottom w:val="none" w:sz="0" w:space="0" w:color="auto"/>
        <w:right w:val="none" w:sz="0" w:space="0" w:color="auto"/>
      </w:divBdr>
    </w:div>
    <w:div w:id="612591944">
      <w:bodyDiv w:val="1"/>
      <w:marLeft w:val="0"/>
      <w:marRight w:val="0"/>
      <w:marTop w:val="0"/>
      <w:marBottom w:val="0"/>
      <w:divBdr>
        <w:top w:val="none" w:sz="0" w:space="0" w:color="auto"/>
        <w:left w:val="none" w:sz="0" w:space="0" w:color="auto"/>
        <w:bottom w:val="none" w:sz="0" w:space="0" w:color="auto"/>
        <w:right w:val="none" w:sz="0" w:space="0" w:color="auto"/>
      </w:divBdr>
    </w:div>
    <w:div w:id="635260599">
      <w:bodyDiv w:val="1"/>
      <w:marLeft w:val="0"/>
      <w:marRight w:val="0"/>
      <w:marTop w:val="0"/>
      <w:marBottom w:val="0"/>
      <w:divBdr>
        <w:top w:val="none" w:sz="0" w:space="0" w:color="auto"/>
        <w:left w:val="none" w:sz="0" w:space="0" w:color="auto"/>
        <w:bottom w:val="none" w:sz="0" w:space="0" w:color="auto"/>
        <w:right w:val="none" w:sz="0" w:space="0" w:color="auto"/>
      </w:divBdr>
    </w:div>
    <w:div w:id="636451841">
      <w:bodyDiv w:val="1"/>
      <w:marLeft w:val="0"/>
      <w:marRight w:val="0"/>
      <w:marTop w:val="0"/>
      <w:marBottom w:val="0"/>
      <w:divBdr>
        <w:top w:val="none" w:sz="0" w:space="0" w:color="auto"/>
        <w:left w:val="none" w:sz="0" w:space="0" w:color="auto"/>
        <w:bottom w:val="none" w:sz="0" w:space="0" w:color="auto"/>
        <w:right w:val="none" w:sz="0" w:space="0" w:color="auto"/>
      </w:divBdr>
    </w:div>
    <w:div w:id="650787542">
      <w:bodyDiv w:val="1"/>
      <w:marLeft w:val="0"/>
      <w:marRight w:val="0"/>
      <w:marTop w:val="0"/>
      <w:marBottom w:val="0"/>
      <w:divBdr>
        <w:top w:val="none" w:sz="0" w:space="0" w:color="auto"/>
        <w:left w:val="none" w:sz="0" w:space="0" w:color="auto"/>
        <w:bottom w:val="none" w:sz="0" w:space="0" w:color="auto"/>
        <w:right w:val="none" w:sz="0" w:space="0" w:color="auto"/>
      </w:divBdr>
    </w:div>
    <w:div w:id="660352564">
      <w:bodyDiv w:val="1"/>
      <w:marLeft w:val="0"/>
      <w:marRight w:val="0"/>
      <w:marTop w:val="0"/>
      <w:marBottom w:val="0"/>
      <w:divBdr>
        <w:top w:val="none" w:sz="0" w:space="0" w:color="auto"/>
        <w:left w:val="none" w:sz="0" w:space="0" w:color="auto"/>
        <w:bottom w:val="none" w:sz="0" w:space="0" w:color="auto"/>
        <w:right w:val="none" w:sz="0" w:space="0" w:color="auto"/>
      </w:divBdr>
    </w:div>
    <w:div w:id="700977231">
      <w:bodyDiv w:val="1"/>
      <w:marLeft w:val="0"/>
      <w:marRight w:val="0"/>
      <w:marTop w:val="0"/>
      <w:marBottom w:val="0"/>
      <w:divBdr>
        <w:top w:val="none" w:sz="0" w:space="0" w:color="auto"/>
        <w:left w:val="none" w:sz="0" w:space="0" w:color="auto"/>
        <w:bottom w:val="none" w:sz="0" w:space="0" w:color="auto"/>
        <w:right w:val="none" w:sz="0" w:space="0" w:color="auto"/>
      </w:divBdr>
    </w:div>
    <w:div w:id="703216032">
      <w:bodyDiv w:val="1"/>
      <w:marLeft w:val="0"/>
      <w:marRight w:val="0"/>
      <w:marTop w:val="0"/>
      <w:marBottom w:val="0"/>
      <w:divBdr>
        <w:top w:val="none" w:sz="0" w:space="0" w:color="auto"/>
        <w:left w:val="none" w:sz="0" w:space="0" w:color="auto"/>
        <w:bottom w:val="none" w:sz="0" w:space="0" w:color="auto"/>
        <w:right w:val="none" w:sz="0" w:space="0" w:color="auto"/>
      </w:divBdr>
    </w:div>
    <w:div w:id="712776142">
      <w:bodyDiv w:val="1"/>
      <w:marLeft w:val="0"/>
      <w:marRight w:val="0"/>
      <w:marTop w:val="0"/>
      <w:marBottom w:val="0"/>
      <w:divBdr>
        <w:top w:val="none" w:sz="0" w:space="0" w:color="auto"/>
        <w:left w:val="none" w:sz="0" w:space="0" w:color="auto"/>
        <w:bottom w:val="none" w:sz="0" w:space="0" w:color="auto"/>
        <w:right w:val="none" w:sz="0" w:space="0" w:color="auto"/>
      </w:divBdr>
    </w:div>
    <w:div w:id="735398042">
      <w:bodyDiv w:val="1"/>
      <w:marLeft w:val="0"/>
      <w:marRight w:val="0"/>
      <w:marTop w:val="0"/>
      <w:marBottom w:val="0"/>
      <w:divBdr>
        <w:top w:val="none" w:sz="0" w:space="0" w:color="auto"/>
        <w:left w:val="none" w:sz="0" w:space="0" w:color="auto"/>
        <w:bottom w:val="none" w:sz="0" w:space="0" w:color="auto"/>
        <w:right w:val="none" w:sz="0" w:space="0" w:color="auto"/>
      </w:divBdr>
    </w:div>
    <w:div w:id="747383297">
      <w:bodyDiv w:val="1"/>
      <w:marLeft w:val="0"/>
      <w:marRight w:val="0"/>
      <w:marTop w:val="0"/>
      <w:marBottom w:val="0"/>
      <w:divBdr>
        <w:top w:val="none" w:sz="0" w:space="0" w:color="auto"/>
        <w:left w:val="none" w:sz="0" w:space="0" w:color="auto"/>
        <w:bottom w:val="none" w:sz="0" w:space="0" w:color="auto"/>
        <w:right w:val="none" w:sz="0" w:space="0" w:color="auto"/>
      </w:divBdr>
    </w:div>
    <w:div w:id="750852149">
      <w:bodyDiv w:val="1"/>
      <w:marLeft w:val="0"/>
      <w:marRight w:val="0"/>
      <w:marTop w:val="0"/>
      <w:marBottom w:val="0"/>
      <w:divBdr>
        <w:top w:val="none" w:sz="0" w:space="0" w:color="auto"/>
        <w:left w:val="none" w:sz="0" w:space="0" w:color="auto"/>
        <w:bottom w:val="none" w:sz="0" w:space="0" w:color="auto"/>
        <w:right w:val="none" w:sz="0" w:space="0" w:color="auto"/>
      </w:divBdr>
    </w:div>
    <w:div w:id="762527935">
      <w:bodyDiv w:val="1"/>
      <w:marLeft w:val="0"/>
      <w:marRight w:val="0"/>
      <w:marTop w:val="0"/>
      <w:marBottom w:val="0"/>
      <w:divBdr>
        <w:top w:val="none" w:sz="0" w:space="0" w:color="auto"/>
        <w:left w:val="none" w:sz="0" w:space="0" w:color="auto"/>
        <w:bottom w:val="none" w:sz="0" w:space="0" w:color="auto"/>
        <w:right w:val="none" w:sz="0" w:space="0" w:color="auto"/>
      </w:divBdr>
    </w:div>
    <w:div w:id="798693968">
      <w:bodyDiv w:val="1"/>
      <w:marLeft w:val="0"/>
      <w:marRight w:val="0"/>
      <w:marTop w:val="0"/>
      <w:marBottom w:val="0"/>
      <w:divBdr>
        <w:top w:val="none" w:sz="0" w:space="0" w:color="auto"/>
        <w:left w:val="none" w:sz="0" w:space="0" w:color="auto"/>
        <w:bottom w:val="none" w:sz="0" w:space="0" w:color="auto"/>
        <w:right w:val="none" w:sz="0" w:space="0" w:color="auto"/>
      </w:divBdr>
    </w:div>
    <w:div w:id="882331079">
      <w:bodyDiv w:val="1"/>
      <w:marLeft w:val="0"/>
      <w:marRight w:val="0"/>
      <w:marTop w:val="0"/>
      <w:marBottom w:val="0"/>
      <w:divBdr>
        <w:top w:val="none" w:sz="0" w:space="0" w:color="auto"/>
        <w:left w:val="none" w:sz="0" w:space="0" w:color="auto"/>
        <w:bottom w:val="none" w:sz="0" w:space="0" w:color="auto"/>
        <w:right w:val="none" w:sz="0" w:space="0" w:color="auto"/>
      </w:divBdr>
    </w:div>
    <w:div w:id="942347133">
      <w:bodyDiv w:val="1"/>
      <w:marLeft w:val="0"/>
      <w:marRight w:val="0"/>
      <w:marTop w:val="0"/>
      <w:marBottom w:val="0"/>
      <w:divBdr>
        <w:top w:val="none" w:sz="0" w:space="0" w:color="auto"/>
        <w:left w:val="none" w:sz="0" w:space="0" w:color="auto"/>
        <w:bottom w:val="none" w:sz="0" w:space="0" w:color="auto"/>
        <w:right w:val="none" w:sz="0" w:space="0" w:color="auto"/>
      </w:divBdr>
    </w:div>
    <w:div w:id="1000743057">
      <w:bodyDiv w:val="1"/>
      <w:marLeft w:val="0"/>
      <w:marRight w:val="0"/>
      <w:marTop w:val="0"/>
      <w:marBottom w:val="0"/>
      <w:divBdr>
        <w:top w:val="none" w:sz="0" w:space="0" w:color="auto"/>
        <w:left w:val="none" w:sz="0" w:space="0" w:color="auto"/>
        <w:bottom w:val="none" w:sz="0" w:space="0" w:color="auto"/>
        <w:right w:val="none" w:sz="0" w:space="0" w:color="auto"/>
      </w:divBdr>
    </w:div>
    <w:div w:id="1012297738">
      <w:bodyDiv w:val="1"/>
      <w:marLeft w:val="0"/>
      <w:marRight w:val="0"/>
      <w:marTop w:val="0"/>
      <w:marBottom w:val="0"/>
      <w:divBdr>
        <w:top w:val="none" w:sz="0" w:space="0" w:color="auto"/>
        <w:left w:val="none" w:sz="0" w:space="0" w:color="auto"/>
        <w:bottom w:val="none" w:sz="0" w:space="0" w:color="auto"/>
        <w:right w:val="none" w:sz="0" w:space="0" w:color="auto"/>
      </w:divBdr>
    </w:div>
    <w:div w:id="1015349872">
      <w:bodyDiv w:val="1"/>
      <w:marLeft w:val="0"/>
      <w:marRight w:val="0"/>
      <w:marTop w:val="0"/>
      <w:marBottom w:val="0"/>
      <w:divBdr>
        <w:top w:val="none" w:sz="0" w:space="0" w:color="auto"/>
        <w:left w:val="none" w:sz="0" w:space="0" w:color="auto"/>
        <w:bottom w:val="none" w:sz="0" w:space="0" w:color="auto"/>
        <w:right w:val="none" w:sz="0" w:space="0" w:color="auto"/>
      </w:divBdr>
    </w:div>
    <w:div w:id="1041857395">
      <w:bodyDiv w:val="1"/>
      <w:marLeft w:val="0"/>
      <w:marRight w:val="0"/>
      <w:marTop w:val="0"/>
      <w:marBottom w:val="0"/>
      <w:divBdr>
        <w:top w:val="none" w:sz="0" w:space="0" w:color="auto"/>
        <w:left w:val="none" w:sz="0" w:space="0" w:color="auto"/>
        <w:bottom w:val="none" w:sz="0" w:space="0" w:color="auto"/>
        <w:right w:val="none" w:sz="0" w:space="0" w:color="auto"/>
      </w:divBdr>
    </w:div>
    <w:div w:id="1042288683">
      <w:bodyDiv w:val="1"/>
      <w:marLeft w:val="0"/>
      <w:marRight w:val="0"/>
      <w:marTop w:val="0"/>
      <w:marBottom w:val="0"/>
      <w:divBdr>
        <w:top w:val="none" w:sz="0" w:space="0" w:color="auto"/>
        <w:left w:val="none" w:sz="0" w:space="0" w:color="auto"/>
        <w:bottom w:val="none" w:sz="0" w:space="0" w:color="auto"/>
        <w:right w:val="none" w:sz="0" w:space="0" w:color="auto"/>
      </w:divBdr>
    </w:div>
    <w:div w:id="1044599233">
      <w:bodyDiv w:val="1"/>
      <w:marLeft w:val="0"/>
      <w:marRight w:val="0"/>
      <w:marTop w:val="0"/>
      <w:marBottom w:val="0"/>
      <w:divBdr>
        <w:top w:val="none" w:sz="0" w:space="0" w:color="auto"/>
        <w:left w:val="none" w:sz="0" w:space="0" w:color="auto"/>
        <w:bottom w:val="none" w:sz="0" w:space="0" w:color="auto"/>
        <w:right w:val="none" w:sz="0" w:space="0" w:color="auto"/>
      </w:divBdr>
    </w:div>
    <w:div w:id="1046027673">
      <w:bodyDiv w:val="1"/>
      <w:marLeft w:val="0"/>
      <w:marRight w:val="0"/>
      <w:marTop w:val="0"/>
      <w:marBottom w:val="0"/>
      <w:divBdr>
        <w:top w:val="none" w:sz="0" w:space="0" w:color="auto"/>
        <w:left w:val="none" w:sz="0" w:space="0" w:color="auto"/>
        <w:bottom w:val="none" w:sz="0" w:space="0" w:color="auto"/>
        <w:right w:val="none" w:sz="0" w:space="0" w:color="auto"/>
      </w:divBdr>
    </w:div>
    <w:div w:id="1048141019">
      <w:bodyDiv w:val="1"/>
      <w:marLeft w:val="0"/>
      <w:marRight w:val="0"/>
      <w:marTop w:val="0"/>
      <w:marBottom w:val="0"/>
      <w:divBdr>
        <w:top w:val="none" w:sz="0" w:space="0" w:color="auto"/>
        <w:left w:val="none" w:sz="0" w:space="0" w:color="auto"/>
        <w:bottom w:val="none" w:sz="0" w:space="0" w:color="auto"/>
        <w:right w:val="none" w:sz="0" w:space="0" w:color="auto"/>
      </w:divBdr>
    </w:div>
    <w:div w:id="1124157220">
      <w:bodyDiv w:val="1"/>
      <w:marLeft w:val="0"/>
      <w:marRight w:val="0"/>
      <w:marTop w:val="0"/>
      <w:marBottom w:val="0"/>
      <w:divBdr>
        <w:top w:val="none" w:sz="0" w:space="0" w:color="auto"/>
        <w:left w:val="none" w:sz="0" w:space="0" w:color="auto"/>
        <w:bottom w:val="none" w:sz="0" w:space="0" w:color="auto"/>
        <w:right w:val="none" w:sz="0" w:space="0" w:color="auto"/>
      </w:divBdr>
    </w:div>
    <w:div w:id="1136096165">
      <w:bodyDiv w:val="1"/>
      <w:marLeft w:val="0"/>
      <w:marRight w:val="0"/>
      <w:marTop w:val="0"/>
      <w:marBottom w:val="0"/>
      <w:divBdr>
        <w:top w:val="none" w:sz="0" w:space="0" w:color="auto"/>
        <w:left w:val="none" w:sz="0" w:space="0" w:color="auto"/>
        <w:bottom w:val="none" w:sz="0" w:space="0" w:color="auto"/>
        <w:right w:val="none" w:sz="0" w:space="0" w:color="auto"/>
      </w:divBdr>
    </w:div>
    <w:div w:id="1159417402">
      <w:bodyDiv w:val="1"/>
      <w:marLeft w:val="0"/>
      <w:marRight w:val="0"/>
      <w:marTop w:val="0"/>
      <w:marBottom w:val="0"/>
      <w:divBdr>
        <w:top w:val="none" w:sz="0" w:space="0" w:color="auto"/>
        <w:left w:val="none" w:sz="0" w:space="0" w:color="auto"/>
        <w:bottom w:val="none" w:sz="0" w:space="0" w:color="auto"/>
        <w:right w:val="none" w:sz="0" w:space="0" w:color="auto"/>
      </w:divBdr>
    </w:div>
    <w:div w:id="1163547979">
      <w:bodyDiv w:val="1"/>
      <w:marLeft w:val="0"/>
      <w:marRight w:val="0"/>
      <w:marTop w:val="0"/>
      <w:marBottom w:val="0"/>
      <w:divBdr>
        <w:top w:val="none" w:sz="0" w:space="0" w:color="auto"/>
        <w:left w:val="none" w:sz="0" w:space="0" w:color="auto"/>
        <w:bottom w:val="none" w:sz="0" w:space="0" w:color="auto"/>
        <w:right w:val="none" w:sz="0" w:space="0" w:color="auto"/>
      </w:divBdr>
    </w:div>
    <w:div w:id="1169979147">
      <w:bodyDiv w:val="1"/>
      <w:marLeft w:val="0"/>
      <w:marRight w:val="0"/>
      <w:marTop w:val="0"/>
      <w:marBottom w:val="0"/>
      <w:divBdr>
        <w:top w:val="none" w:sz="0" w:space="0" w:color="auto"/>
        <w:left w:val="none" w:sz="0" w:space="0" w:color="auto"/>
        <w:bottom w:val="none" w:sz="0" w:space="0" w:color="auto"/>
        <w:right w:val="none" w:sz="0" w:space="0" w:color="auto"/>
      </w:divBdr>
    </w:div>
    <w:div w:id="1188644276">
      <w:bodyDiv w:val="1"/>
      <w:marLeft w:val="0"/>
      <w:marRight w:val="0"/>
      <w:marTop w:val="0"/>
      <w:marBottom w:val="0"/>
      <w:divBdr>
        <w:top w:val="none" w:sz="0" w:space="0" w:color="auto"/>
        <w:left w:val="none" w:sz="0" w:space="0" w:color="auto"/>
        <w:bottom w:val="none" w:sz="0" w:space="0" w:color="auto"/>
        <w:right w:val="none" w:sz="0" w:space="0" w:color="auto"/>
      </w:divBdr>
    </w:div>
    <w:div w:id="1210997658">
      <w:bodyDiv w:val="1"/>
      <w:marLeft w:val="0"/>
      <w:marRight w:val="0"/>
      <w:marTop w:val="0"/>
      <w:marBottom w:val="0"/>
      <w:divBdr>
        <w:top w:val="none" w:sz="0" w:space="0" w:color="auto"/>
        <w:left w:val="none" w:sz="0" w:space="0" w:color="auto"/>
        <w:bottom w:val="none" w:sz="0" w:space="0" w:color="auto"/>
        <w:right w:val="none" w:sz="0" w:space="0" w:color="auto"/>
      </w:divBdr>
    </w:div>
    <w:div w:id="1234243170">
      <w:bodyDiv w:val="1"/>
      <w:marLeft w:val="0"/>
      <w:marRight w:val="0"/>
      <w:marTop w:val="0"/>
      <w:marBottom w:val="0"/>
      <w:divBdr>
        <w:top w:val="none" w:sz="0" w:space="0" w:color="auto"/>
        <w:left w:val="none" w:sz="0" w:space="0" w:color="auto"/>
        <w:bottom w:val="none" w:sz="0" w:space="0" w:color="auto"/>
        <w:right w:val="none" w:sz="0" w:space="0" w:color="auto"/>
      </w:divBdr>
    </w:div>
    <w:div w:id="1238785113">
      <w:bodyDiv w:val="1"/>
      <w:marLeft w:val="0"/>
      <w:marRight w:val="0"/>
      <w:marTop w:val="0"/>
      <w:marBottom w:val="0"/>
      <w:divBdr>
        <w:top w:val="none" w:sz="0" w:space="0" w:color="auto"/>
        <w:left w:val="none" w:sz="0" w:space="0" w:color="auto"/>
        <w:bottom w:val="none" w:sz="0" w:space="0" w:color="auto"/>
        <w:right w:val="none" w:sz="0" w:space="0" w:color="auto"/>
      </w:divBdr>
    </w:div>
    <w:div w:id="1264001139">
      <w:bodyDiv w:val="1"/>
      <w:marLeft w:val="0"/>
      <w:marRight w:val="0"/>
      <w:marTop w:val="0"/>
      <w:marBottom w:val="0"/>
      <w:divBdr>
        <w:top w:val="none" w:sz="0" w:space="0" w:color="auto"/>
        <w:left w:val="none" w:sz="0" w:space="0" w:color="auto"/>
        <w:bottom w:val="none" w:sz="0" w:space="0" w:color="auto"/>
        <w:right w:val="none" w:sz="0" w:space="0" w:color="auto"/>
      </w:divBdr>
    </w:div>
    <w:div w:id="1267468104">
      <w:bodyDiv w:val="1"/>
      <w:marLeft w:val="0"/>
      <w:marRight w:val="0"/>
      <w:marTop w:val="0"/>
      <w:marBottom w:val="0"/>
      <w:divBdr>
        <w:top w:val="none" w:sz="0" w:space="0" w:color="auto"/>
        <w:left w:val="none" w:sz="0" w:space="0" w:color="auto"/>
        <w:bottom w:val="none" w:sz="0" w:space="0" w:color="auto"/>
        <w:right w:val="none" w:sz="0" w:space="0" w:color="auto"/>
      </w:divBdr>
    </w:div>
    <w:div w:id="1291665502">
      <w:bodyDiv w:val="1"/>
      <w:marLeft w:val="0"/>
      <w:marRight w:val="0"/>
      <w:marTop w:val="0"/>
      <w:marBottom w:val="0"/>
      <w:divBdr>
        <w:top w:val="none" w:sz="0" w:space="0" w:color="auto"/>
        <w:left w:val="none" w:sz="0" w:space="0" w:color="auto"/>
        <w:bottom w:val="none" w:sz="0" w:space="0" w:color="auto"/>
        <w:right w:val="none" w:sz="0" w:space="0" w:color="auto"/>
      </w:divBdr>
    </w:div>
    <w:div w:id="1301619984">
      <w:bodyDiv w:val="1"/>
      <w:marLeft w:val="0"/>
      <w:marRight w:val="0"/>
      <w:marTop w:val="0"/>
      <w:marBottom w:val="0"/>
      <w:divBdr>
        <w:top w:val="none" w:sz="0" w:space="0" w:color="auto"/>
        <w:left w:val="none" w:sz="0" w:space="0" w:color="auto"/>
        <w:bottom w:val="none" w:sz="0" w:space="0" w:color="auto"/>
        <w:right w:val="none" w:sz="0" w:space="0" w:color="auto"/>
      </w:divBdr>
    </w:div>
    <w:div w:id="1308129516">
      <w:bodyDiv w:val="1"/>
      <w:marLeft w:val="0"/>
      <w:marRight w:val="0"/>
      <w:marTop w:val="0"/>
      <w:marBottom w:val="0"/>
      <w:divBdr>
        <w:top w:val="none" w:sz="0" w:space="0" w:color="auto"/>
        <w:left w:val="none" w:sz="0" w:space="0" w:color="auto"/>
        <w:bottom w:val="none" w:sz="0" w:space="0" w:color="auto"/>
        <w:right w:val="none" w:sz="0" w:space="0" w:color="auto"/>
      </w:divBdr>
    </w:div>
    <w:div w:id="1324815071">
      <w:bodyDiv w:val="1"/>
      <w:marLeft w:val="0"/>
      <w:marRight w:val="0"/>
      <w:marTop w:val="0"/>
      <w:marBottom w:val="0"/>
      <w:divBdr>
        <w:top w:val="none" w:sz="0" w:space="0" w:color="auto"/>
        <w:left w:val="none" w:sz="0" w:space="0" w:color="auto"/>
        <w:bottom w:val="none" w:sz="0" w:space="0" w:color="auto"/>
        <w:right w:val="none" w:sz="0" w:space="0" w:color="auto"/>
      </w:divBdr>
    </w:div>
    <w:div w:id="1326978293">
      <w:bodyDiv w:val="1"/>
      <w:marLeft w:val="0"/>
      <w:marRight w:val="0"/>
      <w:marTop w:val="0"/>
      <w:marBottom w:val="0"/>
      <w:divBdr>
        <w:top w:val="none" w:sz="0" w:space="0" w:color="auto"/>
        <w:left w:val="none" w:sz="0" w:space="0" w:color="auto"/>
        <w:bottom w:val="none" w:sz="0" w:space="0" w:color="auto"/>
        <w:right w:val="none" w:sz="0" w:space="0" w:color="auto"/>
      </w:divBdr>
    </w:div>
    <w:div w:id="1348366750">
      <w:bodyDiv w:val="1"/>
      <w:marLeft w:val="0"/>
      <w:marRight w:val="0"/>
      <w:marTop w:val="0"/>
      <w:marBottom w:val="0"/>
      <w:divBdr>
        <w:top w:val="none" w:sz="0" w:space="0" w:color="auto"/>
        <w:left w:val="none" w:sz="0" w:space="0" w:color="auto"/>
        <w:bottom w:val="none" w:sz="0" w:space="0" w:color="auto"/>
        <w:right w:val="none" w:sz="0" w:space="0" w:color="auto"/>
      </w:divBdr>
    </w:div>
    <w:div w:id="1350837888">
      <w:bodyDiv w:val="1"/>
      <w:marLeft w:val="0"/>
      <w:marRight w:val="0"/>
      <w:marTop w:val="0"/>
      <w:marBottom w:val="0"/>
      <w:divBdr>
        <w:top w:val="none" w:sz="0" w:space="0" w:color="auto"/>
        <w:left w:val="none" w:sz="0" w:space="0" w:color="auto"/>
        <w:bottom w:val="none" w:sz="0" w:space="0" w:color="auto"/>
        <w:right w:val="none" w:sz="0" w:space="0" w:color="auto"/>
      </w:divBdr>
    </w:div>
    <w:div w:id="1369333520">
      <w:bodyDiv w:val="1"/>
      <w:marLeft w:val="0"/>
      <w:marRight w:val="0"/>
      <w:marTop w:val="0"/>
      <w:marBottom w:val="0"/>
      <w:divBdr>
        <w:top w:val="none" w:sz="0" w:space="0" w:color="auto"/>
        <w:left w:val="none" w:sz="0" w:space="0" w:color="auto"/>
        <w:bottom w:val="none" w:sz="0" w:space="0" w:color="auto"/>
        <w:right w:val="none" w:sz="0" w:space="0" w:color="auto"/>
      </w:divBdr>
    </w:div>
    <w:div w:id="1400833929">
      <w:bodyDiv w:val="1"/>
      <w:marLeft w:val="0"/>
      <w:marRight w:val="0"/>
      <w:marTop w:val="0"/>
      <w:marBottom w:val="0"/>
      <w:divBdr>
        <w:top w:val="none" w:sz="0" w:space="0" w:color="auto"/>
        <w:left w:val="none" w:sz="0" w:space="0" w:color="auto"/>
        <w:bottom w:val="none" w:sz="0" w:space="0" w:color="auto"/>
        <w:right w:val="none" w:sz="0" w:space="0" w:color="auto"/>
      </w:divBdr>
    </w:div>
    <w:div w:id="1424956958">
      <w:bodyDiv w:val="1"/>
      <w:marLeft w:val="0"/>
      <w:marRight w:val="0"/>
      <w:marTop w:val="0"/>
      <w:marBottom w:val="0"/>
      <w:divBdr>
        <w:top w:val="none" w:sz="0" w:space="0" w:color="auto"/>
        <w:left w:val="none" w:sz="0" w:space="0" w:color="auto"/>
        <w:bottom w:val="none" w:sz="0" w:space="0" w:color="auto"/>
        <w:right w:val="none" w:sz="0" w:space="0" w:color="auto"/>
      </w:divBdr>
    </w:div>
    <w:div w:id="1474056020">
      <w:bodyDiv w:val="1"/>
      <w:marLeft w:val="0"/>
      <w:marRight w:val="0"/>
      <w:marTop w:val="0"/>
      <w:marBottom w:val="0"/>
      <w:divBdr>
        <w:top w:val="none" w:sz="0" w:space="0" w:color="auto"/>
        <w:left w:val="none" w:sz="0" w:space="0" w:color="auto"/>
        <w:bottom w:val="none" w:sz="0" w:space="0" w:color="auto"/>
        <w:right w:val="none" w:sz="0" w:space="0" w:color="auto"/>
      </w:divBdr>
    </w:div>
    <w:div w:id="1482040042">
      <w:bodyDiv w:val="1"/>
      <w:marLeft w:val="0"/>
      <w:marRight w:val="0"/>
      <w:marTop w:val="0"/>
      <w:marBottom w:val="0"/>
      <w:divBdr>
        <w:top w:val="none" w:sz="0" w:space="0" w:color="auto"/>
        <w:left w:val="none" w:sz="0" w:space="0" w:color="auto"/>
        <w:bottom w:val="none" w:sz="0" w:space="0" w:color="auto"/>
        <w:right w:val="none" w:sz="0" w:space="0" w:color="auto"/>
      </w:divBdr>
    </w:div>
    <w:div w:id="1508902340">
      <w:bodyDiv w:val="1"/>
      <w:marLeft w:val="0"/>
      <w:marRight w:val="0"/>
      <w:marTop w:val="0"/>
      <w:marBottom w:val="0"/>
      <w:divBdr>
        <w:top w:val="none" w:sz="0" w:space="0" w:color="auto"/>
        <w:left w:val="none" w:sz="0" w:space="0" w:color="auto"/>
        <w:bottom w:val="none" w:sz="0" w:space="0" w:color="auto"/>
        <w:right w:val="none" w:sz="0" w:space="0" w:color="auto"/>
      </w:divBdr>
    </w:div>
    <w:div w:id="1538927803">
      <w:bodyDiv w:val="1"/>
      <w:marLeft w:val="0"/>
      <w:marRight w:val="0"/>
      <w:marTop w:val="0"/>
      <w:marBottom w:val="0"/>
      <w:divBdr>
        <w:top w:val="none" w:sz="0" w:space="0" w:color="auto"/>
        <w:left w:val="none" w:sz="0" w:space="0" w:color="auto"/>
        <w:bottom w:val="none" w:sz="0" w:space="0" w:color="auto"/>
        <w:right w:val="none" w:sz="0" w:space="0" w:color="auto"/>
      </w:divBdr>
      <w:divsChild>
        <w:div w:id="840584654">
          <w:marLeft w:val="624"/>
          <w:marRight w:val="0"/>
          <w:marTop w:val="0"/>
          <w:marBottom w:val="0"/>
          <w:divBdr>
            <w:top w:val="none" w:sz="0" w:space="0" w:color="auto"/>
            <w:left w:val="none" w:sz="0" w:space="0" w:color="auto"/>
            <w:bottom w:val="none" w:sz="0" w:space="0" w:color="auto"/>
            <w:right w:val="none" w:sz="0" w:space="0" w:color="auto"/>
          </w:divBdr>
        </w:div>
        <w:div w:id="1914044692">
          <w:marLeft w:val="624"/>
          <w:marRight w:val="0"/>
          <w:marTop w:val="0"/>
          <w:marBottom w:val="0"/>
          <w:divBdr>
            <w:top w:val="none" w:sz="0" w:space="0" w:color="auto"/>
            <w:left w:val="none" w:sz="0" w:space="0" w:color="auto"/>
            <w:bottom w:val="none" w:sz="0" w:space="0" w:color="auto"/>
            <w:right w:val="none" w:sz="0" w:space="0" w:color="auto"/>
          </w:divBdr>
        </w:div>
      </w:divsChild>
    </w:div>
    <w:div w:id="1560283344">
      <w:bodyDiv w:val="1"/>
      <w:marLeft w:val="0"/>
      <w:marRight w:val="0"/>
      <w:marTop w:val="0"/>
      <w:marBottom w:val="0"/>
      <w:divBdr>
        <w:top w:val="none" w:sz="0" w:space="0" w:color="auto"/>
        <w:left w:val="none" w:sz="0" w:space="0" w:color="auto"/>
        <w:bottom w:val="none" w:sz="0" w:space="0" w:color="auto"/>
        <w:right w:val="none" w:sz="0" w:space="0" w:color="auto"/>
      </w:divBdr>
    </w:div>
    <w:div w:id="1577351859">
      <w:bodyDiv w:val="1"/>
      <w:marLeft w:val="0"/>
      <w:marRight w:val="0"/>
      <w:marTop w:val="0"/>
      <w:marBottom w:val="0"/>
      <w:divBdr>
        <w:top w:val="none" w:sz="0" w:space="0" w:color="auto"/>
        <w:left w:val="none" w:sz="0" w:space="0" w:color="auto"/>
        <w:bottom w:val="none" w:sz="0" w:space="0" w:color="auto"/>
        <w:right w:val="none" w:sz="0" w:space="0" w:color="auto"/>
      </w:divBdr>
    </w:div>
    <w:div w:id="1647197274">
      <w:bodyDiv w:val="1"/>
      <w:marLeft w:val="0"/>
      <w:marRight w:val="0"/>
      <w:marTop w:val="0"/>
      <w:marBottom w:val="0"/>
      <w:divBdr>
        <w:top w:val="none" w:sz="0" w:space="0" w:color="auto"/>
        <w:left w:val="none" w:sz="0" w:space="0" w:color="auto"/>
        <w:bottom w:val="none" w:sz="0" w:space="0" w:color="auto"/>
        <w:right w:val="none" w:sz="0" w:space="0" w:color="auto"/>
      </w:divBdr>
    </w:div>
    <w:div w:id="1661426973">
      <w:bodyDiv w:val="1"/>
      <w:marLeft w:val="0"/>
      <w:marRight w:val="0"/>
      <w:marTop w:val="0"/>
      <w:marBottom w:val="0"/>
      <w:divBdr>
        <w:top w:val="none" w:sz="0" w:space="0" w:color="auto"/>
        <w:left w:val="none" w:sz="0" w:space="0" w:color="auto"/>
        <w:bottom w:val="none" w:sz="0" w:space="0" w:color="auto"/>
        <w:right w:val="none" w:sz="0" w:space="0" w:color="auto"/>
      </w:divBdr>
    </w:div>
    <w:div w:id="1685132136">
      <w:bodyDiv w:val="1"/>
      <w:marLeft w:val="0"/>
      <w:marRight w:val="0"/>
      <w:marTop w:val="0"/>
      <w:marBottom w:val="0"/>
      <w:divBdr>
        <w:top w:val="none" w:sz="0" w:space="0" w:color="auto"/>
        <w:left w:val="none" w:sz="0" w:space="0" w:color="auto"/>
        <w:bottom w:val="none" w:sz="0" w:space="0" w:color="auto"/>
        <w:right w:val="none" w:sz="0" w:space="0" w:color="auto"/>
      </w:divBdr>
    </w:div>
    <w:div w:id="1736011085">
      <w:bodyDiv w:val="1"/>
      <w:marLeft w:val="0"/>
      <w:marRight w:val="0"/>
      <w:marTop w:val="0"/>
      <w:marBottom w:val="0"/>
      <w:divBdr>
        <w:top w:val="none" w:sz="0" w:space="0" w:color="auto"/>
        <w:left w:val="none" w:sz="0" w:space="0" w:color="auto"/>
        <w:bottom w:val="none" w:sz="0" w:space="0" w:color="auto"/>
        <w:right w:val="none" w:sz="0" w:space="0" w:color="auto"/>
      </w:divBdr>
      <w:divsChild>
        <w:div w:id="3020783">
          <w:marLeft w:val="0"/>
          <w:marRight w:val="0"/>
          <w:marTop w:val="0"/>
          <w:marBottom w:val="0"/>
          <w:divBdr>
            <w:top w:val="none" w:sz="0" w:space="0" w:color="auto"/>
            <w:left w:val="none" w:sz="0" w:space="0" w:color="auto"/>
            <w:bottom w:val="none" w:sz="0" w:space="0" w:color="auto"/>
            <w:right w:val="none" w:sz="0" w:space="0" w:color="auto"/>
          </w:divBdr>
        </w:div>
        <w:div w:id="44378494">
          <w:marLeft w:val="0"/>
          <w:marRight w:val="0"/>
          <w:marTop w:val="0"/>
          <w:marBottom w:val="0"/>
          <w:divBdr>
            <w:top w:val="none" w:sz="0" w:space="0" w:color="auto"/>
            <w:left w:val="none" w:sz="0" w:space="0" w:color="auto"/>
            <w:bottom w:val="none" w:sz="0" w:space="0" w:color="auto"/>
            <w:right w:val="none" w:sz="0" w:space="0" w:color="auto"/>
          </w:divBdr>
        </w:div>
        <w:div w:id="60837167">
          <w:marLeft w:val="0"/>
          <w:marRight w:val="0"/>
          <w:marTop w:val="0"/>
          <w:marBottom w:val="0"/>
          <w:divBdr>
            <w:top w:val="none" w:sz="0" w:space="0" w:color="auto"/>
            <w:left w:val="none" w:sz="0" w:space="0" w:color="auto"/>
            <w:bottom w:val="none" w:sz="0" w:space="0" w:color="auto"/>
            <w:right w:val="none" w:sz="0" w:space="0" w:color="auto"/>
          </w:divBdr>
        </w:div>
        <w:div w:id="174733614">
          <w:marLeft w:val="0"/>
          <w:marRight w:val="0"/>
          <w:marTop w:val="0"/>
          <w:marBottom w:val="0"/>
          <w:divBdr>
            <w:top w:val="none" w:sz="0" w:space="0" w:color="auto"/>
            <w:left w:val="none" w:sz="0" w:space="0" w:color="auto"/>
            <w:bottom w:val="none" w:sz="0" w:space="0" w:color="auto"/>
            <w:right w:val="none" w:sz="0" w:space="0" w:color="auto"/>
          </w:divBdr>
        </w:div>
        <w:div w:id="357661942">
          <w:marLeft w:val="0"/>
          <w:marRight w:val="0"/>
          <w:marTop w:val="0"/>
          <w:marBottom w:val="0"/>
          <w:divBdr>
            <w:top w:val="none" w:sz="0" w:space="0" w:color="auto"/>
            <w:left w:val="none" w:sz="0" w:space="0" w:color="auto"/>
            <w:bottom w:val="none" w:sz="0" w:space="0" w:color="auto"/>
            <w:right w:val="none" w:sz="0" w:space="0" w:color="auto"/>
          </w:divBdr>
        </w:div>
        <w:div w:id="405537062">
          <w:marLeft w:val="0"/>
          <w:marRight w:val="0"/>
          <w:marTop w:val="0"/>
          <w:marBottom w:val="0"/>
          <w:divBdr>
            <w:top w:val="none" w:sz="0" w:space="0" w:color="auto"/>
            <w:left w:val="none" w:sz="0" w:space="0" w:color="auto"/>
            <w:bottom w:val="none" w:sz="0" w:space="0" w:color="auto"/>
            <w:right w:val="none" w:sz="0" w:space="0" w:color="auto"/>
          </w:divBdr>
        </w:div>
        <w:div w:id="563564649">
          <w:marLeft w:val="0"/>
          <w:marRight w:val="0"/>
          <w:marTop w:val="0"/>
          <w:marBottom w:val="0"/>
          <w:divBdr>
            <w:top w:val="none" w:sz="0" w:space="0" w:color="auto"/>
            <w:left w:val="none" w:sz="0" w:space="0" w:color="auto"/>
            <w:bottom w:val="none" w:sz="0" w:space="0" w:color="auto"/>
            <w:right w:val="none" w:sz="0" w:space="0" w:color="auto"/>
          </w:divBdr>
        </w:div>
        <w:div w:id="837620603">
          <w:marLeft w:val="0"/>
          <w:marRight w:val="0"/>
          <w:marTop w:val="0"/>
          <w:marBottom w:val="0"/>
          <w:divBdr>
            <w:top w:val="none" w:sz="0" w:space="0" w:color="auto"/>
            <w:left w:val="none" w:sz="0" w:space="0" w:color="auto"/>
            <w:bottom w:val="none" w:sz="0" w:space="0" w:color="auto"/>
            <w:right w:val="none" w:sz="0" w:space="0" w:color="auto"/>
          </w:divBdr>
        </w:div>
        <w:div w:id="951404833">
          <w:marLeft w:val="0"/>
          <w:marRight w:val="0"/>
          <w:marTop w:val="0"/>
          <w:marBottom w:val="0"/>
          <w:divBdr>
            <w:top w:val="none" w:sz="0" w:space="0" w:color="auto"/>
            <w:left w:val="none" w:sz="0" w:space="0" w:color="auto"/>
            <w:bottom w:val="none" w:sz="0" w:space="0" w:color="auto"/>
            <w:right w:val="none" w:sz="0" w:space="0" w:color="auto"/>
          </w:divBdr>
        </w:div>
        <w:div w:id="963345216">
          <w:marLeft w:val="0"/>
          <w:marRight w:val="0"/>
          <w:marTop w:val="0"/>
          <w:marBottom w:val="0"/>
          <w:divBdr>
            <w:top w:val="none" w:sz="0" w:space="0" w:color="auto"/>
            <w:left w:val="none" w:sz="0" w:space="0" w:color="auto"/>
            <w:bottom w:val="none" w:sz="0" w:space="0" w:color="auto"/>
            <w:right w:val="none" w:sz="0" w:space="0" w:color="auto"/>
          </w:divBdr>
        </w:div>
        <w:div w:id="1504735853">
          <w:marLeft w:val="0"/>
          <w:marRight w:val="0"/>
          <w:marTop w:val="0"/>
          <w:marBottom w:val="0"/>
          <w:divBdr>
            <w:top w:val="none" w:sz="0" w:space="0" w:color="auto"/>
            <w:left w:val="none" w:sz="0" w:space="0" w:color="auto"/>
            <w:bottom w:val="none" w:sz="0" w:space="0" w:color="auto"/>
            <w:right w:val="none" w:sz="0" w:space="0" w:color="auto"/>
          </w:divBdr>
        </w:div>
        <w:div w:id="1689334277">
          <w:marLeft w:val="0"/>
          <w:marRight w:val="0"/>
          <w:marTop w:val="0"/>
          <w:marBottom w:val="0"/>
          <w:divBdr>
            <w:top w:val="none" w:sz="0" w:space="0" w:color="auto"/>
            <w:left w:val="none" w:sz="0" w:space="0" w:color="auto"/>
            <w:bottom w:val="none" w:sz="0" w:space="0" w:color="auto"/>
            <w:right w:val="none" w:sz="0" w:space="0" w:color="auto"/>
          </w:divBdr>
        </w:div>
        <w:div w:id="1778057387">
          <w:marLeft w:val="0"/>
          <w:marRight w:val="0"/>
          <w:marTop w:val="0"/>
          <w:marBottom w:val="0"/>
          <w:divBdr>
            <w:top w:val="none" w:sz="0" w:space="0" w:color="auto"/>
            <w:left w:val="none" w:sz="0" w:space="0" w:color="auto"/>
            <w:bottom w:val="none" w:sz="0" w:space="0" w:color="auto"/>
            <w:right w:val="none" w:sz="0" w:space="0" w:color="auto"/>
          </w:divBdr>
        </w:div>
      </w:divsChild>
    </w:div>
    <w:div w:id="1766879318">
      <w:bodyDiv w:val="1"/>
      <w:marLeft w:val="0"/>
      <w:marRight w:val="0"/>
      <w:marTop w:val="0"/>
      <w:marBottom w:val="0"/>
      <w:divBdr>
        <w:top w:val="none" w:sz="0" w:space="0" w:color="auto"/>
        <w:left w:val="none" w:sz="0" w:space="0" w:color="auto"/>
        <w:bottom w:val="none" w:sz="0" w:space="0" w:color="auto"/>
        <w:right w:val="none" w:sz="0" w:space="0" w:color="auto"/>
      </w:divBdr>
    </w:div>
    <w:div w:id="1777751747">
      <w:bodyDiv w:val="1"/>
      <w:marLeft w:val="0"/>
      <w:marRight w:val="0"/>
      <w:marTop w:val="0"/>
      <w:marBottom w:val="0"/>
      <w:divBdr>
        <w:top w:val="none" w:sz="0" w:space="0" w:color="auto"/>
        <w:left w:val="none" w:sz="0" w:space="0" w:color="auto"/>
        <w:bottom w:val="none" w:sz="0" w:space="0" w:color="auto"/>
        <w:right w:val="none" w:sz="0" w:space="0" w:color="auto"/>
      </w:divBdr>
    </w:div>
    <w:div w:id="1780248746">
      <w:bodyDiv w:val="1"/>
      <w:marLeft w:val="0"/>
      <w:marRight w:val="0"/>
      <w:marTop w:val="0"/>
      <w:marBottom w:val="0"/>
      <w:divBdr>
        <w:top w:val="none" w:sz="0" w:space="0" w:color="auto"/>
        <w:left w:val="none" w:sz="0" w:space="0" w:color="auto"/>
        <w:bottom w:val="none" w:sz="0" w:space="0" w:color="auto"/>
        <w:right w:val="none" w:sz="0" w:space="0" w:color="auto"/>
      </w:divBdr>
    </w:div>
    <w:div w:id="1785534009">
      <w:bodyDiv w:val="1"/>
      <w:marLeft w:val="0"/>
      <w:marRight w:val="0"/>
      <w:marTop w:val="0"/>
      <w:marBottom w:val="0"/>
      <w:divBdr>
        <w:top w:val="none" w:sz="0" w:space="0" w:color="auto"/>
        <w:left w:val="none" w:sz="0" w:space="0" w:color="auto"/>
        <w:bottom w:val="none" w:sz="0" w:space="0" w:color="auto"/>
        <w:right w:val="none" w:sz="0" w:space="0" w:color="auto"/>
      </w:divBdr>
    </w:div>
    <w:div w:id="1803451490">
      <w:bodyDiv w:val="1"/>
      <w:marLeft w:val="0"/>
      <w:marRight w:val="0"/>
      <w:marTop w:val="0"/>
      <w:marBottom w:val="0"/>
      <w:divBdr>
        <w:top w:val="none" w:sz="0" w:space="0" w:color="auto"/>
        <w:left w:val="none" w:sz="0" w:space="0" w:color="auto"/>
        <w:bottom w:val="none" w:sz="0" w:space="0" w:color="auto"/>
        <w:right w:val="none" w:sz="0" w:space="0" w:color="auto"/>
      </w:divBdr>
    </w:div>
    <w:div w:id="1813596440">
      <w:bodyDiv w:val="1"/>
      <w:marLeft w:val="0"/>
      <w:marRight w:val="0"/>
      <w:marTop w:val="0"/>
      <w:marBottom w:val="0"/>
      <w:divBdr>
        <w:top w:val="none" w:sz="0" w:space="0" w:color="auto"/>
        <w:left w:val="none" w:sz="0" w:space="0" w:color="auto"/>
        <w:bottom w:val="none" w:sz="0" w:space="0" w:color="auto"/>
        <w:right w:val="none" w:sz="0" w:space="0" w:color="auto"/>
      </w:divBdr>
      <w:divsChild>
        <w:div w:id="1277954753">
          <w:marLeft w:val="0"/>
          <w:marRight w:val="0"/>
          <w:marTop w:val="0"/>
          <w:marBottom w:val="300"/>
          <w:divBdr>
            <w:top w:val="none" w:sz="0" w:space="0" w:color="auto"/>
            <w:left w:val="none" w:sz="0" w:space="0" w:color="auto"/>
            <w:bottom w:val="none" w:sz="0" w:space="0" w:color="auto"/>
            <w:right w:val="none" w:sz="0" w:space="0" w:color="auto"/>
          </w:divBdr>
          <w:divsChild>
            <w:div w:id="1240557218">
              <w:marLeft w:val="0"/>
              <w:marRight w:val="150"/>
              <w:marTop w:val="0"/>
              <w:marBottom w:val="0"/>
              <w:divBdr>
                <w:top w:val="none" w:sz="0" w:space="0" w:color="auto"/>
                <w:left w:val="none" w:sz="0" w:space="0" w:color="auto"/>
                <w:bottom w:val="none" w:sz="0" w:space="0" w:color="auto"/>
                <w:right w:val="none" w:sz="0" w:space="0" w:color="auto"/>
              </w:divBdr>
            </w:div>
            <w:div w:id="1958288231">
              <w:marLeft w:val="0"/>
              <w:marRight w:val="0"/>
              <w:marTop w:val="0"/>
              <w:marBottom w:val="0"/>
              <w:divBdr>
                <w:top w:val="none" w:sz="0" w:space="0" w:color="auto"/>
                <w:left w:val="none" w:sz="0" w:space="0" w:color="auto"/>
                <w:bottom w:val="none" w:sz="0" w:space="0" w:color="auto"/>
                <w:right w:val="none" w:sz="0" w:space="0" w:color="auto"/>
              </w:divBdr>
            </w:div>
          </w:divsChild>
        </w:div>
        <w:div w:id="1819494354">
          <w:marLeft w:val="0"/>
          <w:marRight w:val="0"/>
          <w:marTop w:val="0"/>
          <w:marBottom w:val="300"/>
          <w:divBdr>
            <w:top w:val="none" w:sz="0" w:space="0" w:color="auto"/>
            <w:left w:val="none" w:sz="0" w:space="0" w:color="auto"/>
            <w:bottom w:val="none" w:sz="0" w:space="0" w:color="auto"/>
            <w:right w:val="none" w:sz="0" w:space="0" w:color="auto"/>
          </w:divBdr>
          <w:divsChild>
            <w:div w:id="184905734">
              <w:marLeft w:val="0"/>
              <w:marRight w:val="150"/>
              <w:marTop w:val="0"/>
              <w:marBottom w:val="0"/>
              <w:divBdr>
                <w:top w:val="none" w:sz="0" w:space="0" w:color="auto"/>
                <w:left w:val="none" w:sz="0" w:space="0" w:color="auto"/>
                <w:bottom w:val="none" w:sz="0" w:space="0" w:color="auto"/>
                <w:right w:val="none" w:sz="0" w:space="0" w:color="auto"/>
              </w:divBdr>
            </w:div>
            <w:div w:id="13869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8087">
      <w:bodyDiv w:val="1"/>
      <w:marLeft w:val="0"/>
      <w:marRight w:val="0"/>
      <w:marTop w:val="0"/>
      <w:marBottom w:val="0"/>
      <w:divBdr>
        <w:top w:val="none" w:sz="0" w:space="0" w:color="auto"/>
        <w:left w:val="none" w:sz="0" w:space="0" w:color="auto"/>
        <w:bottom w:val="none" w:sz="0" w:space="0" w:color="auto"/>
        <w:right w:val="none" w:sz="0" w:space="0" w:color="auto"/>
      </w:divBdr>
    </w:div>
    <w:div w:id="1850214239">
      <w:bodyDiv w:val="1"/>
      <w:marLeft w:val="0"/>
      <w:marRight w:val="0"/>
      <w:marTop w:val="0"/>
      <w:marBottom w:val="0"/>
      <w:divBdr>
        <w:top w:val="none" w:sz="0" w:space="0" w:color="auto"/>
        <w:left w:val="none" w:sz="0" w:space="0" w:color="auto"/>
        <w:bottom w:val="none" w:sz="0" w:space="0" w:color="auto"/>
        <w:right w:val="none" w:sz="0" w:space="0" w:color="auto"/>
      </w:divBdr>
    </w:div>
    <w:div w:id="1886022430">
      <w:bodyDiv w:val="1"/>
      <w:marLeft w:val="0"/>
      <w:marRight w:val="0"/>
      <w:marTop w:val="0"/>
      <w:marBottom w:val="0"/>
      <w:divBdr>
        <w:top w:val="none" w:sz="0" w:space="0" w:color="auto"/>
        <w:left w:val="none" w:sz="0" w:space="0" w:color="auto"/>
        <w:bottom w:val="none" w:sz="0" w:space="0" w:color="auto"/>
        <w:right w:val="none" w:sz="0" w:space="0" w:color="auto"/>
      </w:divBdr>
    </w:div>
    <w:div w:id="1892571208">
      <w:bodyDiv w:val="1"/>
      <w:marLeft w:val="0"/>
      <w:marRight w:val="0"/>
      <w:marTop w:val="0"/>
      <w:marBottom w:val="0"/>
      <w:divBdr>
        <w:top w:val="none" w:sz="0" w:space="0" w:color="auto"/>
        <w:left w:val="none" w:sz="0" w:space="0" w:color="auto"/>
        <w:bottom w:val="none" w:sz="0" w:space="0" w:color="auto"/>
        <w:right w:val="none" w:sz="0" w:space="0" w:color="auto"/>
      </w:divBdr>
    </w:div>
    <w:div w:id="1911501702">
      <w:bodyDiv w:val="1"/>
      <w:marLeft w:val="0"/>
      <w:marRight w:val="0"/>
      <w:marTop w:val="0"/>
      <w:marBottom w:val="0"/>
      <w:divBdr>
        <w:top w:val="none" w:sz="0" w:space="0" w:color="auto"/>
        <w:left w:val="none" w:sz="0" w:space="0" w:color="auto"/>
        <w:bottom w:val="none" w:sz="0" w:space="0" w:color="auto"/>
        <w:right w:val="none" w:sz="0" w:space="0" w:color="auto"/>
      </w:divBdr>
    </w:div>
    <w:div w:id="1917133951">
      <w:bodyDiv w:val="1"/>
      <w:marLeft w:val="0"/>
      <w:marRight w:val="0"/>
      <w:marTop w:val="0"/>
      <w:marBottom w:val="0"/>
      <w:divBdr>
        <w:top w:val="none" w:sz="0" w:space="0" w:color="auto"/>
        <w:left w:val="none" w:sz="0" w:space="0" w:color="auto"/>
        <w:bottom w:val="none" w:sz="0" w:space="0" w:color="auto"/>
        <w:right w:val="none" w:sz="0" w:space="0" w:color="auto"/>
      </w:divBdr>
    </w:div>
    <w:div w:id="1917469703">
      <w:bodyDiv w:val="1"/>
      <w:marLeft w:val="0"/>
      <w:marRight w:val="0"/>
      <w:marTop w:val="0"/>
      <w:marBottom w:val="0"/>
      <w:divBdr>
        <w:top w:val="none" w:sz="0" w:space="0" w:color="auto"/>
        <w:left w:val="none" w:sz="0" w:space="0" w:color="auto"/>
        <w:bottom w:val="none" w:sz="0" w:space="0" w:color="auto"/>
        <w:right w:val="none" w:sz="0" w:space="0" w:color="auto"/>
      </w:divBdr>
    </w:div>
    <w:div w:id="1978143226">
      <w:bodyDiv w:val="1"/>
      <w:marLeft w:val="0"/>
      <w:marRight w:val="0"/>
      <w:marTop w:val="0"/>
      <w:marBottom w:val="0"/>
      <w:divBdr>
        <w:top w:val="none" w:sz="0" w:space="0" w:color="auto"/>
        <w:left w:val="none" w:sz="0" w:space="0" w:color="auto"/>
        <w:bottom w:val="none" w:sz="0" w:space="0" w:color="auto"/>
        <w:right w:val="none" w:sz="0" w:space="0" w:color="auto"/>
      </w:divBdr>
    </w:div>
    <w:div w:id="1981423160">
      <w:bodyDiv w:val="1"/>
      <w:marLeft w:val="0"/>
      <w:marRight w:val="0"/>
      <w:marTop w:val="0"/>
      <w:marBottom w:val="0"/>
      <w:divBdr>
        <w:top w:val="none" w:sz="0" w:space="0" w:color="auto"/>
        <w:left w:val="none" w:sz="0" w:space="0" w:color="auto"/>
        <w:bottom w:val="none" w:sz="0" w:space="0" w:color="auto"/>
        <w:right w:val="none" w:sz="0" w:space="0" w:color="auto"/>
      </w:divBdr>
    </w:div>
    <w:div w:id="2006273935">
      <w:bodyDiv w:val="1"/>
      <w:marLeft w:val="0"/>
      <w:marRight w:val="0"/>
      <w:marTop w:val="0"/>
      <w:marBottom w:val="0"/>
      <w:divBdr>
        <w:top w:val="none" w:sz="0" w:space="0" w:color="auto"/>
        <w:left w:val="none" w:sz="0" w:space="0" w:color="auto"/>
        <w:bottom w:val="none" w:sz="0" w:space="0" w:color="auto"/>
        <w:right w:val="none" w:sz="0" w:space="0" w:color="auto"/>
      </w:divBdr>
      <w:divsChild>
        <w:div w:id="1348096921">
          <w:marLeft w:val="0"/>
          <w:marRight w:val="0"/>
          <w:marTop w:val="0"/>
          <w:marBottom w:val="192"/>
          <w:divBdr>
            <w:top w:val="none" w:sz="0" w:space="0" w:color="auto"/>
            <w:left w:val="none" w:sz="0" w:space="0" w:color="auto"/>
            <w:bottom w:val="none" w:sz="0" w:space="0" w:color="auto"/>
            <w:right w:val="none" w:sz="0" w:space="0" w:color="auto"/>
          </w:divBdr>
        </w:div>
        <w:div w:id="1093553824">
          <w:marLeft w:val="0"/>
          <w:marRight w:val="0"/>
          <w:marTop w:val="0"/>
          <w:marBottom w:val="192"/>
          <w:divBdr>
            <w:top w:val="none" w:sz="0" w:space="0" w:color="auto"/>
            <w:left w:val="none" w:sz="0" w:space="0" w:color="auto"/>
            <w:bottom w:val="none" w:sz="0" w:space="0" w:color="auto"/>
            <w:right w:val="none" w:sz="0" w:space="0" w:color="auto"/>
          </w:divBdr>
        </w:div>
      </w:divsChild>
    </w:div>
    <w:div w:id="2012097671">
      <w:bodyDiv w:val="1"/>
      <w:marLeft w:val="0"/>
      <w:marRight w:val="0"/>
      <w:marTop w:val="0"/>
      <w:marBottom w:val="0"/>
      <w:divBdr>
        <w:top w:val="none" w:sz="0" w:space="0" w:color="auto"/>
        <w:left w:val="none" w:sz="0" w:space="0" w:color="auto"/>
        <w:bottom w:val="none" w:sz="0" w:space="0" w:color="auto"/>
        <w:right w:val="none" w:sz="0" w:space="0" w:color="auto"/>
      </w:divBdr>
    </w:div>
    <w:div w:id="2012755437">
      <w:bodyDiv w:val="1"/>
      <w:marLeft w:val="0"/>
      <w:marRight w:val="0"/>
      <w:marTop w:val="0"/>
      <w:marBottom w:val="0"/>
      <w:divBdr>
        <w:top w:val="none" w:sz="0" w:space="0" w:color="auto"/>
        <w:left w:val="none" w:sz="0" w:space="0" w:color="auto"/>
        <w:bottom w:val="none" w:sz="0" w:space="0" w:color="auto"/>
        <w:right w:val="none" w:sz="0" w:space="0" w:color="auto"/>
      </w:divBdr>
    </w:div>
    <w:div w:id="2041316684">
      <w:bodyDiv w:val="1"/>
      <w:marLeft w:val="0"/>
      <w:marRight w:val="0"/>
      <w:marTop w:val="0"/>
      <w:marBottom w:val="0"/>
      <w:divBdr>
        <w:top w:val="none" w:sz="0" w:space="0" w:color="auto"/>
        <w:left w:val="none" w:sz="0" w:space="0" w:color="auto"/>
        <w:bottom w:val="none" w:sz="0" w:space="0" w:color="auto"/>
        <w:right w:val="none" w:sz="0" w:space="0" w:color="auto"/>
      </w:divBdr>
    </w:div>
    <w:div w:id="2049064310">
      <w:bodyDiv w:val="1"/>
      <w:marLeft w:val="0"/>
      <w:marRight w:val="0"/>
      <w:marTop w:val="0"/>
      <w:marBottom w:val="0"/>
      <w:divBdr>
        <w:top w:val="none" w:sz="0" w:space="0" w:color="auto"/>
        <w:left w:val="none" w:sz="0" w:space="0" w:color="auto"/>
        <w:bottom w:val="none" w:sz="0" w:space="0" w:color="auto"/>
        <w:right w:val="none" w:sz="0" w:space="0" w:color="auto"/>
      </w:divBdr>
    </w:div>
    <w:div w:id="2057662805">
      <w:bodyDiv w:val="1"/>
      <w:marLeft w:val="0"/>
      <w:marRight w:val="0"/>
      <w:marTop w:val="0"/>
      <w:marBottom w:val="0"/>
      <w:divBdr>
        <w:top w:val="none" w:sz="0" w:space="0" w:color="auto"/>
        <w:left w:val="none" w:sz="0" w:space="0" w:color="auto"/>
        <w:bottom w:val="none" w:sz="0" w:space="0" w:color="auto"/>
        <w:right w:val="none" w:sz="0" w:space="0" w:color="auto"/>
      </w:divBdr>
    </w:div>
    <w:div w:id="2104642730">
      <w:bodyDiv w:val="1"/>
      <w:marLeft w:val="0"/>
      <w:marRight w:val="0"/>
      <w:marTop w:val="0"/>
      <w:marBottom w:val="0"/>
      <w:divBdr>
        <w:top w:val="none" w:sz="0" w:space="0" w:color="auto"/>
        <w:left w:val="none" w:sz="0" w:space="0" w:color="auto"/>
        <w:bottom w:val="none" w:sz="0" w:space="0" w:color="auto"/>
        <w:right w:val="none" w:sz="0" w:space="0" w:color="auto"/>
      </w:divBdr>
    </w:div>
    <w:div w:id="2111774975">
      <w:bodyDiv w:val="1"/>
      <w:marLeft w:val="0"/>
      <w:marRight w:val="0"/>
      <w:marTop w:val="0"/>
      <w:marBottom w:val="0"/>
      <w:divBdr>
        <w:top w:val="none" w:sz="0" w:space="0" w:color="auto"/>
        <w:left w:val="none" w:sz="0" w:space="0" w:color="auto"/>
        <w:bottom w:val="none" w:sz="0" w:space="0" w:color="auto"/>
        <w:right w:val="none" w:sz="0" w:space="0" w:color="auto"/>
      </w:divBdr>
    </w:div>
    <w:div w:id="2125884999">
      <w:bodyDiv w:val="1"/>
      <w:marLeft w:val="0"/>
      <w:marRight w:val="0"/>
      <w:marTop w:val="0"/>
      <w:marBottom w:val="0"/>
      <w:divBdr>
        <w:top w:val="none" w:sz="0" w:space="0" w:color="auto"/>
        <w:left w:val="none" w:sz="0" w:space="0" w:color="auto"/>
        <w:bottom w:val="none" w:sz="0" w:space="0" w:color="auto"/>
        <w:right w:val="none" w:sz="0" w:space="0" w:color="auto"/>
      </w:divBdr>
      <w:divsChild>
        <w:div w:id="257443042">
          <w:marLeft w:val="0"/>
          <w:marRight w:val="0"/>
          <w:marTop w:val="0"/>
          <w:marBottom w:val="0"/>
          <w:divBdr>
            <w:top w:val="none" w:sz="0" w:space="0" w:color="auto"/>
            <w:left w:val="none" w:sz="0" w:space="0" w:color="auto"/>
            <w:bottom w:val="none" w:sz="0" w:space="0" w:color="auto"/>
            <w:right w:val="none" w:sz="0" w:space="0" w:color="auto"/>
          </w:divBdr>
        </w:div>
        <w:div w:id="387996522">
          <w:marLeft w:val="0"/>
          <w:marRight w:val="0"/>
          <w:marTop w:val="0"/>
          <w:marBottom w:val="0"/>
          <w:divBdr>
            <w:top w:val="none" w:sz="0" w:space="0" w:color="auto"/>
            <w:left w:val="none" w:sz="0" w:space="0" w:color="auto"/>
            <w:bottom w:val="none" w:sz="0" w:space="0" w:color="auto"/>
            <w:right w:val="none" w:sz="0" w:space="0" w:color="auto"/>
          </w:divBdr>
        </w:div>
        <w:div w:id="616958115">
          <w:marLeft w:val="0"/>
          <w:marRight w:val="0"/>
          <w:marTop w:val="0"/>
          <w:marBottom w:val="0"/>
          <w:divBdr>
            <w:top w:val="none" w:sz="0" w:space="0" w:color="auto"/>
            <w:left w:val="none" w:sz="0" w:space="0" w:color="auto"/>
            <w:bottom w:val="none" w:sz="0" w:space="0" w:color="auto"/>
            <w:right w:val="none" w:sz="0" w:space="0" w:color="auto"/>
          </w:divBdr>
        </w:div>
        <w:div w:id="755784209">
          <w:marLeft w:val="0"/>
          <w:marRight w:val="0"/>
          <w:marTop w:val="0"/>
          <w:marBottom w:val="0"/>
          <w:divBdr>
            <w:top w:val="none" w:sz="0" w:space="0" w:color="auto"/>
            <w:left w:val="none" w:sz="0" w:space="0" w:color="auto"/>
            <w:bottom w:val="none" w:sz="0" w:space="0" w:color="auto"/>
            <w:right w:val="none" w:sz="0" w:space="0" w:color="auto"/>
          </w:divBdr>
        </w:div>
        <w:div w:id="1132940802">
          <w:marLeft w:val="0"/>
          <w:marRight w:val="0"/>
          <w:marTop w:val="0"/>
          <w:marBottom w:val="0"/>
          <w:divBdr>
            <w:top w:val="none" w:sz="0" w:space="0" w:color="auto"/>
            <w:left w:val="none" w:sz="0" w:space="0" w:color="auto"/>
            <w:bottom w:val="none" w:sz="0" w:space="0" w:color="auto"/>
            <w:right w:val="none" w:sz="0" w:space="0" w:color="auto"/>
          </w:divBdr>
        </w:div>
        <w:div w:id="1288509370">
          <w:marLeft w:val="0"/>
          <w:marRight w:val="0"/>
          <w:marTop w:val="0"/>
          <w:marBottom w:val="0"/>
          <w:divBdr>
            <w:top w:val="none" w:sz="0" w:space="0" w:color="auto"/>
            <w:left w:val="none" w:sz="0" w:space="0" w:color="auto"/>
            <w:bottom w:val="none" w:sz="0" w:space="0" w:color="auto"/>
            <w:right w:val="none" w:sz="0" w:space="0" w:color="auto"/>
          </w:divBdr>
        </w:div>
        <w:div w:id="1314411592">
          <w:marLeft w:val="0"/>
          <w:marRight w:val="0"/>
          <w:marTop w:val="0"/>
          <w:marBottom w:val="0"/>
          <w:divBdr>
            <w:top w:val="none" w:sz="0" w:space="0" w:color="auto"/>
            <w:left w:val="none" w:sz="0" w:space="0" w:color="auto"/>
            <w:bottom w:val="none" w:sz="0" w:space="0" w:color="auto"/>
            <w:right w:val="none" w:sz="0" w:space="0" w:color="auto"/>
          </w:divBdr>
        </w:div>
        <w:div w:id="1321076323">
          <w:marLeft w:val="0"/>
          <w:marRight w:val="0"/>
          <w:marTop w:val="0"/>
          <w:marBottom w:val="0"/>
          <w:divBdr>
            <w:top w:val="none" w:sz="0" w:space="0" w:color="auto"/>
            <w:left w:val="none" w:sz="0" w:space="0" w:color="auto"/>
            <w:bottom w:val="none" w:sz="0" w:space="0" w:color="auto"/>
            <w:right w:val="none" w:sz="0" w:space="0" w:color="auto"/>
          </w:divBdr>
        </w:div>
        <w:div w:id="1337659055">
          <w:marLeft w:val="0"/>
          <w:marRight w:val="0"/>
          <w:marTop w:val="0"/>
          <w:marBottom w:val="0"/>
          <w:divBdr>
            <w:top w:val="none" w:sz="0" w:space="0" w:color="auto"/>
            <w:left w:val="none" w:sz="0" w:space="0" w:color="auto"/>
            <w:bottom w:val="none" w:sz="0" w:space="0" w:color="auto"/>
            <w:right w:val="none" w:sz="0" w:space="0" w:color="auto"/>
          </w:divBdr>
        </w:div>
        <w:div w:id="1374961203">
          <w:marLeft w:val="0"/>
          <w:marRight w:val="0"/>
          <w:marTop w:val="0"/>
          <w:marBottom w:val="0"/>
          <w:divBdr>
            <w:top w:val="none" w:sz="0" w:space="0" w:color="auto"/>
            <w:left w:val="none" w:sz="0" w:space="0" w:color="auto"/>
            <w:bottom w:val="none" w:sz="0" w:space="0" w:color="auto"/>
            <w:right w:val="none" w:sz="0" w:space="0" w:color="auto"/>
          </w:divBdr>
        </w:div>
        <w:div w:id="1876232045">
          <w:marLeft w:val="0"/>
          <w:marRight w:val="0"/>
          <w:marTop w:val="0"/>
          <w:marBottom w:val="0"/>
          <w:divBdr>
            <w:top w:val="none" w:sz="0" w:space="0" w:color="auto"/>
            <w:left w:val="none" w:sz="0" w:space="0" w:color="auto"/>
            <w:bottom w:val="none" w:sz="0" w:space="0" w:color="auto"/>
            <w:right w:val="none" w:sz="0" w:space="0" w:color="auto"/>
          </w:divBdr>
        </w:div>
        <w:div w:id="1916085266">
          <w:marLeft w:val="0"/>
          <w:marRight w:val="0"/>
          <w:marTop w:val="0"/>
          <w:marBottom w:val="0"/>
          <w:divBdr>
            <w:top w:val="none" w:sz="0" w:space="0" w:color="auto"/>
            <w:left w:val="none" w:sz="0" w:space="0" w:color="auto"/>
            <w:bottom w:val="none" w:sz="0" w:space="0" w:color="auto"/>
            <w:right w:val="none" w:sz="0" w:space="0" w:color="auto"/>
          </w:divBdr>
        </w:div>
        <w:div w:id="2037270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1865D-204D-4312-9C01-531C1C94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16541</Words>
  <Characters>101240</Characters>
  <Application>Microsoft Office Word</Application>
  <DocSecurity>0</DocSecurity>
  <Lines>843</Lines>
  <Paragraphs>235</Paragraphs>
  <ScaleCrop>false</ScaleCrop>
  <HeadingPairs>
    <vt:vector size="2" baseType="variant">
      <vt:variant>
        <vt:lpstr>Název</vt:lpstr>
      </vt:variant>
      <vt:variant>
        <vt:i4>1</vt:i4>
      </vt:variant>
    </vt:vector>
  </HeadingPairs>
  <TitlesOfParts>
    <vt:vector size="1" baseType="lpstr">
      <vt:lpstr>1</vt:lpstr>
    </vt:vector>
  </TitlesOfParts>
  <Company>ATC</Company>
  <LinksUpToDate>false</LinksUpToDate>
  <CharactersWithSpaces>117546</CharactersWithSpaces>
  <SharedDoc>false</SharedDoc>
  <HLinks>
    <vt:vector size="246" baseType="variant">
      <vt:variant>
        <vt:i4>8060993</vt:i4>
      </vt:variant>
      <vt:variant>
        <vt:i4>216</vt:i4>
      </vt:variant>
      <vt:variant>
        <vt:i4>0</vt:i4>
      </vt:variant>
      <vt:variant>
        <vt:i4>5</vt:i4>
      </vt:variant>
      <vt:variant>
        <vt:lpwstr>https://ec.europa.eu/growth/smes/business-friendly-environment/sme-definition_cs</vt:lpwstr>
      </vt:variant>
      <vt:variant>
        <vt:lpwstr/>
      </vt:variant>
      <vt:variant>
        <vt:i4>5505027</vt:i4>
      </vt:variant>
      <vt:variant>
        <vt:i4>213</vt:i4>
      </vt:variant>
      <vt:variant>
        <vt:i4>0</vt:i4>
      </vt:variant>
      <vt:variant>
        <vt:i4>5</vt:i4>
      </vt:variant>
      <vt:variant>
        <vt:lpwstr>https://nen.nipez.cz/UzivatelskeInformace/UzivatelskePrirucky</vt:lpwstr>
      </vt:variant>
      <vt:variant>
        <vt:lpwstr/>
      </vt:variant>
      <vt:variant>
        <vt:i4>5898242</vt:i4>
      </vt:variant>
      <vt:variant>
        <vt:i4>210</vt:i4>
      </vt:variant>
      <vt:variant>
        <vt:i4>0</vt:i4>
      </vt:variant>
      <vt:variant>
        <vt:i4>5</vt:i4>
      </vt:variant>
      <vt:variant>
        <vt:lpwstr>https://nen.nipez.cz/UzivatelskeInformace/ProvozniRad</vt:lpwstr>
      </vt:variant>
      <vt:variant>
        <vt:lpwstr/>
      </vt:variant>
      <vt:variant>
        <vt:i4>131143</vt:i4>
      </vt:variant>
      <vt:variant>
        <vt:i4>207</vt:i4>
      </vt:variant>
      <vt:variant>
        <vt:i4>0</vt:i4>
      </vt:variant>
      <vt:variant>
        <vt:i4>5</vt:i4>
      </vt:variant>
      <vt:variant>
        <vt:lpwstr>https://nen.nipez.cz/</vt:lpwstr>
      </vt:variant>
      <vt:variant>
        <vt:lpwstr/>
      </vt:variant>
      <vt:variant>
        <vt:i4>4390933</vt:i4>
      </vt:variant>
      <vt:variant>
        <vt:i4>204</vt:i4>
      </vt:variant>
      <vt:variant>
        <vt:i4>0</vt:i4>
      </vt:variant>
      <vt:variant>
        <vt:i4>5</vt:i4>
      </vt:variant>
      <vt:variant>
        <vt:lpwstr>https://nen.nipez.cz/profil/NemocniceBlansko</vt:lpwstr>
      </vt:variant>
      <vt:variant>
        <vt:lpwstr/>
      </vt:variant>
      <vt:variant>
        <vt:i4>4390933</vt:i4>
      </vt:variant>
      <vt:variant>
        <vt:i4>201</vt:i4>
      </vt:variant>
      <vt:variant>
        <vt:i4>0</vt:i4>
      </vt:variant>
      <vt:variant>
        <vt:i4>5</vt:i4>
      </vt:variant>
      <vt:variant>
        <vt:lpwstr>https://nen.nipez.cz/profil/NemocniceBlansko</vt:lpwstr>
      </vt:variant>
      <vt:variant>
        <vt:lpwstr/>
      </vt:variant>
      <vt:variant>
        <vt:i4>4849777</vt:i4>
      </vt:variant>
      <vt:variant>
        <vt:i4>198</vt:i4>
      </vt:variant>
      <vt:variant>
        <vt:i4>0</vt:i4>
      </vt:variant>
      <vt:variant>
        <vt:i4>5</vt:i4>
      </vt:variant>
      <vt:variant>
        <vt:lpwstr>mailto:straka@nemobk.cz</vt:lpwstr>
      </vt:variant>
      <vt:variant>
        <vt:lpwstr/>
      </vt:variant>
      <vt:variant>
        <vt:i4>4456549</vt:i4>
      </vt:variant>
      <vt:variant>
        <vt:i4>195</vt:i4>
      </vt:variant>
      <vt:variant>
        <vt:i4>0</vt:i4>
      </vt:variant>
      <vt:variant>
        <vt:i4>5</vt:i4>
      </vt:variant>
      <vt:variant>
        <vt:lpwstr>mailto:parizek@nemobk.cz</vt:lpwstr>
      </vt:variant>
      <vt:variant>
        <vt:lpwstr/>
      </vt:variant>
      <vt:variant>
        <vt:i4>1114163</vt:i4>
      </vt:variant>
      <vt:variant>
        <vt:i4>188</vt:i4>
      </vt:variant>
      <vt:variant>
        <vt:i4>0</vt:i4>
      </vt:variant>
      <vt:variant>
        <vt:i4>5</vt:i4>
      </vt:variant>
      <vt:variant>
        <vt:lpwstr/>
      </vt:variant>
      <vt:variant>
        <vt:lpwstr>_Toc89860831</vt:lpwstr>
      </vt:variant>
      <vt:variant>
        <vt:i4>1048627</vt:i4>
      </vt:variant>
      <vt:variant>
        <vt:i4>182</vt:i4>
      </vt:variant>
      <vt:variant>
        <vt:i4>0</vt:i4>
      </vt:variant>
      <vt:variant>
        <vt:i4>5</vt:i4>
      </vt:variant>
      <vt:variant>
        <vt:lpwstr/>
      </vt:variant>
      <vt:variant>
        <vt:lpwstr>_Toc89860830</vt:lpwstr>
      </vt:variant>
      <vt:variant>
        <vt:i4>1638450</vt:i4>
      </vt:variant>
      <vt:variant>
        <vt:i4>176</vt:i4>
      </vt:variant>
      <vt:variant>
        <vt:i4>0</vt:i4>
      </vt:variant>
      <vt:variant>
        <vt:i4>5</vt:i4>
      </vt:variant>
      <vt:variant>
        <vt:lpwstr/>
      </vt:variant>
      <vt:variant>
        <vt:lpwstr>_Toc89860829</vt:lpwstr>
      </vt:variant>
      <vt:variant>
        <vt:i4>1572914</vt:i4>
      </vt:variant>
      <vt:variant>
        <vt:i4>170</vt:i4>
      </vt:variant>
      <vt:variant>
        <vt:i4>0</vt:i4>
      </vt:variant>
      <vt:variant>
        <vt:i4>5</vt:i4>
      </vt:variant>
      <vt:variant>
        <vt:lpwstr/>
      </vt:variant>
      <vt:variant>
        <vt:lpwstr>_Toc89860828</vt:lpwstr>
      </vt:variant>
      <vt:variant>
        <vt:i4>1507378</vt:i4>
      </vt:variant>
      <vt:variant>
        <vt:i4>164</vt:i4>
      </vt:variant>
      <vt:variant>
        <vt:i4>0</vt:i4>
      </vt:variant>
      <vt:variant>
        <vt:i4>5</vt:i4>
      </vt:variant>
      <vt:variant>
        <vt:lpwstr/>
      </vt:variant>
      <vt:variant>
        <vt:lpwstr>_Toc89860827</vt:lpwstr>
      </vt:variant>
      <vt:variant>
        <vt:i4>1441842</vt:i4>
      </vt:variant>
      <vt:variant>
        <vt:i4>158</vt:i4>
      </vt:variant>
      <vt:variant>
        <vt:i4>0</vt:i4>
      </vt:variant>
      <vt:variant>
        <vt:i4>5</vt:i4>
      </vt:variant>
      <vt:variant>
        <vt:lpwstr/>
      </vt:variant>
      <vt:variant>
        <vt:lpwstr>_Toc89860826</vt:lpwstr>
      </vt:variant>
      <vt:variant>
        <vt:i4>1376306</vt:i4>
      </vt:variant>
      <vt:variant>
        <vt:i4>152</vt:i4>
      </vt:variant>
      <vt:variant>
        <vt:i4>0</vt:i4>
      </vt:variant>
      <vt:variant>
        <vt:i4>5</vt:i4>
      </vt:variant>
      <vt:variant>
        <vt:lpwstr/>
      </vt:variant>
      <vt:variant>
        <vt:lpwstr>_Toc89860825</vt:lpwstr>
      </vt:variant>
      <vt:variant>
        <vt:i4>1310770</vt:i4>
      </vt:variant>
      <vt:variant>
        <vt:i4>146</vt:i4>
      </vt:variant>
      <vt:variant>
        <vt:i4>0</vt:i4>
      </vt:variant>
      <vt:variant>
        <vt:i4>5</vt:i4>
      </vt:variant>
      <vt:variant>
        <vt:lpwstr/>
      </vt:variant>
      <vt:variant>
        <vt:lpwstr>_Toc89860824</vt:lpwstr>
      </vt:variant>
      <vt:variant>
        <vt:i4>1245234</vt:i4>
      </vt:variant>
      <vt:variant>
        <vt:i4>140</vt:i4>
      </vt:variant>
      <vt:variant>
        <vt:i4>0</vt:i4>
      </vt:variant>
      <vt:variant>
        <vt:i4>5</vt:i4>
      </vt:variant>
      <vt:variant>
        <vt:lpwstr/>
      </vt:variant>
      <vt:variant>
        <vt:lpwstr>_Toc89860823</vt:lpwstr>
      </vt:variant>
      <vt:variant>
        <vt:i4>1179698</vt:i4>
      </vt:variant>
      <vt:variant>
        <vt:i4>134</vt:i4>
      </vt:variant>
      <vt:variant>
        <vt:i4>0</vt:i4>
      </vt:variant>
      <vt:variant>
        <vt:i4>5</vt:i4>
      </vt:variant>
      <vt:variant>
        <vt:lpwstr/>
      </vt:variant>
      <vt:variant>
        <vt:lpwstr>_Toc89860822</vt:lpwstr>
      </vt:variant>
      <vt:variant>
        <vt:i4>1114162</vt:i4>
      </vt:variant>
      <vt:variant>
        <vt:i4>128</vt:i4>
      </vt:variant>
      <vt:variant>
        <vt:i4>0</vt:i4>
      </vt:variant>
      <vt:variant>
        <vt:i4>5</vt:i4>
      </vt:variant>
      <vt:variant>
        <vt:lpwstr/>
      </vt:variant>
      <vt:variant>
        <vt:lpwstr>_Toc89860821</vt:lpwstr>
      </vt:variant>
      <vt:variant>
        <vt:i4>1048626</vt:i4>
      </vt:variant>
      <vt:variant>
        <vt:i4>122</vt:i4>
      </vt:variant>
      <vt:variant>
        <vt:i4>0</vt:i4>
      </vt:variant>
      <vt:variant>
        <vt:i4>5</vt:i4>
      </vt:variant>
      <vt:variant>
        <vt:lpwstr/>
      </vt:variant>
      <vt:variant>
        <vt:lpwstr>_Toc89860820</vt:lpwstr>
      </vt:variant>
      <vt:variant>
        <vt:i4>1638449</vt:i4>
      </vt:variant>
      <vt:variant>
        <vt:i4>116</vt:i4>
      </vt:variant>
      <vt:variant>
        <vt:i4>0</vt:i4>
      </vt:variant>
      <vt:variant>
        <vt:i4>5</vt:i4>
      </vt:variant>
      <vt:variant>
        <vt:lpwstr/>
      </vt:variant>
      <vt:variant>
        <vt:lpwstr>_Toc89860819</vt:lpwstr>
      </vt:variant>
      <vt:variant>
        <vt:i4>1572913</vt:i4>
      </vt:variant>
      <vt:variant>
        <vt:i4>110</vt:i4>
      </vt:variant>
      <vt:variant>
        <vt:i4>0</vt:i4>
      </vt:variant>
      <vt:variant>
        <vt:i4>5</vt:i4>
      </vt:variant>
      <vt:variant>
        <vt:lpwstr/>
      </vt:variant>
      <vt:variant>
        <vt:lpwstr>_Toc89860818</vt:lpwstr>
      </vt:variant>
      <vt:variant>
        <vt:i4>1507377</vt:i4>
      </vt:variant>
      <vt:variant>
        <vt:i4>104</vt:i4>
      </vt:variant>
      <vt:variant>
        <vt:i4>0</vt:i4>
      </vt:variant>
      <vt:variant>
        <vt:i4>5</vt:i4>
      </vt:variant>
      <vt:variant>
        <vt:lpwstr/>
      </vt:variant>
      <vt:variant>
        <vt:lpwstr>_Toc89860817</vt:lpwstr>
      </vt:variant>
      <vt:variant>
        <vt:i4>1441841</vt:i4>
      </vt:variant>
      <vt:variant>
        <vt:i4>98</vt:i4>
      </vt:variant>
      <vt:variant>
        <vt:i4>0</vt:i4>
      </vt:variant>
      <vt:variant>
        <vt:i4>5</vt:i4>
      </vt:variant>
      <vt:variant>
        <vt:lpwstr/>
      </vt:variant>
      <vt:variant>
        <vt:lpwstr>_Toc89860816</vt:lpwstr>
      </vt:variant>
      <vt:variant>
        <vt:i4>1376305</vt:i4>
      </vt:variant>
      <vt:variant>
        <vt:i4>92</vt:i4>
      </vt:variant>
      <vt:variant>
        <vt:i4>0</vt:i4>
      </vt:variant>
      <vt:variant>
        <vt:i4>5</vt:i4>
      </vt:variant>
      <vt:variant>
        <vt:lpwstr/>
      </vt:variant>
      <vt:variant>
        <vt:lpwstr>_Toc89860815</vt:lpwstr>
      </vt:variant>
      <vt:variant>
        <vt:i4>1310769</vt:i4>
      </vt:variant>
      <vt:variant>
        <vt:i4>86</vt:i4>
      </vt:variant>
      <vt:variant>
        <vt:i4>0</vt:i4>
      </vt:variant>
      <vt:variant>
        <vt:i4>5</vt:i4>
      </vt:variant>
      <vt:variant>
        <vt:lpwstr/>
      </vt:variant>
      <vt:variant>
        <vt:lpwstr>_Toc89860814</vt:lpwstr>
      </vt:variant>
      <vt:variant>
        <vt:i4>1245233</vt:i4>
      </vt:variant>
      <vt:variant>
        <vt:i4>80</vt:i4>
      </vt:variant>
      <vt:variant>
        <vt:i4>0</vt:i4>
      </vt:variant>
      <vt:variant>
        <vt:i4>5</vt:i4>
      </vt:variant>
      <vt:variant>
        <vt:lpwstr/>
      </vt:variant>
      <vt:variant>
        <vt:lpwstr>_Toc89860813</vt:lpwstr>
      </vt:variant>
      <vt:variant>
        <vt:i4>1179697</vt:i4>
      </vt:variant>
      <vt:variant>
        <vt:i4>74</vt:i4>
      </vt:variant>
      <vt:variant>
        <vt:i4>0</vt:i4>
      </vt:variant>
      <vt:variant>
        <vt:i4>5</vt:i4>
      </vt:variant>
      <vt:variant>
        <vt:lpwstr/>
      </vt:variant>
      <vt:variant>
        <vt:lpwstr>_Toc89860812</vt:lpwstr>
      </vt:variant>
      <vt:variant>
        <vt:i4>1114161</vt:i4>
      </vt:variant>
      <vt:variant>
        <vt:i4>68</vt:i4>
      </vt:variant>
      <vt:variant>
        <vt:i4>0</vt:i4>
      </vt:variant>
      <vt:variant>
        <vt:i4>5</vt:i4>
      </vt:variant>
      <vt:variant>
        <vt:lpwstr/>
      </vt:variant>
      <vt:variant>
        <vt:lpwstr>_Toc89860811</vt:lpwstr>
      </vt:variant>
      <vt:variant>
        <vt:i4>1048625</vt:i4>
      </vt:variant>
      <vt:variant>
        <vt:i4>62</vt:i4>
      </vt:variant>
      <vt:variant>
        <vt:i4>0</vt:i4>
      </vt:variant>
      <vt:variant>
        <vt:i4>5</vt:i4>
      </vt:variant>
      <vt:variant>
        <vt:lpwstr/>
      </vt:variant>
      <vt:variant>
        <vt:lpwstr>_Toc89860810</vt:lpwstr>
      </vt:variant>
      <vt:variant>
        <vt:i4>1638448</vt:i4>
      </vt:variant>
      <vt:variant>
        <vt:i4>56</vt:i4>
      </vt:variant>
      <vt:variant>
        <vt:i4>0</vt:i4>
      </vt:variant>
      <vt:variant>
        <vt:i4>5</vt:i4>
      </vt:variant>
      <vt:variant>
        <vt:lpwstr/>
      </vt:variant>
      <vt:variant>
        <vt:lpwstr>_Toc89860809</vt:lpwstr>
      </vt:variant>
      <vt:variant>
        <vt:i4>1572912</vt:i4>
      </vt:variant>
      <vt:variant>
        <vt:i4>50</vt:i4>
      </vt:variant>
      <vt:variant>
        <vt:i4>0</vt:i4>
      </vt:variant>
      <vt:variant>
        <vt:i4>5</vt:i4>
      </vt:variant>
      <vt:variant>
        <vt:lpwstr/>
      </vt:variant>
      <vt:variant>
        <vt:lpwstr>_Toc89860808</vt:lpwstr>
      </vt:variant>
      <vt:variant>
        <vt:i4>1507376</vt:i4>
      </vt:variant>
      <vt:variant>
        <vt:i4>44</vt:i4>
      </vt:variant>
      <vt:variant>
        <vt:i4>0</vt:i4>
      </vt:variant>
      <vt:variant>
        <vt:i4>5</vt:i4>
      </vt:variant>
      <vt:variant>
        <vt:lpwstr/>
      </vt:variant>
      <vt:variant>
        <vt:lpwstr>_Toc89860807</vt:lpwstr>
      </vt:variant>
      <vt:variant>
        <vt:i4>1441840</vt:i4>
      </vt:variant>
      <vt:variant>
        <vt:i4>38</vt:i4>
      </vt:variant>
      <vt:variant>
        <vt:i4>0</vt:i4>
      </vt:variant>
      <vt:variant>
        <vt:i4>5</vt:i4>
      </vt:variant>
      <vt:variant>
        <vt:lpwstr/>
      </vt:variant>
      <vt:variant>
        <vt:lpwstr>_Toc89860806</vt:lpwstr>
      </vt:variant>
      <vt:variant>
        <vt:i4>1376304</vt:i4>
      </vt:variant>
      <vt:variant>
        <vt:i4>32</vt:i4>
      </vt:variant>
      <vt:variant>
        <vt:i4>0</vt:i4>
      </vt:variant>
      <vt:variant>
        <vt:i4>5</vt:i4>
      </vt:variant>
      <vt:variant>
        <vt:lpwstr/>
      </vt:variant>
      <vt:variant>
        <vt:lpwstr>_Toc89860805</vt:lpwstr>
      </vt:variant>
      <vt:variant>
        <vt:i4>1310768</vt:i4>
      </vt:variant>
      <vt:variant>
        <vt:i4>26</vt:i4>
      </vt:variant>
      <vt:variant>
        <vt:i4>0</vt:i4>
      </vt:variant>
      <vt:variant>
        <vt:i4>5</vt:i4>
      </vt:variant>
      <vt:variant>
        <vt:lpwstr/>
      </vt:variant>
      <vt:variant>
        <vt:lpwstr>_Toc89860804</vt:lpwstr>
      </vt:variant>
      <vt:variant>
        <vt:i4>1245232</vt:i4>
      </vt:variant>
      <vt:variant>
        <vt:i4>20</vt:i4>
      </vt:variant>
      <vt:variant>
        <vt:i4>0</vt:i4>
      </vt:variant>
      <vt:variant>
        <vt:i4>5</vt:i4>
      </vt:variant>
      <vt:variant>
        <vt:lpwstr/>
      </vt:variant>
      <vt:variant>
        <vt:lpwstr>_Toc89860803</vt:lpwstr>
      </vt:variant>
      <vt:variant>
        <vt:i4>1179696</vt:i4>
      </vt:variant>
      <vt:variant>
        <vt:i4>14</vt:i4>
      </vt:variant>
      <vt:variant>
        <vt:i4>0</vt:i4>
      </vt:variant>
      <vt:variant>
        <vt:i4>5</vt:i4>
      </vt:variant>
      <vt:variant>
        <vt:lpwstr/>
      </vt:variant>
      <vt:variant>
        <vt:lpwstr>_Toc89860802</vt:lpwstr>
      </vt:variant>
      <vt:variant>
        <vt:i4>1114160</vt:i4>
      </vt:variant>
      <vt:variant>
        <vt:i4>8</vt:i4>
      </vt:variant>
      <vt:variant>
        <vt:i4>0</vt:i4>
      </vt:variant>
      <vt:variant>
        <vt:i4>5</vt:i4>
      </vt:variant>
      <vt:variant>
        <vt:lpwstr/>
      </vt:variant>
      <vt:variant>
        <vt:lpwstr>_Toc89860801</vt:lpwstr>
      </vt:variant>
      <vt:variant>
        <vt:i4>1048624</vt:i4>
      </vt:variant>
      <vt:variant>
        <vt:i4>2</vt:i4>
      </vt:variant>
      <vt:variant>
        <vt:i4>0</vt:i4>
      </vt:variant>
      <vt:variant>
        <vt:i4>5</vt:i4>
      </vt:variant>
      <vt:variant>
        <vt:lpwstr/>
      </vt:variant>
      <vt:variant>
        <vt:lpwstr>_Toc89860800</vt:lpwstr>
      </vt:variant>
      <vt:variant>
        <vt:i4>196634</vt:i4>
      </vt:variant>
      <vt:variant>
        <vt:i4>0</vt:i4>
      </vt:variant>
      <vt:variant>
        <vt:i4>0</vt:i4>
      </vt:variant>
      <vt:variant>
        <vt:i4>5</vt:i4>
      </vt:variant>
      <vt:variant>
        <vt:lpwstr>http://nen.nipez.cz/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Straka Antonín</dc:creator>
  <cp:lastModifiedBy>Straka Antonín</cp:lastModifiedBy>
  <cp:revision>3</cp:revision>
  <cp:lastPrinted>2025-07-16T13:02:00Z</cp:lastPrinted>
  <dcterms:created xsi:type="dcterms:W3CDTF">2025-11-11T11:14:00Z</dcterms:created>
  <dcterms:modified xsi:type="dcterms:W3CDTF">2025-11-11T11:26:00Z</dcterms:modified>
</cp:coreProperties>
</file>