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A52B" w14:textId="77777777" w:rsidR="00C001B7" w:rsidRDefault="00C001B7" w:rsidP="00C001B7">
      <w:pPr>
        <w:pStyle w:val="Nzev"/>
        <w:rPr>
          <w:szCs w:val="42"/>
        </w:rPr>
      </w:pPr>
      <w:r>
        <w:rPr>
          <w:szCs w:val="42"/>
        </w:rPr>
        <w:t xml:space="preserve">Smlouva o vytvoření uměleckého výkonu a </w:t>
      </w:r>
      <w:r>
        <w:rPr>
          <w:szCs w:val="42"/>
        </w:rPr>
        <w:br/>
        <w:t>poskytnutí licence</w:t>
      </w:r>
    </w:p>
    <w:p w14:paraId="5C413D22" w14:textId="77777777" w:rsidR="00C001B7" w:rsidRDefault="00C001B7" w:rsidP="00C001B7">
      <w:pPr>
        <w:pStyle w:val="Nzev"/>
        <w:rPr>
          <w:szCs w:val="42"/>
        </w:rPr>
      </w:pPr>
    </w:p>
    <w:p w14:paraId="4DD32B60" w14:textId="77777777" w:rsidR="00C001B7" w:rsidRDefault="00C001B7" w:rsidP="00C001B7">
      <w:pPr>
        <w:pStyle w:val="Paragraphwithoutnumbering"/>
        <w:spacing w:after="150"/>
        <w:rPr>
          <w:b/>
          <w:bCs/>
        </w:rPr>
      </w:pPr>
      <w:r>
        <w:rPr>
          <w:b/>
          <w:bCs/>
        </w:rPr>
        <w:t>TATO SMLOUVA O VYTVOŘENÍ UMĚLECKÉHO VÝKONU A POSKYTNUTÍ LICENCE (DÁLE JEN „SMLOUVA“) BYLA UZAVŘENA NÍŽE UVEDENÉHO DNE, MĚSÍCE A ROKU MEZI TĚMITO SMLUVNÍMI STRANAMI</w:t>
      </w:r>
    </w:p>
    <w:p w14:paraId="3933DC8A" w14:textId="789F07FD" w:rsidR="00C001B7" w:rsidRDefault="00C001B7" w:rsidP="00C001B7">
      <w:pPr>
        <w:pStyle w:val="Paragraphwithoutnumbering"/>
        <w:spacing w:after="120" w:line="240" w:lineRule="auto"/>
        <w:ind w:left="902"/>
      </w:pPr>
      <w:r>
        <w:rPr>
          <w:b/>
          <w:bCs/>
        </w:rPr>
        <w:t xml:space="preserve">Společnosti: </w:t>
      </w:r>
      <w:r w:rsidR="003C78F3">
        <w:rPr>
          <w:b/>
          <w:bCs/>
          <w:color w:val="000000" w:themeColor="text1"/>
        </w:rPr>
        <w:t>Společenské centrum Trutnovska pro kulturu a volný čas</w:t>
      </w:r>
    </w:p>
    <w:p w14:paraId="15A06BBC" w14:textId="52CD2E4C" w:rsidR="00C001B7" w:rsidRDefault="00C001B7" w:rsidP="00C001B7">
      <w:pPr>
        <w:pStyle w:val="Paragraphwithoutnumbering"/>
        <w:spacing w:after="120" w:line="240" w:lineRule="auto"/>
        <w:ind w:left="902"/>
      </w:pPr>
      <w:r>
        <w:t xml:space="preserve">IČO: </w:t>
      </w:r>
      <w:r w:rsidR="003C78F3" w:rsidRPr="003C78F3">
        <w:t>72049537</w:t>
      </w:r>
      <w:r>
        <w:t xml:space="preserve">/ DIČ </w:t>
      </w:r>
      <w:r w:rsidR="003C78F3" w:rsidRPr="003C78F3">
        <w:t>CZ72049537</w:t>
      </w:r>
    </w:p>
    <w:p w14:paraId="4651B75B" w14:textId="7139945F" w:rsidR="00C001B7" w:rsidRDefault="00C001B7" w:rsidP="00C001B7">
      <w:pPr>
        <w:pStyle w:val="Paragraphwithoutnumbering"/>
        <w:spacing w:after="120" w:line="240" w:lineRule="auto"/>
        <w:ind w:left="902"/>
      </w:pPr>
      <w:r>
        <w:t>Sídlo:</w:t>
      </w:r>
      <w:r w:rsidR="003C78F3">
        <w:t xml:space="preserve"> náměstí Republiky 999, Trutnov 541 01</w:t>
      </w:r>
    </w:p>
    <w:p w14:paraId="47F3F068" w14:textId="35526713" w:rsidR="00C001B7" w:rsidRDefault="00C001B7" w:rsidP="00C001B7">
      <w:pPr>
        <w:pStyle w:val="Paragraphwithoutnumbering"/>
        <w:spacing w:after="120" w:line="240" w:lineRule="auto"/>
        <w:ind w:left="902"/>
      </w:pPr>
      <w:r>
        <w:t xml:space="preserve">Za kterou jedná: </w:t>
      </w:r>
      <w:r w:rsidR="003C78F3" w:rsidRPr="003C78F3">
        <w:rPr>
          <w:color w:val="000000" w:themeColor="text1"/>
        </w:rPr>
        <w:t>MgA. Libor Kasík</w:t>
      </w:r>
      <w:r w:rsidR="003C78F3">
        <w:rPr>
          <w:b/>
          <w:bCs/>
          <w:color w:val="000000" w:themeColor="text1"/>
        </w:rPr>
        <w:t xml:space="preserve"> </w:t>
      </w:r>
    </w:p>
    <w:p w14:paraId="5105554C" w14:textId="08771423" w:rsidR="003C78F3" w:rsidRDefault="003C78F3" w:rsidP="00C001B7">
      <w:pPr>
        <w:pStyle w:val="Paragraphwithoutnumbering"/>
        <w:spacing w:after="120" w:line="240" w:lineRule="auto"/>
        <w:ind w:left="902"/>
      </w:pPr>
      <w:r>
        <w:t xml:space="preserve">Kontaktní osoba: </w:t>
      </w:r>
      <w:proofErr w:type="spellStart"/>
      <w:r w:rsidR="00082B13">
        <w:t>xxxxx</w:t>
      </w:r>
      <w:proofErr w:type="spellEnd"/>
    </w:p>
    <w:p w14:paraId="745A9128" w14:textId="0215B8A4" w:rsidR="00C001B7" w:rsidRDefault="00C001B7" w:rsidP="00C001B7">
      <w:pPr>
        <w:pStyle w:val="Paragraphwithoutnumbering"/>
        <w:spacing w:after="120" w:line="240" w:lineRule="auto"/>
        <w:ind w:left="902"/>
      </w:pPr>
      <w:r>
        <w:t xml:space="preserve">Telefon: </w:t>
      </w:r>
      <w:proofErr w:type="spellStart"/>
      <w:r w:rsidR="00082B13">
        <w:t>xxxxx</w:t>
      </w:r>
      <w:proofErr w:type="spellEnd"/>
    </w:p>
    <w:p w14:paraId="517FA165" w14:textId="32500737" w:rsidR="00C001B7" w:rsidRDefault="00C001B7" w:rsidP="00C001B7">
      <w:pPr>
        <w:pStyle w:val="Paragraphwithoutnumbering"/>
        <w:spacing w:after="120" w:line="240" w:lineRule="auto"/>
        <w:ind w:left="902"/>
      </w:pPr>
      <w:r>
        <w:t>E-mail:</w:t>
      </w:r>
      <w:r w:rsidR="003C78F3">
        <w:t xml:space="preserve"> </w:t>
      </w:r>
      <w:proofErr w:type="spellStart"/>
      <w:r w:rsidR="00082B13">
        <w:t>xxxxx</w:t>
      </w:r>
      <w:proofErr w:type="spellEnd"/>
    </w:p>
    <w:p w14:paraId="285F6EE4" w14:textId="77777777" w:rsidR="00C001B7" w:rsidRDefault="00C001B7" w:rsidP="00C001B7">
      <w:pPr>
        <w:pStyle w:val="Paragraphwithoutnumbering"/>
        <w:spacing w:after="120" w:line="240" w:lineRule="auto"/>
        <w:ind w:left="902"/>
      </w:pPr>
      <w:r>
        <w:t>(dále jako „</w:t>
      </w:r>
      <w:r>
        <w:rPr>
          <w:b/>
          <w:bCs/>
        </w:rPr>
        <w:t>Objednatel</w:t>
      </w:r>
      <w:r>
        <w:t>“)</w:t>
      </w:r>
    </w:p>
    <w:p w14:paraId="702DFA71" w14:textId="77777777" w:rsidR="00C001B7" w:rsidRDefault="00C001B7" w:rsidP="00C001B7">
      <w:pPr>
        <w:pStyle w:val="Paragraphwithoutnumbering"/>
        <w:spacing w:after="120" w:line="240" w:lineRule="auto"/>
        <w:ind w:left="902"/>
      </w:pPr>
    </w:p>
    <w:p w14:paraId="2EEDA42F" w14:textId="77777777" w:rsidR="00C001B7" w:rsidRDefault="00C001B7" w:rsidP="00C001B7">
      <w:pPr>
        <w:pStyle w:val="Paragraphwithoutnumbering"/>
        <w:spacing w:after="120" w:line="240" w:lineRule="auto"/>
        <w:ind w:left="902"/>
      </w:pPr>
      <w:r>
        <w:t>a</w:t>
      </w:r>
    </w:p>
    <w:p w14:paraId="6DC05E89" w14:textId="77777777" w:rsidR="00C001B7" w:rsidRDefault="00C001B7" w:rsidP="00C001B7">
      <w:pPr>
        <w:pStyle w:val="Paragraphwithoutnumbering"/>
        <w:spacing w:after="120" w:line="240" w:lineRule="auto"/>
        <w:ind w:left="902"/>
      </w:pPr>
    </w:p>
    <w:p w14:paraId="07F7A835" w14:textId="77777777" w:rsidR="00C001B7" w:rsidRPr="003D25D0" w:rsidRDefault="00C001B7" w:rsidP="00C001B7">
      <w:pPr>
        <w:pStyle w:val="Paragraphwithoutnumbering"/>
        <w:spacing w:after="120" w:line="240" w:lineRule="auto"/>
        <w:ind w:left="902"/>
        <w:rPr>
          <w:b/>
        </w:rPr>
      </w:pPr>
      <w:r>
        <w:rPr>
          <w:b/>
        </w:rPr>
        <w:t xml:space="preserve">Společnosti: </w:t>
      </w:r>
      <w:proofErr w:type="spellStart"/>
      <w:r w:rsidRPr="00962D05">
        <w:rPr>
          <w:b/>
        </w:rPr>
        <w:t>Global</w:t>
      </w:r>
      <w:proofErr w:type="spellEnd"/>
      <w:r w:rsidRPr="00962D05">
        <w:rPr>
          <w:b/>
        </w:rPr>
        <w:t xml:space="preserve"> OVA s.r.o.</w:t>
      </w:r>
      <w:r>
        <w:rPr>
          <w:b/>
        </w:rPr>
        <w:t xml:space="preserve"> </w:t>
      </w:r>
    </w:p>
    <w:p w14:paraId="42FCA53D" w14:textId="77777777" w:rsidR="00C001B7" w:rsidRDefault="00C001B7" w:rsidP="00C001B7">
      <w:pPr>
        <w:pStyle w:val="Paragraphwithoutnumbering"/>
        <w:spacing w:after="120" w:line="240" w:lineRule="auto"/>
        <w:ind w:left="902"/>
      </w:pPr>
      <w:r w:rsidRPr="003D25D0">
        <w:t>IČ</w:t>
      </w:r>
      <w:r>
        <w:t>O: 21681694</w:t>
      </w:r>
    </w:p>
    <w:p w14:paraId="715BE089" w14:textId="77777777" w:rsidR="00C001B7" w:rsidRDefault="00C001B7" w:rsidP="00C001B7">
      <w:pPr>
        <w:pStyle w:val="Paragraphwithoutnumbering"/>
        <w:spacing w:after="120" w:line="240" w:lineRule="auto"/>
        <w:ind w:left="902"/>
      </w:pPr>
      <w:r>
        <w:t>DIČ: CZCZ21681694</w:t>
      </w:r>
    </w:p>
    <w:p w14:paraId="6CC1DDA1" w14:textId="77777777" w:rsidR="00C001B7" w:rsidRDefault="00C001B7" w:rsidP="00C001B7">
      <w:pPr>
        <w:pStyle w:val="Paragraphwithoutnumbering"/>
        <w:spacing w:after="120" w:line="240" w:lineRule="auto"/>
        <w:ind w:left="902"/>
      </w:pPr>
      <w:r>
        <w:t>SÍDLO: Koněvova 195/3, Ostrava 713 00, Česká republika</w:t>
      </w:r>
    </w:p>
    <w:p w14:paraId="64605F0D" w14:textId="77777777" w:rsidR="00C001B7" w:rsidRDefault="00C001B7" w:rsidP="00C001B7">
      <w:pPr>
        <w:pStyle w:val="Paragraphwithoutnumbering"/>
        <w:spacing w:after="120" w:line="240" w:lineRule="auto"/>
        <w:ind w:left="902"/>
      </w:pPr>
      <w:r>
        <w:t xml:space="preserve">zastoupen na základě plné moci udělené spol. </w:t>
      </w:r>
      <w:r>
        <w:rPr>
          <w:b/>
          <w:bCs/>
        </w:rPr>
        <w:t>EVENT4LIFE s.r.o.</w:t>
      </w:r>
      <w:r>
        <w:t xml:space="preserve">, IČ 08605238 se sídlem Lidická 445, Bohumín, 735 81, za kterou jedná Marek </w:t>
      </w:r>
      <w:proofErr w:type="spellStart"/>
      <w:r>
        <w:t>Nawrocki</w:t>
      </w:r>
      <w:proofErr w:type="spellEnd"/>
      <w:r>
        <w:t>, jednatel (dále jen „Agentura“)</w:t>
      </w:r>
    </w:p>
    <w:p w14:paraId="602B4F69" w14:textId="70A160C1" w:rsidR="00C001B7" w:rsidRDefault="00C001B7" w:rsidP="00C001B7">
      <w:pPr>
        <w:pStyle w:val="Paragraphwithoutnumbering"/>
        <w:spacing w:after="120" w:line="240" w:lineRule="auto"/>
        <w:ind w:left="902"/>
      </w:pPr>
      <w:r>
        <w:t xml:space="preserve">Telefon: </w:t>
      </w:r>
      <w:proofErr w:type="spellStart"/>
      <w:r w:rsidR="00082B13">
        <w:t>xxxxx</w:t>
      </w:r>
      <w:proofErr w:type="spellEnd"/>
    </w:p>
    <w:p w14:paraId="7892593D" w14:textId="1E3CF0FA" w:rsidR="00C001B7" w:rsidRDefault="00C001B7" w:rsidP="00C001B7">
      <w:pPr>
        <w:pStyle w:val="Paragraphwithoutnumbering"/>
        <w:spacing w:after="120" w:line="240" w:lineRule="auto"/>
        <w:ind w:left="902"/>
      </w:pPr>
      <w:r>
        <w:t xml:space="preserve">E-mail: </w:t>
      </w:r>
      <w:proofErr w:type="spellStart"/>
      <w:r w:rsidR="00082B13">
        <w:t>xxxxx</w:t>
      </w:r>
      <w:proofErr w:type="spellEnd"/>
    </w:p>
    <w:p w14:paraId="21768128" w14:textId="77777777" w:rsidR="00C001B7" w:rsidRDefault="00C001B7" w:rsidP="00C001B7">
      <w:pPr>
        <w:pStyle w:val="Paragraphwithoutnumbering"/>
        <w:spacing w:after="120" w:line="240" w:lineRule="auto"/>
        <w:ind w:left="902"/>
      </w:pPr>
      <w:r>
        <w:t>(dále jako „</w:t>
      </w:r>
      <w:r>
        <w:rPr>
          <w:b/>
          <w:bCs/>
        </w:rPr>
        <w:t>Zprostředkovatel</w:t>
      </w:r>
      <w:r>
        <w:t>“ nebo též „</w:t>
      </w:r>
      <w:r>
        <w:rPr>
          <w:b/>
          <w:bCs/>
        </w:rPr>
        <w:t>Výkonný Zprostředkovatel Umělce</w:t>
      </w:r>
      <w:r>
        <w:t>“)</w:t>
      </w:r>
    </w:p>
    <w:p w14:paraId="5A45A915" w14:textId="77777777" w:rsidR="00C001B7" w:rsidRDefault="00C001B7" w:rsidP="00C001B7">
      <w:pPr>
        <w:pStyle w:val="Paragraphwithoutnumbering"/>
        <w:spacing w:after="120" w:line="240" w:lineRule="auto"/>
        <w:ind w:left="902"/>
      </w:pPr>
      <w:r>
        <w:t>(Objednatel a Zástupce dále též společně jako „</w:t>
      </w:r>
      <w:r>
        <w:rPr>
          <w:b/>
          <w:bCs/>
        </w:rPr>
        <w:t>Smluvní strany</w:t>
      </w:r>
      <w:r>
        <w:t>“ a každý jednotlivě jako „</w:t>
      </w:r>
      <w:r>
        <w:rPr>
          <w:b/>
          <w:bCs/>
        </w:rPr>
        <w:t>Smluvní strana</w:t>
      </w:r>
      <w:r>
        <w:t>“)</w:t>
      </w:r>
    </w:p>
    <w:p w14:paraId="3D746465" w14:textId="77777777" w:rsidR="00C001B7" w:rsidRDefault="00C001B7" w:rsidP="00C001B7">
      <w:pPr>
        <w:pStyle w:val="Articlewithoutnumbering"/>
        <w:spacing w:after="120" w:line="240" w:lineRule="auto"/>
        <w:ind w:left="902"/>
        <w:rPr>
          <w:szCs w:val="28"/>
        </w:rPr>
      </w:pPr>
    </w:p>
    <w:p w14:paraId="353C4165" w14:textId="77777777" w:rsidR="00C001B7" w:rsidRDefault="00C001B7" w:rsidP="00C001B7">
      <w:pPr>
        <w:pStyle w:val="Articlewithoutnumbering"/>
        <w:spacing w:after="120" w:line="240" w:lineRule="auto"/>
        <w:ind w:left="902"/>
        <w:rPr>
          <w:szCs w:val="28"/>
        </w:rPr>
      </w:pPr>
    </w:p>
    <w:p w14:paraId="63A59D33" w14:textId="77777777" w:rsidR="00C001B7" w:rsidRDefault="00C001B7" w:rsidP="00C001B7">
      <w:pPr>
        <w:pStyle w:val="Articlewithoutnumbering"/>
        <w:spacing w:after="120" w:line="240" w:lineRule="auto"/>
        <w:ind w:left="902"/>
        <w:rPr>
          <w:szCs w:val="28"/>
        </w:rPr>
      </w:pPr>
    </w:p>
    <w:p w14:paraId="638CA1BD" w14:textId="77777777" w:rsidR="00C001B7" w:rsidRDefault="00C001B7" w:rsidP="00C001B7">
      <w:pPr>
        <w:pStyle w:val="Articlewithoutnumbering"/>
        <w:spacing w:after="120" w:line="240" w:lineRule="auto"/>
        <w:ind w:left="902"/>
        <w:rPr>
          <w:szCs w:val="28"/>
        </w:rPr>
      </w:pPr>
      <w:r>
        <w:rPr>
          <w:szCs w:val="28"/>
        </w:rPr>
        <w:t>SMLUVNÍ STRANY UJEDNÁVAJÍ NÁSLEDUJÍCÍ:</w:t>
      </w:r>
    </w:p>
    <w:p w14:paraId="2525C54D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0" w:name="bookmark-name-324_1"/>
      <w:bookmarkEnd w:id="0"/>
      <w:r>
        <w:rPr>
          <w:szCs w:val="28"/>
        </w:rPr>
        <w:t>Vymezení pojmů</w:t>
      </w:r>
    </w:p>
    <w:p w14:paraId="350ED53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1" w:name="bookmark-name-326_1.1"/>
      <w:bookmarkEnd w:id="1"/>
      <w:r>
        <w:t>„</w:t>
      </w:r>
      <w:r>
        <w:rPr>
          <w:b/>
          <w:bCs/>
        </w:rPr>
        <w:t>Uměleckým výkonem</w:t>
      </w:r>
      <w:r>
        <w:t xml:space="preserve">“ se pro účely této Smlouvy rozumí ve smyslu § 67 autorského zákona výkon hudebníka. Jde o </w:t>
      </w:r>
      <w:r w:rsidRPr="001E7701">
        <w:t>jednorázové hudební vystoupení na Koncertu, na kterém Umělec pro publikum zahraje hudební produkci uvedenou v Repertoárovém listu</w:t>
      </w:r>
      <w:r>
        <w:t xml:space="preserve">. </w:t>
      </w:r>
    </w:p>
    <w:p w14:paraId="151597D0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2" w:name="bookmark-name-367_1.2"/>
      <w:bookmarkEnd w:id="2"/>
      <w:r>
        <w:t>„</w:t>
      </w:r>
      <w:r>
        <w:rPr>
          <w:b/>
          <w:bCs/>
        </w:rPr>
        <w:t>Koncertem</w:t>
      </w:r>
      <w:r>
        <w:t>“ se pro účely této Smlouvy rozumí samostatný hudební koncert.</w:t>
      </w:r>
    </w:p>
    <w:p w14:paraId="786DC653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" w:name="bookmark-name-371_1.3"/>
      <w:bookmarkEnd w:id="3"/>
      <w:r>
        <w:t>„</w:t>
      </w:r>
      <w:r>
        <w:rPr>
          <w:b/>
          <w:bCs/>
        </w:rPr>
        <w:t>Repertoárovým listem</w:t>
      </w:r>
      <w:r>
        <w:t>“ se rozumí seznam skladeb, které bude Umělec na Koncertu hrát. Repertoárový list tvoří přílohu této Smlouvy.</w:t>
      </w:r>
    </w:p>
    <w:p w14:paraId="265E4E19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4" w:name="bookmark-name-375_1.4"/>
      <w:bookmarkEnd w:id="4"/>
      <w:r>
        <w:t>„</w:t>
      </w:r>
      <w:r>
        <w:rPr>
          <w:b/>
          <w:bCs/>
        </w:rPr>
        <w:t>Kapelou</w:t>
      </w:r>
      <w:r>
        <w:t xml:space="preserve">“ se pro účely této smlouvy rozumí interpret </w:t>
      </w:r>
      <w:r w:rsidRPr="00400BCF">
        <w:rPr>
          <w:b/>
          <w:bCs/>
        </w:rPr>
        <w:t>Hard</w:t>
      </w:r>
      <w:r>
        <w:t xml:space="preserve"> </w:t>
      </w:r>
      <w:proofErr w:type="spellStart"/>
      <w:r w:rsidRPr="00400BCF">
        <w:rPr>
          <w:b/>
          <w:bCs/>
        </w:rPr>
        <w:t>Rico</w:t>
      </w:r>
      <w:proofErr w:type="spellEnd"/>
      <w:r>
        <w:t xml:space="preserve">. Kapela má tedy 1 člena. </w:t>
      </w:r>
    </w:p>
    <w:p w14:paraId="0AE6D6F3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5" w:name="bookmark-name-380_1.5"/>
      <w:bookmarkStart w:id="6" w:name="bookmark-name-387_1.6"/>
      <w:bookmarkEnd w:id="5"/>
      <w:bookmarkEnd w:id="6"/>
      <w:r>
        <w:t>Detailnější informace o Koncertu:</w:t>
      </w:r>
    </w:p>
    <w:p w14:paraId="54D0CECA" w14:textId="22F56098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7" w:name="bookmark-name-389_1.6.1"/>
      <w:bookmarkEnd w:id="7"/>
      <w:r>
        <w:t xml:space="preserve">Název: Hard </w:t>
      </w:r>
      <w:proofErr w:type="spellStart"/>
      <w:r>
        <w:t>Rico</w:t>
      </w:r>
      <w:proofErr w:type="spellEnd"/>
      <w:r>
        <w:t xml:space="preserve"> – Koncert </w:t>
      </w:r>
    </w:p>
    <w:p w14:paraId="699A0328" w14:textId="28011D5F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8" w:name="bookmark-name-392_1.6.2"/>
      <w:bookmarkEnd w:id="8"/>
      <w:r>
        <w:t>Místo a adresa konání:</w:t>
      </w:r>
      <w:r w:rsidR="003C78F3">
        <w:t xml:space="preserve"> náměstí Republiky 999, Trutnov 541 01</w:t>
      </w:r>
    </w:p>
    <w:p w14:paraId="54780553" w14:textId="3A875C6B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r>
        <w:t>Typ vystoupení: Rapový koncert</w:t>
      </w:r>
      <w:r w:rsidRPr="00C001B7">
        <w:rPr>
          <w:b/>
          <w:bCs/>
          <w:color w:val="000000" w:themeColor="text1"/>
          <w:highlight w:val="yellow"/>
        </w:rPr>
        <w:t xml:space="preserve"> </w:t>
      </w:r>
    </w:p>
    <w:p w14:paraId="1B711B4B" w14:textId="51B2E71D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9" w:name="bookmark-name-398_1.6.4"/>
      <w:bookmarkEnd w:id="9"/>
      <w:r>
        <w:t xml:space="preserve">Datum konání: </w:t>
      </w:r>
      <w:r w:rsidR="003C78F3">
        <w:t>1</w:t>
      </w:r>
      <w:r w:rsidR="008969E2">
        <w:t>0</w:t>
      </w:r>
      <w:r w:rsidR="003C78F3">
        <w:t xml:space="preserve">. </w:t>
      </w:r>
      <w:r w:rsidR="008969E2">
        <w:t>4</w:t>
      </w:r>
      <w:r w:rsidR="003C78F3">
        <w:t>. 2026</w:t>
      </w:r>
    </w:p>
    <w:p w14:paraId="5D30D36D" w14:textId="5EC7135F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10" w:name="bookmark-name-401_1.6.5"/>
      <w:bookmarkEnd w:id="10"/>
      <w:r>
        <w:t xml:space="preserve">Čas příjezdu na místo konání: </w:t>
      </w:r>
      <w:r w:rsidR="00082B13">
        <w:rPr>
          <w:b/>
          <w:bCs/>
          <w:color w:val="000000" w:themeColor="text1"/>
        </w:rPr>
        <w:t>dle dohody</w:t>
      </w:r>
    </w:p>
    <w:p w14:paraId="352BEBDE" w14:textId="4DD9396E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11" w:name="bookmark-name-404_1.6.6"/>
      <w:bookmarkEnd w:id="11"/>
      <w:r>
        <w:t xml:space="preserve">Zvuková zkouška proběhne v (hod.): </w:t>
      </w:r>
      <w:r w:rsidR="00082B13">
        <w:rPr>
          <w:b/>
          <w:bCs/>
          <w:color w:val="000000" w:themeColor="text1"/>
        </w:rPr>
        <w:t>dle dohody</w:t>
      </w:r>
    </w:p>
    <w:p w14:paraId="7104735F" w14:textId="626513C1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12" w:name="bookmark-name-407_1.6.7"/>
      <w:bookmarkEnd w:id="12"/>
      <w:r>
        <w:t xml:space="preserve">Začátek vystoupení předběžně: </w:t>
      </w:r>
      <w:r w:rsidR="00082B13">
        <w:rPr>
          <w:b/>
          <w:bCs/>
          <w:color w:val="000000" w:themeColor="text1"/>
        </w:rPr>
        <w:t>dle dohody</w:t>
      </w:r>
    </w:p>
    <w:p w14:paraId="52CAE78A" w14:textId="77777777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13" w:name="bookmark-name-410_1.6.8"/>
      <w:bookmarkEnd w:id="13"/>
      <w:r>
        <w:t>Délka vystoupení: maximálně 60 min</w:t>
      </w:r>
    </w:p>
    <w:p w14:paraId="4D2185DA" w14:textId="2D44DFBC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14" w:name="bookmark-name-422_1.6.9"/>
      <w:bookmarkEnd w:id="14"/>
      <w:r>
        <w:t xml:space="preserve">Odpovědná osoba za Objednatele: </w:t>
      </w:r>
      <w:r w:rsidR="00082B13">
        <w:rPr>
          <w:b/>
          <w:bCs/>
          <w:color w:val="000000" w:themeColor="text1"/>
        </w:rPr>
        <w:t>MgA. Libor Kasík</w:t>
      </w:r>
    </w:p>
    <w:p w14:paraId="1A18EB8B" w14:textId="0863536A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15" w:name="bookmark-name-425_1.6.10"/>
      <w:bookmarkEnd w:id="15"/>
      <w:r>
        <w:t xml:space="preserve">Odpovědná osoba za techniku na místě: </w:t>
      </w:r>
      <w:r w:rsidR="00082B13">
        <w:rPr>
          <w:b/>
          <w:bCs/>
          <w:color w:val="000000" w:themeColor="text1"/>
        </w:rPr>
        <w:t>MgA. Libor Kasík</w:t>
      </w:r>
    </w:p>
    <w:p w14:paraId="4910E3D3" w14:textId="0C5745CE" w:rsidR="00C001B7" w:rsidRDefault="00C001B7" w:rsidP="00C001B7">
      <w:pPr>
        <w:pStyle w:val="Subparagraphwithnumbering"/>
        <w:numPr>
          <w:ilvl w:val="2"/>
          <w:numId w:val="2"/>
        </w:numPr>
        <w:spacing w:line="240" w:lineRule="auto"/>
        <w:ind w:left="1701"/>
        <w:outlineLvl w:val="3"/>
      </w:pPr>
      <w:bookmarkStart w:id="16" w:name="bookmark-name-428_1.6.11"/>
      <w:bookmarkEnd w:id="16"/>
      <w:r>
        <w:t>Odpovědná osoba za zvuk na místě:</w:t>
      </w:r>
      <w:r w:rsidRPr="007C209A">
        <w:t xml:space="preserve"> </w:t>
      </w:r>
      <w:r w:rsidR="00082B13">
        <w:rPr>
          <w:b/>
          <w:bCs/>
          <w:color w:val="000000" w:themeColor="text1"/>
        </w:rPr>
        <w:t>MgA. Libor Kasík</w:t>
      </w:r>
    </w:p>
    <w:p w14:paraId="2800F590" w14:textId="77777777" w:rsidR="00C001B7" w:rsidRDefault="00C001B7" w:rsidP="00C001B7">
      <w:pPr>
        <w:pStyle w:val="Subparagraphwithnumbering"/>
        <w:spacing w:line="240" w:lineRule="auto"/>
        <w:ind w:left="1701" w:firstLine="0"/>
        <w:outlineLvl w:val="3"/>
      </w:pPr>
      <w:bookmarkStart w:id="17" w:name="bookmark-name-431_1.6.12"/>
      <w:bookmarkEnd w:id="17"/>
    </w:p>
    <w:p w14:paraId="47D95BF8" w14:textId="77777777" w:rsidR="00C001B7" w:rsidRDefault="00C001B7" w:rsidP="00C001B7">
      <w:pPr>
        <w:pStyle w:val="Subparagraphwithnumbering"/>
        <w:spacing w:line="240" w:lineRule="auto"/>
        <w:ind w:left="1701" w:firstLine="0"/>
        <w:outlineLvl w:val="3"/>
      </w:pPr>
    </w:p>
    <w:p w14:paraId="78AA1DF2" w14:textId="77777777" w:rsidR="00C001B7" w:rsidRDefault="00C001B7" w:rsidP="00C001B7">
      <w:pPr>
        <w:pStyle w:val="Subparagraphwithnumbering"/>
        <w:spacing w:line="240" w:lineRule="auto"/>
        <w:ind w:left="1701" w:firstLine="0"/>
        <w:outlineLvl w:val="3"/>
      </w:pPr>
    </w:p>
    <w:p w14:paraId="314BB97D" w14:textId="77777777" w:rsidR="00C001B7" w:rsidRDefault="00C001B7" w:rsidP="00C001B7">
      <w:pPr>
        <w:pStyle w:val="Subparagraphwithnumbering"/>
        <w:spacing w:line="240" w:lineRule="auto"/>
        <w:ind w:left="1701" w:firstLine="0"/>
        <w:outlineLvl w:val="3"/>
      </w:pPr>
    </w:p>
    <w:p w14:paraId="4117AB87" w14:textId="77777777" w:rsidR="00C001B7" w:rsidRDefault="00C001B7" w:rsidP="00C001B7">
      <w:pPr>
        <w:pStyle w:val="Subparagraphwithnumbering"/>
        <w:spacing w:line="240" w:lineRule="auto"/>
        <w:ind w:left="1701" w:firstLine="0"/>
        <w:outlineLvl w:val="3"/>
      </w:pPr>
    </w:p>
    <w:p w14:paraId="441C3FF2" w14:textId="77777777" w:rsidR="00C001B7" w:rsidRPr="004F0D5A" w:rsidRDefault="00C001B7" w:rsidP="00C001B7">
      <w:pPr>
        <w:pStyle w:val="Subparagraphwithnumbering"/>
        <w:spacing w:line="240" w:lineRule="auto"/>
        <w:outlineLvl w:val="3"/>
      </w:pPr>
      <w:r w:rsidRPr="004F0D5A">
        <w:t xml:space="preserve">Objednatel se zavazuje zajistit na své náklady pro Umělce následující občerstvení a jídlo: </w:t>
      </w:r>
    </w:p>
    <w:p w14:paraId="1C2DBBB8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 xml:space="preserve">2x balení (bal. Min 12ks) neperlivá </w:t>
      </w:r>
      <w:r w:rsidRPr="00BC4475">
        <w:rPr>
          <w:rFonts w:ascii="Open Sans" w:hAnsi="Open Sans" w:cs="Open Sans"/>
          <w:b/>
          <w:bCs/>
        </w:rPr>
        <w:t>nechlazená</w:t>
      </w:r>
      <w:r w:rsidRPr="00BC4475">
        <w:rPr>
          <w:rFonts w:ascii="Open Sans" w:hAnsi="Open Sans" w:cs="Open Sans"/>
        </w:rPr>
        <w:t xml:space="preserve"> voda 0,5l + 2x balení na podium</w:t>
      </w:r>
    </w:p>
    <w:p w14:paraId="21873FA9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 xml:space="preserve">2x Voda </w:t>
      </w:r>
      <w:proofErr w:type="spellStart"/>
      <w:r w:rsidRPr="00BC4475">
        <w:rPr>
          <w:rFonts w:ascii="Open Sans" w:hAnsi="Open Sans" w:cs="Open Sans"/>
        </w:rPr>
        <w:t>Perrier</w:t>
      </w:r>
      <w:proofErr w:type="spellEnd"/>
      <w:r w:rsidRPr="00BC4475">
        <w:rPr>
          <w:rFonts w:ascii="Open Sans" w:hAnsi="Open Sans" w:cs="Open Sans"/>
        </w:rPr>
        <w:t xml:space="preserve"> 1L</w:t>
      </w:r>
    </w:p>
    <w:p w14:paraId="5CA20A9D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 xml:space="preserve">12x </w:t>
      </w:r>
      <w:proofErr w:type="spellStart"/>
      <w:r w:rsidRPr="00BC4475">
        <w:rPr>
          <w:rFonts w:ascii="Open Sans" w:hAnsi="Open Sans" w:cs="Open Sans"/>
        </w:rPr>
        <w:t>Corona</w:t>
      </w:r>
      <w:proofErr w:type="spellEnd"/>
    </w:p>
    <w:p w14:paraId="4F7E092B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 xml:space="preserve">12x </w:t>
      </w:r>
      <w:proofErr w:type="spellStart"/>
      <w:r w:rsidRPr="00BC4475">
        <w:rPr>
          <w:rFonts w:ascii="Open Sans" w:hAnsi="Open Sans" w:cs="Open Sans"/>
        </w:rPr>
        <w:t>Redbull</w:t>
      </w:r>
      <w:proofErr w:type="spellEnd"/>
      <w:r w:rsidRPr="00BC4475">
        <w:rPr>
          <w:rFonts w:ascii="Open Sans" w:hAnsi="Open Sans" w:cs="Open Sans"/>
        </w:rPr>
        <w:t xml:space="preserve"> nebo </w:t>
      </w:r>
      <w:proofErr w:type="spellStart"/>
      <w:r w:rsidRPr="00BC4475">
        <w:rPr>
          <w:rFonts w:ascii="Open Sans" w:hAnsi="Open Sans" w:cs="Open Sans"/>
        </w:rPr>
        <w:t>Tiger</w:t>
      </w:r>
      <w:proofErr w:type="spellEnd"/>
    </w:p>
    <w:p w14:paraId="3132922F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 xml:space="preserve">2x Vincentka </w:t>
      </w:r>
      <w:r w:rsidRPr="00BC4475">
        <w:rPr>
          <w:rFonts w:ascii="Open Sans" w:hAnsi="Open Sans" w:cs="Open Sans"/>
          <w:b/>
          <w:bCs/>
        </w:rPr>
        <w:t>nechlazené</w:t>
      </w:r>
    </w:p>
    <w:p w14:paraId="7C1EED90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 xml:space="preserve">8x </w:t>
      </w:r>
      <w:proofErr w:type="spellStart"/>
      <w:r w:rsidRPr="00BC4475">
        <w:rPr>
          <w:rFonts w:ascii="Open Sans" w:hAnsi="Open Sans" w:cs="Open Sans"/>
        </w:rPr>
        <w:t>Coca</w:t>
      </w:r>
      <w:proofErr w:type="spellEnd"/>
      <w:r w:rsidRPr="00BC4475">
        <w:rPr>
          <w:rFonts w:ascii="Open Sans" w:hAnsi="Open Sans" w:cs="Open Sans"/>
        </w:rPr>
        <w:t xml:space="preserve"> Cola plech </w:t>
      </w:r>
    </w:p>
    <w:p w14:paraId="498C9B02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8x Fanta plech</w:t>
      </w:r>
    </w:p>
    <w:p w14:paraId="32237292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8x Sprite plech</w:t>
      </w:r>
    </w:p>
    <w:p w14:paraId="14EF1286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2x Jablečný a Pomerančový džus 100 %</w:t>
      </w:r>
    </w:p>
    <w:p w14:paraId="32A65D19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Dostatek ledu</w:t>
      </w:r>
    </w:p>
    <w:p w14:paraId="334E4753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Oříšky</w:t>
      </w:r>
    </w:p>
    <w:p w14:paraId="5D12FA51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proofErr w:type="spellStart"/>
      <w:r w:rsidRPr="00BC4475">
        <w:rPr>
          <w:rFonts w:ascii="Open Sans" w:hAnsi="Open Sans" w:cs="Open Sans"/>
        </w:rPr>
        <w:t>Šunkovo</w:t>
      </w:r>
      <w:proofErr w:type="spellEnd"/>
      <w:r w:rsidRPr="00BC4475">
        <w:rPr>
          <w:rFonts w:ascii="Open Sans" w:hAnsi="Open Sans" w:cs="Open Sans"/>
        </w:rPr>
        <w:t>-salámová mísa (</w:t>
      </w:r>
      <w:proofErr w:type="spellStart"/>
      <w:r w:rsidRPr="00BC4475">
        <w:rPr>
          <w:rFonts w:ascii="Open Sans" w:hAnsi="Open Sans" w:cs="Open Sans"/>
        </w:rPr>
        <w:t>prosciutto</w:t>
      </w:r>
      <w:proofErr w:type="spellEnd"/>
      <w:r w:rsidRPr="00BC4475">
        <w:rPr>
          <w:rFonts w:ascii="Open Sans" w:hAnsi="Open Sans" w:cs="Open Sans"/>
        </w:rPr>
        <w:t xml:space="preserve"> </w:t>
      </w:r>
      <w:proofErr w:type="spellStart"/>
      <w:r w:rsidRPr="00BC4475">
        <w:rPr>
          <w:rFonts w:ascii="Open Sans" w:hAnsi="Open Sans" w:cs="Open Sans"/>
        </w:rPr>
        <w:t>crudo</w:t>
      </w:r>
      <w:proofErr w:type="spellEnd"/>
      <w:r w:rsidRPr="00BC4475">
        <w:rPr>
          <w:rFonts w:ascii="Open Sans" w:hAnsi="Open Sans" w:cs="Open Sans"/>
        </w:rPr>
        <w:t xml:space="preserve">, chorizo, šunka nejvyšší kvality, anglická slanina + salámy dle </w:t>
      </w:r>
      <w:proofErr w:type="spellStart"/>
      <w:r w:rsidRPr="00BC4475">
        <w:rPr>
          <w:rFonts w:ascii="Open Sans" w:hAnsi="Open Sans" w:cs="Open Sans"/>
        </w:rPr>
        <w:t>vašého</w:t>
      </w:r>
      <w:proofErr w:type="spellEnd"/>
      <w:r w:rsidRPr="00BC4475">
        <w:rPr>
          <w:rFonts w:ascii="Open Sans" w:hAnsi="Open Sans" w:cs="Open Sans"/>
        </w:rPr>
        <w:t xml:space="preserve"> výběru)</w:t>
      </w:r>
    </w:p>
    <w:p w14:paraId="3C19D3FC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Sýrová mísa (různé variace tvrdých a měkkých sýrů)</w:t>
      </w:r>
    </w:p>
    <w:p w14:paraId="45E64D3A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Ovoce (dle možností)</w:t>
      </w:r>
    </w:p>
    <w:p w14:paraId="2F2D8C61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Zelenina (Okurky, rajče, paprika)</w:t>
      </w:r>
    </w:p>
    <w:p w14:paraId="016F24B5" w14:textId="77777777" w:rsidR="00C001B7" w:rsidRPr="00BC4475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>Pečivo</w:t>
      </w:r>
    </w:p>
    <w:p w14:paraId="1FDFE176" w14:textId="77777777" w:rsidR="00C001B7" w:rsidRDefault="00C001B7" w:rsidP="00C001B7">
      <w:pPr>
        <w:pStyle w:val="Odstavecseseznamem"/>
        <w:numPr>
          <w:ilvl w:val="0"/>
          <w:numId w:val="3"/>
        </w:numPr>
        <w:spacing w:after="0" w:line="240" w:lineRule="auto"/>
        <w:rPr>
          <w:rFonts w:ascii="Open Sans" w:hAnsi="Open Sans" w:cs="Open Sans"/>
        </w:rPr>
      </w:pPr>
      <w:r w:rsidRPr="00BC4475">
        <w:rPr>
          <w:rFonts w:ascii="Open Sans" w:hAnsi="Open Sans" w:cs="Open Sans"/>
        </w:rPr>
        <w:t xml:space="preserve">3x Chipsy </w:t>
      </w:r>
      <w:proofErr w:type="spellStart"/>
      <w:r w:rsidRPr="00BC4475">
        <w:rPr>
          <w:rFonts w:ascii="Open Sans" w:hAnsi="Open Sans" w:cs="Open Sans"/>
        </w:rPr>
        <w:t>Lays</w:t>
      </w:r>
      <w:proofErr w:type="spellEnd"/>
      <w:r w:rsidRPr="00BC4475">
        <w:rPr>
          <w:rFonts w:ascii="Open Sans" w:hAnsi="Open Sans" w:cs="Open Sans"/>
        </w:rPr>
        <w:t xml:space="preserve"> Barbecue </w:t>
      </w:r>
    </w:p>
    <w:p w14:paraId="6AD93E10" w14:textId="77777777" w:rsidR="00C001B7" w:rsidRDefault="00C001B7" w:rsidP="00C001B7">
      <w:pPr>
        <w:pStyle w:val="Odstavecseseznamem"/>
        <w:ind w:left="1211"/>
        <w:rPr>
          <w:rFonts w:ascii="Open Sans" w:hAnsi="Open Sans" w:cs="Open Sans"/>
        </w:rPr>
      </w:pPr>
    </w:p>
    <w:p w14:paraId="2B2EDB1F" w14:textId="77777777" w:rsidR="00C001B7" w:rsidRPr="00BC4475" w:rsidRDefault="00C001B7" w:rsidP="00C001B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* Všechny nápoje alko/nealko chlazené, až na výše uvedené neperlivé vody a nápoj vincentka.</w:t>
      </w:r>
    </w:p>
    <w:p w14:paraId="3F98F453" w14:textId="77777777" w:rsidR="00C001B7" w:rsidRDefault="00C001B7" w:rsidP="00C001B7">
      <w:pPr>
        <w:pStyle w:val="Subparagraphwithnumbering"/>
        <w:spacing w:line="240" w:lineRule="auto"/>
        <w:ind w:left="1701" w:firstLine="0"/>
        <w:outlineLvl w:val="3"/>
      </w:pPr>
    </w:p>
    <w:p w14:paraId="69E1F99A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18" w:name="bookmark-name-442_1.7"/>
      <w:bookmarkStart w:id="19" w:name="bookmark-name-472_1.8"/>
      <w:bookmarkStart w:id="20" w:name="_Ref104870148"/>
      <w:bookmarkEnd w:id="18"/>
      <w:bookmarkEnd w:id="19"/>
      <w:r>
        <w:t>„</w:t>
      </w:r>
      <w:r>
        <w:rPr>
          <w:b/>
          <w:bCs/>
        </w:rPr>
        <w:t>Šatnou</w:t>
      </w:r>
      <w:r>
        <w:t>“ se pro účely této Smlouvy rozumí místnost/prostor, která/který slouží zejména k převlékání. Šatna musí být čistá, osvětlená a uzamykatelná, určená výhradně pro potřeby Umělce. Šatna bude vybavená elektrickou přípojkou na 220 V, věšákem, židlemi, stolem, zrcadlem, 2ks čistý ručník.</w:t>
      </w:r>
      <w:bookmarkEnd w:id="20"/>
    </w:p>
    <w:p w14:paraId="1D3186E7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21" w:name="bookmark-name-478_1.9"/>
      <w:bookmarkStart w:id="22" w:name="bookmark-name-483_2"/>
      <w:bookmarkEnd w:id="21"/>
      <w:bookmarkEnd w:id="22"/>
      <w:r>
        <w:rPr>
          <w:szCs w:val="28"/>
        </w:rPr>
        <w:t>Předmět smlouvy</w:t>
      </w:r>
    </w:p>
    <w:p w14:paraId="10110C5C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23" w:name="bookmark-name-485_2.1"/>
      <w:bookmarkEnd w:id="23"/>
      <w:r>
        <w:t>Výkonný Zástupce Umělce se touto Smlouvou zavazuje vytvořit na svůj náklad a nebezpečí pro Objednatele Umělecký výkon Umělce a Objednatel se zavazuje za Umělecký výkon zaplatit/platit Výkonnému Zprostředkovateli Umělce odměnu, a to vše za podmínek uvedených v této Smlouvě.</w:t>
      </w:r>
    </w:p>
    <w:p w14:paraId="7913E0FD" w14:textId="77777777" w:rsidR="00C001B7" w:rsidRDefault="00C001B7" w:rsidP="00C001B7">
      <w:pPr>
        <w:pStyle w:val="Paragraphwithnumbering"/>
        <w:ind w:firstLine="0"/>
        <w:outlineLvl w:val="2"/>
      </w:pPr>
    </w:p>
    <w:p w14:paraId="0AAB3343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24" w:name="bookmark-name-488_3"/>
      <w:bookmarkEnd w:id="24"/>
      <w:r>
        <w:rPr>
          <w:szCs w:val="28"/>
        </w:rPr>
        <w:lastRenderedPageBreak/>
        <w:t>Podmínky plnění</w:t>
      </w:r>
    </w:p>
    <w:p w14:paraId="64DA53CD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25" w:name="bookmark-name-490_3.1"/>
      <w:bookmarkEnd w:id="25"/>
      <w:r>
        <w:t>Výkonný Zprostředkovatel Umělce se zavazuje, že Umělec vytvoří Umělecký výkon podle svých nejlepších schopností a dovedností.</w:t>
      </w:r>
    </w:p>
    <w:p w14:paraId="26CDBDBC" w14:textId="4F05F5C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26" w:name="bookmark-name-492_3.2"/>
      <w:bookmarkEnd w:id="26"/>
      <w:r>
        <w:t>Místo provedení Uměleckého výkonu je:</w:t>
      </w:r>
      <w:r w:rsidRPr="00C001B7">
        <w:rPr>
          <w:b/>
          <w:bCs/>
        </w:rPr>
        <w:t xml:space="preserve"> </w:t>
      </w:r>
      <w:r w:rsidR="00FD141F">
        <w:rPr>
          <w:b/>
          <w:bCs/>
          <w:color w:val="000000" w:themeColor="text1"/>
        </w:rPr>
        <w:t>UFFO Trutnov, náměstí Republiky 999, Trutnov 54101</w:t>
      </w:r>
    </w:p>
    <w:p w14:paraId="3DF49C1B" w14:textId="3062AC08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27" w:name="bookmark-name-499_3.3"/>
      <w:bookmarkEnd w:id="27"/>
      <w:r>
        <w:t xml:space="preserve">Termín provedení Uměleckého výkonu je: </w:t>
      </w:r>
      <w:r w:rsidR="00FD141F">
        <w:rPr>
          <w:b/>
          <w:bCs/>
          <w:color w:val="000000" w:themeColor="text1"/>
        </w:rPr>
        <w:t>10. 4. 2026</w:t>
      </w:r>
    </w:p>
    <w:p w14:paraId="6C15843C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28" w:name="bookmark-name-506_3.4"/>
      <w:bookmarkEnd w:id="28"/>
      <w:r>
        <w:t>Výkonný Zprostředkovatel Umělce se zavazuje, že Umělec provede Umělecký výkon na předem sjednaném místě v předem domluveném termínu. Výkonný Zprostředkovatel Umělce se zavazuje, že se Umělec dostaví na sjednané místo ve stavu, který umožní provedení Uměleckého výkonu.</w:t>
      </w:r>
    </w:p>
    <w:p w14:paraId="107ED62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29" w:name="bookmark-name-509_3.5"/>
      <w:bookmarkEnd w:id="29"/>
      <w:r>
        <w:t>Nemůže-li se Umělec zúčastnit se závažných důvodů Uměleckého výkonu či zkoušek a jiných povinností souvisejících, je Výkonný Zprostředkovatel Umělce povinen o tom neprodleně informovat Objednatele a řádně doložit důvod své nepřítomnosti. Závažným důvodem se rozumí důvody způsobené vyšší mocí a důvody, které Umělec nemohl předvídat ani jim zabránit, např. nemoc, úraz apod. Případnou nemoc musí doložit písemným potvrzením lékaře.</w:t>
      </w:r>
    </w:p>
    <w:p w14:paraId="6CE96BDB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0" w:name="bookmark-name-511_3.6"/>
      <w:bookmarkEnd w:id="30"/>
      <w:r>
        <w:t xml:space="preserve">Výkonný Zprostředkovatel Umělce se zavazuje zajistit přítomnost Umělce, všech členů Kapely, </w:t>
      </w:r>
      <w:r w:rsidRPr="00442E19">
        <w:t>vlastní hudební nástroje a nástrojovou aparaturu, a to v rozsahu: mixážní pult pro DJ a notebook s </w:t>
      </w:r>
      <w:proofErr w:type="spellStart"/>
      <w:r w:rsidRPr="00442E19">
        <w:t>autotunem</w:t>
      </w:r>
      <w:proofErr w:type="spellEnd"/>
      <w:r w:rsidRPr="00442E19">
        <w:t>.</w:t>
      </w:r>
      <w:r>
        <w:t xml:space="preserve"> </w:t>
      </w:r>
    </w:p>
    <w:p w14:paraId="51DB8F6B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1" w:name="bookmark-name-515_3.7"/>
      <w:bookmarkEnd w:id="31"/>
      <w:r>
        <w:t>Výkonný Zprostředkovatel Umělce je povinen zajistit, že Umělec vytvoří Umělecký výkon ve spolupráci s případnými dalšími výkonnými umělci podle pokynů Objednatele.</w:t>
      </w:r>
    </w:p>
    <w:p w14:paraId="6F19D436" w14:textId="77777777" w:rsidR="00C001B7" w:rsidRPr="00442E19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2" w:name="bookmark-name-529_3.8"/>
      <w:bookmarkStart w:id="33" w:name="_Ref104871179"/>
      <w:bookmarkEnd w:id="32"/>
      <w:r>
        <w:t xml:space="preserve">Pro potřeby stěhování zvukové a nástrojové aparatury před zahájením a po skončení Uměleckého výkonu, a to zejména z doprovodného vozidla na jeviště a zpět, na pomoc při instalaci a demontáži těchto vybavení, se Objednatel zavazuje zajistit spolupráci počtu                    </w:t>
      </w:r>
      <w:r w:rsidRPr="00442E19">
        <w:t>3</w:t>
      </w:r>
      <w:r>
        <w:t xml:space="preserve"> způsobilých osob (nebudou pod vlivem alkoholu a drog). V případě porušení této povin</w:t>
      </w:r>
      <w:r w:rsidRPr="00442E19">
        <w:t>nosti Objednatel odpovídá za škodu, kterou tím způsobí.</w:t>
      </w:r>
      <w:bookmarkEnd w:id="33"/>
    </w:p>
    <w:p w14:paraId="4CEEFB60" w14:textId="77777777" w:rsidR="00C001B7" w:rsidRPr="00442E19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4" w:name="_Ref104872635"/>
      <w:r w:rsidRPr="00442E19">
        <w:t xml:space="preserve">Objednatel se zavazuje zajistit pro Výkonný Zprostředkovatel Umělce a Umělce soukromé </w:t>
      </w:r>
      <w:r w:rsidRPr="00442E19">
        <w:lastRenderedPageBreak/>
        <w:t>(případně hlídané) parkoviště, v těsné blízkosti Koncertu, pro 2 běžná osobní auta.</w:t>
      </w:r>
      <w:bookmarkEnd w:id="34"/>
      <w:r w:rsidRPr="00442E19">
        <w:t xml:space="preserve"> </w:t>
      </w:r>
    </w:p>
    <w:p w14:paraId="072E711D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5" w:name="_Ref104870139"/>
      <w:r>
        <w:t>Objednatel se zavazuje zajistit pro Umělce samostatnou Šatnu.</w:t>
      </w:r>
      <w:bookmarkEnd w:id="35"/>
    </w:p>
    <w:p w14:paraId="1BB613D8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6" w:name="_Ref104869998"/>
      <w:r>
        <w:t>Objednatel se zavazuje zajistit na své náklady zvukového technika a zajistit rovněž veškeré vybavení nutné pro koncertní vystoupení – tzn. zejména vybavení pro ozvučení koncertní místnosti, osvětlení. Objednatel se zavazuje zajistit na své náklady 4x odposlech pro Umělce.</w:t>
      </w:r>
      <w:bookmarkEnd w:id="36"/>
      <w:r>
        <w:t xml:space="preserve"> </w:t>
      </w:r>
    </w:p>
    <w:p w14:paraId="332402B0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7" w:name="_Ref104869995"/>
      <w:r>
        <w:t>Objednatel se zavazuje zajistit na své náklady na podiu p</w:t>
      </w:r>
      <w:r w:rsidRPr="00E6693B">
        <w:t>evný stůl (</w:t>
      </w:r>
      <w:r>
        <w:t xml:space="preserve">výška min. </w:t>
      </w:r>
      <w:proofErr w:type="gramStart"/>
      <w:r w:rsidRPr="00E6693B">
        <w:t>85cm</w:t>
      </w:r>
      <w:proofErr w:type="gramEnd"/>
      <w:r w:rsidRPr="00E6693B">
        <w:t xml:space="preserve">, </w:t>
      </w:r>
      <w:r>
        <w:t xml:space="preserve">šířka min. 120 cm, hloubka min. 50 cm), dále možnost blízkého připojení do elektrické sítě                 – </w:t>
      </w:r>
      <w:r w:rsidRPr="00E6693B">
        <w:t>5x el. zástrčka (</w:t>
      </w:r>
      <w:proofErr w:type="gramStart"/>
      <w:r w:rsidRPr="00E6693B">
        <w:t>220V</w:t>
      </w:r>
      <w:proofErr w:type="gramEnd"/>
      <w:r w:rsidRPr="00E6693B">
        <w:t>)</w:t>
      </w:r>
      <w:r>
        <w:t>.</w:t>
      </w:r>
      <w:bookmarkEnd w:id="37"/>
      <w:r>
        <w:t xml:space="preserve"> </w:t>
      </w:r>
    </w:p>
    <w:p w14:paraId="0787DCC7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8" w:name="_Ref104869987"/>
      <w:r w:rsidRPr="00442E19">
        <w:t xml:space="preserve">Objednatel se zavazuje zajistit podmínky pro hladký průběh vystoupení a na své náklady připravit veškeré požadavky uvedené v technickém </w:t>
      </w:r>
      <w:proofErr w:type="spellStart"/>
      <w:r w:rsidRPr="00442E19">
        <w:t>rideru</w:t>
      </w:r>
      <w:proofErr w:type="spellEnd"/>
      <w:r w:rsidRPr="00442E19">
        <w:t xml:space="preserve"> umělce, který tvoří přílohu č. 1</w:t>
      </w:r>
      <w:bookmarkEnd w:id="38"/>
      <w:r>
        <w:t xml:space="preserve"> této smlouvy.</w:t>
      </w:r>
    </w:p>
    <w:p w14:paraId="022D72AC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39" w:name="bookmark-name-535_3.10"/>
      <w:bookmarkEnd w:id="39"/>
      <w:r>
        <w:t>Objednatel je povinen umožnit vstup doprovodným osobám Umělce a umožnit, aby technici Umělce obsluhovali zvukovou a světelnou aparaturu, pokud o to Umělec požádá. Objednatel je povinen zajistit, že nastavení zvukové aparatury nebude mezi ukončením zvukové zkoušky a vystoupením Umělce měněno.</w:t>
      </w:r>
    </w:p>
    <w:p w14:paraId="2494E2B0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40" w:name="_Ref104869960"/>
      <w:r>
        <w:t xml:space="preserve">Objednatel se zavazuje zajistit na své náklady ochranku, která doprovodí Umělce z auta do Šatny a dále by ochranka měla být přítomná během vystoupení u </w:t>
      </w:r>
      <w:proofErr w:type="spellStart"/>
      <w:r>
        <w:t>stage</w:t>
      </w:r>
      <w:proofErr w:type="spellEnd"/>
      <w:r>
        <w:t xml:space="preserve">/na </w:t>
      </w:r>
      <w:proofErr w:type="spellStart"/>
      <w:r>
        <w:t>stage</w:t>
      </w:r>
      <w:proofErr w:type="spellEnd"/>
      <w:r>
        <w:t>.</w:t>
      </w:r>
      <w:bookmarkEnd w:id="40"/>
      <w:r>
        <w:t xml:space="preserve"> </w:t>
      </w:r>
    </w:p>
    <w:p w14:paraId="7EC9483D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41" w:name="_Ref104870883"/>
      <w:r w:rsidRPr="00016DD0">
        <w:t xml:space="preserve">Objednatel se zavazuje na své náklady zajistit pro Umělce ubytování dle požadavků uvedených v technickém </w:t>
      </w:r>
      <w:proofErr w:type="spellStart"/>
      <w:r w:rsidRPr="00016DD0">
        <w:t>rideru</w:t>
      </w:r>
      <w:proofErr w:type="spellEnd"/>
      <w:r w:rsidRPr="00016DD0">
        <w:t xml:space="preserve"> (příloha č. 1). Ubytování musí odpovídat standardu 4</w:t>
      </w:r>
      <w:r>
        <w:t>*</w:t>
      </w:r>
      <w:r w:rsidRPr="00016DD0">
        <w:t xml:space="preserve"> hotelu se snídaní a nacházet se maximálně 15 km od místa konání akce. Minimální požadavek jsou </w:t>
      </w:r>
      <w:r>
        <w:t>tři</w:t>
      </w:r>
      <w:r w:rsidRPr="00016DD0">
        <w:t xml:space="preserve"> dvoulůžkové pokoje. Podrobnosti lze upřesnit prostřednictvím e-mailové komunikace.</w:t>
      </w:r>
      <w:bookmarkEnd w:id="41"/>
      <w:r>
        <w:t xml:space="preserve"> </w:t>
      </w:r>
    </w:p>
    <w:p w14:paraId="0AE535E3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>
        <w:t xml:space="preserve">Objednatel se zavazuje uhradit případné poplatky OSA – Ochranný svaz autorský pro práva k dílům hudebním, a to na své náklady. Tyto poplatky nejsou součástí odměn ve smyslu čl. 5 této Smlouvy. </w:t>
      </w:r>
    </w:p>
    <w:p w14:paraId="16510455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42" w:name="bookmark-name-543_4"/>
      <w:bookmarkEnd w:id="42"/>
      <w:r>
        <w:rPr>
          <w:szCs w:val="28"/>
        </w:rPr>
        <w:t>Autorská práva</w:t>
      </w:r>
    </w:p>
    <w:p w14:paraId="3D1FF39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43" w:name="bookmark-name-545_4.1"/>
      <w:bookmarkEnd w:id="43"/>
      <w:r>
        <w:t xml:space="preserve">Výkonný Zprostředkovatel Umělce a Umělec poskytují Objednateli za následujících </w:t>
      </w:r>
      <w:r>
        <w:lastRenderedPageBreak/>
        <w:t>podmínek následující oprávnění k výkonu práva duševního vlastnictví ve smyslu § 2358 občanského zákoníku (dále jako „</w:t>
      </w:r>
      <w:r>
        <w:rPr>
          <w:b/>
          <w:bCs/>
        </w:rPr>
        <w:t>Licence</w:t>
      </w:r>
      <w:r>
        <w:t>“):</w:t>
      </w:r>
    </w:p>
    <w:p w14:paraId="0DCFCE7B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44" w:name="bookmark-name-549_4.1.1"/>
      <w:bookmarkEnd w:id="44"/>
      <w:r>
        <w:t>právo užití Uměleckého výkonu Umělce a případně dalších zapojených osob na straně Umělce sdělováním Uměleckého výkonu veřejnosti jeho živým provozováním,</w:t>
      </w:r>
    </w:p>
    <w:p w14:paraId="7830FF20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45" w:name="bookmark-name-551_4.1.2"/>
      <w:bookmarkEnd w:id="45"/>
      <w:r>
        <w:t>právo k zaznamenání Uměleckého výkonu na zvukový záznam,</w:t>
      </w:r>
    </w:p>
    <w:p w14:paraId="0AB8628B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46" w:name="bookmark-name-553_4.1.3"/>
      <w:bookmarkEnd w:id="46"/>
      <w:r>
        <w:t>právo k zaznamenání Uměleckého výkonu na zvukově obrazový záznam,</w:t>
      </w:r>
    </w:p>
    <w:p w14:paraId="5EA921F8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47" w:name="bookmark-name-555_4.1.4"/>
      <w:bookmarkEnd w:id="47"/>
      <w:r>
        <w:t>obrazový či zvukově obrazový záznam ani využití jmen, podobizen či jiných projevů osobní povahy Umělce nesmí sloužit pro jiné účely než pro přímou propagaci Uměleckého výkonu; taková propagace nesmí být přímou nebo nepřímou propagací třetí osoby ani jejích výrobků nebo služeb,</w:t>
      </w:r>
    </w:p>
    <w:p w14:paraId="19891F22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48" w:name="bookmark-name-576_4.2"/>
      <w:bookmarkEnd w:id="48"/>
      <w:r>
        <w:t>Součástí Licence jsou též následující oprávnění:</w:t>
      </w:r>
    </w:p>
    <w:p w14:paraId="3C7C0E61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49" w:name="bookmark-name-578_4.2.1"/>
      <w:bookmarkEnd w:id="49"/>
      <w:r>
        <w:t>užít fotografie z natáčení Uměleckého výkonu;</w:t>
      </w:r>
    </w:p>
    <w:p w14:paraId="7E406D76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50" w:name="bookmark-name-581_4.2.2"/>
      <w:bookmarkEnd w:id="50"/>
      <w:r>
        <w:t>Umělecký výkon zpracovat, upravit či jinak změnit a/nebo spojit s jiným dílem či zařadit do díla souborného;</w:t>
      </w:r>
    </w:p>
    <w:p w14:paraId="08B439FD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51" w:name="bookmark-name-584_4.2.3"/>
      <w:bookmarkEnd w:id="51"/>
      <w:r>
        <w:t>opatřit Umělecký výkon titulky a/nebo dabingem v cizím jazyce;</w:t>
      </w:r>
    </w:p>
    <w:p w14:paraId="0521449A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52" w:name="bookmark-name-587_4.2.4"/>
      <w:bookmarkEnd w:id="52"/>
      <w:r>
        <w:t>užít jen část Uměleckého výkonu nebo některé jeho části včetně oprávnění užít odděleně zvukovou a obrazovou složku Uměleckého výkonu;</w:t>
      </w:r>
    </w:p>
    <w:p w14:paraId="6851896E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53" w:name="bookmark-name-590_4.2.5"/>
      <w:bookmarkEnd w:id="53"/>
      <w:r>
        <w:t>užít zvukový a/nebo zvukově obrazový materiál pořízený při natáčení Uměleckého výkonu pro účely dokumentu o jeho vzniku;</w:t>
      </w:r>
    </w:p>
    <w:p w14:paraId="1B1237BA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bookmarkStart w:id="54" w:name="bookmark-name-593_4.2.6"/>
      <w:bookmarkEnd w:id="54"/>
      <w:r>
        <w:t>zařadit části Uměleckého výkonu do jiného audiovizuálního díla;</w:t>
      </w:r>
    </w:p>
    <w:p w14:paraId="24F08A3A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55" w:name="bookmark-name-604_4.3"/>
      <w:bookmarkEnd w:id="55"/>
      <w:r>
        <w:t>Objednatel není povinen Licenci využít.</w:t>
      </w:r>
    </w:p>
    <w:p w14:paraId="3AF39AA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56" w:name="bookmark-name-608_4.4"/>
      <w:bookmarkStart w:id="57" w:name="bookmark-name-613_4.5"/>
      <w:bookmarkEnd w:id="56"/>
      <w:bookmarkEnd w:id="57"/>
      <w:r>
        <w:t>Umělec souhlasí se zveřejněním Uměleckého výkonu a/nebo Díla za podmínek této Smlouvy s tím, aby byl Umělecký výkon užit i bez uvedení jeho jména, nebo je-li to pro daný účel užití Díla obvyklé. Objednatel má však právo uvádět jméno Umělce v souvislosti s Dílem, uzná-li to za vhodné.</w:t>
      </w:r>
    </w:p>
    <w:p w14:paraId="5FAC68D1" w14:textId="77777777" w:rsidR="00F0690A" w:rsidRDefault="00F0690A" w:rsidP="00F0690A">
      <w:pPr>
        <w:pStyle w:val="Paragraphwithnumbering"/>
        <w:numPr>
          <w:ilvl w:val="0"/>
          <w:numId w:val="1"/>
        </w:numPr>
        <w:outlineLvl w:val="2"/>
      </w:pPr>
    </w:p>
    <w:p w14:paraId="2E7FD7E0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58" w:name="bookmark-name-616_5"/>
      <w:bookmarkEnd w:id="58"/>
      <w:r>
        <w:rPr>
          <w:szCs w:val="28"/>
        </w:rPr>
        <w:t>Odměna</w:t>
      </w:r>
    </w:p>
    <w:p w14:paraId="7989677E" w14:textId="2A82B360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59" w:name="bookmark-name-619_5.1"/>
      <w:bookmarkStart w:id="60" w:name="_Ref104870723"/>
      <w:bookmarkEnd w:id="59"/>
      <w:r>
        <w:t xml:space="preserve">Objednatel je povinen za provedení Uměleckého výkonu Umělce, Výkonnému Zprostředkovateli Umělce uhradit odměnu ve výši: </w:t>
      </w:r>
      <w:r w:rsidR="000F6BA0">
        <w:rPr>
          <w:b/>
          <w:bCs/>
          <w:color w:val="000000" w:themeColor="text1"/>
        </w:rPr>
        <w:t xml:space="preserve">252 500 Kč </w:t>
      </w:r>
      <w:r w:rsidRPr="00A1759C">
        <w:t>(slovy:</w:t>
      </w:r>
      <w:r w:rsidR="000F6BA0">
        <w:t xml:space="preserve"> dvě stě padesát dva tisíc pět set </w:t>
      </w:r>
      <w:r>
        <w:t xml:space="preserve">korun </w:t>
      </w:r>
      <w:proofErr w:type="gramStart"/>
      <w:r>
        <w:t>českých</w:t>
      </w:r>
      <w:r w:rsidRPr="00A1759C">
        <w:t>)</w:t>
      </w:r>
      <w:r>
        <w:t xml:space="preserve"> </w:t>
      </w:r>
      <w:r w:rsidRPr="00A1759C">
        <w:t xml:space="preserve"> </w:t>
      </w:r>
      <w:r>
        <w:t>(</w:t>
      </w:r>
      <w:proofErr w:type="gramEnd"/>
      <w:r>
        <w:t>dále jako „</w:t>
      </w:r>
      <w:r>
        <w:rPr>
          <w:b/>
          <w:bCs/>
        </w:rPr>
        <w:t>Odměna</w:t>
      </w:r>
      <w:r>
        <w:t>“) bez DPH.</w:t>
      </w:r>
      <w:bookmarkEnd w:id="60"/>
    </w:p>
    <w:p w14:paraId="275432AE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61" w:name="bookmark-name-626_5.2"/>
      <w:bookmarkEnd w:id="61"/>
      <w:r>
        <w:t>Výkonný Zprostředkovatel Umělce má právo na Odměnu v plné výši i pokud Objednatel nevyužije plný rozsah služeb poskytovaných Umělcem a nemá právo na navýšení Odměny, pokud daný rozsah překročí.</w:t>
      </w:r>
    </w:p>
    <w:p w14:paraId="6428F1E2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62" w:name="bookmark-name-680_5.3"/>
      <w:bookmarkEnd w:id="62"/>
      <w:r>
        <w:t>Všechny částky uvedené v této Smlouvě jsou uvedeny bez DPH.</w:t>
      </w:r>
    </w:p>
    <w:p w14:paraId="11D45F8B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63" w:name="bookmark-name-685_6"/>
      <w:bookmarkEnd w:id="63"/>
      <w:r>
        <w:rPr>
          <w:szCs w:val="28"/>
        </w:rPr>
        <w:t>Platební podmínky</w:t>
      </w:r>
    </w:p>
    <w:p w14:paraId="1B62155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64" w:name="bookmark-name-688_6.1"/>
      <w:bookmarkEnd w:id="64"/>
      <w:r w:rsidRPr="00B639B4">
        <w:t xml:space="preserve">Objednatel se zavazuje uhradit odměnu za Umělecký výkon ve dvou samostatných </w:t>
      </w:r>
      <w:r>
        <w:t xml:space="preserve">             </w:t>
      </w:r>
      <w:r w:rsidRPr="00B639B4">
        <w:t xml:space="preserve">platbách: </w:t>
      </w:r>
    </w:p>
    <w:p w14:paraId="1CD87249" w14:textId="6F5974E6" w:rsidR="00C001B7" w:rsidRDefault="00C001B7" w:rsidP="00C001B7">
      <w:pPr>
        <w:pStyle w:val="Paragraphwithnumbering"/>
        <w:numPr>
          <w:ilvl w:val="0"/>
          <w:numId w:val="4"/>
        </w:numPr>
        <w:outlineLvl w:val="2"/>
      </w:pPr>
      <w:r w:rsidRPr="009E6F64">
        <w:t xml:space="preserve">zálohu ve výši </w:t>
      </w:r>
      <w:r w:rsidR="000F6BA0">
        <w:rPr>
          <w:b/>
          <w:bCs/>
          <w:color w:val="000000" w:themeColor="text1"/>
        </w:rPr>
        <w:t xml:space="preserve">10 000 </w:t>
      </w:r>
      <w:r>
        <w:t>Kč</w:t>
      </w:r>
      <w:r w:rsidRPr="009E6F64">
        <w:t xml:space="preserve"> z celkové částky honoráře uhradí na základě faktury vystavené </w:t>
      </w:r>
      <w:r>
        <w:t xml:space="preserve">    </w:t>
      </w:r>
      <w:r w:rsidRPr="009E6F64">
        <w:t xml:space="preserve">Výkonným Zprostředkovatelem, společností EVENT4LIFE s.r.o., IČO: 08605238, na </w:t>
      </w:r>
      <w:r>
        <w:t xml:space="preserve">          </w:t>
      </w:r>
      <w:r w:rsidRPr="009E6F64">
        <w:t>bankovní účet č. 123-524250297/0100, vedený u Komerční banky a.s.,</w:t>
      </w:r>
      <w:r w:rsidRPr="00B639B4">
        <w:t xml:space="preserve"> </w:t>
      </w:r>
    </w:p>
    <w:p w14:paraId="36A5144A" w14:textId="1F903AB0" w:rsidR="00C001B7" w:rsidRDefault="00C001B7" w:rsidP="00C001B7">
      <w:pPr>
        <w:pStyle w:val="Paragraphwithnumbering"/>
        <w:numPr>
          <w:ilvl w:val="0"/>
          <w:numId w:val="4"/>
        </w:numPr>
        <w:outlineLvl w:val="2"/>
      </w:pPr>
      <w:r w:rsidRPr="009E6F64">
        <w:t xml:space="preserve">doplatek ve výši </w:t>
      </w:r>
      <w:r w:rsidR="000F6BA0">
        <w:rPr>
          <w:b/>
          <w:bCs/>
          <w:color w:val="000000" w:themeColor="text1"/>
        </w:rPr>
        <w:t xml:space="preserve">152 500 </w:t>
      </w:r>
      <w:r>
        <w:t xml:space="preserve">Kč </w:t>
      </w:r>
      <w:r w:rsidRPr="009E6F64">
        <w:t>z celkové částky honoráře uhradí Objednatel rovněž na účet Zprostředkovatele, společnosti EVENT4LIFE s.r.o., IČO: 08605238, na</w:t>
      </w:r>
      <w:r>
        <w:t xml:space="preserve"> </w:t>
      </w:r>
      <w:r w:rsidRPr="009E6F64">
        <w:t xml:space="preserve">bankovní účet </w:t>
      </w:r>
      <w:r>
        <w:t xml:space="preserve">              </w:t>
      </w:r>
      <w:r w:rsidRPr="009E6F64">
        <w:t>č. 123-524250297/0100, vedený u Komerční banky a.s.</w:t>
      </w:r>
    </w:p>
    <w:p w14:paraId="7608367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 w:rsidRPr="009E6F64">
        <w:t xml:space="preserve">Záloha dle bodu 6.1 je splatná do </w:t>
      </w:r>
      <w:r>
        <w:t>3</w:t>
      </w:r>
      <w:r w:rsidRPr="009E6F64">
        <w:t xml:space="preserve"> dnů od vystavení faktury Zprostředkovatelem</w:t>
      </w:r>
      <w:r>
        <w:t xml:space="preserve">              </w:t>
      </w:r>
      <w:proofErr w:type="gramStart"/>
      <w:r>
        <w:t xml:space="preserve">   (</w:t>
      </w:r>
      <w:proofErr w:type="gramEnd"/>
      <w:r>
        <w:t>dále jako „</w:t>
      </w:r>
      <w:r>
        <w:rPr>
          <w:b/>
          <w:bCs/>
        </w:rPr>
        <w:t>Záloha</w:t>
      </w:r>
      <w:r>
        <w:t>“).</w:t>
      </w:r>
    </w:p>
    <w:p w14:paraId="341D8BE8" w14:textId="10CF3595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65" w:name="bookmark-name-713_6.3"/>
      <w:bookmarkEnd w:id="65"/>
      <w:r w:rsidRPr="009E6F64">
        <w:t xml:space="preserve">Doplatek dle bodu 6.1 musí být uhrazen nejpozději </w:t>
      </w:r>
      <w:r w:rsidR="00F0690A">
        <w:t>30</w:t>
      </w:r>
      <w:r w:rsidRPr="009E6F64">
        <w:t xml:space="preserve"> dnů před datem konání Uměleckého výkonu</w:t>
      </w:r>
      <w:r>
        <w:t xml:space="preserve"> (dále jako „</w:t>
      </w:r>
      <w:r>
        <w:rPr>
          <w:b/>
          <w:bCs/>
        </w:rPr>
        <w:t>Doplatek</w:t>
      </w:r>
      <w:r>
        <w:t>“).</w:t>
      </w:r>
    </w:p>
    <w:p w14:paraId="6C8D0AAF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66" w:name="bookmark-name-719_6.4"/>
      <w:bookmarkStart w:id="67" w:name="_Ref104869889"/>
      <w:bookmarkEnd w:id="66"/>
      <w:r>
        <w:t>Záloha je splatná před provedením Uměleckého výkonu ve lhůtě 3 pracovních dní od    podpisu této smlouvy.</w:t>
      </w:r>
      <w:bookmarkEnd w:id="67"/>
    </w:p>
    <w:p w14:paraId="79DFDFBF" w14:textId="329F5E3A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68" w:name="bookmark-name-722_6.5"/>
      <w:bookmarkStart w:id="69" w:name="_Ref104869892"/>
      <w:bookmarkEnd w:id="68"/>
      <w:r>
        <w:t xml:space="preserve">Doplatek je splatný ve lhůtě do </w:t>
      </w:r>
      <w:r w:rsidR="00F0690A">
        <w:t>30</w:t>
      </w:r>
      <w:r>
        <w:t xml:space="preserve"> dní před Uměleckým výkonem.</w:t>
      </w:r>
      <w:bookmarkEnd w:id="69"/>
    </w:p>
    <w:p w14:paraId="1C978C1D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0" w:name="bookmark-name-725_6.6"/>
      <w:bookmarkEnd w:id="70"/>
      <w:r w:rsidRPr="00402772">
        <w:lastRenderedPageBreak/>
        <w:t>Zaplacením Odměny a/nebo jakékoli její části se rozumí připsání příslušné částky na</w:t>
      </w:r>
      <w:r>
        <w:t xml:space="preserve">            </w:t>
      </w:r>
      <w:r w:rsidRPr="00402772">
        <w:t xml:space="preserve"> bankovní účet Umělce a/nebo Výkonného Zprostředkovatele Umělce.</w:t>
      </w:r>
      <w:r w:rsidRPr="00B639B4">
        <w:t xml:space="preserve"> </w:t>
      </w:r>
      <w:r>
        <w:t xml:space="preserve">                </w:t>
      </w:r>
    </w:p>
    <w:p w14:paraId="7CE6F366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r>
        <w:rPr>
          <w:szCs w:val="28"/>
        </w:rPr>
        <w:t>Smluvní pokuta</w:t>
      </w:r>
    </w:p>
    <w:p w14:paraId="4314791B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1" w:name="_Ref104870975"/>
      <w:r>
        <w:t>V případě, že se Objednatel dostane do prodlení se zaplacením Odměny, se zavazuje Výkonnému Zprostředkovateli Umělce zaplatit smluvní pokutu ve výši 0,3 % denně z dlužné částky za každý den prodlení až do úplného zaplacení Odměny.</w:t>
      </w:r>
      <w:bookmarkEnd w:id="71"/>
    </w:p>
    <w:p w14:paraId="0376CDC4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>
        <w:t xml:space="preserve">V případě, že Objednatel neuhradí Odměnu v celém rozsahu nejpozději před začátkem Koncertu, zavazuje se Objednatel uhradit Výkonnému Zprostředkovateli Umělce smluvní pokutu ve výši celé ujednané Odměny dle čl. </w:t>
      </w:r>
      <w:r>
        <w:fldChar w:fldCharType="begin"/>
      </w:r>
      <w:r>
        <w:instrText xml:space="preserve"> REF _Ref104870723 \r \h </w:instrText>
      </w:r>
      <w:r>
        <w:fldChar w:fldCharType="separate"/>
      </w:r>
      <w:r>
        <w:t>5.1</w:t>
      </w:r>
      <w:r>
        <w:fldChar w:fldCharType="end"/>
      </w:r>
      <w:r>
        <w:t xml:space="preserve"> této smlouvy. </w:t>
      </w:r>
    </w:p>
    <w:p w14:paraId="7FC07A38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2" w:name="_Ref104870977"/>
      <w:r>
        <w:t xml:space="preserve">V případě, že Objednatel poruší či nezajistí některou ze svých povinností dle čl. </w:t>
      </w:r>
      <w:r>
        <w:fldChar w:fldCharType="begin"/>
      </w:r>
      <w:r>
        <w:instrText xml:space="preserve"> REF _Ref104871179 \r \h </w:instrText>
      </w:r>
      <w:r>
        <w:fldChar w:fldCharType="separate"/>
      </w:r>
      <w:r>
        <w:t>3.8</w:t>
      </w:r>
      <w:r>
        <w:fldChar w:fldCharType="end"/>
      </w:r>
      <w:r>
        <w:t xml:space="preserve"> až čl. </w:t>
      </w:r>
      <w:r>
        <w:fldChar w:fldCharType="begin"/>
      </w:r>
      <w:r>
        <w:instrText xml:space="preserve"> REF _Ref104870883 \r \h </w:instrText>
      </w:r>
      <w:r>
        <w:fldChar w:fldCharType="separate"/>
      </w:r>
      <w:r>
        <w:t>3.16</w:t>
      </w:r>
      <w:r>
        <w:fldChar w:fldCharType="end"/>
      </w:r>
      <w:r>
        <w:t xml:space="preserve">, zavazuje se Objednatel uhradit Výkonnému Zprostředkovateli Umělce smluvní pokutu ve výši celé ujednané Odměny dle čl. </w:t>
      </w:r>
      <w:r>
        <w:fldChar w:fldCharType="begin"/>
      </w:r>
      <w:r>
        <w:instrText xml:space="preserve"> REF _Ref104870723 \r \h </w:instrText>
      </w:r>
      <w:r>
        <w:fldChar w:fldCharType="separate"/>
      </w:r>
      <w:r>
        <w:t>5.1</w:t>
      </w:r>
      <w:r>
        <w:fldChar w:fldCharType="end"/>
      </w:r>
      <w:r>
        <w:t xml:space="preserve"> této smlouvy za každé jednotlivé porušení uvedené povinnosti.</w:t>
      </w:r>
      <w:bookmarkEnd w:id="72"/>
      <w:r>
        <w:t xml:space="preserve"> </w:t>
      </w:r>
    </w:p>
    <w:p w14:paraId="161DA205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>
        <w:t xml:space="preserve">Smluvní strany se dohodly, že smluvní pokuta vypočtená podle čl. </w:t>
      </w:r>
      <w:r>
        <w:fldChar w:fldCharType="begin"/>
      </w:r>
      <w:r>
        <w:instrText xml:space="preserve"> REF _Ref104870975 \r \h </w:instrText>
      </w:r>
      <w:r>
        <w:fldChar w:fldCharType="separate"/>
      </w:r>
      <w:r>
        <w:t>7.1</w:t>
      </w:r>
      <w:r>
        <w:fldChar w:fldCharType="end"/>
      </w:r>
      <w:r>
        <w:t xml:space="preserve"> až čl. </w:t>
      </w:r>
      <w:r>
        <w:fldChar w:fldCharType="begin"/>
      </w:r>
      <w:r>
        <w:instrText xml:space="preserve"> REF _Ref104870977 \r \h </w:instrText>
      </w:r>
      <w:r>
        <w:fldChar w:fldCharType="separate"/>
      </w:r>
      <w:r>
        <w:t>7.3</w:t>
      </w:r>
      <w:r>
        <w:fldChar w:fldCharType="end"/>
      </w:r>
      <w:r>
        <w:t xml:space="preserve"> této smlouvy nepřesáhne jeden a půl násobek dohodnuté Odměny dle čl. </w:t>
      </w:r>
      <w:r>
        <w:fldChar w:fldCharType="begin"/>
      </w:r>
      <w:r>
        <w:instrText xml:space="preserve"> REF _Ref104870723 \r \h </w:instrText>
      </w:r>
      <w:r>
        <w:fldChar w:fldCharType="separate"/>
      </w:r>
      <w:r>
        <w:t>5.1</w:t>
      </w:r>
      <w:r>
        <w:fldChar w:fldCharType="end"/>
      </w:r>
      <w:r>
        <w:t xml:space="preserve"> této smlouvy.</w:t>
      </w:r>
    </w:p>
    <w:p w14:paraId="0A07C6A1" w14:textId="3ACC5EF8" w:rsidR="00C001B7" w:rsidRDefault="009F6CA2" w:rsidP="009F6CA2">
      <w:pPr>
        <w:pStyle w:val="Paragraphwithnumbering"/>
        <w:numPr>
          <w:ilvl w:val="1"/>
          <w:numId w:val="1"/>
        </w:numPr>
        <w:ind w:left="901" w:hanging="901"/>
        <w:outlineLvl w:val="2"/>
      </w:pPr>
      <w:r w:rsidRPr="009F6CA2">
        <w:t>Smluvní strany se dohodly, že v případě odstoupení od smlouvy dle čl. 9 této Smlouvy je Výkonný Zprostředkovatel Umělce oprávněn provést jednostranný zápočet nároku na zaplacení smluvní pokuty a nároku na vrácení zaplacené zálohy na Odměnu či Odměny.</w:t>
      </w:r>
      <w:r w:rsidR="00C001B7">
        <w:t xml:space="preserve">  </w:t>
      </w:r>
    </w:p>
    <w:p w14:paraId="675BBEAA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>
        <w:t>V případě, že Výkonný Zprostředkovatel Umělce poruší některou svou v tomto odstavci výslovně vyjmenovanou povinnost, se zavazuje Objednateli zaplatit smluvní pokutu:</w:t>
      </w:r>
    </w:p>
    <w:p w14:paraId="45AE7818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r>
        <w:t xml:space="preserve">ve výši 500 Kč pro porušení povinnosti ve smyslu odst. </w:t>
      </w:r>
      <w:r>
        <w:fldChar w:fldCharType="begin"/>
      </w:r>
      <w:r>
        <w:instrText>REF bookmark-name-506_3.4 \n \h</w:instrText>
      </w:r>
      <w:r>
        <w:fldChar w:fldCharType="separate"/>
      </w:r>
      <w:r>
        <w:t>3.4</w:t>
      </w:r>
      <w:r>
        <w:fldChar w:fldCharType="end"/>
      </w:r>
      <w:r>
        <w:t xml:space="preserve"> této Smlouvy.</w:t>
      </w:r>
    </w:p>
    <w:p w14:paraId="5141FF9E" w14:textId="77777777" w:rsidR="00C001B7" w:rsidRDefault="00C001B7" w:rsidP="00C001B7">
      <w:pPr>
        <w:pStyle w:val="Subparagraphwithnumbering"/>
        <w:numPr>
          <w:ilvl w:val="2"/>
          <w:numId w:val="1"/>
        </w:numPr>
        <w:ind w:left="901" w:hanging="901"/>
        <w:outlineLvl w:val="3"/>
      </w:pPr>
      <w:r>
        <w:t xml:space="preserve">ve výši 500 Kč pro porušení povinnosti ve smyslu odst. </w:t>
      </w:r>
      <w:r>
        <w:fldChar w:fldCharType="begin"/>
      </w:r>
      <w:r>
        <w:instrText>REF bookmark-name-511_3.6 \n \h</w:instrText>
      </w:r>
      <w:r>
        <w:fldChar w:fldCharType="separate"/>
      </w:r>
      <w:r>
        <w:t>3.6</w:t>
      </w:r>
      <w:r>
        <w:fldChar w:fldCharType="end"/>
      </w:r>
      <w:r>
        <w:t xml:space="preserve"> této Smlouvy.</w:t>
      </w:r>
    </w:p>
    <w:p w14:paraId="5FB4BA95" w14:textId="77777777" w:rsidR="009F6CA2" w:rsidRDefault="00C001B7" w:rsidP="00C001B7">
      <w:pPr>
        <w:pStyle w:val="Subparagraphwithoutnumbering"/>
      </w:pPr>
      <w:r>
        <w:t>Povinnost zaplatit smluvní pokutu platí za každé jednotlivé porušení výše uvedených povinností</w:t>
      </w:r>
      <w:r w:rsidR="009F6CA2">
        <w:t>.</w:t>
      </w:r>
    </w:p>
    <w:p w14:paraId="3C278A23" w14:textId="18005475" w:rsidR="009F6CA2" w:rsidRDefault="009F6CA2" w:rsidP="00C001B7">
      <w:pPr>
        <w:pStyle w:val="Subparagraphwithoutnumbering"/>
      </w:pPr>
      <w:r>
        <w:t>8.7</w:t>
      </w:r>
      <w:r>
        <w:tab/>
      </w:r>
      <w:r w:rsidRPr="009F6CA2">
        <w:t xml:space="preserve">V případě odstoupení Výkonného Zprostředkovatele Umělce podle čl. 9.7 činí smluvní pokuta dle této Smlouvy 500 Kč a je jedinou sankcí a náhradou újmy vůči Objednateli z </w:t>
      </w:r>
      <w:r w:rsidRPr="009F6CA2">
        <w:lastRenderedPageBreak/>
        <w:t>tohoto důvodu.</w:t>
      </w:r>
    </w:p>
    <w:p w14:paraId="2C03061E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73" w:name="_Ref104871110"/>
      <w:r>
        <w:rPr>
          <w:szCs w:val="28"/>
        </w:rPr>
        <w:t>Odstoupení od smlouvy</w:t>
      </w:r>
      <w:bookmarkEnd w:id="73"/>
    </w:p>
    <w:p w14:paraId="0B0E6ADE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4" w:name="bookmark-name-731_7.1"/>
      <w:bookmarkEnd w:id="74"/>
      <w:r>
        <w:t xml:space="preserve">Objednatel je oprávněn od Smlouvy odstoupit v případě, že Výkonný Zprostředkovatel Umělce poruší svou povinnost ve smyslu čl. </w:t>
      </w:r>
      <w:r>
        <w:fldChar w:fldCharType="begin"/>
      </w:r>
      <w:r>
        <w:instrText>REF bookmark-name-506_3.4 \n \h</w:instrText>
      </w:r>
      <w:r>
        <w:fldChar w:fldCharType="separate"/>
      </w:r>
      <w:r>
        <w:t>3.4</w:t>
      </w:r>
      <w:r>
        <w:fldChar w:fldCharType="end"/>
      </w:r>
      <w:r>
        <w:t xml:space="preserve"> této Smlouvy. Objednatel je oprávněn od Smlouvy odstoupit v případě, že u Umělce nastaly okolnosti předvídané v čl. 3.5 této Smlouvy. </w:t>
      </w:r>
    </w:p>
    <w:p w14:paraId="4326827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5" w:name="bookmark-name-735_7.2"/>
      <w:bookmarkEnd w:id="75"/>
      <w:r>
        <w:t>Výkonný Zprostředkovatel Umělce je oprávněn od Smlouvy odstoupit v případě, že:</w:t>
      </w:r>
    </w:p>
    <w:p w14:paraId="376700F1" w14:textId="77777777" w:rsidR="00C001B7" w:rsidRDefault="00C001B7" w:rsidP="00C001B7">
      <w:pPr>
        <w:pStyle w:val="Paragraphwithnumbering"/>
        <w:numPr>
          <w:ilvl w:val="2"/>
          <w:numId w:val="1"/>
        </w:numPr>
        <w:outlineLvl w:val="2"/>
      </w:pPr>
      <w:r>
        <w:t xml:space="preserve">Objednatel nezaplatí zálohu Odměny dle čl. </w:t>
      </w:r>
      <w:r>
        <w:fldChar w:fldCharType="begin"/>
      </w:r>
      <w:r>
        <w:instrText xml:space="preserve"> REF _Ref104869889 \r \h </w:instrText>
      </w:r>
      <w:r>
        <w:fldChar w:fldCharType="separate"/>
      </w:r>
      <w:r>
        <w:t>6.4</w:t>
      </w:r>
      <w:r>
        <w:fldChar w:fldCharType="end"/>
      </w:r>
      <w:r>
        <w:t xml:space="preserve"> této smlouvy nebo doplatek Odměny dle čl. </w:t>
      </w:r>
      <w:r>
        <w:fldChar w:fldCharType="begin"/>
      </w:r>
      <w:r>
        <w:instrText xml:space="preserve"> REF _Ref104869892 \r \h </w:instrText>
      </w:r>
      <w:r>
        <w:fldChar w:fldCharType="separate"/>
      </w:r>
      <w:r>
        <w:t>6.5</w:t>
      </w:r>
      <w:r>
        <w:fldChar w:fldCharType="end"/>
      </w:r>
      <w:r>
        <w:t xml:space="preserve"> této smlouvy;</w:t>
      </w:r>
    </w:p>
    <w:p w14:paraId="059BF9DE" w14:textId="77777777" w:rsidR="00C001B7" w:rsidRDefault="00C001B7" w:rsidP="00C001B7">
      <w:pPr>
        <w:pStyle w:val="Paragraphwithnumbering"/>
        <w:numPr>
          <w:ilvl w:val="2"/>
          <w:numId w:val="1"/>
        </w:numPr>
        <w:outlineLvl w:val="2"/>
      </w:pPr>
      <w:r>
        <w:t xml:space="preserve">Objednatel nesplní svou povinnost zajistit technické vybavení dle čl. </w:t>
      </w:r>
      <w:r>
        <w:fldChar w:fldCharType="begin"/>
      </w:r>
      <w:r>
        <w:instrText xml:space="preserve"> REF _Ref104869998 \r \h </w:instrText>
      </w:r>
      <w:r>
        <w:fldChar w:fldCharType="separate"/>
      </w:r>
      <w:r>
        <w:t>3.11</w:t>
      </w:r>
      <w:r>
        <w:fldChar w:fldCharType="end"/>
      </w:r>
      <w:r>
        <w:t xml:space="preserve">, čl. </w:t>
      </w:r>
      <w:r>
        <w:fldChar w:fldCharType="begin"/>
      </w:r>
      <w:r>
        <w:instrText xml:space="preserve"> REF _Ref104869995 \r \h </w:instrText>
      </w:r>
      <w:r>
        <w:fldChar w:fldCharType="separate"/>
      </w:r>
      <w:r>
        <w:t>3.12</w:t>
      </w:r>
      <w:r>
        <w:fldChar w:fldCharType="end"/>
      </w:r>
      <w:r>
        <w:t xml:space="preserve">, čl. </w:t>
      </w:r>
      <w:r>
        <w:fldChar w:fldCharType="begin"/>
      </w:r>
      <w:r>
        <w:instrText xml:space="preserve"> REF _Ref104869987 \r \h </w:instrText>
      </w:r>
      <w:r>
        <w:fldChar w:fldCharType="separate"/>
      </w:r>
      <w:r>
        <w:t>3.13</w:t>
      </w:r>
      <w:r>
        <w:fldChar w:fldCharType="end"/>
      </w:r>
      <w:r>
        <w:t xml:space="preserve"> této smlouvy;</w:t>
      </w:r>
    </w:p>
    <w:p w14:paraId="4BCD64BB" w14:textId="77777777" w:rsidR="00C001B7" w:rsidRDefault="00C001B7" w:rsidP="00C001B7">
      <w:pPr>
        <w:pStyle w:val="Paragraphwithnumbering"/>
        <w:numPr>
          <w:ilvl w:val="2"/>
          <w:numId w:val="1"/>
        </w:numPr>
        <w:outlineLvl w:val="2"/>
      </w:pPr>
      <w:r>
        <w:t xml:space="preserve">Objednatel nesplní svou povinnost zajistit ochranku dle čl. </w:t>
      </w:r>
      <w:r>
        <w:fldChar w:fldCharType="begin"/>
      </w:r>
      <w:r>
        <w:instrText xml:space="preserve"> REF _Ref104869960 \r \h </w:instrText>
      </w:r>
      <w:r>
        <w:fldChar w:fldCharType="separate"/>
      </w:r>
      <w:r>
        <w:t>3.15</w:t>
      </w:r>
      <w:r>
        <w:fldChar w:fldCharType="end"/>
      </w:r>
      <w:r>
        <w:t xml:space="preserve"> této smlouvy;</w:t>
      </w:r>
    </w:p>
    <w:p w14:paraId="219E44C9" w14:textId="77777777" w:rsidR="00C001B7" w:rsidRDefault="00C001B7" w:rsidP="00C001B7">
      <w:pPr>
        <w:pStyle w:val="Paragraphwithnumbering"/>
        <w:numPr>
          <w:ilvl w:val="2"/>
          <w:numId w:val="1"/>
        </w:numPr>
        <w:outlineLvl w:val="2"/>
      </w:pPr>
      <w:r>
        <w:t xml:space="preserve">Objednatel nesplní svou povinnost zajistit ubytování dle čl. </w:t>
      </w:r>
      <w:r>
        <w:fldChar w:fldCharType="begin"/>
      </w:r>
      <w:r>
        <w:instrText xml:space="preserve"> REF _Ref104870883 \r \h </w:instrText>
      </w:r>
      <w:r>
        <w:fldChar w:fldCharType="separate"/>
      </w:r>
      <w:r>
        <w:t>3.16</w:t>
      </w:r>
      <w:r>
        <w:fldChar w:fldCharType="end"/>
      </w:r>
      <w:r>
        <w:t xml:space="preserve"> této smlouvy;</w:t>
      </w:r>
    </w:p>
    <w:p w14:paraId="4FC1873E" w14:textId="77777777" w:rsidR="00C001B7" w:rsidRDefault="00C001B7" w:rsidP="00C001B7">
      <w:pPr>
        <w:pStyle w:val="Paragraphwithnumbering"/>
        <w:numPr>
          <w:ilvl w:val="2"/>
          <w:numId w:val="1"/>
        </w:numPr>
        <w:outlineLvl w:val="2"/>
      </w:pPr>
      <w:r>
        <w:t xml:space="preserve">Objednatel nesplní svou povinnost zajistit Šatnu dle dohodnutých vlastností (čl. </w:t>
      </w:r>
      <w:r>
        <w:fldChar w:fldCharType="begin"/>
      </w:r>
      <w:r>
        <w:instrText xml:space="preserve"> REF _Ref104870148 \r \h </w:instrText>
      </w:r>
      <w:r>
        <w:fldChar w:fldCharType="separate"/>
      </w:r>
      <w:r>
        <w:t>1.6</w:t>
      </w:r>
      <w:r>
        <w:fldChar w:fldCharType="end"/>
      </w:r>
      <w:r>
        <w:t xml:space="preserve"> smlouvy) dle čl. </w:t>
      </w:r>
      <w:r>
        <w:fldChar w:fldCharType="begin"/>
      </w:r>
      <w:r>
        <w:instrText xml:space="preserve"> REF _Ref104870139 \r \h </w:instrText>
      </w:r>
      <w:r>
        <w:fldChar w:fldCharType="separate"/>
      </w:r>
      <w:r>
        <w:t>3.10</w:t>
      </w:r>
      <w:r>
        <w:fldChar w:fldCharType="end"/>
      </w:r>
      <w:r>
        <w:t xml:space="preserve"> smlouvy;</w:t>
      </w:r>
    </w:p>
    <w:p w14:paraId="4E6E4684" w14:textId="77777777" w:rsidR="00C001B7" w:rsidRDefault="00C001B7" w:rsidP="00C001B7">
      <w:pPr>
        <w:pStyle w:val="Paragraphwithnumbering"/>
        <w:numPr>
          <w:ilvl w:val="2"/>
          <w:numId w:val="1"/>
        </w:numPr>
        <w:outlineLvl w:val="2"/>
      </w:pPr>
      <w:r>
        <w:t xml:space="preserve">Objednatel nesplní svou povinnost parkoviště dle čl. </w:t>
      </w:r>
      <w:r>
        <w:fldChar w:fldCharType="begin"/>
      </w:r>
      <w:r>
        <w:instrText xml:space="preserve"> REF _Ref104872635 \r \h </w:instrText>
      </w:r>
      <w:r>
        <w:fldChar w:fldCharType="separate"/>
      </w:r>
      <w:r>
        <w:t>3.9</w:t>
      </w:r>
      <w:r>
        <w:fldChar w:fldCharType="end"/>
      </w:r>
      <w:r>
        <w:t xml:space="preserve"> této smlouvy;</w:t>
      </w:r>
    </w:p>
    <w:p w14:paraId="77940C7E" w14:textId="77777777" w:rsidR="00C001B7" w:rsidRDefault="00C001B7" w:rsidP="00C001B7">
      <w:pPr>
        <w:pStyle w:val="Paragraphwithnumbering"/>
        <w:numPr>
          <w:ilvl w:val="2"/>
          <w:numId w:val="1"/>
        </w:numPr>
        <w:outlineLvl w:val="2"/>
      </w:pPr>
      <w:r>
        <w:t xml:space="preserve">Objednatel nesplní svou povinnost zajistit součinnost dle čl. </w:t>
      </w:r>
      <w:r>
        <w:fldChar w:fldCharType="begin"/>
      </w:r>
      <w:r>
        <w:instrText xml:space="preserve"> REF _Ref104871179 \r \h </w:instrText>
      </w:r>
      <w:r>
        <w:fldChar w:fldCharType="separate"/>
      </w:r>
      <w:r>
        <w:t>3.8</w:t>
      </w:r>
      <w:r>
        <w:fldChar w:fldCharType="end"/>
      </w:r>
      <w:r>
        <w:t xml:space="preserve"> této smlouvy;</w:t>
      </w:r>
    </w:p>
    <w:p w14:paraId="05B0361D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6" w:name="bookmark-name-746_7.3"/>
      <w:bookmarkEnd w:id="76"/>
      <w:r>
        <w:t>Výkonný Zprostředkovatel Umělce je oprávněn od Smlouvy odstoupit v případě, že Objednatel využije Licenci Umělce v rozporu s touto Smlouvou či nad rámec této Smlouvy.</w:t>
      </w:r>
    </w:p>
    <w:p w14:paraId="54189F38" w14:textId="704D9F71" w:rsidR="00C001B7" w:rsidRDefault="009F6CA2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7" w:name="bookmark-name-755_7.4"/>
      <w:bookmarkEnd w:id="77"/>
      <w:r w:rsidRPr="009F6CA2">
        <w:t>Toto ustanovení není dotčeno zvláštním oprávněním Výkonného Zprostředkovatele Umělce dle čl. 9.7.</w:t>
      </w:r>
    </w:p>
    <w:p w14:paraId="4FA11962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78" w:name="bookmark-name-759_7.5"/>
      <w:bookmarkEnd w:id="78"/>
      <w:r>
        <w:t>Odstoupení od Smlouvy je účinné doručením písemného oznámení druhé Smluvní straně. Odstoupením od Smlouvy není dotčeno případné právo na náhradu škody či právo na zaplacení smluvních pokut.</w:t>
      </w:r>
    </w:p>
    <w:p w14:paraId="7257AFF9" w14:textId="77777777" w:rsidR="00C001B7" w:rsidRDefault="00C001B7" w:rsidP="00C001B7">
      <w:pPr>
        <w:pStyle w:val="Paragraphwithnumbering"/>
        <w:outlineLvl w:val="2"/>
      </w:pPr>
    </w:p>
    <w:p w14:paraId="6DABB9FA" w14:textId="3EC04BD3" w:rsidR="009F6CA2" w:rsidRDefault="00C001B7" w:rsidP="009F6CA2">
      <w:pPr>
        <w:pStyle w:val="Paragraphwithnumbering"/>
        <w:numPr>
          <w:ilvl w:val="1"/>
          <w:numId w:val="1"/>
        </w:numPr>
        <w:ind w:left="901" w:hanging="901"/>
        <w:outlineLvl w:val="2"/>
      </w:pPr>
      <w:r>
        <w:lastRenderedPageBreak/>
        <w:t xml:space="preserve">Odstoupením od smlouvy se uzavřená smlouva od počátku ruší a smluvní strany jsou si povinny vrátit poskytnutá plnění. </w:t>
      </w:r>
    </w:p>
    <w:p w14:paraId="5B6C8809" w14:textId="16A95D8B" w:rsidR="009F6CA2" w:rsidRDefault="009F6CA2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 w:rsidRPr="009F6CA2">
        <w:t>Výkonný Zprostředkovatel Umělce je oprávněn kdykoli odstoupit od této Smlouvy bez udání důvodu. V takovém případě je povinen uhradit Objednateli smluvní pokutu ve výši 500 Kč; tato částka představuje úplnou a konečnou náhradu jakýchkoli nároků Objednatele vyplývajících z takového odstoupení. Výkonný Zprostředkovatel Umělce vrátí Objednateli veškerá přijatá plnění (zejm. zaplacené zálohy či Odměnu) do 5 pracovních dnů od účinnosti odstoupení, a je oprávněn započíst proti vracené částce smluvní pokutu dle této věty.</w:t>
      </w:r>
    </w:p>
    <w:p w14:paraId="04452B04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79" w:name="bookmark-name-762_8"/>
      <w:bookmarkStart w:id="80" w:name="bookmark-name-819_9"/>
      <w:bookmarkEnd w:id="79"/>
      <w:bookmarkEnd w:id="80"/>
      <w:r>
        <w:rPr>
          <w:szCs w:val="28"/>
        </w:rPr>
        <w:t>Neodvratitelná událost</w:t>
      </w:r>
    </w:p>
    <w:p w14:paraId="6C8FEB41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81" w:name="bookmark-name-821_9.1"/>
      <w:bookmarkEnd w:id="81"/>
      <w:r w:rsidRPr="004F0D5A">
        <w:t>V případě, že bude Uměleckému výkonu zabráněno v důsledku nepředvídatelné nebo neodvratitelné události ležící mimo vliv Smluvních stran (např. přírodní katastrofa, epidemie, úřední zákaz, nemoc nebo úraz Umělce apod.), se Smluvní strany zavazují dohodnout</w:t>
      </w:r>
      <w:r>
        <w:t xml:space="preserve">            </w:t>
      </w:r>
      <w:r w:rsidRPr="004F0D5A">
        <w:t xml:space="preserve"> náhradní termín uskutečnění Uměleckého výkonu. Již uhrazené finanční prostředky se v takovém případě nevracejí. Pokud k dohodě o náhradním termínu nedojde do 30 dnů od vzniku překážky, smlouva zaniká a strany si nebudou vzájemně nic dlužit</w:t>
      </w:r>
      <w:r>
        <w:t>.</w:t>
      </w:r>
    </w:p>
    <w:p w14:paraId="6840FC4B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82" w:name="bookmark-name-824_10"/>
      <w:bookmarkEnd w:id="82"/>
      <w:r>
        <w:rPr>
          <w:szCs w:val="28"/>
        </w:rPr>
        <w:t>Rozhodné právo</w:t>
      </w:r>
    </w:p>
    <w:p w14:paraId="201BC7CD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83" w:name="bookmark-name-826_10.1"/>
      <w:bookmarkEnd w:id="83"/>
      <w:r>
        <w:t>Tato Smlouva se řídí právním řádem České republiky, zejména č. 121/2000 Sb. o právu autorském, právech souvisejících s právem autorským a o změně některých zákonů (autorský zákon) a zák. č. 89/2012 Sb., občanský zákoník, ve znění pozdějších předpisů.</w:t>
      </w:r>
    </w:p>
    <w:p w14:paraId="64CCD54B" w14:textId="77777777" w:rsidR="00C001B7" w:rsidRDefault="00C001B7" w:rsidP="00C001B7">
      <w:pPr>
        <w:pStyle w:val="Articlewithnumbering"/>
        <w:keepNext/>
        <w:numPr>
          <w:ilvl w:val="0"/>
          <w:numId w:val="1"/>
        </w:numPr>
        <w:spacing w:before="300"/>
        <w:ind w:left="902" w:hanging="902"/>
        <w:outlineLvl w:val="1"/>
        <w:rPr>
          <w:szCs w:val="28"/>
        </w:rPr>
      </w:pPr>
      <w:bookmarkStart w:id="84" w:name="bookmark-name-829_11"/>
      <w:bookmarkEnd w:id="84"/>
      <w:r>
        <w:rPr>
          <w:szCs w:val="28"/>
        </w:rPr>
        <w:t>Závěrečná ustanovení</w:t>
      </w:r>
    </w:p>
    <w:p w14:paraId="211F8593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85" w:name="bookmark-name-831_11.1"/>
      <w:bookmarkStart w:id="86" w:name="bookmark-name-833_11.2"/>
      <w:bookmarkEnd w:id="85"/>
      <w:bookmarkEnd w:id="86"/>
      <w: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51541E62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>
        <w:t xml:space="preserve">Smluvní strany se dohodly na vyloučení ustanovení § 1765 a § 1766 </w:t>
      </w:r>
      <w:proofErr w:type="spellStart"/>
      <w:r>
        <w:t>obč</w:t>
      </w:r>
      <w:proofErr w:type="spellEnd"/>
      <w:r>
        <w:t xml:space="preserve">. zákona. </w:t>
      </w:r>
    </w:p>
    <w:p w14:paraId="231E8878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r w:rsidRPr="008F3AD1">
        <w:t xml:space="preserve">Objednatel potvrzuje, že v případě, je-li plátcem DPH, řádně odvede daň z přidané hodnoty </w:t>
      </w:r>
      <w:r w:rsidRPr="008F3AD1">
        <w:lastRenderedPageBreak/>
        <w:t>v souladu se zákonem o DPH, případně ji zaúčtuje v režimu přenesené daňové povinnosti, a to zejména tehdy, jedná-li se o zahraniční koncert a Objednatel je rovněž plátcem DPH</w:t>
      </w:r>
      <w:r>
        <w:t xml:space="preserve">. </w:t>
      </w:r>
    </w:p>
    <w:p w14:paraId="65662887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87" w:name="bookmark-name-835_11.3"/>
      <w:bookmarkEnd w:id="87"/>
      <w:r>
        <w:t>Tato Smlouva představuje úplné ujednání mezi Smluvními stranami ve vztahu k předmětu této Smlouvy a nahrazuje veškerá předchozí ujednání ohledně předmětu této Smlouvy.</w:t>
      </w:r>
    </w:p>
    <w:p w14:paraId="1B2DA115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88" w:name="bookmark-name-837_11.4"/>
      <w:bookmarkEnd w:id="88"/>
      <w:r>
        <w:t>Tato Smlouva může být změněna písemnými dodatky podepsanými všemi Smluvními stranami.</w:t>
      </w:r>
    </w:p>
    <w:p w14:paraId="40895488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89" w:name="bookmark-name-839_11.5"/>
      <w:bookmarkEnd w:id="89"/>
      <w:r>
        <w:t xml:space="preserve">Tato Smlouva je vyhotovena ve 3 stejnopisech. Objednatel obdrží </w:t>
      </w:r>
      <w:proofErr w:type="spellStart"/>
      <w:r>
        <w:t>obdrží</w:t>
      </w:r>
      <w:proofErr w:type="spellEnd"/>
      <w:r>
        <w:t xml:space="preserve"> 1 stejnopis této Smlouvy, Výkonný Zprostředkovatel Umělce obdrží 1 vyhotovení této smlouvy, Agentura zastupující Výkonného Zprostředkovatele Umělce obdrží 1 vyhotovení.</w:t>
      </w:r>
    </w:p>
    <w:p w14:paraId="6F7CBE32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90" w:name="bookmark-name-841_11.6"/>
      <w:bookmarkEnd w:id="90"/>
      <w:r>
        <w:t>Každá ze Smluvních stran nese své vlastní náklady vzniklé v důsledku uzavírání této Smlouvy.</w:t>
      </w:r>
    </w:p>
    <w:p w14:paraId="1F99675F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91" w:name="bookmark-name-843_11.7"/>
      <w:bookmarkEnd w:id="91"/>
      <w:r>
        <w:t>Tato Smlouva nabývá platnosti a účinnosti v okamžiku jejího podpisu všemi Smluvními stranami.</w:t>
      </w:r>
    </w:p>
    <w:p w14:paraId="5B1F6DDE" w14:textId="77777777" w:rsidR="00C001B7" w:rsidRDefault="00C001B7" w:rsidP="00C001B7">
      <w:pPr>
        <w:pStyle w:val="Paragraphwithnumbering"/>
        <w:numPr>
          <w:ilvl w:val="1"/>
          <w:numId w:val="1"/>
        </w:numPr>
        <w:ind w:left="901" w:hanging="901"/>
        <w:outlineLvl w:val="2"/>
      </w:pPr>
      <w:bookmarkStart w:id="92" w:name="bookmark-name-845_11.8"/>
      <w:bookmarkEnd w:id="92"/>
      <w:r>
        <w:t>Smluvní strany si tuto Smlouvu přečetly, souhlasí s jejím obsahem a prohlašují, že je ujednána svobodně.</w:t>
      </w:r>
    </w:p>
    <w:p w14:paraId="68B302F7" w14:textId="27BB3FBA" w:rsidR="00C001B7" w:rsidRDefault="00C001B7" w:rsidP="00891A25">
      <w:pPr>
        <w:pStyle w:val="Articlewithoutnumbering"/>
        <w:spacing w:after="150"/>
        <w:rPr>
          <w:szCs w:val="28"/>
        </w:rPr>
      </w:pPr>
      <w:r>
        <w:rPr>
          <w:szCs w:val="28"/>
        </w:rPr>
        <w:t>NA DŮKAZ ČEHOŽ SMLUVNÍ STRANY PŘIPOJUJÍ SVÉ PODPISY</w:t>
      </w:r>
    </w:p>
    <w:p w14:paraId="36859DA4" w14:textId="05806989" w:rsidR="00C001B7" w:rsidRDefault="00C001B7" w:rsidP="00C001B7">
      <w:pPr>
        <w:pStyle w:val="Paragraphwithoutnumbering"/>
      </w:pPr>
      <w:r>
        <w:t>V</w:t>
      </w:r>
      <w:r w:rsidR="00F771FC">
        <w:t> Trutnově,</w:t>
      </w:r>
      <w:r>
        <w:t xml:space="preserve"> dne</w:t>
      </w:r>
      <w:r w:rsidR="00F0690A">
        <w:rPr>
          <w:b/>
          <w:bCs/>
          <w:color w:val="000000" w:themeColor="text1"/>
        </w:rPr>
        <w:t xml:space="preserve"> </w:t>
      </w:r>
      <w:r w:rsidR="00F771FC">
        <w:rPr>
          <w:b/>
          <w:bCs/>
          <w:color w:val="000000" w:themeColor="text1"/>
        </w:rPr>
        <w:t>5. 11. 2025</w:t>
      </w:r>
    </w:p>
    <w:p w14:paraId="3EFD633C" w14:textId="77777777" w:rsidR="00C001B7" w:rsidRDefault="00C001B7" w:rsidP="00C001B7">
      <w:pPr>
        <w:pStyle w:val="Paragraphwithoutnumbering"/>
        <w:ind w:left="0"/>
      </w:pPr>
    </w:p>
    <w:p w14:paraId="593CC62F" w14:textId="794C18D8" w:rsidR="00F771FC" w:rsidRDefault="00F771FC" w:rsidP="00F771FC">
      <w:pPr>
        <w:pStyle w:val="Paragraphwithoutnumbering"/>
        <w:spacing w:before="375"/>
      </w:pPr>
      <w:r>
        <w:t>_____________________________________</w:t>
      </w:r>
    </w:p>
    <w:p w14:paraId="15AEA1E1" w14:textId="0A10C885" w:rsidR="00C001B7" w:rsidRDefault="00F771FC" w:rsidP="00891A25">
      <w:pPr>
        <w:pStyle w:val="Paragraphwithoutnumbering"/>
        <w:spacing w:before="375"/>
      </w:pPr>
      <w:r>
        <w:t xml:space="preserve">MgA. Libor Kasík, ředitel </w:t>
      </w:r>
      <w:r w:rsidR="000F6BA0" w:rsidRPr="000F6BA0">
        <w:rPr>
          <w:b/>
          <w:bCs/>
        </w:rPr>
        <w:t>4. 11. 2025</w:t>
      </w:r>
    </w:p>
    <w:p w14:paraId="6784EFC8" w14:textId="77777777" w:rsidR="00C001B7" w:rsidRDefault="00C001B7" w:rsidP="00C001B7">
      <w:pPr>
        <w:pStyle w:val="Paragraphwithoutnumbering"/>
      </w:pPr>
      <w:r>
        <w:t>V…………………….., dne …………………</w:t>
      </w:r>
      <w:proofErr w:type="gramStart"/>
      <w:r>
        <w:t>…….</w:t>
      </w:r>
      <w:proofErr w:type="gramEnd"/>
      <w:r>
        <w:t>.</w:t>
      </w:r>
    </w:p>
    <w:p w14:paraId="71EFAA96" w14:textId="77777777" w:rsidR="00C001B7" w:rsidRDefault="00C001B7" w:rsidP="00C001B7">
      <w:pPr>
        <w:pStyle w:val="Paragraphwithoutnumbering"/>
        <w:ind w:left="0"/>
      </w:pPr>
    </w:p>
    <w:p w14:paraId="12704204" w14:textId="77777777" w:rsidR="00C001B7" w:rsidRDefault="00C001B7" w:rsidP="00C001B7">
      <w:pPr>
        <w:pStyle w:val="Paragraphwithoutnumbering"/>
        <w:spacing w:before="375"/>
      </w:pPr>
      <w:r>
        <w:t>_____________________________________</w:t>
      </w:r>
    </w:p>
    <w:p w14:paraId="52DB955D" w14:textId="202B5DD7" w:rsidR="00C001B7" w:rsidRPr="00CC7F77" w:rsidRDefault="00C001B7" w:rsidP="00CC7F77">
      <w:pPr>
        <w:pStyle w:val="Paragraphwithoutnumbering"/>
        <w:spacing w:after="300"/>
      </w:pPr>
      <w:r>
        <w:t xml:space="preserve">EVENT4LIFE s.r.o., </w:t>
      </w:r>
      <w:proofErr w:type="spellStart"/>
      <w:r>
        <w:t>zast</w:t>
      </w:r>
      <w:proofErr w:type="spellEnd"/>
      <w:r>
        <w:t xml:space="preserve">. </w:t>
      </w:r>
      <w:r w:rsidRPr="00AE266C">
        <w:t xml:space="preserve">Marek </w:t>
      </w:r>
      <w:proofErr w:type="spellStart"/>
      <w:r w:rsidRPr="00AE266C">
        <w:t>Nawrocki</w:t>
      </w:r>
      <w:proofErr w:type="spellEnd"/>
      <w:r>
        <w:t>, jednatel</w:t>
      </w:r>
    </w:p>
    <w:p w14:paraId="01EF844C" w14:textId="77777777" w:rsidR="00F0690A" w:rsidRDefault="00C001B7" w:rsidP="00F0690A">
      <w:pPr>
        <w:pStyle w:val="Paragraphwithoutnumbering"/>
        <w:spacing w:after="300"/>
        <w:ind w:left="0"/>
        <w:rPr>
          <w:b/>
          <w:bCs/>
          <w:i/>
          <w:iCs/>
        </w:rPr>
      </w:pPr>
      <w:r w:rsidRPr="00FF3868">
        <w:rPr>
          <w:b/>
          <w:bCs/>
          <w:i/>
          <w:iCs/>
        </w:rPr>
        <w:lastRenderedPageBreak/>
        <w:t>Příloha č.1</w:t>
      </w:r>
    </w:p>
    <w:p w14:paraId="44BA06D0" w14:textId="23D37300" w:rsidR="00C001B7" w:rsidRPr="00FF3868" w:rsidRDefault="00C001B7" w:rsidP="00F0690A">
      <w:pPr>
        <w:pStyle w:val="Paragraphwithoutnumbering"/>
        <w:spacing w:after="0"/>
        <w:ind w:left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HARD RICO RIDER</w:t>
      </w:r>
    </w:p>
    <w:p w14:paraId="2FA43A99" w14:textId="77777777" w:rsidR="00C001B7" w:rsidRPr="00FF3868" w:rsidRDefault="00C001B7" w:rsidP="00F0690A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  <w:r w:rsidRPr="00FF3868">
        <w:rPr>
          <w:rFonts w:ascii="Open Sans" w:hAnsi="Open Sans" w:cs="Open Sans"/>
          <w:b/>
          <w:bCs/>
          <w:sz w:val="22"/>
          <w:szCs w:val="22"/>
        </w:rPr>
        <w:t xml:space="preserve">Technický </w:t>
      </w:r>
      <w:proofErr w:type="spellStart"/>
      <w:r w:rsidRPr="00FF3868">
        <w:rPr>
          <w:rFonts w:ascii="Open Sans" w:hAnsi="Open Sans" w:cs="Open Sans"/>
          <w:b/>
          <w:bCs/>
          <w:sz w:val="22"/>
          <w:szCs w:val="22"/>
        </w:rPr>
        <w:t>rider</w:t>
      </w:r>
      <w:proofErr w:type="spellEnd"/>
      <w:r>
        <w:rPr>
          <w:rFonts w:ascii="Open Sans" w:hAnsi="Open Sans" w:cs="Open Sans"/>
          <w:b/>
          <w:bCs/>
          <w:sz w:val="22"/>
          <w:szCs w:val="22"/>
        </w:rPr>
        <w:t>:</w:t>
      </w:r>
    </w:p>
    <w:p w14:paraId="4A68BBAD" w14:textId="66CCFE56" w:rsidR="00C001B7" w:rsidRPr="00FF3868" w:rsidRDefault="00C001B7" w:rsidP="00F0690A">
      <w:pPr>
        <w:pStyle w:val="Normlnweb"/>
        <w:numPr>
          <w:ilvl w:val="0"/>
          <w:numId w:val="5"/>
        </w:numPr>
        <w:shd w:val="clear" w:color="auto" w:fill="FFFFFF"/>
        <w:spacing w:before="0" w:beforeAutospacing="0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2× profesionální mikrofon</w:t>
      </w:r>
      <w:r w:rsidR="00F0690A">
        <w:rPr>
          <w:rFonts w:ascii="Open Sans" w:hAnsi="Open Sans" w:cs="Open Sans"/>
          <w:sz w:val="22"/>
          <w:szCs w:val="22"/>
        </w:rPr>
        <w:t xml:space="preserve">, </w:t>
      </w:r>
      <w:r w:rsidR="00F0690A" w:rsidRPr="00FF3868">
        <w:rPr>
          <w:rFonts w:ascii="Open Sans" w:hAnsi="Open Sans" w:cs="Open Sans"/>
          <w:sz w:val="22"/>
          <w:szCs w:val="22"/>
        </w:rPr>
        <w:t>Mikrofonní stojan pro DJ</w:t>
      </w:r>
    </w:p>
    <w:p w14:paraId="7B0DC813" w14:textId="77777777" w:rsidR="00C001B7" w:rsidRPr="00FF3868" w:rsidRDefault="00C001B7" w:rsidP="00F0690A">
      <w:pPr>
        <w:pStyle w:val="Normlnweb"/>
        <w:numPr>
          <w:ilvl w:val="0"/>
          <w:numId w:val="5"/>
        </w:numPr>
        <w:shd w:val="clear" w:color="auto" w:fill="FFFFFF"/>
        <w:spacing w:before="0" w:beforeAutospacing="0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Velký stůl pro DJ techniku + prostor na odkládání nápojů a osobních věcí</w:t>
      </w:r>
    </w:p>
    <w:p w14:paraId="5AC17A36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Kvalitní a dostatečně výkonný zvukový systém</w:t>
      </w:r>
    </w:p>
    <w:p w14:paraId="4B7A4674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DJ hraje z </w:t>
      </w:r>
      <w:proofErr w:type="spellStart"/>
      <w:r w:rsidRPr="00FF3868">
        <w:rPr>
          <w:rFonts w:ascii="Open Sans" w:hAnsi="Open Sans" w:cs="Open Sans"/>
          <w:sz w:val="22"/>
          <w:szCs w:val="22"/>
        </w:rPr>
        <w:t>kontroleru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FF3868">
        <w:rPr>
          <w:rFonts w:ascii="Open Sans" w:hAnsi="Open Sans" w:cs="Open Sans"/>
          <w:b/>
          <w:bCs/>
          <w:sz w:val="22"/>
          <w:szCs w:val="22"/>
        </w:rPr>
        <w:t>Numark</w:t>
      </w:r>
      <w:proofErr w:type="spellEnd"/>
      <w:r w:rsidRPr="00FF3868">
        <w:rPr>
          <w:rFonts w:ascii="Open Sans" w:hAnsi="Open Sans" w:cs="Open Sans"/>
          <w:b/>
          <w:bCs/>
          <w:sz w:val="22"/>
          <w:szCs w:val="22"/>
        </w:rPr>
        <w:t xml:space="preserve"> NS4FX</w:t>
      </w:r>
      <w:r w:rsidRPr="00FF3868">
        <w:rPr>
          <w:rFonts w:ascii="Open Sans" w:hAnsi="Open Sans" w:cs="Open Sans"/>
          <w:sz w:val="22"/>
          <w:szCs w:val="22"/>
        </w:rPr>
        <w:t xml:space="preserve"> a vlastního notebooku (</w:t>
      </w:r>
      <w:r>
        <w:rPr>
          <w:rFonts w:ascii="Open Sans" w:hAnsi="Open Sans" w:cs="Open Sans"/>
          <w:sz w:val="22"/>
          <w:szCs w:val="22"/>
        </w:rPr>
        <w:t xml:space="preserve">2x </w:t>
      </w:r>
      <w:r w:rsidRPr="00FF3868">
        <w:rPr>
          <w:rFonts w:ascii="Open Sans" w:hAnsi="Open Sans" w:cs="Open Sans"/>
          <w:sz w:val="22"/>
          <w:szCs w:val="22"/>
        </w:rPr>
        <w:t xml:space="preserve">XLR kabely pro připojení </w:t>
      </w:r>
      <w:r>
        <w:rPr>
          <w:rFonts w:ascii="Open Sans" w:hAnsi="Open Sans" w:cs="Open Sans"/>
          <w:sz w:val="22"/>
          <w:szCs w:val="22"/>
        </w:rPr>
        <w:t xml:space="preserve">     </w:t>
      </w:r>
      <w:proofErr w:type="spellStart"/>
      <w:r w:rsidRPr="00FF3868">
        <w:rPr>
          <w:rFonts w:ascii="Open Sans" w:hAnsi="Open Sans" w:cs="Open Sans"/>
          <w:sz w:val="22"/>
          <w:szCs w:val="22"/>
        </w:rPr>
        <w:t>kontroleru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zajišťuje promotér)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2CEDAC01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4× elektrická zásuvka 220 V</w:t>
      </w:r>
    </w:p>
    <w:p w14:paraId="34EC705D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Minimálně 2× odposlech pro DJ (hlas + hudba)</w:t>
      </w:r>
      <w:r>
        <w:rPr>
          <w:rFonts w:ascii="Open Sans" w:hAnsi="Open Sans" w:cs="Open Sans"/>
          <w:sz w:val="22"/>
          <w:szCs w:val="22"/>
        </w:rPr>
        <w:t xml:space="preserve"> – je potřeba zajistit odposlechy pro DJ, který si bude moci sám hlasitost ovládat</w:t>
      </w:r>
    </w:p>
    <w:p w14:paraId="6D9F7CFE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Minimálně 3× odposlech pro interpreta (hlas + hudba)</w:t>
      </w:r>
    </w:p>
    <w:p w14:paraId="1A8B1AFB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Přítomnost profesionálního zvukaře po celou dobu zvukové zkoušky i vystoupení</w:t>
      </w:r>
    </w:p>
    <w:p w14:paraId="6596C8A7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LED obrazovka pro projekci vizuálů (materiály budou zaslány předem)</w:t>
      </w:r>
    </w:p>
    <w:p w14:paraId="649C94B8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Po skončení zvukové zkoušky nesmí dojít k žádnému přepojování nebo vypojování techniky</w:t>
      </w:r>
    </w:p>
    <w:p w14:paraId="66023FD1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Zvuková zkouška trvá přibližně 15–30 minut</w:t>
      </w:r>
    </w:p>
    <w:p w14:paraId="7F57211E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Pódium odpovídajících rozměrů (dostatečně velké a stabilní)</w:t>
      </w:r>
    </w:p>
    <w:p w14:paraId="4C9E8731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Zajištění </w:t>
      </w:r>
      <w:proofErr w:type="spellStart"/>
      <w:r w:rsidRPr="00FF3868">
        <w:rPr>
          <w:rFonts w:ascii="Open Sans" w:hAnsi="Open Sans" w:cs="Open Sans"/>
          <w:sz w:val="22"/>
          <w:szCs w:val="22"/>
        </w:rPr>
        <w:t>security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u vstupu do </w:t>
      </w:r>
      <w:proofErr w:type="spellStart"/>
      <w:r w:rsidRPr="00FF3868">
        <w:rPr>
          <w:rFonts w:ascii="Open Sans" w:hAnsi="Open Sans" w:cs="Open Sans"/>
          <w:sz w:val="22"/>
          <w:szCs w:val="22"/>
        </w:rPr>
        <w:t>backstage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a minimálně na jedné straně pod pódiem (nikoli přímo na pódiu)</w:t>
      </w:r>
    </w:p>
    <w:p w14:paraId="78B5300C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Možnost využití zadního vchodu (pokud je k dispozici)</w:t>
      </w:r>
    </w:p>
    <w:p w14:paraId="5A0146FA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Doprovod </w:t>
      </w:r>
      <w:proofErr w:type="spellStart"/>
      <w:r w:rsidRPr="00FF3868">
        <w:rPr>
          <w:rFonts w:ascii="Open Sans" w:hAnsi="Open Sans" w:cs="Open Sans"/>
          <w:sz w:val="22"/>
          <w:szCs w:val="22"/>
        </w:rPr>
        <w:t>security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Pr="00FF3868">
        <w:rPr>
          <w:rFonts w:ascii="Open Sans" w:hAnsi="Open Sans" w:cs="Open Sans"/>
          <w:sz w:val="22"/>
          <w:szCs w:val="22"/>
        </w:rPr>
        <w:t>backstage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na </w:t>
      </w:r>
      <w:proofErr w:type="spellStart"/>
      <w:r w:rsidRPr="00FF3868">
        <w:rPr>
          <w:rFonts w:ascii="Open Sans" w:hAnsi="Open Sans" w:cs="Open Sans"/>
          <w:sz w:val="22"/>
          <w:szCs w:val="22"/>
        </w:rPr>
        <w:t>stage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(v případě, že se </w:t>
      </w:r>
      <w:proofErr w:type="spellStart"/>
      <w:r w:rsidRPr="00FF3868">
        <w:rPr>
          <w:rFonts w:ascii="Open Sans" w:hAnsi="Open Sans" w:cs="Open Sans"/>
          <w:sz w:val="22"/>
          <w:szCs w:val="22"/>
        </w:rPr>
        <w:t>backstage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nenachází v přímé blízkosti </w:t>
      </w:r>
      <w:proofErr w:type="spellStart"/>
      <w:r w:rsidRPr="00FF3868">
        <w:rPr>
          <w:rFonts w:ascii="Open Sans" w:hAnsi="Open Sans" w:cs="Open Sans"/>
          <w:sz w:val="22"/>
          <w:szCs w:val="22"/>
        </w:rPr>
        <w:t>stage</w:t>
      </w:r>
      <w:proofErr w:type="spellEnd"/>
      <w:r w:rsidRPr="00FF3868">
        <w:rPr>
          <w:rFonts w:ascii="Open Sans" w:hAnsi="Open Sans" w:cs="Open Sans"/>
          <w:sz w:val="22"/>
          <w:szCs w:val="22"/>
        </w:rPr>
        <w:t>)</w:t>
      </w:r>
    </w:p>
    <w:p w14:paraId="7E0CC028" w14:textId="77777777" w:rsidR="00C001B7" w:rsidRPr="00FF3868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Zajištění 2 hlídaných parkovacích míst včetně přítomnosti </w:t>
      </w:r>
      <w:proofErr w:type="spellStart"/>
      <w:r w:rsidRPr="00FF3868">
        <w:rPr>
          <w:rFonts w:ascii="Open Sans" w:hAnsi="Open Sans" w:cs="Open Sans"/>
          <w:sz w:val="22"/>
          <w:szCs w:val="22"/>
        </w:rPr>
        <w:t>security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alespoň u jednoho z nich</w:t>
      </w:r>
    </w:p>
    <w:p w14:paraId="4A34A87B" w14:textId="77777777" w:rsidR="00C001B7" w:rsidRDefault="00C001B7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Focení s fanoušky pouze po předchozí domluvě</w:t>
      </w:r>
      <w:r>
        <w:rPr>
          <w:rFonts w:ascii="Open Sans" w:hAnsi="Open Sans" w:cs="Open Sans"/>
          <w:sz w:val="22"/>
          <w:szCs w:val="22"/>
        </w:rPr>
        <w:t xml:space="preserve"> – bude stanoven celkový počet předem</w:t>
      </w:r>
    </w:p>
    <w:p w14:paraId="118CF416" w14:textId="10FD62BF" w:rsidR="00F0690A" w:rsidRPr="00FF3868" w:rsidRDefault="00F0690A" w:rsidP="00C001B7">
      <w:pPr>
        <w:pStyle w:val="Normlnweb"/>
        <w:numPr>
          <w:ilvl w:val="0"/>
          <w:numId w:val="5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Ubytování – </w:t>
      </w:r>
      <w:r w:rsidRPr="00F0690A">
        <w:rPr>
          <w:rFonts w:ascii="Open Sans" w:hAnsi="Open Sans" w:cs="Open Sans"/>
          <w:sz w:val="22"/>
          <w:szCs w:val="22"/>
        </w:rPr>
        <w:t>3× dvoulůžkový pokoj s oddělenými lůžky, ve standardu čtyřhvězdičkového hotelu. Návrh ubytování musí být předem zaslán ke schválení.</w:t>
      </w:r>
    </w:p>
    <w:p w14:paraId="61304A87" w14:textId="77777777" w:rsidR="00C001B7" w:rsidRPr="00FF3868" w:rsidRDefault="00C001B7" w:rsidP="00C001B7">
      <w:pPr>
        <w:pStyle w:val="Normlnweb"/>
        <w:shd w:val="clear" w:color="auto" w:fill="FFFFFF"/>
        <w:rPr>
          <w:rFonts w:ascii="Open Sans" w:hAnsi="Open Sans" w:cs="Open Sans"/>
          <w:b/>
          <w:bCs/>
          <w:sz w:val="22"/>
          <w:szCs w:val="22"/>
        </w:rPr>
      </w:pPr>
      <w:proofErr w:type="spellStart"/>
      <w:r w:rsidRPr="00FF3868">
        <w:rPr>
          <w:rFonts w:ascii="Open Sans" w:hAnsi="Open Sans" w:cs="Open Sans"/>
          <w:b/>
          <w:bCs/>
          <w:sz w:val="22"/>
          <w:szCs w:val="22"/>
        </w:rPr>
        <w:t>Backstage</w:t>
      </w:r>
      <w:proofErr w:type="spellEnd"/>
      <w:r w:rsidRPr="00FF3868">
        <w:rPr>
          <w:rFonts w:ascii="Open Sans" w:hAnsi="Open Sans" w:cs="Open Sans"/>
          <w:b/>
          <w:bCs/>
          <w:sz w:val="22"/>
          <w:szCs w:val="22"/>
        </w:rPr>
        <w:t xml:space="preserve"> požadavky</w:t>
      </w:r>
      <w:r>
        <w:rPr>
          <w:rFonts w:ascii="Open Sans" w:hAnsi="Open Sans" w:cs="Open Sans"/>
          <w:b/>
          <w:bCs/>
          <w:sz w:val="22"/>
          <w:szCs w:val="22"/>
        </w:rPr>
        <w:t>:</w:t>
      </w:r>
    </w:p>
    <w:p w14:paraId="14A800B3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Vlastní, uzamykatelná a samostatná </w:t>
      </w:r>
      <w:proofErr w:type="spellStart"/>
      <w:r w:rsidRPr="00FF3868">
        <w:rPr>
          <w:rFonts w:ascii="Open Sans" w:hAnsi="Open Sans" w:cs="Open Sans"/>
          <w:sz w:val="22"/>
          <w:szCs w:val="22"/>
        </w:rPr>
        <w:t>backstage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bez přístupu nepovolaných osob</w:t>
      </w:r>
    </w:p>
    <w:p w14:paraId="0C2F9CD6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Soukromí před i po vystoupení</w:t>
      </w:r>
    </w:p>
    <w:p w14:paraId="19A06E00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Vlastní lednice</w:t>
      </w:r>
    </w:p>
    <w:p w14:paraId="3AA8A894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Minimálně 2× zásuvka 220 V</w:t>
      </w:r>
    </w:p>
    <w:p w14:paraId="7358008B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proofErr w:type="spellStart"/>
      <w:r w:rsidRPr="00FF3868">
        <w:rPr>
          <w:rFonts w:ascii="Open Sans" w:hAnsi="Open Sans" w:cs="Open Sans"/>
          <w:sz w:val="22"/>
          <w:szCs w:val="22"/>
        </w:rPr>
        <w:t>Backstage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s připraveným cateringem musí být k dispozici již při příchodu na zvukovou zkoušku</w:t>
      </w:r>
    </w:p>
    <w:p w14:paraId="1219B8FA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Zajištěné odvětrávání nebo klimatizace (pokud možno)</w:t>
      </w:r>
    </w:p>
    <w:p w14:paraId="7FDA189F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Toaleta v přímé blízkosti </w:t>
      </w:r>
      <w:proofErr w:type="spellStart"/>
      <w:r w:rsidRPr="00FF3868">
        <w:rPr>
          <w:rFonts w:ascii="Open Sans" w:hAnsi="Open Sans" w:cs="Open Sans"/>
          <w:sz w:val="22"/>
          <w:szCs w:val="22"/>
        </w:rPr>
        <w:t>backstage</w:t>
      </w:r>
      <w:proofErr w:type="spellEnd"/>
    </w:p>
    <w:p w14:paraId="6CEF88BD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Stojací zrcadlo</w:t>
      </w:r>
    </w:p>
    <w:p w14:paraId="3C5DB9F7" w14:textId="04B1328C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Dostatek</w:t>
      </w:r>
      <w:r w:rsidRPr="00FF3868">
        <w:rPr>
          <w:rFonts w:ascii="Open Sans" w:hAnsi="Open Sans" w:cs="Open Sans"/>
          <w:sz w:val="22"/>
          <w:szCs w:val="22"/>
        </w:rPr>
        <w:t xml:space="preserve"> sklenič</w:t>
      </w:r>
      <w:r>
        <w:rPr>
          <w:rFonts w:ascii="Open Sans" w:hAnsi="Open Sans" w:cs="Open Sans"/>
          <w:sz w:val="22"/>
          <w:szCs w:val="22"/>
        </w:rPr>
        <w:t>ek, případně kelímků</w:t>
      </w:r>
      <w:r w:rsidRPr="00FF3868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– minimálně</w:t>
      </w:r>
      <w:r w:rsidRPr="00FF3868">
        <w:rPr>
          <w:rFonts w:ascii="Open Sans" w:hAnsi="Open Sans" w:cs="Open Sans"/>
          <w:sz w:val="22"/>
          <w:szCs w:val="22"/>
        </w:rPr>
        <w:t xml:space="preserve"> 60 ks velkých plastových kelímků</w:t>
      </w:r>
    </w:p>
    <w:p w14:paraId="72B40395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1× otvírák na víno a pivo</w:t>
      </w:r>
    </w:p>
    <w:p w14:paraId="7EFA5693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</w:t>
      </w:r>
      <w:r w:rsidRPr="00FF3868">
        <w:rPr>
          <w:rFonts w:ascii="Open Sans" w:hAnsi="Open Sans" w:cs="Open Sans"/>
          <w:sz w:val="22"/>
          <w:szCs w:val="22"/>
        </w:rPr>
        <w:t>× čistý bílý ručník</w:t>
      </w:r>
    </w:p>
    <w:p w14:paraId="64D83186" w14:textId="77777777" w:rsidR="00C001B7" w:rsidRPr="00FF3868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</w:t>
      </w:r>
      <w:r w:rsidRPr="00FF3868">
        <w:rPr>
          <w:rFonts w:ascii="Open Sans" w:hAnsi="Open Sans" w:cs="Open Sans"/>
          <w:sz w:val="22"/>
          <w:szCs w:val="22"/>
        </w:rPr>
        <w:t>× velká role papírových utěrek</w:t>
      </w:r>
    </w:p>
    <w:p w14:paraId="32F7A7BF" w14:textId="15D0AF1B" w:rsidR="00C001B7" w:rsidRPr="00F0690A" w:rsidRDefault="00C001B7" w:rsidP="00C001B7">
      <w:pPr>
        <w:pStyle w:val="Normlnweb"/>
        <w:numPr>
          <w:ilvl w:val="0"/>
          <w:numId w:val="6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2× ramínko na oblečení</w:t>
      </w:r>
    </w:p>
    <w:p w14:paraId="61EB232D" w14:textId="77777777" w:rsidR="00C001B7" w:rsidRPr="00FF3868" w:rsidRDefault="00C001B7" w:rsidP="00C001B7">
      <w:pPr>
        <w:pStyle w:val="Normlnweb"/>
        <w:shd w:val="clear" w:color="auto" w:fill="FFFFFF"/>
        <w:rPr>
          <w:rFonts w:ascii="Open Sans" w:hAnsi="Open Sans" w:cs="Open Sans"/>
          <w:b/>
          <w:bCs/>
          <w:sz w:val="22"/>
          <w:szCs w:val="22"/>
        </w:rPr>
      </w:pPr>
      <w:r w:rsidRPr="00FF3868">
        <w:rPr>
          <w:rFonts w:ascii="Open Sans" w:hAnsi="Open Sans" w:cs="Open Sans"/>
          <w:b/>
          <w:bCs/>
          <w:sz w:val="22"/>
          <w:szCs w:val="22"/>
        </w:rPr>
        <w:lastRenderedPageBreak/>
        <w:t>Další podmínky</w:t>
      </w:r>
    </w:p>
    <w:p w14:paraId="14B1588E" w14:textId="77777777" w:rsidR="00C001B7" w:rsidRPr="00FF3868" w:rsidRDefault="00C001B7" w:rsidP="00C001B7">
      <w:pPr>
        <w:pStyle w:val="Normlnweb"/>
        <w:numPr>
          <w:ilvl w:val="0"/>
          <w:numId w:val="7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U festivalových vystoupení požadujeme čas vystoupení po západu slunce, ideálně ne dříve než ve 20:00 (pokud nebude dohodnuto jinak)</w:t>
      </w:r>
    </w:p>
    <w:p w14:paraId="729F05F1" w14:textId="77777777" w:rsidR="00C001B7" w:rsidRPr="00FF3868" w:rsidRDefault="00C001B7" w:rsidP="00C001B7">
      <w:pPr>
        <w:pStyle w:val="Normlnweb"/>
        <w:numPr>
          <w:ilvl w:val="0"/>
          <w:numId w:val="7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Vyhrazujeme si právo na drobné úpravy </w:t>
      </w:r>
      <w:proofErr w:type="spellStart"/>
      <w:r w:rsidRPr="00FF3868">
        <w:rPr>
          <w:rFonts w:ascii="Open Sans" w:hAnsi="Open Sans" w:cs="Open Sans"/>
          <w:sz w:val="22"/>
          <w:szCs w:val="22"/>
        </w:rPr>
        <w:t>rideru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(technického i cateringového)</w:t>
      </w:r>
    </w:p>
    <w:p w14:paraId="59B3DDE5" w14:textId="77777777" w:rsidR="00C001B7" w:rsidRPr="00FF3868" w:rsidRDefault="00C001B7" w:rsidP="00C001B7">
      <w:pPr>
        <w:pStyle w:val="Normlnweb"/>
        <w:numPr>
          <w:ilvl w:val="0"/>
          <w:numId w:val="7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>Při potvrzení vystoupení prosíme o informaci o dalších vystupujících na akci/festivalu (nutné)</w:t>
      </w:r>
    </w:p>
    <w:p w14:paraId="64547108" w14:textId="77777777" w:rsidR="00C001B7" w:rsidRDefault="00C001B7" w:rsidP="00C001B7">
      <w:pPr>
        <w:pStyle w:val="Normlnweb"/>
        <w:numPr>
          <w:ilvl w:val="0"/>
          <w:numId w:val="7"/>
        </w:numPr>
        <w:shd w:val="clear" w:color="auto" w:fill="FFFFFF"/>
        <w:rPr>
          <w:rFonts w:ascii="Open Sans" w:hAnsi="Open Sans" w:cs="Open Sans"/>
          <w:sz w:val="22"/>
          <w:szCs w:val="22"/>
        </w:rPr>
      </w:pPr>
      <w:r w:rsidRPr="00FF3868">
        <w:rPr>
          <w:rFonts w:ascii="Open Sans" w:hAnsi="Open Sans" w:cs="Open Sans"/>
          <w:sz w:val="22"/>
          <w:szCs w:val="22"/>
        </w:rPr>
        <w:t xml:space="preserve">Pro jakékoli použití grafiky Hard </w:t>
      </w:r>
      <w:proofErr w:type="spellStart"/>
      <w:r w:rsidRPr="00FF3868">
        <w:rPr>
          <w:rFonts w:ascii="Open Sans" w:hAnsi="Open Sans" w:cs="Open Sans"/>
          <w:sz w:val="22"/>
          <w:szCs w:val="22"/>
        </w:rPr>
        <w:t>Rica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smí být využit pouze námi zaslaný </w:t>
      </w:r>
      <w:proofErr w:type="spellStart"/>
      <w:r w:rsidRPr="00FF3868">
        <w:rPr>
          <w:rFonts w:ascii="Open Sans" w:hAnsi="Open Sans" w:cs="Open Sans"/>
          <w:sz w:val="22"/>
          <w:szCs w:val="22"/>
        </w:rPr>
        <w:t>presskit</w:t>
      </w:r>
      <w:proofErr w:type="spellEnd"/>
      <w:r w:rsidRPr="00FF3868">
        <w:rPr>
          <w:rFonts w:ascii="Open Sans" w:hAnsi="Open Sans" w:cs="Open Sans"/>
          <w:sz w:val="22"/>
          <w:szCs w:val="22"/>
        </w:rPr>
        <w:t xml:space="preserve"> nebo námi schválená fotografie</w:t>
      </w:r>
    </w:p>
    <w:p w14:paraId="16812DC1" w14:textId="77777777" w:rsidR="00C001B7" w:rsidRDefault="00C001B7" w:rsidP="00C001B7">
      <w:pPr>
        <w:pStyle w:val="Normlnweb"/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74C50387" w14:textId="77777777" w:rsidR="00C001B7" w:rsidRPr="00FF3868" w:rsidRDefault="00C001B7" w:rsidP="00C001B7">
      <w:pPr>
        <w:pStyle w:val="Normlnweb"/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133077FD" w14:textId="77777777" w:rsidR="00891A25" w:rsidRDefault="00891A25" w:rsidP="00891A25">
      <w:pPr>
        <w:pStyle w:val="Paragraphwithoutnumbering"/>
      </w:pPr>
      <w:r>
        <w:t>V Trutnově, dne</w:t>
      </w:r>
      <w:r>
        <w:rPr>
          <w:b/>
          <w:bCs/>
          <w:color w:val="000000" w:themeColor="text1"/>
        </w:rPr>
        <w:t xml:space="preserve"> 5. 11. 2025</w:t>
      </w:r>
    </w:p>
    <w:p w14:paraId="4577DD8E" w14:textId="77777777" w:rsidR="00891A25" w:rsidRDefault="00891A25" w:rsidP="00891A25">
      <w:pPr>
        <w:pStyle w:val="Paragraphwithoutnumbering"/>
        <w:ind w:left="0"/>
      </w:pPr>
    </w:p>
    <w:p w14:paraId="227B76B7" w14:textId="77777777" w:rsidR="00891A25" w:rsidRDefault="00891A25" w:rsidP="00891A25">
      <w:pPr>
        <w:pStyle w:val="Paragraphwithoutnumbering"/>
        <w:spacing w:before="375"/>
      </w:pPr>
      <w:r>
        <w:t>_____________________________________</w:t>
      </w:r>
    </w:p>
    <w:p w14:paraId="7586140F" w14:textId="77777777" w:rsidR="00891A25" w:rsidRDefault="00891A25" w:rsidP="00891A25">
      <w:pPr>
        <w:pStyle w:val="Paragraphwithoutnumbering"/>
        <w:spacing w:before="375"/>
      </w:pPr>
      <w:r>
        <w:t xml:space="preserve">MgA. Libor Kasík, ředitel </w:t>
      </w:r>
    </w:p>
    <w:p w14:paraId="003FE093" w14:textId="77777777" w:rsidR="00C001B7" w:rsidRPr="00FF3868" w:rsidRDefault="00C001B7" w:rsidP="00C001B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Objednatel</w:t>
      </w:r>
    </w:p>
    <w:p w14:paraId="2D970A2C" w14:textId="77777777" w:rsidR="00C001B7" w:rsidRPr="00FF3868" w:rsidRDefault="00C001B7" w:rsidP="00C001B7">
      <w:pPr>
        <w:pStyle w:val="Paragraphwithoutnumbering"/>
        <w:spacing w:after="300"/>
      </w:pPr>
    </w:p>
    <w:p w14:paraId="166DF841" w14:textId="77777777" w:rsidR="00C001B7" w:rsidRDefault="00C001B7" w:rsidP="00C001B7"/>
    <w:p w14:paraId="13D9954E" w14:textId="77777777" w:rsidR="00C001B7" w:rsidRDefault="00C001B7" w:rsidP="00C001B7"/>
    <w:p w14:paraId="1D4193F3" w14:textId="77777777" w:rsidR="00C001B7" w:rsidRDefault="00C001B7" w:rsidP="00C001B7"/>
    <w:p w14:paraId="0C6131CF" w14:textId="77777777" w:rsidR="00244785" w:rsidRDefault="00244785"/>
    <w:sectPr w:rsidR="00244785" w:rsidSect="00C001B7">
      <w:footerReference w:type="default" r:id="rId7"/>
      <w:pgSz w:w="11906" w:h="16838" w:code="9"/>
      <w:pgMar w:top="1417" w:right="850" w:bottom="113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EB62" w14:textId="77777777" w:rsidR="000F121C" w:rsidRDefault="000F121C">
      <w:pPr>
        <w:spacing w:after="0" w:line="240" w:lineRule="auto"/>
      </w:pPr>
      <w:r>
        <w:separator/>
      </w:r>
    </w:p>
  </w:endnote>
  <w:endnote w:type="continuationSeparator" w:id="0">
    <w:p w14:paraId="6A400ABC" w14:textId="77777777" w:rsidR="000F121C" w:rsidRDefault="000F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Franklin Gothic Medium Cond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08938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7D5971C" w14:textId="77777777" w:rsidR="00C001B7" w:rsidRDefault="00C001B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12F219" w14:textId="77777777" w:rsidR="00C001B7" w:rsidRDefault="00C00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EA31" w14:textId="77777777" w:rsidR="000F121C" w:rsidRDefault="000F121C">
      <w:pPr>
        <w:spacing w:after="0" w:line="240" w:lineRule="auto"/>
      </w:pPr>
      <w:r>
        <w:separator/>
      </w:r>
    </w:p>
  </w:footnote>
  <w:footnote w:type="continuationSeparator" w:id="0">
    <w:p w14:paraId="0454D591" w14:textId="77777777" w:rsidR="000F121C" w:rsidRDefault="000F1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45A"/>
    <w:multiLevelType w:val="multilevel"/>
    <w:tmpl w:val="7142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917DC"/>
    <w:multiLevelType w:val="multilevel"/>
    <w:tmpl w:val="3AFAEA92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numFmt w:val="bullet"/>
      <w:lvlText w:val="●"/>
      <w:lvlJc w:val="left"/>
      <w:pPr>
        <w:ind w:left="850" w:hanging="85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0268A"/>
    <w:multiLevelType w:val="hybridMultilevel"/>
    <w:tmpl w:val="B78880D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D43591"/>
    <w:multiLevelType w:val="multilevel"/>
    <w:tmpl w:val="7F6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D5846"/>
    <w:multiLevelType w:val="hybridMultilevel"/>
    <w:tmpl w:val="621AEECA"/>
    <w:lvl w:ilvl="0" w:tplc="0405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5" w15:restartNumberingAfterBreak="0">
    <w:nsid w:val="5AC635B3"/>
    <w:multiLevelType w:val="multilevel"/>
    <w:tmpl w:val="ABD2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B3ED1"/>
    <w:multiLevelType w:val="multilevel"/>
    <w:tmpl w:val="3266F6F2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bullet"/>
      <w:lvlText w:val=""/>
      <w:lvlJc w:val="left"/>
      <w:pPr>
        <w:ind w:left="850" w:hanging="850"/>
      </w:pPr>
      <w:rPr>
        <w:rFonts w:ascii="Symbol" w:hAnsi="Symbol" w:hint="default"/>
      </w:r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numFmt w:val="bullet"/>
      <w:lvlText w:val="●"/>
      <w:lvlJc w:val="left"/>
      <w:pPr>
        <w:ind w:left="850" w:hanging="85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01623">
    <w:abstractNumId w:val="1"/>
  </w:num>
  <w:num w:numId="2" w16cid:durableId="713045631">
    <w:abstractNumId w:val="6"/>
  </w:num>
  <w:num w:numId="3" w16cid:durableId="708380660">
    <w:abstractNumId w:val="2"/>
  </w:num>
  <w:num w:numId="4" w16cid:durableId="285435125">
    <w:abstractNumId w:val="4"/>
  </w:num>
  <w:num w:numId="5" w16cid:durableId="89551937">
    <w:abstractNumId w:val="0"/>
  </w:num>
  <w:num w:numId="6" w16cid:durableId="729688448">
    <w:abstractNumId w:val="3"/>
  </w:num>
  <w:num w:numId="7" w16cid:durableId="582689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5"/>
    <w:rsid w:val="00053969"/>
    <w:rsid w:val="00082B13"/>
    <w:rsid w:val="000F121C"/>
    <w:rsid w:val="000F6BA0"/>
    <w:rsid w:val="0021039B"/>
    <w:rsid w:val="00244785"/>
    <w:rsid w:val="00280FB2"/>
    <w:rsid w:val="003C78F3"/>
    <w:rsid w:val="005C4509"/>
    <w:rsid w:val="00652518"/>
    <w:rsid w:val="00891A25"/>
    <w:rsid w:val="008969E2"/>
    <w:rsid w:val="009F6CA2"/>
    <w:rsid w:val="00A3123F"/>
    <w:rsid w:val="00C001B7"/>
    <w:rsid w:val="00CC7F77"/>
    <w:rsid w:val="00DE4AB9"/>
    <w:rsid w:val="00ED3AE7"/>
    <w:rsid w:val="00F0690A"/>
    <w:rsid w:val="00F771FC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857"/>
  <w15:chartTrackingRefBased/>
  <w15:docId w15:val="{B60AF1E1-C89E-4020-8D90-22BCE61F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1B7"/>
    <w:pPr>
      <w:spacing w:after="200" w:line="276" w:lineRule="auto"/>
    </w:pPr>
    <w:rPr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4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4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4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4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4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4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4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4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4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4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4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4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47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44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4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4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4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47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47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47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4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47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4785"/>
    <w:rPr>
      <w:b/>
      <w:bCs/>
      <w:smallCaps/>
      <w:color w:val="0F4761" w:themeColor="accent1" w:themeShade="BF"/>
      <w:spacing w:val="5"/>
    </w:rPr>
  </w:style>
  <w:style w:type="paragraph" w:customStyle="1" w:styleId="Articlewithoutnumbering">
    <w:name w:val="Article without numbering"/>
    <w:link w:val="ArticlewithoutnumberingCar"/>
    <w:rsid w:val="00C001B7"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b/>
      <w:color w:val="000000"/>
      <w:kern w:val="0"/>
      <w:sz w:val="28"/>
      <w:szCs w:val="22"/>
      <w:lang w:eastAsia="cs-CZ"/>
      <w14:ligatures w14:val="none"/>
    </w:rPr>
  </w:style>
  <w:style w:type="character" w:customStyle="1" w:styleId="ArticlewithoutnumberingCar">
    <w:name w:val="Article without numberingCar"/>
    <w:link w:val="Articlewithoutnumbering"/>
    <w:rsid w:val="00C001B7"/>
    <w:rPr>
      <w:rFonts w:ascii="Open Sans" w:eastAsia="Open Sans" w:hAnsi="Open Sans" w:cs="Open Sans"/>
      <w:b/>
      <w:color w:val="000000"/>
      <w:kern w:val="0"/>
      <w:sz w:val="28"/>
      <w:szCs w:val="22"/>
      <w:lang w:eastAsia="cs-CZ"/>
      <w14:ligatures w14:val="none"/>
    </w:rPr>
  </w:style>
  <w:style w:type="paragraph" w:customStyle="1" w:styleId="Articlewithnumbering">
    <w:name w:val="Article with numbering"/>
    <w:link w:val="ArticlewithnumberingCar"/>
    <w:rsid w:val="00C001B7"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kern w:val="0"/>
      <w:sz w:val="28"/>
      <w:szCs w:val="22"/>
      <w:lang w:eastAsia="cs-CZ"/>
      <w14:ligatures w14:val="none"/>
    </w:rPr>
  </w:style>
  <w:style w:type="character" w:customStyle="1" w:styleId="ArticlewithnumberingCar">
    <w:name w:val="Article with numberingCar"/>
    <w:link w:val="Articlewithnumbering"/>
    <w:rsid w:val="00C001B7"/>
    <w:rPr>
      <w:rFonts w:ascii="Open Sans" w:eastAsia="Open Sans" w:hAnsi="Open Sans" w:cs="Open Sans"/>
      <w:b/>
      <w:color w:val="000000"/>
      <w:kern w:val="0"/>
      <w:sz w:val="28"/>
      <w:szCs w:val="22"/>
      <w:lang w:eastAsia="cs-CZ"/>
      <w14:ligatures w14:val="none"/>
    </w:rPr>
  </w:style>
  <w:style w:type="paragraph" w:customStyle="1" w:styleId="Paragraphwithoutnumbering">
    <w:name w:val="Paragraph without numbering"/>
    <w:link w:val="ParagraphwithoutnumberingCar"/>
    <w:rsid w:val="00C001B7"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character" w:customStyle="1" w:styleId="ParagraphwithoutnumberingCar">
    <w:name w:val="Paragraph without numberingCar"/>
    <w:link w:val="Paragraphwithoutnumbering"/>
    <w:rsid w:val="00C001B7"/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paragraph" w:customStyle="1" w:styleId="Paragraphwithnumbering">
    <w:name w:val="Paragraph with numbering"/>
    <w:link w:val="ParagraphwithnumberingCar"/>
    <w:rsid w:val="00C001B7"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character" w:customStyle="1" w:styleId="ParagraphwithnumberingCar">
    <w:name w:val="Paragraph with numberingCar"/>
    <w:link w:val="Paragraphwithnumbering"/>
    <w:rsid w:val="00C001B7"/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paragraph" w:customStyle="1" w:styleId="Subparagraphwithoutnumbering">
    <w:name w:val="Subparagraph without numbering"/>
    <w:link w:val="SubparagraphwithoutnumberingCar"/>
    <w:rsid w:val="00C001B7"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character" w:customStyle="1" w:styleId="SubparagraphwithoutnumberingCar">
    <w:name w:val="Subparagraph without numberingCar"/>
    <w:link w:val="Subparagraphwithoutnumbering"/>
    <w:rsid w:val="00C001B7"/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paragraph" w:customStyle="1" w:styleId="Subparagraphwithnumbering">
    <w:name w:val="Subparagraph with numbering"/>
    <w:link w:val="SubparagraphwithnumberingCar"/>
    <w:rsid w:val="00C001B7"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character" w:customStyle="1" w:styleId="SubparagraphwithnumberingCar">
    <w:name w:val="Subparagraph with numberingCar"/>
    <w:link w:val="Subparagraphwithnumbering"/>
    <w:rsid w:val="00C001B7"/>
    <w:rPr>
      <w:rFonts w:ascii="Open Sans" w:eastAsia="Open Sans" w:hAnsi="Open Sans" w:cs="Open Sans"/>
      <w:color w:val="000000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0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1B7"/>
    <w:rPr>
      <w:kern w:val="0"/>
      <w:sz w:val="22"/>
      <w:szCs w:val="22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0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C78F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2895</Words>
  <Characters>17083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Chytilová</dc:creator>
  <cp:keywords/>
  <dc:description/>
  <cp:lastModifiedBy>Zuzana Jindrová</cp:lastModifiedBy>
  <cp:revision>3</cp:revision>
  <dcterms:created xsi:type="dcterms:W3CDTF">2025-11-12T07:35:00Z</dcterms:created>
  <dcterms:modified xsi:type="dcterms:W3CDTF">2025-11-12T07:57:00Z</dcterms:modified>
</cp:coreProperties>
</file>