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90856" w14:textId="7C04DCA1" w:rsidR="00D95D30" w:rsidRDefault="00F715FE" w:rsidP="002572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6E7">
        <w:rPr>
          <w:rFonts w:ascii="Times New Roman" w:hAnsi="Times New Roman" w:cs="Times New Roman"/>
          <w:b/>
          <w:bCs/>
          <w:sz w:val="24"/>
          <w:szCs w:val="24"/>
        </w:rPr>
        <w:t>SMLOUVA O</w:t>
      </w:r>
      <w:r w:rsidR="009A6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D27">
        <w:rPr>
          <w:rFonts w:ascii="Times New Roman" w:hAnsi="Times New Roman" w:cs="Times New Roman"/>
          <w:b/>
          <w:bCs/>
          <w:sz w:val="24"/>
          <w:szCs w:val="24"/>
        </w:rPr>
        <w:t>SPOLUPRÁCI</w:t>
      </w:r>
    </w:p>
    <w:p w14:paraId="17B18740" w14:textId="58D66D39" w:rsidR="00F715FE" w:rsidRPr="001E76E7" w:rsidRDefault="00464D27" w:rsidP="002572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OCHRANĚ DŮVĚRNÝCH INFORMACÍ</w:t>
      </w:r>
    </w:p>
    <w:p w14:paraId="109E5DF9" w14:textId="77777777" w:rsidR="00F715FE" w:rsidRPr="001E76E7" w:rsidRDefault="00F715FE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7C405" w14:textId="77777777" w:rsidR="00F715FE" w:rsidRPr="001E76E7" w:rsidRDefault="00F715FE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E76E7">
        <w:rPr>
          <w:rFonts w:ascii="Times New Roman" w:hAnsi="Times New Roman" w:cs="Times New Roman"/>
          <w:sz w:val="24"/>
          <w:szCs w:val="24"/>
        </w:rPr>
        <w:t>Smluvní strany:</w:t>
      </w:r>
    </w:p>
    <w:p w14:paraId="2756AE8A" w14:textId="760E79E8" w:rsidR="00F715FE" w:rsidRPr="001E76E7" w:rsidRDefault="00F715FE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76E7">
        <w:rPr>
          <w:rFonts w:ascii="Times New Roman" w:hAnsi="Times New Roman" w:cs="Times New Roman"/>
          <w:b/>
          <w:sz w:val="24"/>
          <w:szCs w:val="24"/>
        </w:rPr>
        <w:t xml:space="preserve">Česká republika </w:t>
      </w:r>
      <w:r w:rsidR="00961DD4">
        <w:rPr>
          <w:rFonts w:ascii="Times New Roman" w:hAnsi="Times New Roman" w:cs="Times New Roman"/>
          <w:b/>
          <w:sz w:val="24"/>
          <w:szCs w:val="24"/>
        </w:rPr>
        <w:t>–</w:t>
      </w:r>
      <w:r w:rsidRPr="001E76E7">
        <w:rPr>
          <w:rFonts w:ascii="Times New Roman" w:hAnsi="Times New Roman" w:cs="Times New Roman"/>
          <w:b/>
          <w:sz w:val="24"/>
          <w:szCs w:val="24"/>
        </w:rPr>
        <w:t xml:space="preserve"> Energetický</w:t>
      </w:r>
      <w:r w:rsidR="00961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6E7">
        <w:rPr>
          <w:rFonts w:ascii="Times New Roman" w:hAnsi="Times New Roman" w:cs="Times New Roman"/>
          <w:b/>
          <w:sz w:val="24"/>
          <w:szCs w:val="24"/>
        </w:rPr>
        <w:t xml:space="preserve">regulační </w:t>
      </w:r>
      <w:r w:rsidR="00C40037">
        <w:rPr>
          <w:rFonts w:ascii="Times New Roman" w:hAnsi="Times New Roman" w:cs="Times New Roman"/>
          <w:b/>
          <w:sz w:val="24"/>
          <w:szCs w:val="24"/>
        </w:rPr>
        <w:t>ú</w:t>
      </w:r>
      <w:r w:rsidR="00C40037" w:rsidRPr="001E76E7">
        <w:rPr>
          <w:rFonts w:ascii="Times New Roman" w:hAnsi="Times New Roman" w:cs="Times New Roman"/>
          <w:b/>
          <w:sz w:val="24"/>
          <w:szCs w:val="24"/>
        </w:rPr>
        <w:t>řad</w:t>
      </w:r>
    </w:p>
    <w:p w14:paraId="4372AC24" w14:textId="374B52AA" w:rsidR="00162437" w:rsidRDefault="00162437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62437">
        <w:rPr>
          <w:rFonts w:ascii="Times New Roman" w:hAnsi="Times New Roman" w:cs="Times New Roman"/>
          <w:sz w:val="24"/>
          <w:szCs w:val="24"/>
        </w:rPr>
        <w:t>IČ</w:t>
      </w:r>
      <w:r w:rsidR="00152C24">
        <w:rPr>
          <w:rFonts w:ascii="Times New Roman" w:hAnsi="Times New Roman" w:cs="Times New Roman"/>
          <w:sz w:val="24"/>
          <w:szCs w:val="24"/>
        </w:rPr>
        <w:t>O</w:t>
      </w:r>
      <w:r w:rsidRPr="00162437">
        <w:rPr>
          <w:rFonts w:ascii="Times New Roman" w:hAnsi="Times New Roman" w:cs="Times New Roman"/>
          <w:sz w:val="24"/>
          <w:szCs w:val="24"/>
        </w:rPr>
        <w:t>:</w:t>
      </w:r>
      <w:r w:rsidR="003A330D">
        <w:rPr>
          <w:rFonts w:ascii="Times New Roman" w:hAnsi="Times New Roman" w:cs="Times New Roman"/>
          <w:sz w:val="24"/>
          <w:szCs w:val="24"/>
        </w:rPr>
        <w:t xml:space="preserve"> </w:t>
      </w:r>
      <w:r w:rsidR="009E7388">
        <w:rPr>
          <w:rFonts w:ascii="Times New Roman" w:hAnsi="Times New Roman" w:cs="Times New Roman"/>
          <w:sz w:val="24"/>
          <w:szCs w:val="24"/>
        </w:rPr>
        <w:tab/>
      </w:r>
      <w:r w:rsidR="009E7388">
        <w:rPr>
          <w:rFonts w:ascii="Times New Roman" w:hAnsi="Times New Roman" w:cs="Times New Roman"/>
          <w:sz w:val="24"/>
          <w:szCs w:val="24"/>
        </w:rPr>
        <w:tab/>
      </w:r>
      <w:r w:rsidR="009E7388">
        <w:rPr>
          <w:rFonts w:ascii="Times New Roman" w:hAnsi="Times New Roman" w:cs="Times New Roman"/>
          <w:sz w:val="24"/>
          <w:szCs w:val="24"/>
        </w:rPr>
        <w:tab/>
      </w:r>
      <w:r w:rsidRPr="00162437">
        <w:rPr>
          <w:rFonts w:ascii="Times New Roman" w:hAnsi="Times New Roman" w:cs="Times New Roman"/>
          <w:sz w:val="24"/>
          <w:szCs w:val="24"/>
        </w:rPr>
        <w:t>708 94 451</w:t>
      </w:r>
    </w:p>
    <w:p w14:paraId="2142A9E9" w14:textId="39B63371" w:rsidR="00F715FE" w:rsidRPr="001E76E7" w:rsidRDefault="00F715FE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E76E7">
        <w:rPr>
          <w:rFonts w:ascii="Times New Roman" w:hAnsi="Times New Roman" w:cs="Times New Roman"/>
          <w:sz w:val="24"/>
          <w:szCs w:val="24"/>
        </w:rPr>
        <w:t xml:space="preserve">sídlo: </w:t>
      </w:r>
      <w:r w:rsidR="009E7388">
        <w:rPr>
          <w:rFonts w:ascii="Times New Roman" w:hAnsi="Times New Roman" w:cs="Times New Roman"/>
          <w:sz w:val="24"/>
          <w:szCs w:val="24"/>
        </w:rPr>
        <w:tab/>
      </w:r>
      <w:r w:rsidR="009E7388">
        <w:rPr>
          <w:rFonts w:ascii="Times New Roman" w:hAnsi="Times New Roman" w:cs="Times New Roman"/>
          <w:sz w:val="24"/>
          <w:szCs w:val="24"/>
        </w:rPr>
        <w:tab/>
      </w:r>
      <w:r w:rsidR="009E7388">
        <w:rPr>
          <w:rFonts w:ascii="Times New Roman" w:hAnsi="Times New Roman" w:cs="Times New Roman"/>
          <w:sz w:val="24"/>
          <w:szCs w:val="24"/>
        </w:rPr>
        <w:tab/>
      </w:r>
      <w:r w:rsidRPr="001E76E7">
        <w:rPr>
          <w:rFonts w:ascii="Times New Roman" w:hAnsi="Times New Roman" w:cs="Times New Roman"/>
          <w:sz w:val="24"/>
          <w:szCs w:val="24"/>
        </w:rPr>
        <w:t xml:space="preserve">Masarykovo náměstí </w:t>
      </w:r>
      <w:r w:rsidR="00C40037">
        <w:rPr>
          <w:rFonts w:ascii="Times New Roman" w:hAnsi="Times New Roman" w:cs="Times New Roman"/>
          <w:sz w:val="24"/>
          <w:szCs w:val="24"/>
        </w:rPr>
        <w:t>5</w:t>
      </w:r>
      <w:r w:rsidRPr="001E76E7">
        <w:rPr>
          <w:rFonts w:ascii="Times New Roman" w:hAnsi="Times New Roman" w:cs="Times New Roman"/>
          <w:sz w:val="24"/>
          <w:szCs w:val="24"/>
        </w:rPr>
        <w:t>, 586</w:t>
      </w:r>
      <w:r w:rsidR="00C40037">
        <w:rPr>
          <w:rFonts w:ascii="Times New Roman" w:hAnsi="Times New Roman" w:cs="Times New Roman"/>
          <w:sz w:val="24"/>
          <w:szCs w:val="24"/>
        </w:rPr>
        <w:t xml:space="preserve"> </w:t>
      </w:r>
      <w:r w:rsidRPr="001E76E7">
        <w:rPr>
          <w:rFonts w:ascii="Times New Roman" w:hAnsi="Times New Roman" w:cs="Times New Roman"/>
          <w:sz w:val="24"/>
          <w:szCs w:val="24"/>
        </w:rPr>
        <w:t>01 Jihlava</w:t>
      </w:r>
    </w:p>
    <w:p w14:paraId="582C8F83" w14:textId="30F66563" w:rsidR="009E7388" w:rsidRPr="00C002BD" w:rsidRDefault="00F715FE" w:rsidP="009E738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002BD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9E7388" w:rsidRPr="00C002BD">
        <w:rPr>
          <w:rFonts w:ascii="Times New Roman" w:hAnsi="Times New Roman" w:cs="Times New Roman"/>
          <w:sz w:val="24"/>
          <w:szCs w:val="24"/>
        </w:rPr>
        <w:tab/>
      </w:r>
      <w:r w:rsidR="009E7388" w:rsidRPr="00C002BD">
        <w:rPr>
          <w:rFonts w:ascii="Times New Roman" w:hAnsi="Times New Roman" w:cs="Times New Roman"/>
          <w:sz w:val="24"/>
          <w:szCs w:val="24"/>
        </w:rPr>
        <w:tab/>
        <w:t xml:space="preserve">Mgr. </w:t>
      </w:r>
      <w:r w:rsidR="00114964" w:rsidRPr="00C002BD">
        <w:rPr>
          <w:rFonts w:ascii="Times New Roman" w:hAnsi="Times New Roman" w:cs="Times New Roman"/>
          <w:sz w:val="24"/>
          <w:szCs w:val="24"/>
        </w:rPr>
        <w:t xml:space="preserve">Bc. </w:t>
      </w:r>
      <w:r w:rsidR="009E7388" w:rsidRPr="00C002BD">
        <w:rPr>
          <w:rFonts w:ascii="Times New Roman" w:hAnsi="Times New Roman" w:cs="Times New Roman"/>
          <w:sz w:val="24"/>
          <w:szCs w:val="24"/>
        </w:rPr>
        <w:t>Martinem Šikem, MA</w:t>
      </w:r>
      <w:r w:rsidR="006005D8" w:rsidRPr="00C002BD">
        <w:rPr>
          <w:rFonts w:ascii="Times New Roman" w:hAnsi="Times New Roman" w:cs="Times New Roman"/>
          <w:sz w:val="24"/>
          <w:szCs w:val="24"/>
        </w:rPr>
        <w:t>.</w:t>
      </w:r>
      <w:bookmarkStart w:id="0" w:name="_Hlk41367163"/>
      <w:r w:rsidR="009E7388" w:rsidRPr="00C002BD">
        <w:rPr>
          <w:rFonts w:ascii="Times New Roman" w:hAnsi="Times New Roman" w:cs="Times New Roman"/>
          <w:sz w:val="24"/>
          <w:szCs w:val="24"/>
        </w:rPr>
        <w:t>,</w:t>
      </w:r>
    </w:p>
    <w:p w14:paraId="157D1867" w14:textId="06F40567" w:rsidR="00F715FE" w:rsidRPr="00C002BD" w:rsidRDefault="00AA4D3E" w:rsidP="009E7388">
      <w:pPr>
        <w:autoSpaceDE w:val="0"/>
        <w:autoSpaceDN w:val="0"/>
        <w:adjustRightInd w:val="0"/>
        <w:spacing w:before="120"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C002BD">
        <w:rPr>
          <w:rFonts w:ascii="Times New Roman" w:hAnsi="Times New Roman" w:cs="Times New Roman"/>
          <w:sz w:val="24"/>
          <w:szCs w:val="24"/>
        </w:rPr>
        <w:t>ř</w:t>
      </w:r>
      <w:r w:rsidR="009E7388" w:rsidRPr="00C002BD">
        <w:rPr>
          <w:rFonts w:ascii="Times New Roman" w:hAnsi="Times New Roman" w:cs="Times New Roman"/>
          <w:sz w:val="24"/>
          <w:szCs w:val="24"/>
        </w:rPr>
        <w:t>editele</w:t>
      </w:r>
      <w:r w:rsidRPr="00C002BD">
        <w:rPr>
          <w:rFonts w:ascii="Times New Roman" w:hAnsi="Times New Roman" w:cs="Times New Roman"/>
          <w:sz w:val="24"/>
          <w:szCs w:val="24"/>
        </w:rPr>
        <w:t>m</w:t>
      </w:r>
      <w:r w:rsidR="009E7388" w:rsidRPr="00C002BD">
        <w:rPr>
          <w:rFonts w:ascii="Times New Roman" w:hAnsi="Times New Roman" w:cs="Times New Roman"/>
          <w:sz w:val="24"/>
          <w:szCs w:val="24"/>
        </w:rPr>
        <w:t xml:space="preserve"> </w:t>
      </w:r>
      <w:r w:rsidR="00EE07A4" w:rsidRPr="00C002BD">
        <w:rPr>
          <w:rFonts w:ascii="Times New Roman" w:hAnsi="Times New Roman" w:cs="Times New Roman"/>
          <w:sz w:val="24"/>
          <w:szCs w:val="24"/>
        </w:rPr>
        <w:t>O</w:t>
      </w:r>
      <w:r w:rsidR="009E7388" w:rsidRPr="00C002BD">
        <w:rPr>
          <w:rFonts w:ascii="Times New Roman" w:hAnsi="Times New Roman" w:cs="Times New Roman"/>
          <w:sz w:val="24"/>
          <w:szCs w:val="24"/>
        </w:rPr>
        <w:t>dboru analytického a datové podpory</w:t>
      </w:r>
    </w:p>
    <w:bookmarkEnd w:id="0"/>
    <w:p w14:paraId="7B1DE934" w14:textId="015BB7A0" w:rsidR="00162437" w:rsidRPr="00CC3ADA" w:rsidRDefault="00162437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2BD">
        <w:rPr>
          <w:rFonts w:ascii="Times New Roman" w:hAnsi="Times New Roman" w:cs="Times New Roman"/>
          <w:color w:val="000000" w:themeColor="text1"/>
          <w:sz w:val="24"/>
          <w:szCs w:val="24"/>
        </w:rPr>
        <w:t>kontaktní osoba:</w:t>
      </w:r>
      <w:r w:rsidR="009E1F02" w:rsidRPr="00C00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7388" w:rsidRPr="00C002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3624">
        <w:rPr>
          <w:rFonts w:ascii="Times New Roman" w:hAnsi="Times New Roman" w:cs="Times New Roman"/>
          <w:color w:val="000000" w:themeColor="text1"/>
          <w:sz w:val="24"/>
          <w:szCs w:val="24"/>
        </w:rPr>
        <w:t>XXXXXXXXXXXXXX</w:t>
      </w:r>
    </w:p>
    <w:p w14:paraId="45885C29" w14:textId="545DA0C6" w:rsidR="00F715FE" w:rsidRPr="001E76E7" w:rsidRDefault="00162437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15FE" w:rsidRPr="001E76E7">
        <w:rPr>
          <w:rFonts w:ascii="Times New Roman" w:hAnsi="Times New Roman" w:cs="Times New Roman"/>
          <w:sz w:val="24"/>
          <w:szCs w:val="24"/>
        </w:rPr>
        <w:t xml:space="preserve">dále jen </w:t>
      </w:r>
      <w:r w:rsidR="00C40037">
        <w:rPr>
          <w:rFonts w:ascii="Times New Roman" w:hAnsi="Times New Roman" w:cs="Times New Roman"/>
          <w:sz w:val="24"/>
          <w:szCs w:val="24"/>
        </w:rPr>
        <w:t>„</w:t>
      </w:r>
      <w:r w:rsidR="00F715FE" w:rsidRPr="0082523A">
        <w:rPr>
          <w:rFonts w:ascii="Times New Roman" w:hAnsi="Times New Roman" w:cs="Times New Roman"/>
          <w:b/>
          <w:bCs/>
          <w:sz w:val="24"/>
          <w:szCs w:val="24"/>
        </w:rPr>
        <w:t>Úřad</w:t>
      </w:r>
      <w:r w:rsidR="00F715FE" w:rsidRPr="001E76E7">
        <w:rPr>
          <w:rFonts w:ascii="Times New Roman" w:hAnsi="Times New Roman" w:cs="Times New Roman"/>
          <w:sz w:val="24"/>
          <w:szCs w:val="24"/>
        </w:rPr>
        <w:t>“</w:t>
      </w:r>
      <w:r w:rsidR="00933055">
        <w:rPr>
          <w:rFonts w:ascii="Times New Roman" w:hAnsi="Times New Roman" w:cs="Times New Roman"/>
          <w:sz w:val="24"/>
          <w:szCs w:val="24"/>
        </w:rPr>
        <w:t xml:space="preserve"> nebo také „</w:t>
      </w:r>
      <w:r w:rsidR="00933055" w:rsidRPr="0082523A">
        <w:rPr>
          <w:rFonts w:ascii="Times New Roman" w:hAnsi="Times New Roman" w:cs="Times New Roman"/>
          <w:b/>
          <w:bCs/>
          <w:sz w:val="24"/>
          <w:szCs w:val="24"/>
        </w:rPr>
        <w:t>aplikační garan</w:t>
      </w:r>
      <w:r w:rsidR="0093305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3305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7720AC" w14:textId="77777777" w:rsidR="00F715FE" w:rsidRPr="001E76E7" w:rsidRDefault="00F715FE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E76E7">
        <w:rPr>
          <w:rFonts w:ascii="Times New Roman" w:hAnsi="Times New Roman" w:cs="Times New Roman"/>
          <w:sz w:val="24"/>
          <w:szCs w:val="24"/>
        </w:rPr>
        <w:t>na straně jedné a</w:t>
      </w:r>
    </w:p>
    <w:p w14:paraId="1AB13EFB" w14:textId="3C280722" w:rsidR="00327332" w:rsidRPr="00F112B6" w:rsidRDefault="00467A50" w:rsidP="001D26AC">
      <w:pPr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1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Technická univerzita v</w:t>
      </w:r>
      <w:r w:rsidR="002412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F11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Liberci</w:t>
      </w:r>
      <w:r w:rsidR="002412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Fakulta mechatroniky, informatiky a mezioborových studií</w:t>
      </w:r>
    </w:p>
    <w:p w14:paraId="07AF48D5" w14:textId="0BFB2112" w:rsidR="009E1F02" w:rsidRPr="00F112B6" w:rsidRDefault="009E1F02" w:rsidP="001D26AC">
      <w:pPr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>IČ</w:t>
      </w:r>
      <w:r w:rsidR="00152C24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E7388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7388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7388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7A50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>467 47 885</w:t>
      </w:r>
    </w:p>
    <w:p w14:paraId="6A89BA44" w14:textId="582162B8" w:rsidR="009E1F02" w:rsidRPr="00F112B6" w:rsidRDefault="009E1F02" w:rsidP="001D26AC">
      <w:pPr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sídlo: </w:t>
      </w:r>
      <w:r w:rsidR="009E7388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7388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7388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7A50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>Studentská 2, 461 17 Liberec</w:t>
      </w:r>
    </w:p>
    <w:p w14:paraId="294DA845" w14:textId="66A66609" w:rsidR="001D26AC" w:rsidRPr="00F112B6" w:rsidRDefault="009E1F02" w:rsidP="001D26AC">
      <w:pPr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>zastoupená:</w:t>
      </w:r>
      <w:r w:rsidR="00961DD4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7388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7388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1243">
        <w:rPr>
          <w:rFonts w:ascii="Times New Roman" w:hAnsi="Times New Roman" w:cs="Times New Roman"/>
          <w:color w:val="000000" w:themeColor="text1"/>
          <w:sz w:val="24"/>
          <w:szCs w:val="24"/>
        </w:rPr>
        <w:t>doc. Ing. Josef Černohorský, Ph.D.</w:t>
      </w:r>
      <w:r w:rsidR="00603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67A50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BBA6F5" w14:textId="6373DC43" w:rsidR="009E1F02" w:rsidRPr="00F112B6" w:rsidRDefault="00603FBE" w:rsidP="001D26AC">
      <w:pPr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děkanem fakulty</w:t>
      </w:r>
    </w:p>
    <w:p w14:paraId="7A00E030" w14:textId="39718050" w:rsidR="009E1F02" w:rsidRPr="00F112B6" w:rsidRDefault="009E1F02" w:rsidP="001D26AC">
      <w:pPr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kontaktní osoba: </w:t>
      </w:r>
      <w:r w:rsidR="009E7388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1753">
        <w:rPr>
          <w:rFonts w:ascii="Times New Roman" w:hAnsi="Times New Roman" w:cs="Times New Roman"/>
          <w:color w:val="000000" w:themeColor="text1"/>
          <w:sz w:val="24"/>
          <w:szCs w:val="24"/>
        </w:rPr>
        <w:t>XXXXXXXXXXXXXX</w:t>
      </w:r>
    </w:p>
    <w:p w14:paraId="0EA593D1" w14:textId="77777777" w:rsidR="009E1F02" w:rsidRPr="00F112B6" w:rsidRDefault="009E1F02" w:rsidP="009E1F02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>(dále jen „</w:t>
      </w:r>
      <w:r w:rsidRPr="008252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Řešitel</w:t>
      </w:r>
      <w:r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</w:p>
    <w:p w14:paraId="39D3CF76" w14:textId="77777777" w:rsidR="00925BF2" w:rsidRDefault="00F715FE" w:rsidP="00925BF2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112B6">
        <w:rPr>
          <w:rFonts w:ascii="Times New Roman" w:hAnsi="Times New Roman" w:cs="Times New Roman"/>
          <w:sz w:val="24"/>
          <w:szCs w:val="24"/>
        </w:rPr>
        <w:t>na straně druhé</w:t>
      </w:r>
      <w:r w:rsidR="00925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C28DC" w14:textId="48888E9C" w:rsidR="00F715FE" w:rsidRPr="00F112B6" w:rsidRDefault="00F715FE" w:rsidP="00925BF2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112B6">
        <w:rPr>
          <w:rFonts w:ascii="Times New Roman" w:hAnsi="Times New Roman" w:cs="Times New Roman"/>
          <w:sz w:val="24"/>
          <w:szCs w:val="24"/>
        </w:rPr>
        <w:t xml:space="preserve">uzavírají po vzájemné dohodě </w:t>
      </w:r>
      <w:r w:rsidR="00FB51A1" w:rsidRPr="00F112B6">
        <w:rPr>
          <w:rFonts w:ascii="Times New Roman" w:hAnsi="Times New Roman" w:cs="Times New Roman"/>
          <w:sz w:val="24"/>
          <w:szCs w:val="24"/>
        </w:rPr>
        <w:t>v</w:t>
      </w:r>
      <w:r w:rsidR="00B86FBD" w:rsidRPr="00F112B6">
        <w:rPr>
          <w:rFonts w:ascii="Times New Roman" w:hAnsi="Times New Roman" w:cs="Times New Roman"/>
          <w:sz w:val="24"/>
          <w:szCs w:val="24"/>
        </w:rPr>
        <w:t xml:space="preserve"> </w:t>
      </w:r>
      <w:r w:rsidR="00FB51A1" w:rsidRPr="00F112B6">
        <w:rPr>
          <w:rFonts w:ascii="Times New Roman" w:hAnsi="Times New Roman" w:cs="Times New Roman"/>
          <w:sz w:val="24"/>
          <w:szCs w:val="24"/>
        </w:rPr>
        <w:t>souladu s § 1746 odst. 2 zákona č. 89/2012 Sb., občanského zákoníku, ve znění pozdějších předpisů</w:t>
      </w:r>
      <w:r w:rsidR="007B1B19" w:rsidRPr="00F112B6">
        <w:rPr>
          <w:rFonts w:ascii="Times New Roman" w:hAnsi="Times New Roman" w:cs="Times New Roman"/>
          <w:sz w:val="24"/>
          <w:szCs w:val="24"/>
        </w:rPr>
        <w:t xml:space="preserve"> (dále jen „občanský zákoník“)</w:t>
      </w:r>
      <w:r w:rsidR="00FB51A1" w:rsidRPr="00F112B6">
        <w:rPr>
          <w:rFonts w:ascii="Times New Roman" w:hAnsi="Times New Roman" w:cs="Times New Roman"/>
          <w:sz w:val="24"/>
          <w:szCs w:val="24"/>
        </w:rPr>
        <w:t xml:space="preserve">, </w:t>
      </w:r>
      <w:r w:rsidRPr="00F112B6">
        <w:rPr>
          <w:rFonts w:ascii="Times New Roman" w:hAnsi="Times New Roman" w:cs="Times New Roman"/>
          <w:sz w:val="24"/>
          <w:szCs w:val="24"/>
        </w:rPr>
        <w:t xml:space="preserve">tuto smlouvu o </w:t>
      </w:r>
      <w:r w:rsidR="00AB78A9">
        <w:rPr>
          <w:rFonts w:ascii="Times New Roman" w:hAnsi="Times New Roman" w:cs="Times New Roman"/>
          <w:sz w:val="24"/>
          <w:szCs w:val="24"/>
        </w:rPr>
        <w:t xml:space="preserve">spolupráci a </w:t>
      </w:r>
      <w:r w:rsidR="00FB51A1" w:rsidRPr="00F112B6">
        <w:rPr>
          <w:rFonts w:ascii="Times New Roman" w:hAnsi="Times New Roman" w:cs="Times New Roman"/>
          <w:sz w:val="24"/>
          <w:szCs w:val="24"/>
        </w:rPr>
        <w:t>poskytování údajů</w:t>
      </w:r>
      <w:r w:rsidRPr="00F112B6">
        <w:rPr>
          <w:rFonts w:ascii="Times New Roman" w:hAnsi="Times New Roman" w:cs="Times New Roman"/>
          <w:sz w:val="24"/>
          <w:szCs w:val="24"/>
        </w:rPr>
        <w:t xml:space="preserve"> za dále uvedených podmínek:</w:t>
      </w:r>
    </w:p>
    <w:p w14:paraId="34F07858" w14:textId="77777777" w:rsidR="005A03F2" w:rsidRPr="00F112B6" w:rsidRDefault="005A03F2" w:rsidP="002572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2B6"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79D607F7" w14:textId="006FB2E8" w:rsidR="00E667BB" w:rsidRDefault="00011B01" w:rsidP="00E667B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2B6">
        <w:rPr>
          <w:rFonts w:ascii="Times New Roman" w:hAnsi="Times New Roman" w:cs="Times New Roman"/>
          <w:sz w:val="24"/>
          <w:szCs w:val="24"/>
        </w:rPr>
        <w:t xml:space="preserve">Dne </w:t>
      </w:r>
      <w:r w:rsidR="000A0529" w:rsidRPr="00F112B6">
        <w:rPr>
          <w:rFonts w:ascii="Times New Roman" w:hAnsi="Times New Roman" w:cs="Times New Roman"/>
          <w:sz w:val="24"/>
          <w:szCs w:val="24"/>
        </w:rPr>
        <w:t>3. května 2023</w:t>
      </w:r>
      <w:r w:rsidRPr="00F112B6">
        <w:rPr>
          <w:rFonts w:ascii="Times New Roman" w:hAnsi="Times New Roman" w:cs="Times New Roman"/>
          <w:sz w:val="24"/>
          <w:szCs w:val="24"/>
        </w:rPr>
        <w:t xml:space="preserve"> byl usnesením vlády České republiky č. </w:t>
      </w:r>
      <w:r w:rsidR="000A0529" w:rsidRPr="00F112B6">
        <w:rPr>
          <w:rFonts w:ascii="Times New Roman" w:hAnsi="Times New Roman" w:cs="Times New Roman"/>
          <w:sz w:val="24"/>
          <w:szCs w:val="24"/>
        </w:rPr>
        <w:t xml:space="preserve">320 </w:t>
      </w:r>
      <w:r w:rsidRPr="00F112B6">
        <w:rPr>
          <w:rFonts w:ascii="Times New Roman" w:hAnsi="Times New Roman" w:cs="Times New Roman"/>
          <w:sz w:val="24"/>
          <w:szCs w:val="24"/>
        </w:rPr>
        <w:t xml:space="preserve">schválen program </w:t>
      </w:r>
      <w:r w:rsidR="0093420D" w:rsidRPr="00F112B6">
        <w:rPr>
          <w:rFonts w:ascii="Times New Roman" w:hAnsi="Times New Roman" w:cs="Times New Roman"/>
          <w:sz w:val="24"/>
          <w:szCs w:val="24"/>
        </w:rPr>
        <w:t>na podporu aplikovaného výzkumu a inovací THÉTA</w:t>
      </w:r>
      <w:r w:rsidR="000A0529" w:rsidRPr="00F112B6">
        <w:rPr>
          <w:rFonts w:ascii="Times New Roman" w:hAnsi="Times New Roman" w:cs="Times New Roman"/>
          <w:sz w:val="24"/>
          <w:szCs w:val="24"/>
        </w:rPr>
        <w:t xml:space="preserve"> 2</w:t>
      </w:r>
      <w:r w:rsidR="0093420D" w:rsidRPr="00F112B6">
        <w:rPr>
          <w:rFonts w:ascii="Times New Roman" w:hAnsi="Times New Roman" w:cs="Times New Roman"/>
          <w:sz w:val="24"/>
          <w:szCs w:val="24"/>
        </w:rPr>
        <w:t xml:space="preserve">. </w:t>
      </w:r>
      <w:r w:rsidR="000A0529" w:rsidRPr="00F112B6">
        <w:rPr>
          <w:rFonts w:ascii="Times New Roman" w:hAnsi="Times New Roman" w:cs="Times New Roman"/>
          <w:sz w:val="24"/>
          <w:szCs w:val="24"/>
        </w:rPr>
        <w:t>Zaměření programu je stejně jako u</w:t>
      </w:r>
      <w:r w:rsidR="00B961E0" w:rsidRPr="00F112B6">
        <w:rPr>
          <w:rFonts w:ascii="Times New Roman" w:hAnsi="Times New Roman" w:cs="Times New Roman"/>
          <w:sz w:val="24"/>
          <w:szCs w:val="24"/>
        </w:rPr>
        <w:t> </w:t>
      </w:r>
      <w:r w:rsidR="000A0529" w:rsidRPr="00F112B6">
        <w:rPr>
          <w:rFonts w:ascii="Times New Roman" w:hAnsi="Times New Roman" w:cs="Times New Roman"/>
          <w:sz w:val="24"/>
          <w:szCs w:val="24"/>
        </w:rPr>
        <w:t>předcházejícího programu THÉTA poměrně široké a postihuje všechny oblasti nakládání se všemi relevantními druhy energie v příslušných sektorech, včetně sektorových propojení, mezioborových aspektů a respektování veřejného zájmu v energetice. Cílem programu je podpora</w:t>
      </w:r>
      <w:r w:rsidR="0093420D" w:rsidRPr="00F112B6">
        <w:rPr>
          <w:rFonts w:ascii="Times New Roman" w:hAnsi="Times New Roman" w:cs="Times New Roman"/>
          <w:sz w:val="24"/>
          <w:szCs w:val="24"/>
        </w:rPr>
        <w:t xml:space="preserve"> projektů, jejichž výsledky mají vysoký potenciál pro uplatnění v řadě oblastí celospolečenského života obyvatel Česká republiky</w:t>
      </w:r>
      <w:r w:rsidR="000A0529" w:rsidRPr="00F112B6">
        <w:rPr>
          <w:rFonts w:ascii="Times New Roman" w:hAnsi="Times New Roman" w:cs="Times New Roman"/>
          <w:sz w:val="24"/>
          <w:szCs w:val="24"/>
        </w:rPr>
        <w:t xml:space="preserve"> a těžištěm zaměřeným na transformaci a</w:t>
      </w:r>
      <w:r w:rsidR="00B961E0" w:rsidRPr="00F112B6">
        <w:rPr>
          <w:rFonts w:ascii="Times New Roman" w:hAnsi="Times New Roman" w:cs="Times New Roman"/>
          <w:sz w:val="24"/>
          <w:szCs w:val="24"/>
        </w:rPr>
        <w:t> </w:t>
      </w:r>
      <w:r w:rsidR="000A0529" w:rsidRPr="00F112B6">
        <w:rPr>
          <w:rFonts w:ascii="Times New Roman" w:hAnsi="Times New Roman" w:cs="Times New Roman"/>
          <w:sz w:val="24"/>
          <w:szCs w:val="24"/>
        </w:rPr>
        <w:t>modernizaci energetického sektoru, a to jak přípravou inovativních technologií, technických řešení a přístupů uplatnitelných v energetice v krátkodobém, střednědobém a dlouhodobém horizontu, tak i tvorbou analýz pro rozhodování v energetice a zkvalitnění regulatorního rámce a role státní správy v energetice</w:t>
      </w:r>
      <w:r w:rsidR="0093420D" w:rsidRPr="00F112B6">
        <w:rPr>
          <w:rFonts w:ascii="Times New Roman" w:hAnsi="Times New Roman" w:cs="Times New Roman"/>
          <w:sz w:val="24"/>
          <w:szCs w:val="24"/>
        </w:rPr>
        <w:t xml:space="preserve">. </w:t>
      </w:r>
      <w:r w:rsidR="007A1408" w:rsidRPr="00F112B6">
        <w:rPr>
          <w:rFonts w:ascii="Times New Roman" w:hAnsi="Times New Roman" w:cs="Times New Roman"/>
          <w:sz w:val="24"/>
          <w:szCs w:val="24"/>
        </w:rPr>
        <w:t>Plnění tohoto cíle podpoří dosažení klimaticko-energetických cílů, k nimž se ČR zavázala</w:t>
      </w:r>
      <w:r w:rsidR="0093420D" w:rsidRPr="00F112B6">
        <w:rPr>
          <w:rFonts w:ascii="Times New Roman" w:hAnsi="Times New Roman" w:cs="Times New Roman"/>
          <w:sz w:val="24"/>
          <w:szCs w:val="24"/>
        </w:rPr>
        <w:t xml:space="preserve">. </w:t>
      </w:r>
      <w:r w:rsidR="00467A50" w:rsidRPr="00E6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rámci druhé veřejné soutěže Programu na podporu aplikovaného výzkumu a inovací THÉTA 2, vyhlášené dne 4. září 2024 přijal Úřad </w:t>
      </w:r>
      <w:r w:rsidR="00933055" w:rsidRPr="00E6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přípisem </w:t>
      </w:r>
      <w:proofErr w:type="spellStart"/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>Letter</w:t>
      </w:r>
      <w:proofErr w:type="spellEnd"/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>Intent</w:t>
      </w:r>
      <w:proofErr w:type="spellEnd"/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055" w:rsidRPr="00E6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 dne 16. 10. 2024 č.j.: 12324-2/2024-ERU, který je nedílnou součástí této smlouvy jako Příloha č. 1, </w:t>
      </w:r>
      <w:r w:rsidR="00467A50" w:rsidRPr="00E6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roli aplikačního garanta projektu s identifikačním označením TS02010047 </w:t>
      </w:r>
      <w:r w:rsidR="00467A50" w:rsidRPr="00E667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 názvem Pokročilé metody hodnocení vývoje cenových dat z energetického trhu</w:t>
      </w:r>
      <w:r w:rsidR="00467A50" w:rsidRPr="00E667BB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</w:rPr>
        <w:t xml:space="preserve"> (dále také jen „</w:t>
      </w:r>
      <w:r w:rsidR="00467A50" w:rsidRPr="00E667BB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</w:rPr>
        <w:t>Projekt</w:t>
      </w:r>
      <w:r w:rsidR="00467A50" w:rsidRPr="00E667BB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shd w:val="clear" w:color="auto" w:fill="FFFFFF"/>
        </w:rPr>
        <w:t>“)</w:t>
      </w:r>
      <w:r w:rsidR="00467A50" w:rsidRPr="00E667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667BB" w:rsidRPr="00E6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Řešitel realizuje Projekt. </w:t>
      </w:r>
    </w:p>
    <w:p w14:paraId="6A8A1491" w14:textId="77777777" w:rsidR="00F715FE" w:rsidRPr="001E76E7" w:rsidRDefault="00F715FE" w:rsidP="002572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E7">
        <w:rPr>
          <w:rFonts w:ascii="Times New Roman" w:hAnsi="Times New Roman" w:cs="Times New Roman"/>
          <w:b/>
          <w:sz w:val="24"/>
          <w:szCs w:val="24"/>
        </w:rPr>
        <w:t>I.</w:t>
      </w:r>
    </w:p>
    <w:p w14:paraId="4E43FE81" w14:textId="77777777" w:rsidR="00F715FE" w:rsidRPr="001E76E7" w:rsidRDefault="00F715FE" w:rsidP="002572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E7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0E2D81F" w14:textId="3EBC40AC" w:rsidR="00E667BB" w:rsidRPr="00F94C42" w:rsidRDefault="00E667BB" w:rsidP="00E667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Předmětem této smlouvy je úprava práv a povinností smluvních stran při vzájemné spolupráci v souvislosti s realizací Projektu, zajištění ochrany důvěrných informací, způsob využití výsledků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r w:rsidRPr="00F94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úprava vlastnických a užívacích práv k výsledkům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94C42">
        <w:rPr>
          <w:rFonts w:ascii="Times New Roman" w:hAnsi="Times New Roman" w:cs="Times New Roman"/>
          <w:color w:val="000000" w:themeColor="text1"/>
          <w:sz w:val="24"/>
          <w:szCs w:val="24"/>
        </w:rPr>
        <w:t>rojektu.</w:t>
      </w:r>
    </w:p>
    <w:p w14:paraId="176E1F29" w14:textId="58CDF161" w:rsidR="00933055" w:rsidRDefault="004D39A7" w:rsidP="00E65F8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Předpokládanými v</w:t>
      </w:r>
      <w:r w:rsidR="00933055">
        <w:rPr>
          <w:rFonts w:ascii="Times New Roman" w:hAnsi="Times New Roman" w:cs="Times New Roman"/>
          <w:color w:val="000000" w:themeColor="text1"/>
          <w:sz w:val="24"/>
          <w:szCs w:val="24"/>
        </w:rPr>
        <w:t>ýsledky Projektu</w:t>
      </w:r>
      <w:r w:rsidR="00846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jsou</w:t>
      </w:r>
      <w:r w:rsidR="0093305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C2B4A24" w14:textId="6F1964FA" w:rsidR="00933055" w:rsidRDefault="00933055" w:rsidP="0093305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software (R) - Expertní nástroj pro hodnocení vývoje cenových dat z energetického trhu</w:t>
      </w:r>
      <w:r w:rsidR="00615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také jen „SW“)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6BE3B1" w14:textId="6F5733AC" w:rsidR="00933055" w:rsidRDefault="00933055" w:rsidP="0093305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Metodika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NmetS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– Metodika hodnocení vývoje cenových dat z energetického trhu;</w:t>
      </w:r>
    </w:p>
    <w:p w14:paraId="6635E6FC" w14:textId="1D9219AD" w:rsidR="00933055" w:rsidRDefault="00933055" w:rsidP="0082523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Ostatní (O) – Závěrečná výzkumná zpráva</w:t>
      </w:r>
      <w:r w:rsidR="00E667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6C76229" w14:textId="689B0BFB" w:rsidR="00F715FE" w:rsidRDefault="00E667BB" w:rsidP="00925B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E6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</w:t>
      </w:r>
      <w:r w:rsidRPr="00E667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E667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výsledky Projektu</w:t>
      </w:r>
      <w:r w:rsidRPr="00E667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Pr="00E667B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0DAB17" w14:textId="77777777" w:rsidR="00F715FE" w:rsidRPr="001E76E7" w:rsidRDefault="00F715FE" w:rsidP="002572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E7">
        <w:rPr>
          <w:rFonts w:ascii="Times New Roman" w:hAnsi="Times New Roman" w:cs="Times New Roman"/>
          <w:b/>
          <w:sz w:val="24"/>
          <w:szCs w:val="24"/>
        </w:rPr>
        <w:t>II.</w:t>
      </w:r>
    </w:p>
    <w:p w14:paraId="4C6C1B85" w14:textId="77777777" w:rsidR="00603363" w:rsidRPr="00CD4512" w:rsidRDefault="00603363" w:rsidP="0060336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4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Práva a povinnosti smluvních stran</w:t>
      </w:r>
    </w:p>
    <w:p w14:paraId="4B759471" w14:textId="2915A7D7" w:rsidR="00603363" w:rsidRDefault="00603363" w:rsidP="00603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Aplikační garant se zavazuje poskytnout Řešiteli veškerou potřebnou součinnost k naplnění cílů Projektu, plnit roli aplikačního garanta v souladu s pravidly Projektu</w:t>
      </w:r>
      <w:r w:rsidR="00E667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Formy spolupráce smluvních stran v rámci Projektu a způsob využití výsledků Projektu aplikačním garantem jsou uvedeny rovněž v</w:t>
      </w:r>
      <w:r w:rsidR="00E667BB">
        <w:rPr>
          <w:rFonts w:ascii="Times New Roman" w:hAnsi="Times New Roman" w:cs="Times New Roman"/>
          <w:sz w:val="24"/>
          <w:szCs w:val="24"/>
        </w:rPr>
        <w:t> P</w:t>
      </w:r>
      <w:r w:rsidR="00AC4E52">
        <w:rPr>
          <w:rFonts w:ascii="Times New Roman" w:hAnsi="Times New Roman" w:cs="Times New Roman"/>
          <w:sz w:val="24"/>
          <w:szCs w:val="24"/>
        </w:rPr>
        <w:t>říloze</w:t>
      </w:r>
      <w:r w:rsidR="00E667BB">
        <w:rPr>
          <w:rFonts w:ascii="Times New Roman" w:hAnsi="Times New Roman" w:cs="Times New Roman"/>
          <w:sz w:val="24"/>
          <w:szCs w:val="24"/>
        </w:rPr>
        <w:t xml:space="preserve"> č. 1</w:t>
      </w:r>
      <w:r w:rsidR="00AC4E52">
        <w:rPr>
          <w:rFonts w:ascii="Times New Roman" w:hAnsi="Times New Roman" w:cs="Times New Roman"/>
          <w:sz w:val="24"/>
          <w:szCs w:val="24"/>
        </w:rPr>
        <w:t xml:space="preserve"> smlouvy (</w:t>
      </w:r>
      <w:proofErr w:type="spellStart"/>
      <w:r>
        <w:rPr>
          <w:rFonts w:ascii="Times New Roman" w:hAnsi="Times New Roman" w:cs="Times New Roman"/>
          <w:sz w:val="24"/>
          <w:szCs w:val="24"/>
        </w:rPr>
        <w:t>Letter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Intent</w:t>
      </w:r>
      <w:proofErr w:type="spellEnd"/>
      <w:r w:rsidR="00AC4E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CC9009" w14:textId="4DD5C8A1" w:rsidR="00603363" w:rsidRPr="00CD4512" w:rsidRDefault="00615C96" w:rsidP="00603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Aplikační garant poskytuje aplikační garanci, kterou se zavazuje k praktickému využití výsledků Projektu v oblasti monitoringu maloobchodního a velkoobchodního trhu s energiemi, dohledu nad trhy a ochrany spotřebitelů v</w:t>
      </w:r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ČR</w:t>
      </w:r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>.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</w:t>
      </w:r>
      <w:r w:rsidR="00603363">
        <w:rPr>
          <w:rFonts w:ascii="Times New Roman" w:hAnsi="Times New Roman" w:cs="Times New Roman"/>
          <w:color w:val="000000" w:themeColor="text1"/>
          <w:sz w:val="24"/>
          <w:szCs w:val="24"/>
        </w:rPr>
        <w:t>uladu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tímto závazkem aplikačního garanta se Ř</w:t>
      </w:r>
      <w:r w:rsidR="00603363"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ešitel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zavazuje</w:t>
      </w:r>
      <w:r w:rsidR="00B02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3363"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>poskytnout</w:t>
      </w:r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3363"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>Úřadu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bezúplatně</w:t>
      </w:r>
      <w:r w:rsidR="00603363"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zpracované </w:t>
      </w:r>
      <w:r w:rsidR="00603363">
        <w:rPr>
          <w:rFonts w:ascii="Times New Roman" w:hAnsi="Times New Roman" w:cs="Times New Roman"/>
          <w:color w:val="000000" w:themeColor="text1"/>
          <w:sz w:val="24"/>
          <w:szCs w:val="24"/>
        </w:rPr>
        <w:t>výsledky</w:t>
      </w:r>
      <w:r w:rsidR="00603363"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k dalšímu využití v rámci výkonu působnosti Úřadu podle zákona č. 458/2000 Sb., o podmínkách podnikání a o výkonu státní správy v energetických odvětvích a o změně některých zákonů, ve znění pozdějších předpisů</w:t>
      </w:r>
      <w:r w:rsidR="00603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</w:t>
      </w:r>
      <w:r w:rsidR="00603363" w:rsidRPr="008252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energetický zákon</w:t>
      </w:r>
      <w:r w:rsidR="00603363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 w:rsidR="00603363"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>, a jeho prováděcích předpisů.</w:t>
      </w:r>
    </w:p>
    <w:p w14:paraId="5ABE9311" w14:textId="099DA66A" w:rsidR="00603363" w:rsidRDefault="00603363" w:rsidP="00603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případě, že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výsledky </w:t>
      </w:r>
      <w:r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splňovat znaky díla ve smyslu zákona č. 121/2000 Sb., autorský zákon, ve znění pozdějších předpisů, dohodly se strany této smlouvy, že Řešitel uděluje Úřadu oprávnění dílo užít ke své volné ruce</w:t>
      </w:r>
      <w:r w:rsidR="00615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5C96"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>předpisů</w:t>
      </w:r>
      <w:r w:rsidR="00615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(ke všem způsobům užití ve smyslu autorského zákona)</w:t>
      </w:r>
      <w:r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souvislosti s výkonem působnosti Úřadu podle energetického zákona a jeho prováděcích. Pro vyloučení pochybností strany uvádějí, že se jedná o bezúplatnou, časově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 dobu trvání majetkových práv)</w:t>
      </w:r>
      <w:r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místně </w:t>
      </w:r>
      <w:r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>neomezenou,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6CD6">
        <w:rPr>
          <w:rFonts w:ascii="Times New Roman" w:hAnsi="Times New Roman" w:cs="Times New Roman"/>
          <w:color w:val="000000" w:themeColor="text1"/>
          <w:sz w:val="24"/>
          <w:szCs w:val="24"/>
        </w:rPr>
        <w:t>nevýhradní</w:t>
      </w:r>
      <w:r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licenci k užití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výsledků</w:t>
      </w:r>
      <w:r w:rsidRPr="00CD4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Projektu.</w:t>
      </w:r>
    </w:p>
    <w:p w14:paraId="25059C19" w14:textId="086E0D82" w:rsidR="00603363" w:rsidRDefault="00AC4E52" w:rsidP="00603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Řešitel se </w:t>
      </w:r>
      <w:r w:rsidR="00615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zavazuje poskytnout Úřadu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výsledek Projektu</w:t>
      </w:r>
      <w:r w:rsidR="00F2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2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vytvořený SW Expertního nástroje pro hodnocení vývoje cenových dat z energetického trhu bezplatně podporu (záruku za jakost)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dobu uplatnitelnosti výsledků Projektu, tj. po dobu tří let počínaje </w:t>
      </w:r>
      <w:r w:rsidR="00615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běžet </w:t>
      </w:r>
      <w:r w:rsidR="008D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dnem měsíce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následujícím po</w:t>
      </w:r>
      <w:r w:rsidR="008D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měsíci, ve kterém došlo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ukončení projektu</w:t>
      </w:r>
      <w:r w:rsidR="00615C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0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>během níž odpovídá za to, že SW bude po tuto dobu způsobil</w:t>
      </w:r>
      <w:r w:rsidR="006B527A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využití ke sjednanému účelu a bez vad, které by bránily jeho řádnému užívání.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Bližší podmínky reakčních dob a způsobu oznamování chyb SW smluvní strany dohodnou 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>v rámci</w:t>
      </w:r>
      <w:r w:rsidR="008D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předání výsledků Projektu (po implementaci SW). </w:t>
      </w:r>
    </w:p>
    <w:p w14:paraId="5C1CDF4C" w14:textId="396A5B3A" w:rsidR="00603363" w:rsidRPr="00F94C42" w:rsidRDefault="00603363" w:rsidP="000D05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Řešitel j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>ako vlastník autorských práv 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oprávněn výsledky Projektu</w:t>
      </w:r>
      <w:r w:rsidR="000D0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D0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výjimkou </w:t>
      </w:r>
      <w:r w:rsidR="00D11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užití </w:t>
      </w:r>
      <w:r w:rsidR="000D0515">
        <w:rPr>
          <w:rFonts w:ascii="Times New Roman" w:hAnsi="Times New Roman" w:cs="Times New Roman"/>
          <w:color w:val="000000" w:themeColor="text1"/>
          <w:sz w:val="24"/>
          <w:szCs w:val="24"/>
        </w:rPr>
        <w:t>důvěrných informací čl. I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="000D0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smlouvy)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využívat</w:t>
      </w:r>
      <w:r w:rsidRPr="00F94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 všem způsobům užití, bez jakéhokoli časového, věcného a územního omezení, poskytovat licence i podlicence, případně dané výsledky Projektu převádět na </w:t>
      </w:r>
      <w:r w:rsidR="00D111B6">
        <w:rPr>
          <w:rFonts w:ascii="Times New Roman" w:hAnsi="Times New Roman" w:cs="Times New Roman"/>
          <w:color w:val="000000" w:themeColor="text1"/>
          <w:sz w:val="24"/>
          <w:szCs w:val="24"/>
        </w:rPr>
        <w:t>třetí</w:t>
      </w:r>
      <w:r w:rsidRPr="00F94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osoby, a to za předpokladu, že uvedeným užitím nebo nakládáním s výsledky Projektu neomezí oprávnění aplikačního garanta uvedená v odst. 2. a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Pr="00F94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00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94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tohoto článku. </w:t>
      </w:r>
    </w:p>
    <w:p w14:paraId="10E66657" w14:textId="240047AB" w:rsidR="00603363" w:rsidRDefault="000D0515" w:rsidP="00F94C42">
      <w:pPr>
        <w:pStyle w:val="Odstavecseseznamem"/>
        <w:autoSpaceDE w:val="0"/>
        <w:autoSpaceDN w:val="0"/>
        <w:adjustRightInd w:val="0"/>
        <w:spacing w:before="120" w:after="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29697649" w14:textId="180656F4" w:rsidR="00F715FE" w:rsidRPr="00CD4512" w:rsidRDefault="00711D1C" w:rsidP="000D051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Ochrana důvěrných informací </w:t>
      </w:r>
    </w:p>
    <w:p w14:paraId="6F67ED6B" w14:textId="1162B629" w:rsidR="00711D1C" w:rsidRDefault="0036704C" w:rsidP="00711D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zavazují, že budou zachovávat mlčenlivost o všech informacích, které si navzájem sdělí (nebo o kterých se dozví) v souvislosti s touto smlouvou a které budou označeny jako důvěrné, případně takové, jejichž důvěrný charakter vyplývá z jejich povahy nebo okolností jejich sdělení</w:t>
      </w:r>
      <w:r w:rsidR="00D81D27">
        <w:rPr>
          <w:rFonts w:ascii="Times New Roman" w:hAnsi="Times New Roman" w:cs="Times New Roman"/>
          <w:sz w:val="24"/>
          <w:szCs w:val="24"/>
        </w:rPr>
        <w:t>. Důvěrnými informacemi jsou</w:t>
      </w:r>
      <w:r w:rsidR="00697001">
        <w:rPr>
          <w:rFonts w:ascii="Times New Roman" w:hAnsi="Times New Roman" w:cs="Times New Roman"/>
          <w:sz w:val="24"/>
          <w:szCs w:val="24"/>
        </w:rPr>
        <w:t xml:space="preserve"> vždy </w:t>
      </w:r>
      <w:r w:rsidR="00D81D27">
        <w:rPr>
          <w:rFonts w:ascii="Times New Roman" w:hAnsi="Times New Roman" w:cs="Times New Roman"/>
          <w:sz w:val="24"/>
          <w:szCs w:val="24"/>
        </w:rPr>
        <w:t xml:space="preserve">informace, které nejsou veřejně přístupné a které aplikační garant předá Řešiteli jako nezbytné pro realizaci Projektu, </w:t>
      </w:r>
      <w:r w:rsidR="00D81D27" w:rsidRPr="001033BB">
        <w:rPr>
          <w:rFonts w:ascii="Times New Roman" w:hAnsi="Times New Roman" w:cs="Times New Roman"/>
          <w:sz w:val="24"/>
          <w:szCs w:val="24"/>
        </w:rPr>
        <w:t>zejména pak</w:t>
      </w:r>
      <w:r w:rsidR="00D81D27">
        <w:rPr>
          <w:rFonts w:ascii="Times New Roman" w:hAnsi="Times New Roman" w:cs="Times New Roman"/>
          <w:sz w:val="24"/>
          <w:szCs w:val="24"/>
        </w:rPr>
        <w:t xml:space="preserve"> informace chráněné podle § 2 odst. 1 písm. c) energetického zákona, </w:t>
      </w:r>
      <w:r w:rsidR="00D81D27" w:rsidRPr="001033BB">
        <w:rPr>
          <w:rFonts w:ascii="Times New Roman" w:hAnsi="Times New Roman" w:cs="Times New Roman"/>
          <w:sz w:val="24"/>
          <w:szCs w:val="24"/>
        </w:rPr>
        <w:t>databáze, data a jakékoliv jiné údaje</w:t>
      </w:r>
      <w:r w:rsidR="00D81D27" w:rsidRPr="00352DC3">
        <w:rPr>
          <w:rFonts w:ascii="Times New Roman" w:hAnsi="Times New Roman" w:cs="Times New Roman"/>
          <w:sz w:val="24"/>
          <w:szCs w:val="24"/>
        </w:rPr>
        <w:t xml:space="preserve"> přiřaditelné k jakémukoliv identifikovanému či identifikovatelnému subjektu podléhajícímu regulaci ze strany Úřadu</w:t>
      </w:r>
      <w:r w:rsidR="00D81D27">
        <w:rPr>
          <w:rFonts w:ascii="Times New Roman" w:hAnsi="Times New Roman" w:cs="Times New Roman"/>
          <w:sz w:val="24"/>
          <w:szCs w:val="24"/>
        </w:rPr>
        <w:t xml:space="preserve"> nebo subjektu, který má povinnost předkládat regulační výkazy</w:t>
      </w:r>
      <w:r w:rsidR="00D81D27" w:rsidRPr="001033BB">
        <w:rPr>
          <w:rFonts w:ascii="Times New Roman" w:hAnsi="Times New Roman" w:cs="Times New Roman"/>
          <w:sz w:val="24"/>
          <w:szCs w:val="24"/>
        </w:rPr>
        <w:t xml:space="preserve"> </w:t>
      </w:r>
      <w:r w:rsidR="00D81D27">
        <w:rPr>
          <w:rFonts w:ascii="Times New Roman" w:hAnsi="Times New Roman" w:cs="Times New Roman"/>
          <w:sz w:val="24"/>
          <w:szCs w:val="24"/>
        </w:rPr>
        <w:t xml:space="preserve">Úřadu </w:t>
      </w:r>
      <w:r>
        <w:rPr>
          <w:rFonts w:ascii="Times New Roman" w:hAnsi="Times New Roman" w:cs="Times New Roman"/>
          <w:sz w:val="24"/>
          <w:szCs w:val="24"/>
        </w:rPr>
        <w:t>(„</w:t>
      </w:r>
      <w:r w:rsidRPr="00697001">
        <w:rPr>
          <w:rFonts w:ascii="Times New Roman" w:hAnsi="Times New Roman" w:cs="Times New Roman"/>
          <w:b/>
          <w:sz w:val="24"/>
          <w:szCs w:val="24"/>
        </w:rPr>
        <w:t>důvěrné informace</w:t>
      </w:r>
      <w:r>
        <w:rPr>
          <w:rFonts w:ascii="Times New Roman" w:hAnsi="Times New Roman" w:cs="Times New Roman"/>
          <w:sz w:val="24"/>
          <w:szCs w:val="24"/>
        </w:rPr>
        <w:t>“)</w:t>
      </w:r>
      <w:r w:rsidR="00D81D27">
        <w:rPr>
          <w:rFonts w:ascii="Times New Roman" w:hAnsi="Times New Roman" w:cs="Times New Roman"/>
          <w:sz w:val="24"/>
          <w:szCs w:val="24"/>
        </w:rPr>
        <w:t xml:space="preserve">. </w:t>
      </w:r>
      <w:r w:rsidR="00711D1C" w:rsidRPr="00103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3E779" w14:textId="05411C4E" w:rsidR="00D81D27" w:rsidRDefault="00D81D27" w:rsidP="00711D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ze stran se zavazuje, že bez předchozího písemného souhlasu druhé strany neposkytne</w:t>
      </w:r>
      <w:r w:rsidR="00022D99">
        <w:rPr>
          <w:rFonts w:ascii="Times New Roman" w:hAnsi="Times New Roman" w:cs="Times New Roman"/>
          <w:sz w:val="24"/>
          <w:szCs w:val="24"/>
        </w:rPr>
        <w:t xml:space="preserve"> nebo</w:t>
      </w:r>
      <w:r>
        <w:rPr>
          <w:rFonts w:ascii="Times New Roman" w:hAnsi="Times New Roman" w:cs="Times New Roman"/>
          <w:sz w:val="24"/>
          <w:szCs w:val="24"/>
        </w:rPr>
        <w:t xml:space="preserve"> nezpřístupní důvěrné informace třetí sobě</w:t>
      </w:r>
      <w:r w:rsidR="00E8387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nepoužije důvěrné informace k jinému účelu než k realizaci Projektu. </w:t>
      </w:r>
    </w:p>
    <w:p w14:paraId="2DE79941" w14:textId="12F2F45A" w:rsidR="00DB15EB" w:rsidRPr="00F94C42" w:rsidRDefault="00DB15EB" w:rsidP="00DB15E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zavazují, že</w:t>
      </w:r>
      <w:r w:rsidRPr="001E2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zajistí důvěrným informacím</w:t>
      </w:r>
      <w:r w:rsidRPr="001E20FD">
        <w:rPr>
          <w:rFonts w:ascii="Times New Roman" w:hAnsi="Times New Roman" w:cs="Times New Roman"/>
          <w:sz w:val="24"/>
          <w:szCs w:val="24"/>
        </w:rPr>
        <w:t xml:space="preserve"> maximální možnou ochranu před poškozením, zničením, ztrátou</w:t>
      </w:r>
      <w:r>
        <w:rPr>
          <w:rFonts w:ascii="Times New Roman" w:hAnsi="Times New Roman" w:cs="Times New Roman"/>
          <w:sz w:val="24"/>
          <w:szCs w:val="24"/>
        </w:rPr>
        <w:t>, zneužitím</w:t>
      </w:r>
      <w:r w:rsidRPr="001E20FD">
        <w:rPr>
          <w:rFonts w:ascii="Times New Roman" w:hAnsi="Times New Roman" w:cs="Times New Roman"/>
          <w:sz w:val="24"/>
          <w:szCs w:val="24"/>
        </w:rPr>
        <w:t xml:space="preserve"> nebo odcizením,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E20FD">
        <w:rPr>
          <w:rFonts w:ascii="Times New Roman" w:hAnsi="Times New Roman" w:cs="Times New Roman"/>
          <w:sz w:val="24"/>
          <w:szCs w:val="24"/>
        </w:rPr>
        <w:t xml:space="preserve">že </w:t>
      </w:r>
      <w:r>
        <w:rPr>
          <w:rFonts w:ascii="Times New Roman" w:hAnsi="Times New Roman" w:cs="Times New Roman"/>
          <w:sz w:val="24"/>
          <w:szCs w:val="24"/>
        </w:rPr>
        <w:t>druhou smluvní stranu bez zbytečného odkladu</w:t>
      </w:r>
      <w:r w:rsidRPr="001E20FD">
        <w:rPr>
          <w:rFonts w:ascii="Times New Roman" w:hAnsi="Times New Roman" w:cs="Times New Roman"/>
          <w:sz w:val="24"/>
          <w:szCs w:val="24"/>
        </w:rPr>
        <w:t xml:space="preserve"> vyrozumí </w:t>
      </w:r>
      <w:r>
        <w:rPr>
          <w:rFonts w:ascii="Times New Roman" w:hAnsi="Times New Roman" w:cs="Times New Roman"/>
          <w:sz w:val="24"/>
          <w:szCs w:val="24"/>
        </w:rPr>
        <w:t>o jakékoli takové</w:t>
      </w:r>
      <w:r w:rsidRPr="001E20FD">
        <w:rPr>
          <w:rFonts w:ascii="Times New Roman" w:hAnsi="Times New Roman" w:cs="Times New Roman"/>
          <w:sz w:val="24"/>
          <w:szCs w:val="24"/>
        </w:rPr>
        <w:t xml:space="preserve"> události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90D1C0" w14:textId="3B6CC071" w:rsidR="00D81D27" w:rsidRDefault="00D81D27" w:rsidP="00711D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jsou </w:t>
      </w:r>
      <w:r w:rsidRPr="00F2769C">
        <w:rPr>
          <w:rFonts w:ascii="Times New Roman" w:hAnsi="Times New Roman" w:cs="Times New Roman"/>
          <w:sz w:val="24"/>
          <w:szCs w:val="24"/>
        </w:rPr>
        <w:t>povinn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2769C">
        <w:rPr>
          <w:rFonts w:ascii="Times New Roman" w:hAnsi="Times New Roman" w:cs="Times New Roman"/>
          <w:sz w:val="24"/>
          <w:szCs w:val="24"/>
        </w:rPr>
        <w:t xml:space="preserve"> zavázat povinností mlčenlivosti podle předchozího odstavce všechny osoby, které se budou podílet na realizaci Projektu</w:t>
      </w:r>
      <w:r>
        <w:rPr>
          <w:rFonts w:ascii="Times New Roman" w:hAnsi="Times New Roman" w:cs="Times New Roman"/>
          <w:sz w:val="24"/>
          <w:szCs w:val="24"/>
        </w:rPr>
        <w:t xml:space="preserve"> a přijdou do styku s důvěrnými informacemi. </w:t>
      </w:r>
    </w:p>
    <w:p w14:paraId="5CB76F54" w14:textId="1E836DD7" w:rsidR="00711D1C" w:rsidRDefault="00711D1C" w:rsidP="00D81D2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4C42">
        <w:rPr>
          <w:rFonts w:ascii="Times New Roman" w:hAnsi="Times New Roman" w:cs="Times New Roman"/>
          <w:sz w:val="24"/>
          <w:szCs w:val="24"/>
        </w:rPr>
        <w:t xml:space="preserve">Důvěrnými informacemi nejsou informace, které jsou veřejně přístupné v okamžiku podpisu smlouvy nebo se později takovými stanou, aniž by se to tak stalo v důsledku porušení této smlouvy </w:t>
      </w:r>
      <w:r w:rsidR="00D81D27">
        <w:rPr>
          <w:rFonts w:ascii="Times New Roman" w:hAnsi="Times New Roman" w:cs="Times New Roman"/>
          <w:sz w:val="24"/>
          <w:szCs w:val="24"/>
        </w:rPr>
        <w:t>smluvní stranou</w:t>
      </w:r>
      <w:r w:rsidRPr="00F94C42">
        <w:rPr>
          <w:rFonts w:ascii="Times New Roman" w:hAnsi="Times New Roman" w:cs="Times New Roman"/>
          <w:sz w:val="24"/>
          <w:szCs w:val="24"/>
        </w:rPr>
        <w:t>.</w:t>
      </w:r>
    </w:p>
    <w:p w14:paraId="016F684C" w14:textId="512421B6" w:rsidR="00E83872" w:rsidRDefault="00E83872" w:rsidP="00E8387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 mlčenlivosti se nevztahuje na důvěrné informace, k jejichž sdělení byla smluvní strana vyzvána soudem, orgánem činným v trestním řízení nebo jiným oprávněným orgánem státní správy.</w:t>
      </w:r>
    </w:p>
    <w:p w14:paraId="07A20D88" w14:textId="50784730" w:rsidR="00E83872" w:rsidRDefault="00E83872" w:rsidP="00E8387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Povinnost mlčenlivosti trvá i po dokončení Projektu. </w:t>
      </w:r>
    </w:p>
    <w:p w14:paraId="439000D2" w14:textId="2CD6136F" w:rsidR="00E83872" w:rsidRDefault="00E83872" w:rsidP="00DB15E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15EB">
        <w:rPr>
          <w:rFonts w:ascii="Times New Roman" w:hAnsi="Times New Roman" w:cs="Times New Roman"/>
          <w:sz w:val="24"/>
          <w:szCs w:val="24"/>
        </w:rPr>
        <w:t xml:space="preserve">Řešitel je povinen veškeré důvěrné informace poskytnuté ze strany aplikačního garanta zlikvidovat (smazat z veškerých datových nosičů) ihned po dokončení Projektu, a to včetně pořízených kopií. </w:t>
      </w:r>
    </w:p>
    <w:p w14:paraId="0A90BEBF" w14:textId="325D696C" w:rsidR="00DB15EB" w:rsidRPr="00F94C42" w:rsidRDefault="00DB15EB" w:rsidP="00DB15E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sjednávají pro případ porušení mlčenlivosti dle tohoto článku smlouvy právo na smluvní pokutu ve výši 150 000 Kč </w:t>
      </w:r>
      <w:r w:rsidRPr="00F94C42">
        <w:rPr>
          <w:rFonts w:ascii="Times New Roman" w:hAnsi="Times New Roman" w:cs="Times New Roman"/>
          <w:sz w:val="24"/>
          <w:szCs w:val="24"/>
        </w:rPr>
        <w:t>za každé jednotlivé porušení povinnosti</w:t>
      </w:r>
      <w:r w:rsidR="00666B12">
        <w:rPr>
          <w:rFonts w:ascii="Times New Roman" w:hAnsi="Times New Roman" w:cs="Times New Roman"/>
          <w:sz w:val="24"/>
          <w:szCs w:val="24"/>
        </w:rPr>
        <w:t>, ke které se</w:t>
      </w:r>
      <w:r w:rsidRPr="00F94C42">
        <w:rPr>
          <w:rFonts w:ascii="Times New Roman" w:hAnsi="Times New Roman" w:cs="Times New Roman"/>
          <w:sz w:val="24"/>
          <w:szCs w:val="24"/>
        </w:rPr>
        <w:t xml:space="preserve"> </w:t>
      </w:r>
      <w:r w:rsidR="00666B12">
        <w:rPr>
          <w:rFonts w:ascii="Times New Roman" w:hAnsi="Times New Roman" w:cs="Times New Roman"/>
          <w:sz w:val="24"/>
          <w:szCs w:val="24"/>
        </w:rPr>
        <w:t xml:space="preserve">zavázal v tomto článku smlouvy, </w:t>
      </w:r>
      <w:r w:rsidRPr="00F94C42">
        <w:rPr>
          <w:rFonts w:ascii="Times New Roman" w:hAnsi="Times New Roman" w:cs="Times New Roman"/>
          <w:sz w:val="24"/>
          <w:szCs w:val="24"/>
        </w:rPr>
        <w:t xml:space="preserve">a to nejpozději do </w:t>
      </w:r>
      <w:r w:rsidR="00666B12">
        <w:rPr>
          <w:rFonts w:ascii="Times New Roman" w:hAnsi="Times New Roman" w:cs="Times New Roman"/>
          <w:sz w:val="24"/>
          <w:szCs w:val="24"/>
        </w:rPr>
        <w:t>30</w:t>
      </w:r>
      <w:r w:rsidRPr="00F94C42">
        <w:rPr>
          <w:rFonts w:ascii="Times New Roman" w:hAnsi="Times New Roman" w:cs="Times New Roman"/>
          <w:sz w:val="24"/>
          <w:szCs w:val="24"/>
        </w:rPr>
        <w:t xml:space="preserve"> dnů poté, kdy mu bude doručena písemná výzva</w:t>
      </w:r>
      <w:r w:rsidR="00666B12">
        <w:rPr>
          <w:rFonts w:ascii="Times New Roman" w:hAnsi="Times New Roman" w:cs="Times New Roman"/>
          <w:sz w:val="24"/>
          <w:szCs w:val="24"/>
        </w:rPr>
        <w:t xml:space="preserve"> spolu s vyúčtováním smluvní pokuty.  </w:t>
      </w:r>
    </w:p>
    <w:p w14:paraId="2923747B" w14:textId="5DD40D3F" w:rsidR="00DB15EB" w:rsidRPr="00925BF2" w:rsidRDefault="00DB15EB" w:rsidP="006270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5BF2">
        <w:rPr>
          <w:rFonts w:ascii="Times New Roman" w:hAnsi="Times New Roman" w:cs="Times New Roman"/>
          <w:sz w:val="24"/>
          <w:szCs w:val="24"/>
        </w:rPr>
        <w:t>Zaplacení smluvní pokuty nezbavuje dotčenou smluvní stranu povinnosti k náhradě škody, kterou porušením povinností z této smlouvy druhé smluvní straně způsobí. Smluvní strany jsou oprávněny domáhat se náhrady škody v</w:t>
      </w:r>
      <w:r w:rsidR="00666B12" w:rsidRPr="00925BF2">
        <w:rPr>
          <w:rFonts w:ascii="Times New Roman" w:hAnsi="Times New Roman" w:cs="Times New Roman"/>
          <w:sz w:val="24"/>
          <w:szCs w:val="24"/>
        </w:rPr>
        <w:t xml:space="preserve">e výši přesahující smluvní pokutu. </w:t>
      </w:r>
    </w:p>
    <w:p w14:paraId="6D8BDAF4" w14:textId="71EF62A2" w:rsidR="00F715FE" w:rsidRPr="001E76E7" w:rsidRDefault="00666B12" w:rsidP="002572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F715FE" w:rsidRPr="001E76E7">
        <w:rPr>
          <w:rFonts w:ascii="Times New Roman" w:hAnsi="Times New Roman" w:cs="Times New Roman"/>
          <w:b/>
          <w:sz w:val="24"/>
          <w:szCs w:val="24"/>
        </w:rPr>
        <w:t>V.</w:t>
      </w:r>
    </w:p>
    <w:p w14:paraId="295BADCA" w14:textId="77777777" w:rsidR="00F715FE" w:rsidRPr="001E76E7" w:rsidRDefault="00F715FE" w:rsidP="002572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E7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F308DE8" w14:textId="381414B2" w:rsidR="003B355C" w:rsidRDefault="00666B12" w:rsidP="00823C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Nestanoví-li tato </w:t>
      </w:r>
      <w:r w:rsidR="003B355C">
        <w:rPr>
          <w:rFonts w:ascii="Times New Roman" w:hAnsi="Times New Roman" w:cs="Times New Roman"/>
          <w:sz w:val="24"/>
          <w:szCs w:val="24"/>
        </w:rPr>
        <w:t xml:space="preserve">smlouva </w:t>
      </w:r>
      <w:r>
        <w:rPr>
          <w:rFonts w:ascii="Times New Roman" w:hAnsi="Times New Roman" w:cs="Times New Roman"/>
          <w:sz w:val="24"/>
          <w:szCs w:val="24"/>
        </w:rPr>
        <w:t xml:space="preserve">jinak, </w:t>
      </w:r>
      <w:r w:rsidR="003B355C">
        <w:rPr>
          <w:rFonts w:ascii="Times New Roman" w:hAnsi="Times New Roman" w:cs="Times New Roman"/>
          <w:sz w:val="24"/>
          <w:szCs w:val="24"/>
        </w:rPr>
        <w:t>je uzavřena na dobu určitou, a to na dobu trvání Projektu</w:t>
      </w:r>
      <w:r w:rsidR="00DE639C">
        <w:rPr>
          <w:rFonts w:ascii="Times New Roman" w:hAnsi="Times New Roman" w:cs="Times New Roman"/>
          <w:sz w:val="24"/>
          <w:szCs w:val="24"/>
        </w:rPr>
        <w:t>, resp. na dobu úplného splnění všech závazků vyplývajících</w:t>
      </w:r>
      <w:r w:rsidR="004D39A7">
        <w:rPr>
          <w:rFonts w:ascii="Times New Roman" w:hAnsi="Times New Roman" w:cs="Times New Roman"/>
          <w:sz w:val="24"/>
          <w:szCs w:val="24"/>
        </w:rPr>
        <w:t xml:space="preserve"> z</w:t>
      </w:r>
      <w:r w:rsidR="00697001">
        <w:rPr>
          <w:rFonts w:ascii="Times New Roman" w:hAnsi="Times New Roman" w:cs="Times New Roman"/>
          <w:sz w:val="24"/>
          <w:szCs w:val="24"/>
        </w:rPr>
        <w:t> </w:t>
      </w:r>
      <w:r w:rsidR="004D39A7">
        <w:rPr>
          <w:rFonts w:ascii="Times New Roman" w:hAnsi="Times New Roman" w:cs="Times New Roman"/>
          <w:sz w:val="24"/>
          <w:szCs w:val="24"/>
        </w:rPr>
        <w:t>této</w:t>
      </w:r>
      <w:r w:rsidR="00697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D39A7">
        <w:rPr>
          <w:rFonts w:ascii="Times New Roman" w:hAnsi="Times New Roman" w:cs="Times New Roman"/>
          <w:sz w:val="24"/>
          <w:szCs w:val="24"/>
        </w:rPr>
        <w:t xml:space="preserve">mlouvy a z pravidel </w:t>
      </w:r>
      <w:r w:rsidR="00D658D4">
        <w:rPr>
          <w:rFonts w:ascii="Times New Roman" w:hAnsi="Times New Roman" w:cs="Times New Roman"/>
          <w:sz w:val="24"/>
          <w:szCs w:val="24"/>
        </w:rPr>
        <w:t>Projektu</w:t>
      </w:r>
      <w:r w:rsidR="003B35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D84EF" w14:textId="55404F57" w:rsidR="00F715FE" w:rsidRPr="001E20FD" w:rsidRDefault="00F715FE" w:rsidP="00823C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20FD">
        <w:rPr>
          <w:rFonts w:ascii="Times New Roman" w:hAnsi="Times New Roman" w:cs="Times New Roman"/>
          <w:sz w:val="24"/>
          <w:szCs w:val="24"/>
        </w:rPr>
        <w:t>Stane-li se některé ustanovení této smlouvy dodatečně neplatným, neovlivní to platnost</w:t>
      </w:r>
      <w:r w:rsidR="001E20FD">
        <w:rPr>
          <w:rFonts w:ascii="Times New Roman" w:hAnsi="Times New Roman" w:cs="Times New Roman"/>
          <w:sz w:val="24"/>
          <w:szCs w:val="24"/>
        </w:rPr>
        <w:t xml:space="preserve"> </w:t>
      </w:r>
      <w:r w:rsidRPr="001E20FD">
        <w:rPr>
          <w:rFonts w:ascii="Times New Roman" w:hAnsi="Times New Roman" w:cs="Times New Roman"/>
          <w:sz w:val="24"/>
          <w:szCs w:val="24"/>
        </w:rPr>
        <w:t>ostatních ustanovení.</w:t>
      </w:r>
    </w:p>
    <w:p w14:paraId="2B47AF92" w14:textId="77777777" w:rsidR="00AA324A" w:rsidRDefault="00F715FE" w:rsidP="00823C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20FD">
        <w:rPr>
          <w:rFonts w:ascii="Times New Roman" w:hAnsi="Times New Roman" w:cs="Times New Roman"/>
          <w:sz w:val="24"/>
          <w:szCs w:val="24"/>
        </w:rPr>
        <w:t>Smlouvu je možné měnit a doplňovat pouze písemnými číslovanými dodatky schválenými</w:t>
      </w:r>
      <w:r w:rsidR="001E20FD">
        <w:rPr>
          <w:rFonts w:ascii="Times New Roman" w:hAnsi="Times New Roman" w:cs="Times New Roman"/>
          <w:sz w:val="24"/>
          <w:szCs w:val="24"/>
        </w:rPr>
        <w:t xml:space="preserve"> </w:t>
      </w:r>
      <w:r w:rsidRPr="001E20FD">
        <w:rPr>
          <w:rFonts w:ascii="Times New Roman" w:hAnsi="Times New Roman" w:cs="Times New Roman"/>
          <w:sz w:val="24"/>
          <w:szCs w:val="24"/>
        </w:rPr>
        <w:t>oběma stranami.</w:t>
      </w:r>
      <w:r w:rsidR="00B76C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1949F" w14:textId="30C036AF" w:rsidR="00F715FE" w:rsidRPr="00260A00" w:rsidRDefault="00AA324A" w:rsidP="00823C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24A">
        <w:rPr>
          <w:rFonts w:ascii="Times New Roman" w:hAnsi="Times New Roman" w:cs="Times New Roman"/>
          <w:sz w:val="24"/>
          <w:szCs w:val="24"/>
        </w:rPr>
        <w:t>V případě změny kontaktní osoby</w:t>
      </w:r>
      <w:r>
        <w:rPr>
          <w:rFonts w:ascii="Times New Roman" w:hAnsi="Times New Roman" w:cs="Times New Roman"/>
          <w:sz w:val="24"/>
          <w:szCs w:val="24"/>
        </w:rPr>
        <w:t xml:space="preserve"> uvedené v</w:t>
      </w:r>
      <w:r w:rsidR="001C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záhlaví této smlouvy </w:t>
      </w:r>
      <w:r w:rsidRPr="00AA324A">
        <w:rPr>
          <w:rFonts w:ascii="Times New Roman" w:hAnsi="Times New Roman" w:cs="Times New Roman"/>
          <w:sz w:val="24"/>
          <w:szCs w:val="24"/>
        </w:rPr>
        <w:t>musí být o této skutečnosti druhá smluvní strana neprodleně písemně informována. Účinnost změny nastává okamžikem doručení písemného oznámení příslušné smluvní straně</w:t>
      </w:r>
      <w:r>
        <w:rPr>
          <w:rFonts w:ascii="Times New Roman" w:hAnsi="Times New Roman" w:cs="Times New Roman"/>
          <w:sz w:val="24"/>
          <w:szCs w:val="24"/>
        </w:rPr>
        <w:t xml:space="preserve">. Provedení </w:t>
      </w:r>
      <w:r w:rsidRPr="00260A00">
        <w:rPr>
          <w:rFonts w:ascii="Times New Roman" w:hAnsi="Times New Roman" w:cs="Times New Roman"/>
          <w:sz w:val="24"/>
          <w:szCs w:val="24"/>
        </w:rPr>
        <w:t>této změny nevyžaduje formu dodatku.</w:t>
      </w:r>
    </w:p>
    <w:p w14:paraId="18776CDC" w14:textId="6D6D7BD3" w:rsidR="00260A00" w:rsidRPr="0082523A" w:rsidRDefault="00F715FE" w:rsidP="00260A0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A00">
        <w:rPr>
          <w:rFonts w:ascii="Times New Roman" w:hAnsi="Times New Roman" w:cs="Times New Roman"/>
          <w:sz w:val="24"/>
          <w:szCs w:val="24"/>
        </w:rPr>
        <w:t>Tato smlouva se pořizuje ve dvou vyhotoveních, z nichž každá ze stran obdrží jedno.</w:t>
      </w:r>
      <w:r w:rsidR="006E4C29" w:rsidRPr="008252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E4C29" w:rsidRPr="00260A00">
        <w:rPr>
          <w:rFonts w:ascii="Times New Roman" w:hAnsi="Times New Roman" w:cs="Times New Roman"/>
          <w:sz w:val="24"/>
          <w:szCs w:val="24"/>
        </w:rPr>
        <w:t xml:space="preserve"> Smlouva může být podepsána také prostřednictví zaručených elektronických podpisů, v tomto případě má dokument opatřený zaručenými elektronickými podpisy zástupců obou smluvních stran platnost originálu.</w:t>
      </w:r>
    </w:p>
    <w:p w14:paraId="6AC341E8" w14:textId="6C4E5AA0" w:rsidR="00260A00" w:rsidRPr="0082523A" w:rsidRDefault="00260A00" w:rsidP="0082523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523A">
        <w:rPr>
          <w:rFonts w:ascii="Times New Roman" w:hAnsi="Times New Roman" w:cs="Times New Roman"/>
          <w:sz w:val="24"/>
          <w:szCs w:val="24"/>
        </w:rPr>
        <w:t xml:space="preserve">Právní vztahy vzniklé z této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Pr="0082523A">
        <w:rPr>
          <w:rFonts w:ascii="Times New Roman" w:hAnsi="Times New Roman" w:cs="Times New Roman"/>
          <w:sz w:val="24"/>
          <w:szCs w:val="24"/>
        </w:rPr>
        <w:t xml:space="preserve"> a vyplývající z této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Pr="0082523A">
        <w:rPr>
          <w:rFonts w:ascii="Times New Roman" w:hAnsi="Times New Roman" w:cs="Times New Roman"/>
          <w:sz w:val="24"/>
          <w:szCs w:val="24"/>
        </w:rPr>
        <w:t xml:space="preserve"> se řídí právním řádem České republiky. </w:t>
      </w:r>
    </w:p>
    <w:p w14:paraId="762DEABF" w14:textId="20B12676" w:rsidR="00666B12" w:rsidRPr="00F94C42" w:rsidRDefault="00260A00" w:rsidP="00F94C4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523A">
        <w:rPr>
          <w:rFonts w:ascii="Times New Roman" w:hAnsi="Times New Roman" w:cs="Times New Roman"/>
          <w:sz w:val="24"/>
          <w:szCs w:val="24"/>
        </w:rPr>
        <w:t xml:space="preserve">Veškeré spory mezi smluvními stranami vzniklé z této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Pr="0082523A">
        <w:rPr>
          <w:rFonts w:ascii="Times New Roman" w:hAnsi="Times New Roman" w:cs="Times New Roman"/>
          <w:sz w:val="24"/>
          <w:szCs w:val="24"/>
        </w:rPr>
        <w:t xml:space="preserve"> budou řešeny smírnou cestou. </w:t>
      </w:r>
      <w:r w:rsidR="00666B12" w:rsidRPr="00F94C42">
        <w:rPr>
          <w:rFonts w:ascii="Times New Roman" w:hAnsi="Times New Roman" w:cs="Times New Roman"/>
          <w:color w:val="000000"/>
          <w:sz w:val="24"/>
          <w:szCs w:val="20"/>
        </w:rPr>
        <w:t>Případný spor, který vznikne z této smlouvy nebo v souvislosti s ní bude rozhodován výlučně obecnými soudy v České republice.</w:t>
      </w:r>
    </w:p>
    <w:p w14:paraId="66383500" w14:textId="0300ABB4" w:rsidR="00F715FE" w:rsidRPr="00260A00" w:rsidRDefault="00555F36" w:rsidP="00823C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F36">
        <w:rPr>
          <w:rFonts w:ascii="Times New Roman" w:hAnsi="Times New Roman" w:cs="Times New Roman"/>
          <w:sz w:val="24"/>
          <w:szCs w:val="24"/>
        </w:rPr>
        <w:t xml:space="preserve">Smlouva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 Smlouva bude uveřejněna </w:t>
      </w:r>
      <w:r w:rsidR="00952C44">
        <w:rPr>
          <w:rFonts w:ascii="Times New Roman" w:hAnsi="Times New Roman" w:cs="Times New Roman"/>
          <w:sz w:val="24"/>
          <w:szCs w:val="24"/>
        </w:rPr>
        <w:t>Úřadem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F36">
        <w:rPr>
          <w:rFonts w:ascii="Times New Roman" w:hAnsi="Times New Roman" w:cs="Times New Roman"/>
          <w:sz w:val="24"/>
          <w:szCs w:val="24"/>
        </w:rPr>
        <w:t xml:space="preserve">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</w:t>
      </w:r>
      <w:r w:rsidR="00952C44">
        <w:rPr>
          <w:rFonts w:ascii="Times New Roman" w:hAnsi="Times New Roman" w:cs="Times New Roman"/>
          <w:sz w:val="24"/>
          <w:szCs w:val="24"/>
        </w:rPr>
        <w:t>Řešitel</w:t>
      </w:r>
      <w:r w:rsidRPr="00555F36">
        <w:rPr>
          <w:rFonts w:ascii="Times New Roman" w:hAnsi="Times New Roman" w:cs="Times New Roman"/>
          <w:sz w:val="24"/>
          <w:szCs w:val="24"/>
        </w:rPr>
        <w:t xml:space="preserve"> nenese žádnou odpovědnost za zveřejnění takto neoznačených údajů.</w:t>
      </w:r>
    </w:p>
    <w:p w14:paraId="155629C1" w14:textId="77777777" w:rsidR="00F715FE" w:rsidRPr="00260A00" w:rsidRDefault="00F715FE" w:rsidP="00823C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A00">
        <w:rPr>
          <w:rFonts w:ascii="Times New Roman" w:hAnsi="Times New Roman" w:cs="Times New Roman"/>
          <w:sz w:val="24"/>
          <w:szCs w:val="24"/>
        </w:rPr>
        <w:t>Smluvní strany potvrzují, že si smlouvu přečetly, rozumí jejímu obsahu, že</w:t>
      </w:r>
      <w:r w:rsidR="008C53B6" w:rsidRPr="00260A00">
        <w:rPr>
          <w:rFonts w:ascii="Times New Roman" w:hAnsi="Times New Roman" w:cs="Times New Roman"/>
          <w:sz w:val="24"/>
          <w:szCs w:val="24"/>
        </w:rPr>
        <w:t xml:space="preserve"> </w:t>
      </w:r>
      <w:r w:rsidRPr="00260A00">
        <w:rPr>
          <w:rFonts w:ascii="Times New Roman" w:hAnsi="Times New Roman" w:cs="Times New Roman"/>
          <w:sz w:val="24"/>
          <w:szCs w:val="24"/>
        </w:rPr>
        <w:t>ji neuzavírají za</w:t>
      </w:r>
      <w:r w:rsidR="001E20FD" w:rsidRPr="00260A00">
        <w:rPr>
          <w:rFonts w:ascii="Times New Roman" w:hAnsi="Times New Roman" w:cs="Times New Roman"/>
          <w:sz w:val="24"/>
          <w:szCs w:val="24"/>
        </w:rPr>
        <w:t xml:space="preserve"> </w:t>
      </w:r>
      <w:r w:rsidRPr="00260A00">
        <w:rPr>
          <w:rFonts w:ascii="Times New Roman" w:hAnsi="Times New Roman" w:cs="Times New Roman"/>
          <w:sz w:val="24"/>
          <w:szCs w:val="24"/>
        </w:rPr>
        <w:t>nápadně nevýhodných podmínek a že vyjadřuje jejich svobodnou vůli. Na důkaz toho připojují své</w:t>
      </w:r>
      <w:r w:rsidR="001E20FD" w:rsidRPr="00260A00">
        <w:rPr>
          <w:rFonts w:ascii="Times New Roman" w:hAnsi="Times New Roman" w:cs="Times New Roman"/>
          <w:sz w:val="24"/>
          <w:szCs w:val="24"/>
        </w:rPr>
        <w:t xml:space="preserve"> </w:t>
      </w:r>
      <w:r w:rsidRPr="00260A00">
        <w:rPr>
          <w:rFonts w:ascii="Times New Roman" w:hAnsi="Times New Roman" w:cs="Times New Roman"/>
          <w:sz w:val="24"/>
          <w:szCs w:val="24"/>
        </w:rPr>
        <w:t>podpisy.</w:t>
      </w:r>
    </w:p>
    <w:p w14:paraId="1A65AAED" w14:textId="77777777" w:rsidR="001E20FD" w:rsidRDefault="001E20FD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B1226" w14:textId="582F13AB" w:rsidR="00566590" w:rsidRDefault="00F715FE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6E7">
        <w:rPr>
          <w:rFonts w:ascii="Times New Roman" w:hAnsi="Times New Roman" w:cs="Times New Roman"/>
          <w:sz w:val="24"/>
          <w:szCs w:val="24"/>
        </w:rPr>
        <w:t>V</w:t>
      </w:r>
      <w:r w:rsidR="00823CF0">
        <w:rPr>
          <w:rFonts w:ascii="Times New Roman" w:hAnsi="Times New Roman" w:cs="Times New Roman"/>
          <w:sz w:val="24"/>
          <w:szCs w:val="24"/>
        </w:rPr>
        <w:t xml:space="preserve"> </w:t>
      </w:r>
      <w:r w:rsidR="001E20FD">
        <w:rPr>
          <w:rFonts w:ascii="Times New Roman" w:hAnsi="Times New Roman" w:cs="Times New Roman"/>
          <w:sz w:val="24"/>
          <w:szCs w:val="24"/>
        </w:rPr>
        <w:t xml:space="preserve">Praze </w:t>
      </w:r>
      <w:r w:rsidR="001E20FD" w:rsidRPr="008C1FE6">
        <w:rPr>
          <w:rFonts w:ascii="Times New Roman" w:hAnsi="Times New Roman" w:cs="Times New Roman"/>
          <w:sz w:val="24"/>
          <w:szCs w:val="24"/>
        </w:rPr>
        <w:t>dne</w:t>
      </w:r>
      <w:r w:rsidR="00C5329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329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329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329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586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="00C53294">
        <w:rPr>
          <w:rFonts w:ascii="Times New Roman" w:hAnsi="Times New Roman" w:cs="Times New Roman"/>
          <w:color w:val="000000" w:themeColor="text1"/>
          <w:sz w:val="24"/>
          <w:szCs w:val="24"/>
        </w:rPr>
        <w:t>V </w:t>
      </w:r>
      <w:r w:rsidR="00F112B6">
        <w:rPr>
          <w:rFonts w:ascii="Times New Roman" w:hAnsi="Times New Roman" w:cs="Times New Roman"/>
          <w:color w:val="000000" w:themeColor="text1"/>
          <w:sz w:val="24"/>
          <w:szCs w:val="24"/>
        </w:rPr>
        <w:t>Liberci</w:t>
      </w:r>
      <w:r w:rsidR="00C53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dne</w:t>
      </w:r>
    </w:p>
    <w:p w14:paraId="45D423A8" w14:textId="77777777" w:rsidR="00823CF0" w:rsidRPr="00A3144A" w:rsidRDefault="00823CF0" w:rsidP="002572C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7CD7F" w14:textId="231A0485" w:rsidR="00D34D86" w:rsidRPr="00CC3ADA" w:rsidRDefault="00D34D86" w:rsidP="00D34D86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44A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5863">
        <w:rPr>
          <w:rFonts w:ascii="Times New Roman" w:hAnsi="Times New Roman" w:cs="Times New Roman"/>
          <w:sz w:val="24"/>
          <w:szCs w:val="24"/>
        </w:rPr>
        <w:t xml:space="preserve">  </w:t>
      </w:r>
      <w:r w:rsidRPr="00CC3AD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</w:p>
    <w:p w14:paraId="385D5F0A" w14:textId="3210AD4F" w:rsidR="009E1F02" w:rsidRPr="00F112B6" w:rsidRDefault="009E1F02" w:rsidP="009E1F02">
      <w:pPr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Česká republika</w:t>
      </w:r>
      <w:r w:rsidRPr="00CC3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C3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C3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C3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112B6" w:rsidRPr="00F11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Technická univerzita v Liberci</w:t>
      </w:r>
      <w:r w:rsidR="00502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113DC2B" w14:textId="471D4194" w:rsidR="009E1F02" w:rsidRPr="00F112B6" w:rsidRDefault="009E1F02" w:rsidP="0082523A">
      <w:pPr>
        <w:spacing w:before="120" w:after="0" w:line="240" w:lineRule="auto"/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Energetický regulační úřad</w:t>
      </w:r>
      <w:r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2F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Fakulta mechatroniky, informatiky a </w:t>
      </w:r>
      <w:bookmarkStart w:id="1" w:name="_GoBack"/>
      <w:bookmarkEnd w:id="1"/>
      <w:r w:rsidR="00502F31">
        <w:rPr>
          <w:rFonts w:ascii="Times New Roman" w:hAnsi="Times New Roman" w:cs="Times New Roman"/>
          <w:color w:val="000000" w:themeColor="text1"/>
          <w:sz w:val="24"/>
          <w:szCs w:val="24"/>
        </w:rPr>
        <w:t>mezioborových studií</w:t>
      </w:r>
    </w:p>
    <w:p w14:paraId="21F26026" w14:textId="155B9CD3" w:rsidR="009E1F02" w:rsidRPr="00CC3ADA" w:rsidRDefault="009E7388" w:rsidP="009E1F02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</w:t>
      </w:r>
      <w:r w:rsidR="00F7759E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Bc. </w:t>
      </w:r>
      <w:r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>Martin Šik, MA</w:t>
      </w:r>
      <w:r w:rsidR="00152C24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52C24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</w:t>
      </w:r>
      <w:r w:rsidR="00A8762F" w:rsidRPr="00F1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02F31">
        <w:rPr>
          <w:rFonts w:ascii="Times New Roman" w:hAnsi="Times New Roman" w:cs="Times New Roman"/>
          <w:color w:val="000000" w:themeColor="text1"/>
          <w:sz w:val="24"/>
          <w:szCs w:val="24"/>
        </w:rPr>
        <w:t>doc. Ing. Josef Černohorský, Ph.D.</w:t>
      </w:r>
    </w:p>
    <w:p w14:paraId="16B85FDF" w14:textId="2B5C945C" w:rsidR="00D134A0" w:rsidRPr="00A86354" w:rsidRDefault="00A86354" w:rsidP="00A863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4">
        <w:rPr>
          <w:rFonts w:ascii="Times New Roman" w:hAnsi="Times New Roman" w:cs="Times New Roman"/>
          <w:sz w:val="24"/>
          <w:szCs w:val="24"/>
        </w:rPr>
        <w:t xml:space="preserve">Příloha č. 1: </w:t>
      </w:r>
      <w:proofErr w:type="spellStart"/>
      <w:r w:rsidRPr="00A86354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A8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54">
        <w:rPr>
          <w:rFonts w:ascii="Times New Roman" w:hAnsi="Times New Roman" w:cs="Times New Roman"/>
          <w:sz w:val="24"/>
          <w:szCs w:val="24"/>
        </w:rPr>
        <w:t>Intent</w:t>
      </w:r>
      <w:proofErr w:type="spellEnd"/>
      <w:r w:rsidRPr="00A86354">
        <w:rPr>
          <w:rFonts w:ascii="Times New Roman" w:hAnsi="Times New Roman" w:cs="Times New Roman"/>
          <w:sz w:val="24"/>
          <w:szCs w:val="24"/>
        </w:rPr>
        <w:t xml:space="preserve"> s přijetím role aplikačního garanta projektu ze strany ERÚ</w:t>
      </w:r>
    </w:p>
    <w:sectPr w:rsidR="00D134A0" w:rsidRPr="00A8635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2D77B36" w16cex:dateUtc="2025-10-07T12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92D11" w14:textId="77777777" w:rsidR="00886CA7" w:rsidRDefault="00886CA7" w:rsidP="00CC3ADA">
      <w:pPr>
        <w:spacing w:after="0" w:line="240" w:lineRule="auto"/>
      </w:pPr>
      <w:r>
        <w:separator/>
      </w:r>
    </w:p>
  </w:endnote>
  <w:endnote w:type="continuationSeparator" w:id="0">
    <w:p w14:paraId="27492B8B" w14:textId="77777777" w:rsidR="00886CA7" w:rsidRDefault="00886CA7" w:rsidP="00CC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9BD55" w14:textId="77777777" w:rsidR="00886CA7" w:rsidRDefault="00886CA7" w:rsidP="00CC3ADA">
      <w:pPr>
        <w:spacing w:after="0" w:line="240" w:lineRule="auto"/>
      </w:pPr>
      <w:r>
        <w:separator/>
      </w:r>
    </w:p>
  </w:footnote>
  <w:footnote w:type="continuationSeparator" w:id="0">
    <w:p w14:paraId="4D15A187" w14:textId="77777777" w:rsidR="00886CA7" w:rsidRDefault="00886CA7" w:rsidP="00CC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77BBB" w14:textId="4BAB6FA5" w:rsidR="00CC3ADA" w:rsidRDefault="006A575E" w:rsidP="006A575E">
    <w:pPr>
      <w:pStyle w:val="Zhlav"/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č</w:t>
    </w:r>
    <w:r w:rsidR="00CC3ADA">
      <w:rPr>
        <w:rFonts w:ascii="Times New Roman" w:hAnsi="Times New Roman" w:cs="Times New Roman"/>
        <w:sz w:val="20"/>
        <w:szCs w:val="20"/>
      </w:rPr>
      <w:t xml:space="preserve">. j. Úřadu: </w:t>
    </w:r>
    <w:r w:rsidRPr="006A575E">
      <w:rPr>
        <w:rFonts w:ascii="Times New Roman" w:hAnsi="Times New Roman" w:cs="Times New Roman"/>
        <w:b/>
        <w:sz w:val="20"/>
        <w:szCs w:val="20"/>
      </w:rPr>
      <w:t>S/2025/032</w:t>
    </w:r>
  </w:p>
  <w:p w14:paraId="1BE29C43" w14:textId="4DD0F822" w:rsidR="00CC3ADA" w:rsidRDefault="006A575E" w:rsidP="006A575E">
    <w:pPr>
      <w:pStyle w:val="Zhlav"/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</w:t>
    </w:r>
    <w:r w:rsidR="00CC3ADA">
      <w:rPr>
        <w:rFonts w:ascii="Times New Roman" w:hAnsi="Times New Roman" w:cs="Times New Roman"/>
        <w:sz w:val="20"/>
        <w:szCs w:val="20"/>
      </w:rPr>
      <w:t>č. j. Řešitele:</w:t>
    </w:r>
    <w:r w:rsidR="000B31BC">
      <w:rPr>
        <w:rFonts w:ascii="Times New Roman" w:hAnsi="Times New Roman" w:cs="Times New Roman"/>
        <w:sz w:val="20"/>
        <w:szCs w:val="20"/>
      </w:rPr>
      <w:t xml:space="preserve"> </w:t>
    </w:r>
    <w:r w:rsidRPr="00A86354">
      <w:rPr>
        <w:rFonts w:ascii="Times New Roman" w:hAnsi="Times New Roman" w:cs="Times New Roman"/>
        <w:b/>
        <w:sz w:val="20"/>
        <w:szCs w:val="20"/>
      </w:rPr>
      <w:t>T</w:t>
    </w:r>
    <w:r w:rsidRPr="006A575E">
      <w:rPr>
        <w:rFonts w:ascii="Times New Roman" w:hAnsi="Times New Roman" w:cs="Times New Roman"/>
        <w:b/>
        <w:sz w:val="20"/>
        <w:szCs w:val="20"/>
      </w:rPr>
      <w:t>UL25/7640/080376</w:t>
    </w:r>
  </w:p>
  <w:p w14:paraId="0A15262F" w14:textId="77777777" w:rsidR="00CC3ADA" w:rsidRDefault="00CC3A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5BC8"/>
    <w:multiLevelType w:val="hybridMultilevel"/>
    <w:tmpl w:val="869EE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18E"/>
    <w:multiLevelType w:val="hybridMultilevel"/>
    <w:tmpl w:val="3A342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2DB6"/>
    <w:multiLevelType w:val="hybridMultilevel"/>
    <w:tmpl w:val="51A6C15E"/>
    <w:lvl w:ilvl="0" w:tplc="5A98EE4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3A3F"/>
    <w:multiLevelType w:val="hybridMultilevel"/>
    <w:tmpl w:val="70DADC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11555"/>
    <w:multiLevelType w:val="hybridMultilevel"/>
    <w:tmpl w:val="48204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B3CAC"/>
    <w:multiLevelType w:val="hybridMultilevel"/>
    <w:tmpl w:val="F1701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500F18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7569EB"/>
    <w:multiLevelType w:val="hybridMultilevel"/>
    <w:tmpl w:val="7AE62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A2A07"/>
    <w:multiLevelType w:val="hybridMultilevel"/>
    <w:tmpl w:val="EC0C0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53DE"/>
    <w:multiLevelType w:val="hybridMultilevel"/>
    <w:tmpl w:val="23BA0E4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10E1"/>
    <w:multiLevelType w:val="hybridMultilevel"/>
    <w:tmpl w:val="E9005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14FFD"/>
    <w:multiLevelType w:val="hybridMultilevel"/>
    <w:tmpl w:val="8678400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83AE29D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B9241128">
      <w:numFmt w:val="bullet"/>
      <w:lvlText w:val="-"/>
      <w:lvlJc w:val="left"/>
      <w:pPr>
        <w:ind w:left="2122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9212205"/>
    <w:multiLevelType w:val="hybridMultilevel"/>
    <w:tmpl w:val="8678400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83AE29D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B9241128">
      <w:numFmt w:val="bullet"/>
      <w:lvlText w:val="-"/>
      <w:lvlJc w:val="left"/>
      <w:pPr>
        <w:ind w:left="2122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EA6901"/>
    <w:multiLevelType w:val="hybridMultilevel"/>
    <w:tmpl w:val="22301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D25A2"/>
    <w:multiLevelType w:val="hybridMultilevel"/>
    <w:tmpl w:val="8678400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83AE29D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B9241128">
      <w:numFmt w:val="bullet"/>
      <w:lvlText w:val="-"/>
      <w:lvlJc w:val="left"/>
      <w:pPr>
        <w:ind w:left="2122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C8C10AD"/>
    <w:multiLevelType w:val="multilevel"/>
    <w:tmpl w:val="FD10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61607E"/>
    <w:multiLevelType w:val="hybridMultilevel"/>
    <w:tmpl w:val="D29C2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C5137"/>
    <w:multiLevelType w:val="hybridMultilevel"/>
    <w:tmpl w:val="12EC4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1"/>
  </w:num>
  <w:num w:numId="8">
    <w:abstractNumId w:val="8"/>
  </w:num>
  <w:num w:numId="9">
    <w:abstractNumId w:val="10"/>
  </w:num>
  <w:num w:numId="10">
    <w:abstractNumId w:val="17"/>
  </w:num>
  <w:num w:numId="11">
    <w:abstractNumId w:val="16"/>
  </w:num>
  <w:num w:numId="12">
    <w:abstractNumId w:val="13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FE"/>
    <w:rsid w:val="00011B01"/>
    <w:rsid w:val="00022D99"/>
    <w:rsid w:val="00060AAA"/>
    <w:rsid w:val="00067E43"/>
    <w:rsid w:val="000752ED"/>
    <w:rsid w:val="00080BD4"/>
    <w:rsid w:val="00081360"/>
    <w:rsid w:val="00083C8F"/>
    <w:rsid w:val="000A0529"/>
    <w:rsid w:val="000A0B10"/>
    <w:rsid w:val="000A168D"/>
    <w:rsid w:val="000A2C2D"/>
    <w:rsid w:val="000B31BC"/>
    <w:rsid w:val="000C4A35"/>
    <w:rsid w:val="000C7974"/>
    <w:rsid w:val="000D0515"/>
    <w:rsid w:val="000D2ADA"/>
    <w:rsid w:val="000D588A"/>
    <w:rsid w:val="001026E2"/>
    <w:rsid w:val="0011038A"/>
    <w:rsid w:val="00114964"/>
    <w:rsid w:val="001324B8"/>
    <w:rsid w:val="001335B1"/>
    <w:rsid w:val="00152C24"/>
    <w:rsid w:val="00162437"/>
    <w:rsid w:val="00172978"/>
    <w:rsid w:val="0017728C"/>
    <w:rsid w:val="00183796"/>
    <w:rsid w:val="00185C9A"/>
    <w:rsid w:val="0019058D"/>
    <w:rsid w:val="001B46CF"/>
    <w:rsid w:val="001C2480"/>
    <w:rsid w:val="001C537B"/>
    <w:rsid w:val="001C55EE"/>
    <w:rsid w:val="001D26AC"/>
    <w:rsid w:val="001E20FD"/>
    <w:rsid w:val="001E76E7"/>
    <w:rsid w:val="00210234"/>
    <w:rsid w:val="002310E3"/>
    <w:rsid w:val="00241243"/>
    <w:rsid w:val="002572CD"/>
    <w:rsid w:val="00260A00"/>
    <w:rsid w:val="002639E3"/>
    <w:rsid w:val="00266088"/>
    <w:rsid w:val="00277A9E"/>
    <w:rsid w:val="0029390B"/>
    <w:rsid w:val="002A22A9"/>
    <w:rsid w:val="002B0104"/>
    <w:rsid w:val="002E1CB8"/>
    <w:rsid w:val="002E1D78"/>
    <w:rsid w:val="002E3C7C"/>
    <w:rsid w:val="002E7130"/>
    <w:rsid w:val="00306B2C"/>
    <w:rsid w:val="00307017"/>
    <w:rsid w:val="00312988"/>
    <w:rsid w:val="00327332"/>
    <w:rsid w:val="00343895"/>
    <w:rsid w:val="00346512"/>
    <w:rsid w:val="00352BAB"/>
    <w:rsid w:val="00352DC3"/>
    <w:rsid w:val="00357C4B"/>
    <w:rsid w:val="0036704C"/>
    <w:rsid w:val="003A330D"/>
    <w:rsid w:val="003A400F"/>
    <w:rsid w:val="003B355C"/>
    <w:rsid w:val="003B7FEA"/>
    <w:rsid w:val="003C3344"/>
    <w:rsid w:val="003E3473"/>
    <w:rsid w:val="00403FE8"/>
    <w:rsid w:val="00407E15"/>
    <w:rsid w:val="004155A8"/>
    <w:rsid w:val="004178C1"/>
    <w:rsid w:val="004204CE"/>
    <w:rsid w:val="00430496"/>
    <w:rsid w:val="004325C7"/>
    <w:rsid w:val="00435666"/>
    <w:rsid w:val="00464D27"/>
    <w:rsid w:val="00467011"/>
    <w:rsid w:val="00467A50"/>
    <w:rsid w:val="00494E70"/>
    <w:rsid w:val="004A64C9"/>
    <w:rsid w:val="004B0780"/>
    <w:rsid w:val="004C2D47"/>
    <w:rsid w:val="004D39A7"/>
    <w:rsid w:val="004E0E25"/>
    <w:rsid w:val="004E610F"/>
    <w:rsid w:val="00502F31"/>
    <w:rsid w:val="00511888"/>
    <w:rsid w:val="00520D89"/>
    <w:rsid w:val="0052769E"/>
    <w:rsid w:val="00533CDF"/>
    <w:rsid w:val="00534034"/>
    <w:rsid w:val="00547697"/>
    <w:rsid w:val="0055535A"/>
    <w:rsid w:val="00555F36"/>
    <w:rsid w:val="00556180"/>
    <w:rsid w:val="00560335"/>
    <w:rsid w:val="00566590"/>
    <w:rsid w:val="00582C25"/>
    <w:rsid w:val="005911ED"/>
    <w:rsid w:val="005A03F2"/>
    <w:rsid w:val="005A318B"/>
    <w:rsid w:val="005A7584"/>
    <w:rsid w:val="005C1753"/>
    <w:rsid w:val="005D472D"/>
    <w:rsid w:val="005E19C3"/>
    <w:rsid w:val="005F3246"/>
    <w:rsid w:val="006005D8"/>
    <w:rsid w:val="00602060"/>
    <w:rsid w:val="00603363"/>
    <w:rsid w:val="00603FBE"/>
    <w:rsid w:val="006110F3"/>
    <w:rsid w:val="00615C96"/>
    <w:rsid w:val="006222B0"/>
    <w:rsid w:val="006405D2"/>
    <w:rsid w:val="006414FA"/>
    <w:rsid w:val="00654E10"/>
    <w:rsid w:val="00666B12"/>
    <w:rsid w:val="0068261B"/>
    <w:rsid w:val="00691E49"/>
    <w:rsid w:val="00697001"/>
    <w:rsid w:val="006A4AA2"/>
    <w:rsid w:val="006A4EAA"/>
    <w:rsid w:val="006A575E"/>
    <w:rsid w:val="006B4FA2"/>
    <w:rsid w:val="006B527A"/>
    <w:rsid w:val="006C20FE"/>
    <w:rsid w:val="006C4FD3"/>
    <w:rsid w:val="006D07FD"/>
    <w:rsid w:val="006D2471"/>
    <w:rsid w:val="006E410D"/>
    <w:rsid w:val="006E4C29"/>
    <w:rsid w:val="006E649F"/>
    <w:rsid w:val="006E7119"/>
    <w:rsid w:val="006F6CD6"/>
    <w:rsid w:val="0070164E"/>
    <w:rsid w:val="00711D1C"/>
    <w:rsid w:val="00725E7D"/>
    <w:rsid w:val="00727A5B"/>
    <w:rsid w:val="0073000E"/>
    <w:rsid w:val="0073092F"/>
    <w:rsid w:val="007355CF"/>
    <w:rsid w:val="00760FB1"/>
    <w:rsid w:val="007667A9"/>
    <w:rsid w:val="0078413E"/>
    <w:rsid w:val="0078449C"/>
    <w:rsid w:val="0079707F"/>
    <w:rsid w:val="007A1408"/>
    <w:rsid w:val="007B19EA"/>
    <w:rsid w:val="007B1B19"/>
    <w:rsid w:val="007B7EC4"/>
    <w:rsid w:val="007D661B"/>
    <w:rsid w:val="00802923"/>
    <w:rsid w:val="008079E8"/>
    <w:rsid w:val="008117A1"/>
    <w:rsid w:val="00823CF0"/>
    <w:rsid w:val="00825021"/>
    <w:rsid w:val="0082523A"/>
    <w:rsid w:val="00845198"/>
    <w:rsid w:val="00846703"/>
    <w:rsid w:val="008511B0"/>
    <w:rsid w:val="0085234D"/>
    <w:rsid w:val="00855CCC"/>
    <w:rsid w:val="00855E14"/>
    <w:rsid w:val="00862D06"/>
    <w:rsid w:val="00884215"/>
    <w:rsid w:val="00886CA7"/>
    <w:rsid w:val="008A5CE1"/>
    <w:rsid w:val="008A6AE5"/>
    <w:rsid w:val="008C1FE6"/>
    <w:rsid w:val="008C53B6"/>
    <w:rsid w:val="008D6377"/>
    <w:rsid w:val="008E56E8"/>
    <w:rsid w:val="008E7AFB"/>
    <w:rsid w:val="008E7DF4"/>
    <w:rsid w:val="0090752E"/>
    <w:rsid w:val="00925232"/>
    <w:rsid w:val="00925BF2"/>
    <w:rsid w:val="00933055"/>
    <w:rsid w:val="0093420D"/>
    <w:rsid w:val="00943D79"/>
    <w:rsid w:val="00945B7E"/>
    <w:rsid w:val="00952C44"/>
    <w:rsid w:val="00952D7E"/>
    <w:rsid w:val="00957AE4"/>
    <w:rsid w:val="00961DD4"/>
    <w:rsid w:val="00964181"/>
    <w:rsid w:val="0096455F"/>
    <w:rsid w:val="00981BE4"/>
    <w:rsid w:val="00986D65"/>
    <w:rsid w:val="009901F1"/>
    <w:rsid w:val="00990E78"/>
    <w:rsid w:val="00991DF5"/>
    <w:rsid w:val="009A6CD4"/>
    <w:rsid w:val="009E1F02"/>
    <w:rsid w:val="009E7388"/>
    <w:rsid w:val="00A24AF7"/>
    <w:rsid w:val="00A3144A"/>
    <w:rsid w:val="00A4640C"/>
    <w:rsid w:val="00A5142E"/>
    <w:rsid w:val="00A54D10"/>
    <w:rsid w:val="00A6511C"/>
    <w:rsid w:val="00A86354"/>
    <w:rsid w:val="00A8762F"/>
    <w:rsid w:val="00A87818"/>
    <w:rsid w:val="00A9482E"/>
    <w:rsid w:val="00AA01FA"/>
    <w:rsid w:val="00AA324A"/>
    <w:rsid w:val="00AA4D3E"/>
    <w:rsid w:val="00AB066D"/>
    <w:rsid w:val="00AB6620"/>
    <w:rsid w:val="00AB7893"/>
    <w:rsid w:val="00AB78A9"/>
    <w:rsid w:val="00AC35B1"/>
    <w:rsid w:val="00AC4E52"/>
    <w:rsid w:val="00AC66CF"/>
    <w:rsid w:val="00AC6D62"/>
    <w:rsid w:val="00AD408B"/>
    <w:rsid w:val="00AF080D"/>
    <w:rsid w:val="00B01A7A"/>
    <w:rsid w:val="00B0230B"/>
    <w:rsid w:val="00B27142"/>
    <w:rsid w:val="00B42C29"/>
    <w:rsid w:val="00B529F2"/>
    <w:rsid w:val="00B67BD4"/>
    <w:rsid w:val="00B76C8A"/>
    <w:rsid w:val="00B86FBD"/>
    <w:rsid w:val="00B93CB2"/>
    <w:rsid w:val="00B961E0"/>
    <w:rsid w:val="00BA12E3"/>
    <w:rsid w:val="00BA7744"/>
    <w:rsid w:val="00BB267A"/>
    <w:rsid w:val="00BC3124"/>
    <w:rsid w:val="00BD3241"/>
    <w:rsid w:val="00BD48D4"/>
    <w:rsid w:val="00BE03D1"/>
    <w:rsid w:val="00C002BD"/>
    <w:rsid w:val="00C04A0C"/>
    <w:rsid w:val="00C11F5F"/>
    <w:rsid w:val="00C25B6D"/>
    <w:rsid w:val="00C34303"/>
    <w:rsid w:val="00C40037"/>
    <w:rsid w:val="00C4450F"/>
    <w:rsid w:val="00C53294"/>
    <w:rsid w:val="00C55863"/>
    <w:rsid w:val="00C73A1E"/>
    <w:rsid w:val="00C9312E"/>
    <w:rsid w:val="00C940C1"/>
    <w:rsid w:val="00C96C05"/>
    <w:rsid w:val="00CA04A3"/>
    <w:rsid w:val="00CA56F1"/>
    <w:rsid w:val="00CC3ADA"/>
    <w:rsid w:val="00CC69F6"/>
    <w:rsid w:val="00CD0D27"/>
    <w:rsid w:val="00CD3624"/>
    <w:rsid w:val="00CD4512"/>
    <w:rsid w:val="00CE2DB9"/>
    <w:rsid w:val="00CE7203"/>
    <w:rsid w:val="00CF6F80"/>
    <w:rsid w:val="00D111B6"/>
    <w:rsid w:val="00D134A0"/>
    <w:rsid w:val="00D144A8"/>
    <w:rsid w:val="00D241B3"/>
    <w:rsid w:val="00D318DA"/>
    <w:rsid w:val="00D34D86"/>
    <w:rsid w:val="00D63785"/>
    <w:rsid w:val="00D63903"/>
    <w:rsid w:val="00D658D4"/>
    <w:rsid w:val="00D75C79"/>
    <w:rsid w:val="00D77E7C"/>
    <w:rsid w:val="00D81D27"/>
    <w:rsid w:val="00D92CD2"/>
    <w:rsid w:val="00D95D30"/>
    <w:rsid w:val="00DB15EB"/>
    <w:rsid w:val="00DC1AAB"/>
    <w:rsid w:val="00DD15BC"/>
    <w:rsid w:val="00DD5799"/>
    <w:rsid w:val="00DE639C"/>
    <w:rsid w:val="00DF5D0D"/>
    <w:rsid w:val="00DF6BF2"/>
    <w:rsid w:val="00DF7EF2"/>
    <w:rsid w:val="00E1010E"/>
    <w:rsid w:val="00E1406C"/>
    <w:rsid w:val="00E2646A"/>
    <w:rsid w:val="00E308E4"/>
    <w:rsid w:val="00E33FFD"/>
    <w:rsid w:val="00E45F9B"/>
    <w:rsid w:val="00E6133C"/>
    <w:rsid w:val="00E65F88"/>
    <w:rsid w:val="00E667BB"/>
    <w:rsid w:val="00E672EA"/>
    <w:rsid w:val="00E6780A"/>
    <w:rsid w:val="00E70A19"/>
    <w:rsid w:val="00E83872"/>
    <w:rsid w:val="00E843C7"/>
    <w:rsid w:val="00EE07A4"/>
    <w:rsid w:val="00EE35A3"/>
    <w:rsid w:val="00EF0892"/>
    <w:rsid w:val="00EF2884"/>
    <w:rsid w:val="00F112B6"/>
    <w:rsid w:val="00F140A0"/>
    <w:rsid w:val="00F1535A"/>
    <w:rsid w:val="00F20EAB"/>
    <w:rsid w:val="00F263D7"/>
    <w:rsid w:val="00F2769C"/>
    <w:rsid w:val="00F42895"/>
    <w:rsid w:val="00F45BF6"/>
    <w:rsid w:val="00F70765"/>
    <w:rsid w:val="00F715FE"/>
    <w:rsid w:val="00F7759E"/>
    <w:rsid w:val="00F835AF"/>
    <w:rsid w:val="00F83BB8"/>
    <w:rsid w:val="00F93309"/>
    <w:rsid w:val="00F94C42"/>
    <w:rsid w:val="00FB4CFB"/>
    <w:rsid w:val="00FB51A1"/>
    <w:rsid w:val="00FB69F1"/>
    <w:rsid w:val="00FC387D"/>
    <w:rsid w:val="00FD1372"/>
    <w:rsid w:val="00FF1B01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4D95"/>
  <w15:chartTrackingRefBased/>
  <w15:docId w15:val="{C12DEF82-FEBA-4839-87BF-B6E90E35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2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FB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1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19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19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9EA"/>
    <w:rPr>
      <w:b/>
      <w:bCs/>
      <w:sz w:val="20"/>
      <w:szCs w:val="20"/>
    </w:rPr>
  </w:style>
  <w:style w:type="paragraph" w:customStyle="1" w:styleId="Default">
    <w:name w:val="Default"/>
    <w:rsid w:val="005340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C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3ADA"/>
  </w:style>
  <w:style w:type="paragraph" w:styleId="Zpat">
    <w:name w:val="footer"/>
    <w:basedOn w:val="Normln"/>
    <w:link w:val="ZpatChar"/>
    <w:uiPriority w:val="99"/>
    <w:unhideWhenUsed/>
    <w:rsid w:val="00CC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ADA"/>
  </w:style>
  <w:style w:type="paragraph" w:styleId="Revize">
    <w:name w:val="Revision"/>
    <w:hidden/>
    <w:uiPriority w:val="99"/>
    <w:semiHidden/>
    <w:rsid w:val="00B529F2"/>
    <w:pPr>
      <w:spacing w:after="0" w:line="240" w:lineRule="auto"/>
    </w:pPr>
  </w:style>
  <w:style w:type="paragraph" w:styleId="Zkladntext3">
    <w:name w:val="Body Text 3"/>
    <w:basedOn w:val="Normln"/>
    <w:link w:val="Zkladntext3Char"/>
    <w:rsid w:val="00666B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66B1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ecaec5d2-6d7c-4032-b970-54ac236fdf2a">ERU_S_2025_032_TechnickA_univerzita_Liberec5642722618.docx</FileName>
    <OIP xmlns="ecaec5d2-6d7c-4032-b970-54ac236fdf2a">1000</OIP>
    <DATUM xmlns="ecaec5d2-6d7c-4032-b970-54ac236fdf2a">2025-11-10T23:00:00+00:00</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546B1-DCD8-440E-B60C-5CF1B11E21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C25B00-8B9D-4C8D-A019-B35762317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E2A17-EF25-4ECF-8A6C-1BE100AF9B2D}"/>
</file>

<file path=customXml/itemProps4.xml><?xml version="1.0" encoding="utf-8"?>
<ds:datastoreItem xmlns:ds="http://schemas.openxmlformats.org/officeDocument/2006/customXml" ds:itemID="{0143D46A-2F78-40BA-A949-E0480436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1558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Monika Mgr.</dc:creator>
  <cp:keywords/>
  <dc:description/>
  <cp:lastModifiedBy>Dudíková Ilona</cp:lastModifiedBy>
  <cp:revision>4</cp:revision>
  <cp:lastPrinted>2022-12-12T07:56:00Z</cp:lastPrinted>
  <dcterms:created xsi:type="dcterms:W3CDTF">2025-10-29T09:42:00Z</dcterms:created>
  <dcterms:modified xsi:type="dcterms:W3CDTF">2025-11-11T09:38:00Z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0x01010094AD2E4432AD614DAB34DFAF86A06305</vt:lpwstr>
  </property>
</Properties>
</file>