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0D5B0" w14:textId="77777777" w:rsidR="00965238" w:rsidRPr="00880DCC" w:rsidRDefault="00965238" w:rsidP="003C7397">
      <w:pPr>
        <w:pStyle w:val="Odstavecseseznamem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80DCC" w14:paraId="467F8775" w14:textId="77777777" w:rsidTr="00A56EB9">
        <w:trPr>
          <w:trHeight w:val="671"/>
        </w:trPr>
        <w:tc>
          <w:tcPr>
            <w:tcW w:w="9212" w:type="dxa"/>
          </w:tcPr>
          <w:p w14:paraId="16F291A3" w14:textId="77777777" w:rsidR="00880DCC" w:rsidRPr="00821C36" w:rsidRDefault="00FD4C33" w:rsidP="00821C36">
            <w:pPr>
              <w:pStyle w:val="Nzev"/>
            </w:pPr>
            <w:r>
              <w:t>DOHODA O NAROVNÁNÍ</w:t>
            </w:r>
          </w:p>
          <w:p w14:paraId="72C9E5BD" w14:textId="77777777" w:rsidR="00E42462" w:rsidRPr="00821C36" w:rsidRDefault="00E42462" w:rsidP="00893471">
            <w:pPr>
              <w:jc w:val="center"/>
              <w:rPr>
                <w:rStyle w:val="Siln"/>
              </w:rPr>
            </w:pPr>
          </w:p>
        </w:tc>
      </w:tr>
    </w:tbl>
    <w:p w14:paraId="257C80D4" w14:textId="77777777" w:rsidR="00880DCC" w:rsidRPr="00880DCC" w:rsidRDefault="00880DCC" w:rsidP="00880DCC">
      <w:pPr>
        <w:spacing w:line="240" w:lineRule="atLeast"/>
        <w:jc w:val="center"/>
        <w:rPr>
          <w:rFonts w:eastAsia="Times New Roman"/>
          <w:szCs w:val="20"/>
        </w:rPr>
      </w:pPr>
      <w:r w:rsidRPr="00880DCC">
        <w:rPr>
          <w:rFonts w:eastAsia="Times New Roman"/>
          <w:szCs w:val="20"/>
        </w:rPr>
        <w:t xml:space="preserve">DLE § </w:t>
      </w:r>
      <w:r w:rsidR="00FD4C33">
        <w:rPr>
          <w:rFonts w:eastAsia="Times New Roman"/>
          <w:szCs w:val="20"/>
        </w:rPr>
        <w:t>1903</w:t>
      </w:r>
      <w:r w:rsidRPr="00880DCC">
        <w:rPr>
          <w:rFonts w:eastAsia="Times New Roman"/>
          <w:szCs w:val="20"/>
        </w:rPr>
        <w:t xml:space="preserve"> </w:t>
      </w:r>
      <w:r w:rsidR="0060198A">
        <w:rPr>
          <w:rFonts w:eastAsia="Times New Roman"/>
          <w:szCs w:val="20"/>
        </w:rPr>
        <w:t xml:space="preserve">ZÁKONA Č. </w:t>
      </w:r>
      <w:r w:rsidR="00AD468E">
        <w:rPr>
          <w:rFonts w:eastAsia="Times New Roman"/>
          <w:szCs w:val="20"/>
        </w:rPr>
        <w:t>89/2012</w:t>
      </w:r>
      <w:r w:rsidR="0060198A">
        <w:rPr>
          <w:rFonts w:eastAsia="Times New Roman"/>
          <w:szCs w:val="20"/>
        </w:rPr>
        <w:t xml:space="preserve"> Sb., </w:t>
      </w:r>
      <w:r w:rsidRPr="00880DCC">
        <w:rPr>
          <w:rFonts w:eastAsia="Times New Roman"/>
          <w:szCs w:val="20"/>
        </w:rPr>
        <w:t>OB</w:t>
      </w:r>
      <w:r w:rsidR="00AD468E">
        <w:rPr>
          <w:rFonts w:eastAsia="Times New Roman"/>
          <w:szCs w:val="20"/>
        </w:rPr>
        <w:t>ČANSKÝ</w:t>
      </w:r>
      <w:r w:rsidRPr="00880DCC">
        <w:rPr>
          <w:rFonts w:eastAsia="Times New Roman"/>
          <w:szCs w:val="20"/>
        </w:rPr>
        <w:t xml:space="preserve"> ZÁKONÍK</w:t>
      </w:r>
      <w:r w:rsidR="0060198A">
        <w:rPr>
          <w:rFonts w:eastAsia="Times New Roman"/>
          <w:szCs w:val="20"/>
        </w:rPr>
        <w:t xml:space="preserve"> V PLATNÉM ZNĚNÍ</w:t>
      </w:r>
      <w:r w:rsidR="00AD468E">
        <w:rPr>
          <w:rFonts w:eastAsia="Times New Roman"/>
          <w:szCs w:val="20"/>
        </w:rPr>
        <w:t xml:space="preserve"> (dále jen „Občanský zákoník“)</w:t>
      </w:r>
    </w:p>
    <w:p w14:paraId="3466F904" w14:textId="77777777" w:rsidR="006169CC" w:rsidRPr="00880DCC" w:rsidRDefault="006169CC" w:rsidP="00880DCC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9"/>
        <w:gridCol w:w="6163"/>
      </w:tblGrid>
      <w:tr w:rsidR="00084228" w:rsidRPr="00880DCC" w14:paraId="1D42B77C" w14:textId="77777777" w:rsidTr="00AC689B">
        <w:tc>
          <w:tcPr>
            <w:tcW w:w="2899" w:type="dxa"/>
            <w:vAlign w:val="center"/>
          </w:tcPr>
          <w:p w14:paraId="6D6BEA8A" w14:textId="77777777" w:rsidR="00084228" w:rsidRPr="00821C36" w:rsidRDefault="00152CDE" w:rsidP="00863C56">
            <w:pPr>
              <w:pStyle w:val="Tabulka"/>
            </w:pPr>
            <w:r>
              <w:t>Objednatel</w:t>
            </w:r>
          </w:p>
        </w:tc>
        <w:tc>
          <w:tcPr>
            <w:tcW w:w="6163" w:type="dxa"/>
            <w:vAlign w:val="center"/>
          </w:tcPr>
          <w:p w14:paraId="60119309" w14:textId="77777777" w:rsidR="00084228" w:rsidRPr="00880DCC" w:rsidRDefault="00E90388" w:rsidP="00863C56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m</w:t>
            </w:r>
            <w:r w:rsidR="00FA2498">
              <w:rPr>
                <w:b/>
                <w:szCs w:val="22"/>
              </w:rPr>
              <w:t xml:space="preserve">ěsto </w:t>
            </w:r>
            <w:r w:rsidR="000D3E7B">
              <w:rPr>
                <w:b/>
                <w:szCs w:val="22"/>
              </w:rPr>
              <w:t>Otrokovice</w:t>
            </w:r>
          </w:p>
        </w:tc>
      </w:tr>
      <w:tr w:rsidR="00880DCC" w:rsidRPr="00880DCC" w14:paraId="52CEEDA1" w14:textId="77777777" w:rsidTr="00AC689B">
        <w:tc>
          <w:tcPr>
            <w:tcW w:w="2899" w:type="dxa"/>
            <w:vAlign w:val="center"/>
          </w:tcPr>
          <w:p w14:paraId="2385C326" w14:textId="77777777" w:rsidR="00880DCC" w:rsidRPr="00880DCC" w:rsidRDefault="00880DCC" w:rsidP="00863C56">
            <w:pPr>
              <w:pStyle w:val="Tabulka"/>
            </w:pPr>
            <w:r w:rsidRPr="00880DCC">
              <w:t>Sídlo</w:t>
            </w:r>
          </w:p>
        </w:tc>
        <w:tc>
          <w:tcPr>
            <w:tcW w:w="6163" w:type="dxa"/>
            <w:vAlign w:val="center"/>
          </w:tcPr>
          <w:p w14:paraId="5D9C5DFF" w14:textId="77777777" w:rsidR="00880DCC" w:rsidRDefault="00E90388" w:rsidP="00863C56">
            <w:pPr>
              <w:pStyle w:val="Tabulka"/>
            </w:pPr>
            <w:r>
              <w:t>n</w:t>
            </w:r>
            <w:r w:rsidR="000D3E7B">
              <w:t>áměstí 3. května 1340, 765 02 Otrokov</w:t>
            </w:r>
            <w:r w:rsidR="00152CDE">
              <w:t>i</w:t>
            </w:r>
            <w:r w:rsidR="000D3E7B">
              <w:t>ce</w:t>
            </w:r>
          </w:p>
        </w:tc>
      </w:tr>
      <w:tr w:rsidR="00880DCC" w:rsidRPr="00880DCC" w14:paraId="7CDD1186" w14:textId="77777777" w:rsidTr="00AC689B">
        <w:tc>
          <w:tcPr>
            <w:tcW w:w="2899" w:type="dxa"/>
            <w:vAlign w:val="center"/>
          </w:tcPr>
          <w:p w14:paraId="677F2C34" w14:textId="77777777" w:rsidR="00880DCC" w:rsidRPr="00880DCC" w:rsidRDefault="00272318" w:rsidP="00863C56">
            <w:pPr>
              <w:pStyle w:val="Tabulka"/>
            </w:pPr>
            <w:r>
              <w:t>Zastoupen</w:t>
            </w:r>
          </w:p>
        </w:tc>
        <w:tc>
          <w:tcPr>
            <w:tcW w:w="6163" w:type="dxa"/>
            <w:vAlign w:val="center"/>
          </w:tcPr>
          <w:p w14:paraId="14CFA441" w14:textId="77777777" w:rsidR="00880DCC" w:rsidRDefault="000D3E7B" w:rsidP="001E6B34">
            <w:pPr>
              <w:pStyle w:val="Tabulka"/>
            </w:pPr>
            <w:r w:rsidRPr="001D44BF">
              <w:rPr>
                <w:szCs w:val="22"/>
              </w:rPr>
              <w:t>Bc. Han</w:t>
            </w:r>
            <w:r w:rsidR="00152CDE">
              <w:rPr>
                <w:szCs w:val="22"/>
              </w:rPr>
              <w:t>ou</w:t>
            </w:r>
            <w:r w:rsidRPr="001D44BF">
              <w:rPr>
                <w:szCs w:val="22"/>
              </w:rPr>
              <w:t xml:space="preserve"> Večerkov</w:t>
            </w:r>
            <w:r w:rsidR="00152CDE">
              <w:rPr>
                <w:szCs w:val="22"/>
              </w:rPr>
              <w:t>ou</w:t>
            </w:r>
            <w:r w:rsidRPr="001D44BF">
              <w:rPr>
                <w:szCs w:val="22"/>
              </w:rPr>
              <w:t>, DiS., starostk</w:t>
            </w:r>
            <w:r w:rsidR="00152CDE">
              <w:rPr>
                <w:szCs w:val="22"/>
              </w:rPr>
              <w:t>ou</w:t>
            </w:r>
            <w:r w:rsidRPr="001D44BF">
              <w:rPr>
                <w:szCs w:val="22"/>
              </w:rPr>
              <w:t xml:space="preserve"> města</w:t>
            </w:r>
          </w:p>
        </w:tc>
      </w:tr>
      <w:tr w:rsidR="00880DCC" w:rsidRPr="00880DCC" w14:paraId="5BE94EB5" w14:textId="77777777" w:rsidTr="00AC689B">
        <w:tc>
          <w:tcPr>
            <w:tcW w:w="2899" w:type="dxa"/>
            <w:vAlign w:val="center"/>
          </w:tcPr>
          <w:p w14:paraId="47F63F8F" w14:textId="77777777" w:rsidR="00880DCC" w:rsidRPr="00880DCC" w:rsidRDefault="00880DCC" w:rsidP="00863C56">
            <w:pPr>
              <w:pStyle w:val="Tabulka"/>
            </w:pPr>
            <w:r w:rsidRPr="00880DCC">
              <w:t>IČ</w:t>
            </w:r>
            <w:r w:rsidR="00F353AE">
              <w:t>O</w:t>
            </w:r>
          </w:p>
        </w:tc>
        <w:tc>
          <w:tcPr>
            <w:tcW w:w="6163" w:type="dxa"/>
            <w:vAlign w:val="center"/>
          </w:tcPr>
          <w:p w14:paraId="4CF130C8" w14:textId="77777777" w:rsidR="00880DCC" w:rsidRDefault="000976D8" w:rsidP="00863C56">
            <w:pPr>
              <w:pStyle w:val="Tabulka"/>
            </w:pPr>
            <w:bookmarkStart w:id="0" w:name="_Hlk484007709"/>
            <w:r w:rsidRPr="00532DD4">
              <w:t>002</w:t>
            </w:r>
            <w:r>
              <w:t xml:space="preserve"> </w:t>
            </w:r>
            <w:bookmarkEnd w:id="0"/>
            <w:r w:rsidR="00FA2498">
              <w:t xml:space="preserve">84 </w:t>
            </w:r>
            <w:r w:rsidR="00152CDE">
              <w:t>301</w:t>
            </w:r>
          </w:p>
        </w:tc>
      </w:tr>
      <w:tr w:rsidR="00084228" w:rsidRPr="00880DCC" w14:paraId="39F2D122" w14:textId="77777777" w:rsidTr="00AC689B">
        <w:tc>
          <w:tcPr>
            <w:tcW w:w="2899" w:type="dxa"/>
            <w:vAlign w:val="center"/>
          </w:tcPr>
          <w:p w14:paraId="207D5EBB" w14:textId="77777777" w:rsidR="00084228" w:rsidRPr="00880DCC" w:rsidRDefault="00084228" w:rsidP="00863C56">
            <w:pPr>
              <w:pStyle w:val="Tabulka"/>
            </w:pPr>
            <w:r w:rsidRPr="00880DCC">
              <w:t>DIČ</w:t>
            </w:r>
          </w:p>
        </w:tc>
        <w:tc>
          <w:tcPr>
            <w:tcW w:w="6163" w:type="dxa"/>
            <w:vAlign w:val="center"/>
          </w:tcPr>
          <w:p w14:paraId="04A7F1C5" w14:textId="77777777" w:rsidR="00084228" w:rsidRPr="00880DCC" w:rsidRDefault="00152CDE" w:rsidP="001019BB">
            <w:pPr>
              <w:pStyle w:val="Tabulka"/>
            </w:pPr>
            <w:r>
              <w:t>CZ 00284301</w:t>
            </w:r>
          </w:p>
        </w:tc>
      </w:tr>
      <w:tr w:rsidR="00880DCC" w:rsidRPr="00880DCC" w14:paraId="49D30FD3" w14:textId="77777777" w:rsidTr="00AC689B">
        <w:tc>
          <w:tcPr>
            <w:tcW w:w="2899" w:type="dxa"/>
            <w:vAlign w:val="center"/>
          </w:tcPr>
          <w:p w14:paraId="334DD287" w14:textId="77777777" w:rsidR="00880DCC" w:rsidRPr="00880DCC" w:rsidRDefault="00880DCC" w:rsidP="00863C56">
            <w:pPr>
              <w:pStyle w:val="Tabulka"/>
            </w:pPr>
            <w:r w:rsidRPr="00880DCC">
              <w:t>Bankovní spojení</w:t>
            </w:r>
          </w:p>
        </w:tc>
        <w:tc>
          <w:tcPr>
            <w:tcW w:w="6163" w:type="dxa"/>
            <w:vAlign w:val="center"/>
          </w:tcPr>
          <w:p w14:paraId="4B926254" w14:textId="77777777" w:rsidR="00880DCC" w:rsidRDefault="00152CDE" w:rsidP="00863C56">
            <w:pPr>
              <w:pStyle w:val="Tabulka"/>
            </w:pPr>
            <w:r>
              <w:t>Komerční banka a.s.</w:t>
            </w:r>
          </w:p>
        </w:tc>
      </w:tr>
      <w:tr w:rsidR="00880DCC" w:rsidRPr="00880DCC" w14:paraId="6527662D" w14:textId="77777777" w:rsidTr="00AC689B">
        <w:tc>
          <w:tcPr>
            <w:tcW w:w="2899" w:type="dxa"/>
            <w:vAlign w:val="center"/>
          </w:tcPr>
          <w:p w14:paraId="4112ED4A" w14:textId="77777777" w:rsidR="00880DCC" w:rsidRPr="00880DCC" w:rsidRDefault="00880DCC" w:rsidP="00863C56">
            <w:pPr>
              <w:pStyle w:val="Tabulka"/>
            </w:pPr>
            <w:r w:rsidRPr="00880DCC">
              <w:t>Číslo účtu</w:t>
            </w:r>
          </w:p>
        </w:tc>
        <w:tc>
          <w:tcPr>
            <w:tcW w:w="6163" w:type="dxa"/>
            <w:vAlign w:val="center"/>
          </w:tcPr>
          <w:p w14:paraId="0E260F58" w14:textId="77777777" w:rsidR="00880DCC" w:rsidRDefault="00152CDE" w:rsidP="009C1771">
            <w:pPr>
              <w:pStyle w:val="Tabulka"/>
            </w:pPr>
            <w:r w:rsidRPr="001D44BF">
              <w:rPr>
                <w:szCs w:val="22"/>
              </w:rPr>
              <w:t>0000122921/0100</w:t>
            </w:r>
          </w:p>
        </w:tc>
      </w:tr>
      <w:tr w:rsidR="000976D8" w:rsidRPr="00880DCC" w14:paraId="306A6B69" w14:textId="77777777" w:rsidTr="00AC689B">
        <w:tc>
          <w:tcPr>
            <w:tcW w:w="2899" w:type="dxa"/>
            <w:vAlign w:val="center"/>
          </w:tcPr>
          <w:p w14:paraId="3387C9EE" w14:textId="77777777" w:rsidR="000976D8" w:rsidRPr="00880DCC" w:rsidRDefault="000976D8" w:rsidP="000976D8">
            <w:pPr>
              <w:spacing w:line="240" w:lineRule="auto"/>
            </w:pPr>
            <w:r w:rsidRPr="00880DCC">
              <w:t>Osob</w:t>
            </w:r>
            <w:r w:rsidR="00FA2498">
              <w:t>a</w:t>
            </w:r>
            <w:r w:rsidRPr="00880DCC">
              <w:t xml:space="preserve"> oprávněn</w:t>
            </w:r>
            <w:r>
              <w:t>á</w:t>
            </w:r>
            <w:r w:rsidRPr="00880DCC">
              <w:t xml:space="preserve"> jednat</w:t>
            </w:r>
          </w:p>
          <w:p w14:paraId="7B5A736B" w14:textId="77777777" w:rsidR="000976D8" w:rsidRDefault="000976D8" w:rsidP="000976D8">
            <w:pPr>
              <w:pStyle w:val="Tabulka"/>
            </w:pPr>
            <w:r w:rsidRPr="00880DCC">
              <w:t>ve věcech technických</w:t>
            </w:r>
          </w:p>
        </w:tc>
        <w:tc>
          <w:tcPr>
            <w:tcW w:w="6163" w:type="dxa"/>
            <w:vAlign w:val="center"/>
          </w:tcPr>
          <w:p w14:paraId="580AC668" w14:textId="44A79712" w:rsidR="000976D8" w:rsidRDefault="0084386C" w:rsidP="009C1771">
            <w:pPr>
              <w:pStyle w:val="Tabulka"/>
            </w:pPr>
            <w:r>
              <w:rPr>
                <w:noProof/>
              </w:rPr>
              <w:t>xxxx</w:t>
            </w:r>
          </w:p>
        </w:tc>
      </w:tr>
      <w:tr w:rsidR="00084228" w:rsidRPr="00880DCC" w14:paraId="5E4BED17" w14:textId="77777777" w:rsidTr="00AC689B">
        <w:tc>
          <w:tcPr>
            <w:tcW w:w="2899" w:type="dxa"/>
            <w:vAlign w:val="center"/>
          </w:tcPr>
          <w:p w14:paraId="7DA756A2" w14:textId="77777777" w:rsidR="00084228" w:rsidRPr="00880DCC" w:rsidRDefault="00A56EB9" w:rsidP="00863C56">
            <w:pPr>
              <w:pStyle w:val="Tabulka"/>
            </w:pPr>
            <w:r>
              <w:t xml:space="preserve">Telefon </w:t>
            </w:r>
          </w:p>
        </w:tc>
        <w:tc>
          <w:tcPr>
            <w:tcW w:w="6163" w:type="dxa"/>
            <w:vAlign w:val="center"/>
          </w:tcPr>
          <w:p w14:paraId="17B38D99" w14:textId="04AB19C5" w:rsidR="00084228" w:rsidRPr="00880DCC" w:rsidRDefault="0084386C" w:rsidP="009C1771">
            <w:pPr>
              <w:pStyle w:val="Tabulka"/>
            </w:pPr>
            <w:r>
              <w:rPr>
                <w:noProof/>
              </w:rPr>
              <w:t>xxxx</w:t>
            </w:r>
          </w:p>
        </w:tc>
      </w:tr>
      <w:tr w:rsidR="00084228" w:rsidRPr="00880DCC" w14:paraId="2418C966" w14:textId="77777777" w:rsidTr="00AC689B">
        <w:tc>
          <w:tcPr>
            <w:tcW w:w="2899" w:type="dxa"/>
            <w:vAlign w:val="center"/>
          </w:tcPr>
          <w:p w14:paraId="21D36246" w14:textId="77777777" w:rsidR="00084228" w:rsidRPr="00880DCC" w:rsidRDefault="00084228" w:rsidP="00863C56">
            <w:pPr>
              <w:pStyle w:val="Tabulka"/>
            </w:pPr>
            <w:r w:rsidRPr="00880DCC">
              <w:t>E-mail</w:t>
            </w:r>
          </w:p>
        </w:tc>
        <w:tc>
          <w:tcPr>
            <w:tcW w:w="6163" w:type="dxa"/>
            <w:vAlign w:val="center"/>
          </w:tcPr>
          <w:p w14:paraId="456DE5E1" w14:textId="476EF947" w:rsidR="00084228" w:rsidRPr="00880DCC" w:rsidRDefault="0084386C" w:rsidP="00863C56">
            <w:pPr>
              <w:pStyle w:val="Tabulka"/>
            </w:pPr>
            <w:proofErr w:type="spellStart"/>
            <w:r>
              <w:t>xxxx</w:t>
            </w:r>
            <w:proofErr w:type="spellEnd"/>
          </w:p>
        </w:tc>
      </w:tr>
    </w:tbl>
    <w:p w14:paraId="65F30DAB" w14:textId="77777777" w:rsidR="00084228" w:rsidRDefault="00880DCC" w:rsidP="00880DCC">
      <w:pPr>
        <w:rPr>
          <w:szCs w:val="22"/>
        </w:rPr>
      </w:pPr>
      <w:r>
        <w:rPr>
          <w:szCs w:val="22"/>
        </w:rPr>
        <w:t xml:space="preserve">dále jen </w:t>
      </w:r>
      <w:r w:rsidR="00084228" w:rsidRPr="00880DCC">
        <w:rPr>
          <w:szCs w:val="22"/>
        </w:rPr>
        <w:t>„</w:t>
      </w:r>
      <w:r w:rsidR="00A56EB9">
        <w:rPr>
          <w:szCs w:val="22"/>
        </w:rPr>
        <w:t>Objednatel“</w:t>
      </w:r>
      <w:r w:rsidR="00084228" w:rsidRPr="00880DCC">
        <w:rPr>
          <w:szCs w:val="22"/>
        </w:rPr>
        <w:t xml:space="preserve"> </w:t>
      </w:r>
      <w:r>
        <w:rPr>
          <w:szCs w:val="22"/>
        </w:rPr>
        <w:t>na straně jedné</w:t>
      </w:r>
    </w:p>
    <w:p w14:paraId="38603B21" w14:textId="77777777" w:rsidR="00B66BF3" w:rsidRPr="00880DCC" w:rsidRDefault="00B66BF3" w:rsidP="00880DCC">
      <w:pPr>
        <w:rPr>
          <w:szCs w:val="22"/>
        </w:rPr>
      </w:pPr>
    </w:p>
    <w:p w14:paraId="5EC92AF1" w14:textId="77777777" w:rsidR="00C43B76" w:rsidRDefault="00A90055" w:rsidP="00880DCC">
      <w:pPr>
        <w:rPr>
          <w:szCs w:val="22"/>
        </w:rPr>
      </w:pPr>
      <w:r w:rsidRPr="00880DCC">
        <w:rPr>
          <w:szCs w:val="22"/>
        </w:rPr>
        <w:t>a</w:t>
      </w:r>
    </w:p>
    <w:p w14:paraId="6681441A" w14:textId="77777777" w:rsidR="00B66BF3" w:rsidRPr="00880DCC" w:rsidRDefault="00B66BF3" w:rsidP="00880DCC">
      <w:pPr>
        <w:rPr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45"/>
      </w:tblGrid>
      <w:tr w:rsidR="00C43B76" w:rsidRPr="00880DCC" w14:paraId="2096478D" w14:textId="77777777" w:rsidTr="00880DCC">
        <w:tc>
          <w:tcPr>
            <w:tcW w:w="2943" w:type="dxa"/>
          </w:tcPr>
          <w:p w14:paraId="081E9083" w14:textId="77777777" w:rsidR="00C43B76" w:rsidRPr="00880DCC" w:rsidRDefault="00152CDE" w:rsidP="00863C56">
            <w:pPr>
              <w:pStyle w:val="Tabulka"/>
            </w:pPr>
            <w:r>
              <w:t>Zhotovitel</w:t>
            </w:r>
          </w:p>
        </w:tc>
        <w:tc>
          <w:tcPr>
            <w:tcW w:w="6345" w:type="dxa"/>
          </w:tcPr>
          <w:p w14:paraId="179A96C2" w14:textId="6731899B" w:rsidR="00C43B76" w:rsidRPr="00EA15F1" w:rsidRDefault="00F86A0D" w:rsidP="00B66BF3">
            <w:pPr>
              <w:pStyle w:val="Tabulka"/>
              <w:rPr>
                <w:b/>
                <w:bCs/>
              </w:rPr>
            </w:pPr>
            <w:proofErr w:type="spellStart"/>
            <w:r w:rsidRPr="00F86A0D">
              <w:rPr>
                <w:b/>
                <w:szCs w:val="22"/>
              </w:rPr>
              <w:t>Navláčil</w:t>
            </w:r>
            <w:proofErr w:type="spellEnd"/>
            <w:r w:rsidRPr="00F86A0D">
              <w:rPr>
                <w:b/>
                <w:szCs w:val="22"/>
              </w:rPr>
              <w:t xml:space="preserve"> stavební firma, s.r.o.</w:t>
            </w:r>
          </w:p>
        </w:tc>
      </w:tr>
      <w:tr w:rsidR="00C43B76" w:rsidRPr="00880DCC" w14:paraId="6FA8EE4E" w14:textId="77777777" w:rsidTr="00880DCC">
        <w:tc>
          <w:tcPr>
            <w:tcW w:w="9288" w:type="dxa"/>
            <w:gridSpan w:val="2"/>
          </w:tcPr>
          <w:p w14:paraId="4043B31B" w14:textId="72646A95" w:rsidR="00152CDE" w:rsidRDefault="00B66BF3" w:rsidP="00863C56">
            <w:pPr>
              <w:pStyle w:val="Tabulka"/>
              <w:rPr>
                <w:szCs w:val="22"/>
              </w:rPr>
            </w:pPr>
            <w:bookmarkStart w:id="1" w:name="_Hlk63193269"/>
            <w:r>
              <w:t>se sídlem</w:t>
            </w:r>
            <w:r w:rsidR="00C43B76" w:rsidRPr="00880DCC">
              <w:t xml:space="preserve"> </w:t>
            </w:r>
            <w:r w:rsidR="00F86A0D" w:rsidRPr="00F86A0D">
              <w:rPr>
                <w:szCs w:val="22"/>
              </w:rPr>
              <w:t>Bartošova 5532</w:t>
            </w:r>
            <w:r w:rsidR="00152CDE">
              <w:rPr>
                <w:szCs w:val="22"/>
              </w:rPr>
              <w:t xml:space="preserve">, </w:t>
            </w:r>
            <w:r w:rsidR="00F86A0D" w:rsidRPr="00F86A0D">
              <w:rPr>
                <w:szCs w:val="22"/>
              </w:rPr>
              <w:t>760 01 Zlín</w:t>
            </w:r>
          </w:p>
          <w:p w14:paraId="003AE635" w14:textId="500B4E97" w:rsidR="00C43B76" w:rsidRPr="00432A84" w:rsidRDefault="00C43B76" w:rsidP="00152CDE">
            <w:pPr>
              <w:pStyle w:val="Textvbloku"/>
              <w:tabs>
                <w:tab w:val="left" w:pos="4820"/>
              </w:tabs>
              <w:jc w:val="left"/>
              <w:rPr>
                <w:sz w:val="22"/>
                <w:szCs w:val="22"/>
              </w:rPr>
            </w:pPr>
            <w:r w:rsidRPr="00432A84">
              <w:rPr>
                <w:sz w:val="22"/>
                <w:szCs w:val="22"/>
              </w:rPr>
              <w:t xml:space="preserve">IČO: </w:t>
            </w:r>
            <w:r w:rsidR="00F86A0D" w:rsidRPr="00F86A0D">
              <w:rPr>
                <w:sz w:val="22"/>
                <w:szCs w:val="22"/>
              </w:rPr>
              <w:t>253 01 144</w:t>
            </w:r>
          </w:p>
          <w:bookmarkEnd w:id="1"/>
          <w:p w14:paraId="6E9E3919" w14:textId="7916D559" w:rsidR="00152CDE" w:rsidRPr="00432A84" w:rsidRDefault="00C43B76" w:rsidP="00152CDE">
            <w:pPr>
              <w:pStyle w:val="Textvbloku"/>
              <w:tabs>
                <w:tab w:val="left" w:pos="4820"/>
              </w:tabs>
              <w:jc w:val="left"/>
              <w:rPr>
                <w:sz w:val="22"/>
                <w:szCs w:val="22"/>
              </w:rPr>
            </w:pPr>
            <w:r w:rsidRPr="00432A84">
              <w:rPr>
                <w:sz w:val="22"/>
                <w:szCs w:val="22"/>
              </w:rPr>
              <w:t xml:space="preserve">DIČ: </w:t>
            </w:r>
            <w:r w:rsidR="00F86A0D" w:rsidRPr="00F86A0D">
              <w:rPr>
                <w:sz w:val="22"/>
                <w:szCs w:val="22"/>
              </w:rPr>
              <w:t>CZ25301144</w:t>
            </w:r>
          </w:p>
          <w:p w14:paraId="4701569D" w14:textId="4C41A8EA" w:rsidR="00C43B76" w:rsidRPr="00880DCC" w:rsidRDefault="00272318" w:rsidP="00863C56">
            <w:pPr>
              <w:pStyle w:val="Tabulka"/>
            </w:pPr>
            <w:r>
              <w:t>zaps</w:t>
            </w:r>
            <w:r w:rsidR="00C43B76" w:rsidRPr="00880DCC">
              <w:t>á</w:t>
            </w:r>
            <w:r>
              <w:t>n</w:t>
            </w:r>
            <w:r w:rsidR="00C43B76" w:rsidRPr="00880DCC">
              <w:t xml:space="preserve"> v obchodním rejstříku </w:t>
            </w:r>
            <w:r w:rsidR="00F86A0D">
              <w:t>u</w:t>
            </w:r>
            <w:r w:rsidR="00C43B76" w:rsidRPr="00880DCC">
              <w:t xml:space="preserve"> </w:t>
            </w:r>
            <w:r w:rsidR="00EA15F1">
              <w:t>Krajsk</w:t>
            </w:r>
            <w:r w:rsidR="00F86A0D">
              <w:t>ého</w:t>
            </w:r>
            <w:r w:rsidR="00EA15F1">
              <w:t xml:space="preserve"> soud</w:t>
            </w:r>
            <w:r w:rsidR="00F86A0D">
              <w:t>u</w:t>
            </w:r>
            <w:r w:rsidR="00EA15F1">
              <w:t xml:space="preserve"> v Brně</w:t>
            </w:r>
            <w:r w:rsidR="00C43B76" w:rsidRPr="00880DCC">
              <w:t xml:space="preserve"> oddíl </w:t>
            </w:r>
            <w:r w:rsidR="00EA15F1">
              <w:t>C</w:t>
            </w:r>
            <w:r w:rsidR="00C43B76" w:rsidRPr="00880DCC">
              <w:t xml:space="preserve">, vložka </w:t>
            </w:r>
            <w:r w:rsidR="00F86A0D" w:rsidRPr="00F86A0D">
              <w:t>23287</w:t>
            </w:r>
          </w:p>
          <w:p w14:paraId="1964A7DE" w14:textId="0147CA22" w:rsidR="00C43B76" w:rsidRPr="00880DCC" w:rsidRDefault="00C43B76" w:rsidP="00863C56">
            <w:pPr>
              <w:pStyle w:val="Tabulka"/>
            </w:pPr>
            <w:r w:rsidRPr="00880DCC">
              <w:t xml:space="preserve">jednající </w:t>
            </w:r>
            <w:r w:rsidR="00F86A0D" w:rsidRPr="00F86A0D">
              <w:t xml:space="preserve">Pavel </w:t>
            </w:r>
            <w:proofErr w:type="spellStart"/>
            <w:r w:rsidR="00F86A0D" w:rsidRPr="00F86A0D">
              <w:t>Navláčil</w:t>
            </w:r>
            <w:proofErr w:type="spellEnd"/>
            <w:r w:rsidR="00F86A0D" w:rsidRPr="00F86A0D">
              <w:t>, jednatel</w:t>
            </w:r>
          </w:p>
          <w:p w14:paraId="4588B987" w14:textId="0B521B79" w:rsidR="00C43B76" w:rsidRPr="00141B58" w:rsidRDefault="00C43B76" w:rsidP="00863C56">
            <w:pPr>
              <w:pStyle w:val="Tabulka"/>
              <w:rPr>
                <w:i/>
              </w:rPr>
            </w:pPr>
            <w:r w:rsidRPr="00880DCC">
              <w:t xml:space="preserve">bankovní spojení: </w:t>
            </w:r>
            <w:r w:rsidR="00F86A0D" w:rsidRPr="00F86A0D">
              <w:t>Česká spořitelna, a.s.</w:t>
            </w:r>
            <w:r w:rsidRPr="00880DCC">
              <w:t xml:space="preserve">, č. účtu: </w:t>
            </w:r>
            <w:r w:rsidR="00F86A0D" w:rsidRPr="00F86A0D">
              <w:rPr>
                <w:szCs w:val="22"/>
              </w:rPr>
              <w:t>1400287359/0800</w:t>
            </w:r>
            <w:r w:rsidR="00152CDE">
              <w:rPr>
                <w:i/>
                <w:iCs/>
              </w:rPr>
              <w:t xml:space="preserve"> </w:t>
            </w:r>
            <w:r w:rsidR="00EA15F1">
              <w:rPr>
                <w:i/>
                <w:iCs/>
              </w:rPr>
              <w:t>(</w:t>
            </w:r>
            <w:r w:rsidR="00B83BD7">
              <w:rPr>
                <w:i/>
              </w:rPr>
              <w:t>bankovní účet používaný pro ekonomickou činnost registrovaný u správce daně)</w:t>
            </w:r>
          </w:p>
          <w:p w14:paraId="29424DA1" w14:textId="6EFE015F" w:rsidR="00C43B76" w:rsidRPr="00880DCC" w:rsidRDefault="00C43B76" w:rsidP="00B66BF3">
            <w:pPr>
              <w:pStyle w:val="Tabulka"/>
            </w:pPr>
            <w:r w:rsidRPr="00880DCC">
              <w:t>e-mail</w:t>
            </w:r>
            <w:r w:rsidR="00152CDE">
              <w:t xml:space="preserve"> </w:t>
            </w:r>
            <w:proofErr w:type="spellStart"/>
            <w:r w:rsidR="0084386C">
              <w:t>xxxx</w:t>
            </w:r>
            <w:proofErr w:type="spellEnd"/>
            <w:r w:rsidRPr="00880DCC">
              <w:t xml:space="preserve">, </w:t>
            </w:r>
            <w:r w:rsidR="00AD468E">
              <w:t xml:space="preserve">tel.: </w:t>
            </w:r>
            <w:proofErr w:type="spellStart"/>
            <w:r w:rsidR="0084386C">
              <w:t>xxxx</w:t>
            </w:r>
            <w:proofErr w:type="spellEnd"/>
          </w:p>
        </w:tc>
      </w:tr>
    </w:tbl>
    <w:p w14:paraId="3ECB17DA" w14:textId="77777777" w:rsidR="00B66BF3" w:rsidRDefault="00C43B76" w:rsidP="00880DCC">
      <w:pPr>
        <w:rPr>
          <w:szCs w:val="22"/>
        </w:rPr>
      </w:pPr>
      <w:r w:rsidRPr="00880DCC">
        <w:rPr>
          <w:szCs w:val="22"/>
        </w:rPr>
        <w:t xml:space="preserve">dále </w:t>
      </w:r>
      <w:r w:rsidR="00076B51" w:rsidRPr="00880DCC">
        <w:rPr>
          <w:szCs w:val="22"/>
        </w:rPr>
        <w:t>jen</w:t>
      </w:r>
      <w:r w:rsidRPr="00880DCC">
        <w:rPr>
          <w:szCs w:val="22"/>
        </w:rPr>
        <w:t xml:space="preserve"> jako „</w:t>
      </w:r>
      <w:r w:rsidR="00152CDE">
        <w:rPr>
          <w:szCs w:val="22"/>
        </w:rPr>
        <w:t>Zhotovitel</w:t>
      </w:r>
      <w:r w:rsidR="00A90055" w:rsidRPr="00880DCC">
        <w:rPr>
          <w:szCs w:val="22"/>
        </w:rPr>
        <w:t>“</w:t>
      </w:r>
      <w:r w:rsidR="00880DCC">
        <w:rPr>
          <w:szCs w:val="22"/>
        </w:rPr>
        <w:t xml:space="preserve"> </w:t>
      </w:r>
      <w:r w:rsidRPr="00880DCC">
        <w:rPr>
          <w:szCs w:val="22"/>
        </w:rPr>
        <w:t>na straně druhé</w:t>
      </w:r>
      <w:r w:rsidR="00821C36">
        <w:rPr>
          <w:szCs w:val="22"/>
        </w:rPr>
        <w:t xml:space="preserve">. </w:t>
      </w:r>
    </w:p>
    <w:p w14:paraId="105EE73B" w14:textId="77777777" w:rsidR="00860004" w:rsidRDefault="00A56EB9" w:rsidP="00880DCC">
      <w:pPr>
        <w:rPr>
          <w:szCs w:val="22"/>
        </w:rPr>
      </w:pPr>
      <w:r>
        <w:rPr>
          <w:szCs w:val="22"/>
        </w:rPr>
        <w:t>Objednatel a Zhotovitel</w:t>
      </w:r>
      <w:r w:rsidR="00C43B76" w:rsidRPr="00880DCC">
        <w:rPr>
          <w:szCs w:val="22"/>
        </w:rPr>
        <w:t xml:space="preserve"> jednotlivě jako „Smluvní strana“ a společně jako „Smluvní strany</w:t>
      </w:r>
      <w:r w:rsidR="00880DCC">
        <w:rPr>
          <w:szCs w:val="22"/>
        </w:rPr>
        <w:t>“</w:t>
      </w:r>
      <w:r w:rsidR="00AD468E">
        <w:rPr>
          <w:szCs w:val="22"/>
        </w:rPr>
        <w:t>.</w:t>
      </w:r>
    </w:p>
    <w:p w14:paraId="23D97E87" w14:textId="77777777" w:rsidR="00EA15F1" w:rsidRDefault="00EA15F1" w:rsidP="00880DCC">
      <w:pPr>
        <w:rPr>
          <w:szCs w:val="22"/>
        </w:rPr>
      </w:pPr>
    </w:p>
    <w:p w14:paraId="69D7CE71" w14:textId="77777777" w:rsidR="00C43B76" w:rsidRPr="00A62540" w:rsidRDefault="00167811" w:rsidP="00202707">
      <w:pPr>
        <w:pStyle w:val="Nadpislnku"/>
        <w:numPr>
          <w:ilvl w:val="0"/>
          <w:numId w:val="10"/>
        </w:numPr>
      </w:pPr>
      <w:r>
        <w:t>P</w:t>
      </w:r>
      <w:r w:rsidR="00276CF8" w:rsidRPr="00A62540">
        <w:t>REAMBULE</w:t>
      </w:r>
    </w:p>
    <w:p w14:paraId="1717B73F" w14:textId="4085691D" w:rsidR="00A90055" w:rsidRPr="00276CF8" w:rsidRDefault="00FD4C33" w:rsidP="00202707">
      <w:pPr>
        <w:pStyle w:val="Odstavecseseznamem"/>
        <w:numPr>
          <w:ilvl w:val="0"/>
          <w:numId w:val="11"/>
        </w:numPr>
      </w:pPr>
      <w:r>
        <w:t xml:space="preserve">Město </w:t>
      </w:r>
      <w:r w:rsidR="00152CDE">
        <w:t>Otrokovice</w:t>
      </w:r>
      <w:r>
        <w:t xml:space="preserve"> provedlo zadávací řízení </w:t>
      </w:r>
      <w:r w:rsidR="00F353AE">
        <w:t>v souladu s</w:t>
      </w:r>
      <w:r w:rsidR="000976D8">
        <w:t xml:space="preserve">e zákonem č. 134/2016 Sb., o zadávání veřejných zakázek, ve znění pozdějších předpisů (dále jen „zákon“) </w:t>
      </w:r>
      <w:r w:rsidR="00C43B76" w:rsidRPr="003B52E0">
        <w:t>k</w:t>
      </w:r>
      <w:r w:rsidR="000976D8">
        <w:t xml:space="preserve"> podlimitní </w:t>
      </w:r>
      <w:r w:rsidR="00C43B76" w:rsidRPr="003B52E0">
        <w:t>veřejné zakázce</w:t>
      </w:r>
      <w:r w:rsidR="00F353AE">
        <w:t xml:space="preserve"> </w:t>
      </w:r>
      <w:r w:rsidR="00C5513C" w:rsidRPr="003B52E0">
        <w:t xml:space="preserve">na </w:t>
      </w:r>
      <w:r w:rsidR="00152CDE">
        <w:t>stavební práce</w:t>
      </w:r>
      <w:r>
        <w:t xml:space="preserve"> č.j. </w:t>
      </w:r>
      <w:r w:rsidR="00B51612" w:rsidRPr="00B51612">
        <w:t>2023022</w:t>
      </w:r>
      <w:r>
        <w:t xml:space="preserve"> </w:t>
      </w:r>
      <w:r w:rsidR="00AB4923" w:rsidRPr="00276CF8">
        <w:t>s názvem</w:t>
      </w:r>
      <w:r w:rsidR="00471492">
        <w:t>:</w:t>
      </w:r>
    </w:p>
    <w:p w14:paraId="03DD9879" w14:textId="0AE3E34D" w:rsidR="00152CDE" w:rsidRPr="00F14C16" w:rsidRDefault="00B51612" w:rsidP="00152CDE">
      <w:pPr>
        <w:pStyle w:val="Zkladntext2"/>
        <w:tabs>
          <w:tab w:val="left" w:pos="3261"/>
        </w:tabs>
        <w:spacing w:after="120"/>
        <w:jc w:val="center"/>
        <w:rPr>
          <w:bCs/>
          <w:sz w:val="22"/>
          <w:szCs w:val="22"/>
        </w:rPr>
      </w:pPr>
      <w:r w:rsidRPr="00B51612">
        <w:rPr>
          <w:b/>
          <w:sz w:val="22"/>
          <w:szCs w:val="22"/>
        </w:rPr>
        <w:t>Novostavba bytového domu Otrokovice</w:t>
      </w:r>
    </w:p>
    <w:p w14:paraId="672F105A" w14:textId="66FBB38E" w:rsidR="00974772" w:rsidRPr="00880DCC" w:rsidRDefault="00FD4C33" w:rsidP="00202707">
      <w:pPr>
        <w:pStyle w:val="Odstavecseseznamem"/>
        <w:numPr>
          <w:ilvl w:val="0"/>
          <w:numId w:val="11"/>
        </w:numPr>
      </w:pPr>
      <w:r>
        <w:t xml:space="preserve">V zadávacím řízení byl rozhodnutím zadavatele vybrán dodavatel </w:t>
      </w:r>
      <w:proofErr w:type="spellStart"/>
      <w:r w:rsidR="00B51612" w:rsidRPr="00B51612">
        <w:rPr>
          <w:b/>
        </w:rPr>
        <w:t>Navláčil</w:t>
      </w:r>
      <w:proofErr w:type="spellEnd"/>
      <w:r w:rsidR="00B51612" w:rsidRPr="00B51612">
        <w:rPr>
          <w:b/>
        </w:rPr>
        <w:t xml:space="preserve"> stavební firma, s.r.o.</w:t>
      </w:r>
      <w:r w:rsidR="00152CDE">
        <w:rPr>
          <w:b/>
        </w:rPr>
        <w:t xml:space="preserve"> </w:t>
      </w:r>
      <w:r w:rsidR="00974772">
        <w:t>se sídlem</w:t>
      </w:r>
      <w:r w:rsidR="00974772" w:rsidRPr="00880DCC">
        <w:t xml:space="preserve"> </w:t>
      </w:r>
      <w:r w:rsidR="00B51612" w:rsidRPr="00B51612">
        <w:t>Bartošova 5532, 760 01 Zlín</w:t>
      </w:r>
      <w:r w:rsidR="00152CDE">
        <w:t>,</w:t>
      </w:r>
      <w:r w:rsidR="00974772">
        <w:t xml:space="preserve"> </w:t>
      </w:r>
      <w:r w:rsidR="00974772" w:rsidRPr="00880DCC">
        <w:t xml:space="preserve">IČO: </w:t>
      </w:r>
      <w:r w:rsidR="00B51612" w:rsidRPr="00B51612">
        <w:t>253 01 144</w:t>
      </w:r>
    </w:p>
    <w:p w14:paraId="139347F5" w14:textId="7013BDB0" w:rsidR="00974772" w:rsidRPr="00974772" w:rsidRDefault="00152CDE" w:rsidP="00152CDE">
      <w:pPr>
        <w:pStyle w:val="Odstavecseseznamem"/>
        <w:ind w:left="720"/>
      </w:pPr>
      <w:r>
        <w:t>Smlouvu o dílo</w:t>
      </w:r>
      <w:r w:rsidR="00C24A67" w:rsidRPr="00276CF8">
        <w:t xml:space="preserve"> </w:t>
      </w:r>
      <w:r w:rsidR="00974772">
        <w:t xml:space="preserve">uzavřely Smluvní strany dne </w:t>
      </w:r>
      <w:r w:rsidR="00B51612">
        <w:t>8</w:t>
      </w:r>
      <w:r>
        <w:t>.</w:t>
      </w:r>
      <w:r w:rsidR="00B51612">
        <w:t>8</w:t>
      </w:r>
      <w:r>
        <w:t>.202</w:t>
      </w:r>
      <w:r w:rsidR="00B51612">
        <w:t>3</w:t>
      </w:r>
      <w:r>
        <w:t>.</w:t>
      </w:r>
    </w:p>
    <w:p w14:paraId="143C2DC4" w14:textId="0C84572B" w:rsidR="008A5C7C" w:rsidRPr="00B51612" w:rsidRDefault="008A5C7C" w:rsidP="00202707">
      <w:pPr>
        <w:pStyle w:val="Textkomente"/>
        <w:numPr>
          <w:ilvl w:val="0"/>
          <w:numId w:val="11"/>
        </w:numPr>
        <w:spacing w:after="120" w:line="240" w:lineRule="auto"/>
        <w:rPr>
          <w:b/>
          <w:bCs/>
        </w:rPr>
      </w:pPr>
      <w:r>
        <w:lastRenderedPageBreak/>
        <w:t xml:space="preserve"> </w:t>
      </w:r>
      <w:r w:rsidR="00974772">
        <w:t xml:space="preserve">V uzavřené </w:t>
      </w:r>
      <w:r w:rsidR="00152CDE">
        <w:t>smlouvě o dílo</w:t>
      </w:r>
      <w:r w:rsidR="00974772">
        <w:t xml:space="preserve"> v čl. IV. </w:t>
      </w:r>
      <w:r>
        <w:t>o</w:t>
      </w:r>
      <w:r w:rsidR="00974772">
        <w:t xml:space="preserve">dstavec </w:t>
      </w:r>
      <w:r w:rsidR="00DE6BFE">
        <w:t>1</w:t>
      </w:r>
      <w:r w:rsidR="00974772">
        <w:t xml:space="preserve"> </w:t>
      </w:r>
      <w:r w:rsidR="00DE6BFE">
        <w:t xml:space="preserve">byla dohodnuta cena za dílo </w:t>
      </w:r>
      <w:r w:rsidR="00B51612">
        <w:t>23 136 431,29</w:t>
      </w:r>
      <w:r w:rsidR="00DE6BFE">
        <w:t xml:space="preserve"> Kč bez DPH.</w:t>
      </w:r>
    </w:p>
    <w:p w14:paraId="04D27588" w14:textId="27E07E7E" w:rsidR="00B51612" w:rsidRPr="00C26243" w:rsidRDefault="00B51612" w:rsidP="00202707">
      <w:pPr>
        <w:pStyle w:val="Textkomente"/>
        <w:numPr>
          <w:ilvl w:val="0"/>
          <w:numId w:val="11"/>
        </w:numPr>
        <w:spacing w:after="120" w:line="240" w:lineRule="auto"/>
        <w:rPr>
          <w:b/>
          <w:bCs/>
        </w:rPr>
      </w:pPr>
      <w:r w:rsidRPr="00C26243">
        <w:t>Dne 3.4.2025 byl uzavřen Dodatek č. 1 ke Smlouvě o dílo.</w:t>
      </w:r>
    </w:p>
    <w:p w14:paraId="3594654D" w14:textId="12C4B6CA" w:rsidR="00B51612" w:rsidRPr="00C26243" w:rsidRDefault="00613225" w:rsidP="00202707">
      <w:pPr>
        <w:pStyle w:val="Textkomente"/>
        <w:numPr>
          <w:ilvl w:val="0"/>
          <w:numId w:val="11"/>
        </w:numPr>
        <w:spacing w:after="120" w:line="240" w:lineRule="auto"/>
        <w:rPr>
          <w:b/>
          <w:bCs/>
        </w:rPr>
      </w:pPr>
      <w:r w:rsidRPr="00C26243">
        <w:t>V uzavřeném Dodatku č. 1 ke Smlouvě o dílo byla dohodnuta změna ceny za dílo v čl. IV. odstavec 1 na celkovou cenu díla 23 346 428,19 Kč bez DPH dle § 222 odst. 4 zákona.</w:t>
      </w:r>
    </w:p>
    <w:p w14:paraId="4EC37101" w14:textId="77777777" w:rsidR="00CB76D3" w:rsidRPr="00C26243" w:rsidRDefault="00DE6BFE" w:rsidP="00D177F7">
      <w:pPr>
        <w:pStyle w:val="Textkomente"/>
        <w:numPr>
          <w:ilvl w:val="0"/>
          <w:numId w:val="11"/>
        </w:numPr>
        <w:spacing w:after="120" w:line="240" w:lineRule="auto"/>
        <w:rPr>
          <w:b/>
          <w:bCs/>
          <w:szCs w:val="22"/>
        </w:rPr>
      </w:pPr>
      <w:r w:rsidRPr="00C26243">
        <w:rPr>
          <w:szCs w:val="22"/>
        </w:rPr>
        <w:t xml:space="preserve">Dílo bylo protokolárně předáno a převzato dne </w:t>
      </w:r>
      <w:r w:rsidR="00E70F36" w:rsidRPr="00C26243">
        <w:rPr>
          <w:szCs w:val="22"/>
        </w:rPr>
        <w:t>15</w:t>
      </w:r>
      <w:r w:rsidR="0055734E" w:rsidRPr="00C26243">
        <w:rPr>
          <w:szCs w:val="22"/>
        </w:rPr>
        <w:t>.</w:t>
      </w:r>
      <w:r w:rsidR="00E70F36" w:rsidRPr="00C26243">
        <w:rPr>
          <w:szCs w:val="22"/>
        </w:rPr>
        <w:t>4</w:t>
      </w:r>
      <w:r w:rsidR="0055734E" w:rsidRPr="00C26243">
        <w:rPr>
          <w:szCs w:val="22"/>
        </w:rPr>
        <w:t>.202</w:t>
      </w:r>
      <w:r w:rsidR="00B51612" w:rsidRPr="00C26243">
        <w:rPr>
          <w:szCs w:val="22"/>
        </w:rPr>
        <w:t>5</w:t>
      </w:r>
      <w:r w:rsidRPr="00C26243">
        <w:rPr>
          <w:szCs w:val="22"/>
        </w:rPr>
        <w:t xml:space="preserve">. </w:t>
      </w:r>
    </w:p>
    <w:p w14:paraId="4700C287" w14:textId="568DAE0C" w:rsidR="00D177F7" w:rsidRPr="000E03F6" w:rsidRDefault="00D177F7" w:rsidP="00D177F7">
      <w:pPr>
        <w:pStyle w:val="Textkomente"/>
        <w:numPr>
          <w:ilvl w:val="0"/>
          <w:numId w:val="11"/>
        </w:numPr>
        <w:spacing w:after="120" w:line="240" w:lineRule="auto"/>
        <w:rPr>
          <w:b/>
          <w:bCs/>
          <w:szCs w:val="22"/>
        </w:rPr>
      </w:pPr>
      <w:r w:rsidRPr="000E03F6">
        <w:rPr>
          <w:rStyle w:val="cf01"/>
          <w:rFonts w:ascii="Times New Roman" w:hAnsi="Times New Roman" w:cs="Times New Roman"/>
          <w:sz w:val="22"/>
          <w:szCs w:val="22"/>
        </w:rPr>
        <w:t xml:space="preserve">Při </w:t>
      </w:r>
      <w:r w:rsidR="00CB76D3" w:rsidRPr="000E03F6">
        <w:rPr>
          <w:rStyle w:val="cf01"/>
          <w:rFonts w:ascii="Times New Roman" w:hAnsi="Times New Roman" w:cs="Times New Roman"/>
          <w:sz w:val="22"/>
          <w:szCs w:val="22"/>
        </w:rPr>
        <w:t xml:space="preserve">zpracování závěrečného vyúčtování akce bylo zjištěno, že </w:t>
      </w:r>
      <w:r w:rsidR="005331BA" w:rsidRPr="000E03F6">
        <w:rPr>
          <w:rStyle w:val="cf01"/>
          <w:rFonts w:ascii="Times New Roman" w:hAnsi="Times New Roman" w:cs="Times New Roman"/>
          <w:sz w:val="22"/>
          <w:szCs w:val="22"/>
        </w:rPr>
        <w:t xml:space="preserve">část vodovodní přípojky </w:t>
      </w:r>
      <w:r w:rsidR="00DB16C5" w:rsidRPr="000E03F6">
        <w:rPr>
          <w:rStyle w:val="cf01"/>
          <w:rFonts w:ascii="Times New Roman" w:hAnsi="Times New Roman" w:cs="Times New Roman"/>
          <w:sz w:val="22"/>
          <w:szCs w:val="22"/>
        </w:rPr>
        <w:t>neprováděl zhotovitel, ale V</w:t>
      </w:r>
      <w:r w:rsidR="005331BA" w:rsidRPr="000E03F6">
        <w:rPr>
          <w:rStyle w:val="cf01"/>
          <w:rFonts w:ascii="Times New Roman" w:hAnsi="Times New Roman" w:cs="Times New Roman"/>
          <w:sz w:val="22"/>
          <w:szCs w:val="22"/>
        </w:rPr>
        <w:t>odárna Zlín a.s.</w:t>
      </w:r>
      <w:r w:rsidR="00DB16C5" w:rsidRPr="000E03F6">
        <w:rPr>
          <w:rStyle w:val="cf01"/>
          <w:rFonts w:ascii="Times New Roman" w:hAnsi="Times New Roman" w:cs="Times New Roman"/>
          <w:sz w:val="22"/>
          <w:szCs w:val="22"/>
        </w:rPr>
        <w:t xml:space="preserve">, která práce vyfakturovala </w:t>
      </w:r>
      <w:r w:rsidR="005331BA" w:rsidRPr="000E03F6">
        <w:rPr>
          <w:rStyle w:val="cf01"/>
          <w:rFonts w:ascii="Times New Roman" w:hAnsi="Times New Roman" w:cs="Times New Roman"/>
          <w:sz w:val="22"/>
          <w:szCs w:val="22"/>
        </w:rPr>
        <w:t>objednateli</w:t>
      </w:r>
      <w:r w:rsidR="00C26243" w:rsidRPr="000E03F6">
        <w:rPr>
          <w:rStyle w:val="cf01"/>
          <w:rFonts w:ascii="Times New Roman" w:hAnsi="Times New Roman" w:cs="Times New Roman"/>
          <w:sz w:val="22"/>
          <w:szCs w:val="22"/>
        </w:rPr>
        <w:t xml:space="preserve"> – faktura č. 42503123 ze dne 20.03.2025, datum uskutečnění zdanitelného plnění 19.03.2025, datum splatnosti 03.04.2025, uhrazena o</w:t>
      </w:r>
      <w:r w:rsidR="00DB16C5" w:rsidRPr="000E03F6">
        <w:rPr>
          <w:rStyle w:val="cf01"/>
          <w:rFonts w:ascii="Times New Roman" w:hAnsi="Times New Roman" w:cs="Times New Roman"/>
          <w:sz w:val="22"/>
          <w:szCs w:val="22"/>
        </w:rPr>
        <w:t>bjednatel</w:t>
      </w:r>
      <w:r w:rsidR="00C26243" w:rsidRPr="000E03F6">
        <w:rPr>
          <w:rStyle w:val="cf01"/>
          <w:rFonts w:ascii="Times New Roman" w:hAnsi="Times New Roman" w:cs="Times New Roman"/>
          <w:sz w:val="22"/>
          <w:szCs w:val="22"/>
        </w:rPr>
        <w:t>em</w:t>
      </w:r>
      <w:r w:rsidR="007A2077" w:rsidRPr="000E03F6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="00D95DDC" w:rsidRPr="000E03F6">
        <w:rPr>
          <w:rStyle w:val="cf01"/>
          <w:rFonts w:ascii="Times New Roman" w:hAnsi="Times New Roman" w:cs="Times New Roman"/>
          <w:sz w:val="22"/>
          <w:szCs w:val="22"/>
        </w:rPr>
        <w:t>02</w:t>
      </w:r>
      <w:r w:rsidR="007A2077" w:rsidRPr="000E03F6">
        <w:rPr>
          <w:rStyle w:val="cf01"/>
          <w:rFonts w:ascii="Times New Roman" w:hAnsi="Times New Roman" w:cs="Times New Roman"/>
          <w:sz w:val="22"/>
          <w:szCs w:val="22"/>
        </w:rPr>
        <w:t>.0</w:t>
      </w:r>
      <w:r w:rsidR="00D95DDC" w:rsidRPr="000E03F6">
        <w:rPr>
          <w:rStyle w:val="cf01"/>
          <w:rFonts w:ascii="Times New Roman" w:hAnsi="Times New Roman" w:cs="Times New Roman"/>
          <w:sz w:val="22"/>
          <w:szCs w:val="22"/>
        </w:rPr>
        <w:t>4</w:t>
      </w:r>
      <w:r w:rsidR="007A2077" w:rsidRPr="000E03F6">
        <w:rPr>
          <w:rStyle w:val="cf01"/>
          <w:rFonts w:ascii="Times New Roman" w:hAnsi="Times New Roman" w:cs="Times New Roman"/>
          <w:sz w:val="22"/>
          <w:szCs w:val="22"/>
        </w:rPr>
        <w:t>.2025</w:t>
      </w:r>
      <w:r w:rsidR="003C7C11" w:rsidRPr="000E03F6">
        <w:rPr>
          <w:rStyle w:val="cf01"/>
          <w:rFonts w:ascii="Times New Roman" w:hAnsi="Times New Roman" w:cs="Times New Roman"/>
          <w:sz w:val="22"/>
          <w:szCs w:val="22"/>
        </w:rPr>
        <w:t>. K vyfakturování zhotovení přípojky došlo i ze strany zhotovitele v rámci celkových nákladů za měsíc březen 2025</w:t>
      </w:r>
      <w:r w:rsidR="00C26243" w:rsidRPr="000E03F6">
        <w:rPr>
          <w:rStyle w:val="cf01"/>
          <w:rFonts w:ascii="Times New Roman" w:hAnsi="Times New Roman" w:cs="Times New Roman"/>
          <w:sz w:val="22"/>
          <w:szCs w:val="22"/>
        </w:rPr>
        <w:t xml:space="preserve"> - </w:t>
      </w:r>
      <w:r w:rsidR="005E7384" w:rsidRPr="000E03F6">
        <w:rPr>
          <w:rStyle w:val="cf01"/>
          <w:rFonts w:ascii="Times New Roman" w:hAnsi="Times New Roman" w:cs="Times New Roman"/>
          <w:sz w:val="22"/>
          <w:szCs w:val="22"/>
        </w:rPr>
        <w:t>fa č. 406874</w:t>
      </w:r>
      <w:r w:rsidR="00C26243" w:rsidRPr="000E03F6">
        <w:rPr>
          <w:rStyle w:val="cf01"/>
          <w:rFonts w:ascii="Times New Roman" w:hAnsi="Times New Roman" w:cs="Times New Roman"/>
          <w:sz w:val="22"/>
          <w:szCs w:val="22"/>
        </w:rPr>
        <w:t xml:space="preserve"> ze dne 02.04.2025, datum uskutečnění zdanitelného plnění 31.03.2025, datum splatnosti 02.05.2025, uhrazena objednatelem </w:t>
      </w:r>
      <w:r w:rsidR="005E7384" w:rsidRPr="000E03F6">
        <w:rPr>
          <w:rStyle w:val="cf01"/>
          <w:rFonts w:ascii="Times New Roman" w:hAnsi="Times New Roman" w:cs="Times New Roman"/>
          <w:sz w:val="22"/>
          <w:szCs w:val="22"/>
        </w:rPr>
        <w:t>02.05.2025.</w:t>
      </w:r>
      <w:r w:rsidR="007A2077" w:rsidRPr="000E03F6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="005E7384" w:rsidRPr="000E03F6">
        <w:rPr>
          <w:rStyle w:val="cf01"/>
          <w:rFonts w:ascii="Times New Roman" w:hAnsi="Times New Roman" w:cs="Times New Roman"/>
          <w:sz w:val="22"/>
          <w:szCs w:val="22"/>
        </w:rPr>
        <w:t>Objednatel</w:t>
      </w:r>
      <w:r w:rsidR="00DB16C5" w:rsidRPr="000E03F6">
        <w:rPr>
          <w:rStyle w:val="cf01"/>
          <w:rFonts w:ascii="Times New Roman" w:hAnsi="Times New Roman" w:cs="Times New Roman"/>
          <w:sz w:val="22"/>
          <w:szCs w:val="22"/>
        </w:rPr>
        <w:t xml:space="preserve"> následně </w:t>
      </w:r>
      <w:r w:rsidR="00C26243" w:rsidRPr="000E03F6">
        <w:rPr>
          <w:rStyle w:val="cf01"/>
          <w:rFonts w:ascii="Times New Roman" w:hAnsi="Times New Roman" w:cs="Times New Roman"/>
          <w:sz w:val="22"/>
          <w:szCs w:val="22"/>
        </w:rPr>
        <w:t xml:space="preserve">vystavil dne </w:t>
      </w:r>
      <w:r w:rsidR="00DB16C5" w:rsidRPr="000E03F6">
        <w:rPr>
          <w:rStyle w:val="cf01"/>
          <w:rFonts w:ascii="Times New Roman" w:hAnsi="Times New Roman" w:cs="Times New Roman"/>
          <w:sz w:val="22"/>
          <w:szCs w:val="22"/>
        </w:rPr>
        <w:t>28.</w:t>
      </w:r>
      <w:r w:rsidR="00C26243" w:rsidRPr="000E03F6">
        <w:rPr>
          <w:rStyle w:val="cf01"/>
          <w:rFonts w:ascii="Times New Roman" w:hAnsi="Times New Roman" w:cs="Times New Roman"/>
          <w:sz w:val="22"/>
          <w:szCs w:val="22"/>
        </w:rPr>
        <w:t>0</w:t>
      </w:r>
      <w:r w:rsidR="00DB16C5" w:rsidRPr="000E03F6">
        <w:rPr>
          <w:rStyle w:val="cf01"/>
          <w:rFonts w:ascii="Times New Roman" w:hAnsi="Times New Roman" w:cs="Times New Roman"/>
          <w:sz w:val="22"/>
          <w:szCs w:val="22"/>
        </w:rPr>
        <w:t>4.2025</w:t>
      </w:r>
      <w:r w:rsidR="00C26243" w:rsidRPr="000E03F6">
        <w:rPr>
          <w:rStyle w:val="cf01"/>
          <w:rFonts w:ascii="Times New Roman" w:hAnsi="Times New Roman" w:cs="Times New Roman"/>
          <w:sz w:val="22"/>
          <w:szCs w:val="22"/>
        </w:rPr>
        <w:t xml:space="preserve"> fakturu č. PF-2025-1-0000005</w:t>
      </w:r>
      <w:r w:rsidR="00A4715C" w:rsidRPr="000E03F6">
        <w:rPr>
          <w:rStyle w:val="cf01"/>
          <w:rFonts w:ascii="Times New Roman" w:hAnsi="Times New Roman" w:cs="Times New Roman"/>
          <w:sz w:val="22"/>
          <w:szCs w:val="22"/>
        </w:rPr>
        <w:t xml:space="preserve"> s datem splatnosti 12.05.2025,</w:t>
      </w:r>
      <w:r w:rsidR="00C26243" w:rsidRPr="000E03F6">
        <w:rPr>
          <w:rStyle w:val="cf01"/>
          <w:rFonts w:ascii="Times New Roman" w:hAnsi="Times New Roman" w:cs="Times New Roman"/>
          <w:sz w:val="22"/>
          <w:szCs w:val="22"/>
        </w:rPr>
        <w:t xml:space="preserve"> ve</w:t>
      </w:r>
      <w:r w:rsidR="00A4715C" w:rsidRPr="000E03F6">
        <w:rPr>
          <w:rStyle w:val="cf01"/>
          <w:rFonts w:ascii="Times New Roman" w:hAnsi="Times New Roman" w:cs="Times New Roman"/>
          <w:sz w:val="22"/>
          <w:szCs w:val="22"/>
        </w:rPr>
        <w:t xml:space="preserve"> které</w:t>
      </w:r>
      <w:r w:rsidR="00DB16C5" w:rsidRPr="000E03F6">
        <w:rPr>
          <w:rStyle w:val="cf01"/>
          <w:rFonts w:ascii="Times New Roman" w:hAnsi="Times New Roman" w:cs="Times New Roman"/>
          <w:sz w:val="22"/>
          <w:szCs w:val="22"/>
        </w:rPr>
        <w:t xml:space="preserve"> přefakturoval zhotovení </w:t>
      </w:r>
      <w:r w:rsidR="00DD7888" w:rsidRPr="000E03F6">
        <w:rPr>
          <w:rStyle w:val="cf01"/>
          <w:rFonts w:ascii="Times New Roman" w:hAnsi="Times New Roman" w:cs="Times New Roman"/>
          <w:sz w:val="22"/>
          <w:szCs w:val="22"/>
        </w:rPr>
        <w:t xml:space="preserve">části </w:t>
      </w:r>
      <w:r w:rsidR="00DB16C5" w:rsidRPr="000E03F6">
        <w:rPr>
          <w:rStyle w:val="cf01"/>
          <w:rFonts w:ascii="Times New Roman" w:hAnsi="Times New Roman" w:cs="Times New Roman"/>
          <w:sz w:val="22"/>
          <w:szCs w:val="22"/>
        </w:rPr>
        <w:t>vodovodní přípojky zhotoviteli</w:t>
      </w:r>
      <w:r w:rsidR="000E03F6">
        <w:rPr>
          <w:rStyle w:val="cf01"/>
          <w:rFonts w:ascii="Times New Roman" w:hAnsi="Times New Roman" w:cs="Times New Roman"/>
          <w:sz w:val="22"/>
          <w:szCs w:val="22"/>
        </w:rPr>
        <w:t>.</w:t>
      </w:r>
      <w:r w:rsidR="005331BA" w:rsidRPr="000E03F6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="000E03F6">
        <w:rPr>
          <w:rStyle w:val="cf01"/>
          <w:rFonts w:ascii="Times New Roman" w:hAnsi="Times New Roman" w:cs="Times New Roman"/>
          <w:sz w:val="22"/>
          <w:szCs w:val="22"/>
        </w:rPr>
        <w:t>Z</w:t>
      </w:r>
      <w:r w:rsidR="00DB16C5" w:rsidRPr="000E03F6">
        <w:rPr>
          <w:rStyle w:val="cf01"/>
          <w:rFonts w:ascii="Times New Roman" w:hAnsi="Times New Roman" w:cs="Times New Roman"/>
          <w:sz w:val="22"/>
          <w:szCs w:val="22"/>
        </w:rPr>
        <w:t xml:space="preserve">hotovitel dne 12.5.2025 </w:t>
      </w:r>
      <w:r w:rsidR="007165F5" w:rsidRPr="000E03F6">
        <w:rPr>
          <w:rStyle w:val="cf01"/>
          <w:rFonts w:ascii="Times New Roman" w:hAnsi="Times New Roman" w:cs="Times New Roman"/>
          <w:sz w:val="22"/>
          <w:szCs w:val="22"/>
        </w:rPr>
        <w:t xml:space="preserve">fakturu </w:t>
      </w:r>
      <w:r w:rsidR="00A4715C" w:rsidRPr="000E03F6">
        <w:rPr>
          <w:rStyle w:val="cf01"/>
          <w:rFonts w:ascii="Times New Roman" w:hAnsi="Times New Roman" w:cs="Times New Roman"/>
          <w:sz w:val="22"/>
          <w:szCs w:val="22"/>
        </w:rPr>
        <w:t>uhradil</w:t>
      </w:r>
      <w:r w:rsidR="00DD7888" w:rsidRPr="000E03F6">
        <w:rPr>
          <w:rStyle w:val="cf01"/>
          <w:rFonts w:ascii="Times New Roman" w:hAnsi="Times New Roman" w:cs="Times New Roman"/>
          <w:sz w:val="22"/>
          <w:szCs w:val="22"/>
        </w:rPr>
        <w:t>. B</w:t>
      </w:r>
      <w:r w:rsidRPr="000E03F6">
        <w:rPr>
          <w:rStyle w:val="cf01"/>
          <w:rFonts w:ascii="Times New Roman" w:hAnsi="Times New Roman" w:cs="Times New Roman"/>
          <w:sz w:val="22"/>
          <w:szCs w:val="22"/>
        </w:rPr>
        <w:t>ylo konstatováno,</w:t>
      </w:r>
      <w:r w:rsidR="00DD7888" w:rsidRPr="000E03F6">
        <w:rPr>
          <w:rStyle w:val="cf01"/>
          <w:rFonts w:ascii="Times New Roman" w:hAnsi="Times New Roman" w:cs="Times New Roman"/>
          <w:sz w:val="22"/>
          <w:szCs w:val="22"/>
        </w:rPr>
        <w:t xml:space="preserve"> že</w:t>
      </w:r>
      <w:r w:rsidRPr="000E03F6">
        <w:rPr>
          <w:rStyle w:val="cf01"/>
          <w:rFonts w:ascii="Times New Roman" w:hAnsi="Times New Roman" w:cs="Times New Roman"/>
          <w:sz w:val="22"/>
          <w:szCs w:val="22"/>
        </w:rPr>
        <w:t xml:space="preserve"> celková hodnota díla se oproti uzavřené smlouvě o dílo</w:t>
      </w:r>
      <w:r w:rsidR="003979BF" w:rsidRPr="000E03F6">
        <w:rPr>
          <w:rStyle w:val="cf01"/>
          <w:rFonts w:ascii="Times New Roman" w:hAnsi="Times New Roman" w:cs="Times New Roman"/>
          <w:sz w:val="22"/>
          <w:szCs w:val="22"/>
        </w:rPr>
        <w:t xml:space="preserve"> a Dodatku č. 1 ke Smlouvě o dílo</w:t>
      </w:r>
      <w:r w:rsidRPr="000E03F6">
        <w:rPr>
          <w:rStyle w:val="cf01"/>
          <w:rFonts w:ascii="Times New Roman" w:hAnsi="Times New Roman" w:cs="Times New Roman"/>
          <w:sz w:val="22"/>
          <w:szCs w:val="22"/>
        </w:rPr>
        <w:t xml:space="preserve"> mění a že </w:t>
      </w:r>
      <w:r w:rsidR="003979BF" w:rsidRPr="000E03F6">
        <w:rPr>
          <w:rStyle w:val="cf01"/>
          <w:rFonts w:ascii="Times New Roman" w:hAnsi="Times New Roman" w:cs="Times New Roman"/>
          <w:sz w:val="22"/>
          <w:szCs w:val="22"/>
        </w:rPr>
        <w:t>ne</w:t>
      </w:r>
      <w:r w:rsidRPr="000E03F6">
        <w:rPr>
          <w:rStyle w:val="cf01"/>
          <w:rFonts w:ascii="Times New Roman" w:hAnsi="Times New Roman" w:cs="Times New Roman"/>
          <w:sz w:val="22"/>
          <w:szCs w:val="22"/>
        </w:rPr>
        <w:t>byly provedeny práce, dodávky a služby, které podstatně nemění závazek smluvních stran.</w:t>
      </w:r>
    </w:p>
    <w:p w14:paraId="1C06BEB6" w14:textId="295208DF" w:rsidR="00A56918" w:rsidRPr="00D177F7" w:rsidRDefault="00DE6BFE" w:rsidP="003144C6">
      <w:pPr>
        <w:pStyle w:val="Odstavecseseznamem"/>
        <w:numPr>
          <w:ilvl w:val="0"/>
          <w:numId w:val="11"/>
        </w:numPr>
        <w:spacing w:after="0"/>
        <w:ind w:left="714" w:hanging="357"/>
        <w:rPr>
          <w:bCs/>
        </w:rPr>
      </w:pPr>
      <w:r>
        <w:t xml:space="preserve">Vzhledem k tomu, že po protokolárním předání a převzetí díla již nelze uzavřít dodatek ke smlouvě o dílo řešící změny závazku dle § 222 </w:t>
      </w:r>
      <w:proofErr w:type="gramStart"/>
      <w:r>
        <w:t>zákona</w:t>
      </w:r>
      <w:proofErr w:type="gramEnd"/>
      <w:r>
        <w:t xml:space="preserve"> </w:t>
      </w:r>
      <w:bookmarkStart w:id="2" w:name="_Ref283984823"/>
      <w:r w:rsidR="00D177F7">
        <w:t>neboť smlouva o dílo neobsahovala vyhrazenou změnu závazku</w:t>
      </w:r>
      <w:r w:rsidR="006D0814">
        <w:t>, dohodly se Smluvní strany narovnat smluvní vztah.</w:t>
      </w:r>
    </w:p>
    <w:p w14:paraId="49CF1A1E" w14:textId="77777777" w:rsidR="00633CD4" w:rsidRPr="006121DD" w:rsidRDefault="00633CD4" w:rsidP="00633CD4">
      <w:pPr>
        <w:pStyle w:val="Odstavecseseznamem"/>
        <w:ind w:left="360"/>
        <w:rPr>
          <w:bCs/>
        </w:rPr>
      </w:pPr>
    </w:p>
    <w:bookmarkEnd w:id="2"/>
    <w:p w14:paraId="2929CE1C" w14:textId="77777777" w:rsidR="00C43B76" w:rsidRPr="00C14168" w:rsidRDefault="00276CF8" w:rsidP="003144C6">
      <w:pPr>
        <w:pStyle w:val="Odstavecseseznamem"/>
        <w:numPr>
          <w:ilvl w:val="0"/>
          <w:numId w:val="10"/>
        </w:numPr>
        <w:spacing w:before="0"/>
        <w:ind w:left="1077"/>
        <w:rPr>
          <w:b/>
          <w:bCs/>
          <w:u w:val="single"/>
        </w:rPr>
      </w:pPr>
      <w:r w:rsidRPr="00C14168">
        <w:rPr>
          <w:b/>
          <w:bCs/>
          <w:u w:val="single"/>
        </w:rPr>
        <w:t xml:space="preserve">PŘEDMĚT </w:t>
      </w:r>
      <w:r w:rsidR="00A81AA8" w:rsidRPr="00C14168">
        <w:rPr>
          <w:b/>
          <w:bCs/>
          <w:u w:val="single"/>
        </w:rPr>
        <w:t>DOHODY O NAROVNÁNÍ</w:t>
      </w:r>
    </w:p>
    <w:p w14:paraId="43D4E083" w14:textId="77777777" w:rsidR="00DE6BFE" w:rsidRDefault="00A81AA8" w:rsidP="00205E34">
      <w:pPr>
        <w:pStyle w:val="Nadpislnku"/>
        <w:numPr>
          <w:ilvl w:val="0"/>
          <w:numId w:val="8"/>
        </w:numPr>
        <w:spacing w:before="120" w:after="120"/>
        <w:ind w:left="709" w:hanging="425"/>
        <w:rPr>
          <w:b w:val="0"/>
          <w:bCs/>
          <w:u w:val="none"/>
        </w:rPr>
      </w:pPr>
      <w:bookmarkStart w:id="3" w:name="_Ref283988611"/>
      <w:r w:rsidRPr="00633CD4">
        <w:rPr>
          <w:b w:val="0"/>
          <w:bCs/>
          <w:u w:val="none"/>
        </w:rPr>
        <w:t>Smluvní strany se dohodly na následujíc</w:t>
      </w:r>
      <w:r w:rsidR="007C7856" w:rsidRPr="00633CD4">
        <w:rPr>
          <w:b w:val="0"/>
          <w:bCs/>
          <w:u w:val="none"/>
        </w:rPr>
        <w:t>í</w:t>
      </w:r>
      <w:r w:rsidRPr="00633CD4">
        <w:rPr>
          <w:b w:val="0"/>
          <w:bCs/>
          <w:u w:val="none"/>
        </w:rPr>
        <w:t xml:space="preserve">m narovnání čl. IV odstavce </w:t>
      </w:r>
      <w:r w:rsidR="00DE6BFE">
        <w:rPr>
          <w:b w:val="0"/>
          <w:bCs/>
          <w:u w:val="none"/>
        </w:rPr>
        <w:t>1</w:t>
      </w:r>
      <w:r w:rsidRPr="00633CD4">
        <w:rPr>
          <w:b w:val="0"/>
          <w:bCs/>
          <w:u w:val="none"/>
        </w:rPr>
        <w:t xml:space="preserve"> </w:t>
      </w:r>
      <w:r w:rsidR="00DE6BFE">
        <w:rPr>
          <w:b w:val="0"/>
          <w:bCs/>
          <w:u w:val="none"/>
        </w:rPr>
        <w:t>Smlouvy o dílo</w:t>
      </w:r>
      <w:r w:rsidR="007C7856" w:rsidRPr="00633CD4">
        <w:rPr>
          <w:b w:val="0"/>
          <w:bCs/>
          <w:u w:val="none"/>
        </w:rPr>
        <w:t xml:space="preserve">, přičemž stran předmětu narovnání Smluvní strany odkazují na dokumenty, právní jednání, úkony a stanoviska, které si předaly před uzavřením této </w:t>
      </w:r>
      <w:r w:rsidR="005D6733">
        <w:rPr>
          <w:b w:val="0"/>
          <w:bCs/>
          <w:u w:val="none"/>
        </w:rPr>
        <w:t>D</w:t>
      </w:r>
      <w:r w:rsidR="007C7856" w:rsidRPr="00633CD4">
        <w:rPr>
          <w:b w:val="0"/>
          <w:bCs/>
          <w:u w:val="none"/>
        </w:rPr>
        <w:t xml:space="preserve">ohody o narovnání. Smluvními stranami v souladu </w:t>
      </w:r>
      <w:r w:rsidR="006121DD" w:rsidRPr="00633CD4">
        <w:rPr>
          <w:b w:val="0"/>
          <w:bCs/>
          <w:u w:val="none"/>
        </w:rPr>
        <w:t>s</w:t>
      </w:r>
      <w:r w:rsidR="007C7856" w:rsidRPr="00633CD4">
        <w:rPr>
          <w:b w:val="0"/>
          <w:bCs/>
          <w:u w:val="none"/>
        </w:rPr>
        <w:t xml:space="preserve"> § 1903 Občanského zákoníku je</w:t>
      </w:r>
      <w:r w:rsidR="005D6733">
        <w:rPr>
          <w:b w:val="0"/>
          <w:bCs/>
          <w:u w:val="none"/>
        </w:rPr>
        <w:t xml:space="preserve"> dohodnuto (narovnáno)</w:t>
      </w:r>
      <w:bookmarkEnd w:id="3"/>
      <w:r w:rsidR="00DE6BFE">
        <w:rPr>
          <w:b w:val="0"/>
          <w:bCs/>
          <w:u w:val="none"/>
        </w:rPr>
        <w:t>.</w:t>
      </w:r>
    </w:p>
    <w:p w14:paraId="58B5E159" w14:textId="496522A9" w:rsidR="007C7856" w:rsidRDefault="007C7856" w:rsidP="003144C6">
      <w:pPr>
        <w:pStyle w:val="Nadpislnku"/>
        <w:numPr>
          <w:ilvl w:val="0"/>
          <w:numId w:val="8"/>
        </w:numPr>
        <w:spacing w:before="0" w:after="120"/>
        <w:ind w:left="709" w:hanging="425"/>
        <w:rPr>
          <w:b w:val="0"/>
          <w:bCs/>
          <w:u w:val="none"/>
        </w:rPr>
      </w:pPr>
      <w:r w:rsidRPr="00DE6BFE">
        <w:rPr>
          <w:b w:val="0"/>
          <w:bCs/>
          <w:u w:val="none"/>
        </w:rPr>
        <w:t xml:space="preserve">Strany uzavřením této </w:t>
      </w:r>
      <w:r w:rsidR="005D6733" w:rsidRPr="00DE6BFE">
        <w:rPr>
          <w:b w:val="0"/>
          <w:bCs/>
          <w:u w:val="none"/>
        </w:rPr>
        <w:t>D</w:t>
      </w:r>
      <w:r w:rsidRPr="00DE6BFE">
        <w:rPr>
          <w:b w:val="0"/>
          <w:bCs/>
          <w:u w:val="none"/>
        </w:rPr>
        <w:t>oh</w:t>
      </w:r>
      <w:r w:rsidR="006121DD" w:rsidRPr="00DE6BFE">
        <w:rPr>
          <w:b w:val="0"/>
          <w:bCs/>
          <w:u w:val="none"/>
        </w:rPr>
        <w:t>o</w:t>
      </w:r>
      <w:r w:rsidRPr="00DE6BFE">
        <w:rPr>
          <w:b w:val="0"/>
          <w:bCs/>
          <w:u w:val="none"/>
        </w:rPr>
        <w:t>dy</w:t>
      </w:r>
      <w:r w:rsidR="005D6733" w:rsidRPr="00DE6BFE">
        <w:rPr>
          <w:b w:val="0"/>
          <w:bCs/>
          <w:u w:val="none"/>
        </w:rPr>
        <w:t xml:space="preserve"> o narovnání</w:t>
      </w:r>
      <w:r w:rsidRPr="00DE6BFE">
        <w:rPr>
          <w:b w:val="0"/>
          <w:bCs/>
          <w:u w:val="none"/>
        </w:rPr>
        <w:t xml:space="preserve"> prohlašují</w:t>
      </w:r>
      <w:r w:rsidR="006121DD" w:rsidRPr="00DE6BFE">
        <w:rPr>
          <w:b w:val="0"/>
          <w:bCs/>
          <w:u w:val="none"/>
        </w:rPr>
        <w:t xml:space="preserve"> a potvrzují</w:t>
      </w:r>
      <w:r w:rsidRPr="00DE6BFE">
        <w:rPr>
          <w:b w:val="0"/>
          <w:bCs/>
          <w:u w:val="none"/>
        </w:rPr>
        <w:t xml:space="preserve">, že </w:t>
      </w:r>
      <w:r w:rsidR="00DE6BFE" w:rsidRPr="00DE6BFE">
        <w:rPr>
          <w:b w:val="0"/>
          <w:bCs/>
          <w:u w:val="none"/>
        </w:rPr>
        <w:t>cena za dílo</w:t>
      </w:r>
      <w:r w:rsidRPr="00DE6BFE">
        <w:rPr>
          <w:b w:val="0"/>
          <w:bCs/>
          <w:u w:val="none"/>
        </w:rPr>
        <w:t xml:space="preserve"> </w:t>
      </w:r>
      <w:r w:rsidR="006121DD" w:rsidRPr="00DE6BFE">
        <w:rPr>
          <w:b w:val="0"/>
          <w:bCs/>
          <w:u w:val="none"/>
        </w:rPr>
        <w:t>je s ohledem na sk</w:t>
      </w:r>
      <w:r w:rsidR="00DE6BFE" w:rsidRPr="00DE6BFE">
        <w:rPr>
          <w:b w:val="0"/>
          <w:bCs/>
          <w:u w:val="none"/>
        </w:rPr>
        <w:t>u</w:t>
      </w:r>
      <w:r w:rsidR="006121DD" w:rsidRPr="00DE6BFE">
        <w:rPr>
          <w:b w:val="0"/>
          <w:bCs/>
          <w:u w:val="none"/>
        </w:rPr>
        <w:t xml:space="preserve">tečnosti uvedené v čl. I </w:t>
      </w:r>
      <w:r w:rsidR="005D6733" w:rsidRPr="00DE6BFE">
        <w:rPr>
          <w:b w:val="0"/>
          <w:bCs/>
          <w:u w:val="none"/>
        </w:rPr>
        <w:t>D</w:t>
      </w:r>
      <w:r w:rsidR="006121DD" w:rsidRPr="00DE6BFE">
        <w:rPr>
          <w:b w:val="0"/>
          <w:bCs/>
          <w:u w:val="none"/>
        </w:rPr>
        <w:t>ohody o narovnání:</w:t>
      </w:r>
    </w:p>
    <w:p w14:paraId="5492F26A" w14:textId="77777777" w:rsidR="00DE6BFE" w:rsidRPr="00DE6BFE" w:rsidRDefault="00443945" w:rsidP="003144C6">
      <w:pPr>
        <w:widowControl w:val="0"/>
        <w:spacing w:after="80" w:line="240" w:lineRule="auto"/>
        <w:ind w:left="709" w:right="-9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„</w:t>
      </w:r>
      <w:r w:rsidR="00DE6BFE" w:rsidRPr="00DE6BFE">
        <w:rPr>
          <w:rFonts w:eastAsia="Times New Roman"/>
          <w:b/>
          <w:szCs w:val="20"/>
        </w:rPr>
        <w:t>IV. CENA DÍLA:</w:t>
      </w:r>
    </w:p>
    <w:p w14:paraId="2D5F34C5" w14:textId="69B36E1C" w:rsidR="00DE6BFE" w:rsidRPr="00DE6BFE" w:rsidRDefault="00DE6BFE" w:rsidP="003144C6">
      <w:pPr>
        <w:widowControl w:val="0"/>
        <w:spacing w:after="120" w:line="240" w:lineRule="auto"/>
        <w:ind w:left="709" w:right="-92"/>
        <w:rPr>
          <w:rFonts w:eastAsia="Times New Roman"/>
          <w:b/>
          <w:szCs w:val="20"/>
        </w:rPr>
      </w:pPr>
      <w:r w:rsidRPr="00DE6BFE">
        <w:rPr>
          <w:rFonts w:eastAsia="Times New Roman"/>
          <w:szCs w:val="20"/>
        </w:rPr>
        <w:t>------------------------</w:t>
      </w:r>
      <w:r w:rsidRPr="00DE6BFE">
        <w:rPr>
          <w:rFonts w:eastAsia="Times New Roman"/>
          <w:szCs w:val="20"/>
        </w:rPr>
        <w:br/>
        <w:t>Smluvní strany se v souladu s ustanovením zákona č. 526/1990 Sb., o cenách ve znění pozdějších předpisů, dohodly na základě výsledku zadávacího řízení na ceně za řádně zhotovené a bezvadné dílo v rozsahu dle čl. II. této smlouvy a obchodních podmínek takto:</w:t>
      </w:r>
    </w:p>
    <w:p w14:paraId="25F81BDE" w14:textId="77777777" w:rsidR="00242E54" w:rsidRDefault="00242E54" w:rsidP="003144C6">
      <w:pPr>
        <w:pStyle w:val="Textvbloku"/>
        <w:spacing w:after="120"/>
        <w:ind w:left="284" w:right="-91"/>
        <w:jc w:val="center"/>
        <w:rPr>
          <w:b/>
          <w:sz w:val="22"/>
        </w:rPr>
      </w:pPr>
      <w:bookmarkStart w:id="4" w:name="_Hlk138331128"/>
      <w:r>
        <w:rPr>
          <w:b/>
          <w:sz w:val="22"/>
          <w:szCs w:val="22"/>
        </w:rPr>
        <w:t>23 136 431,29</w:t>
      </w:r>
      <w:r w:rsidRPr="0051607F">
        <w:rPr>
          <w:b/>
          <w:sz w:val="22"/>
        </w:rPr>
        <w:t xml:space="preserve"> Kč (bez DPH)</w:t>
      </w:r>
    </w:p>
    <w:p w14:paraId="3A51DA88" w14:textId="152D91EC" w:rsidR="00242E54" w:rsidRDefault="00242E54" w:rsidP="003144C6">
      <w:pPr>
        <w:pStyle w:val="Textvbloku"/>
        <w:spacing w:after="120"/>
        <w:ind w:right="-91"/>
        <w:jc w:val="center"/>
        <w:rPr>
          <w:b/>
          <w:sz w:val="22"/>
        </w:rPr>
      </w:pPr>
      <w:r w:rsidRPr="00B55042">
        <w:rPr>
          <w:b/>
          <w:sz w:val="22"/>
        </w:rPr>
        <w:t xml:space="preserve">      (slovy:</w:t>
      </w:r>
      <w:r w:rsidR="003B4351">
        <w:rPr>
          <w:b/>
          <w:sz w:val="22"/>
        </w:rPr>
        <w:t xml:space="preserve"> </w:t>
      </w:r>
      <w:proofErr w:type="spellStart"/>
      <w:r w:rsidRPr="00B55042">
        <w:rPr>
          <w:b/>
          <w:sz w:val="22"/>
          <w:szCs w:val="22"/>
        </w:rPr>
        <w:t>dvacettřimilionůjednostotřicetšesttisícčtyřistatřicetjedna</w:t>
      </w:r>
      <w:proofErr w:type="spellEnd"/>
      <w:r w:rsidRPr="00B55042">
        <w:rPr>
          <w:b/>
          <w:sz w:val="22"/>
          <w:szCs w:val="22"/>
        </w:rPr>
        <w:t xml:space="preserve"> 29/100</w:t>
      </w:r>
      <w:r w:rsidRPr="00B55042">
        <w:rPr>
          <w:b/>
          <w:sz w:val="22"/>
        </w:rPr>
        <w:t xml:space="preserve"> korun českých)</w:t>
      </w:r>
    </w:p>
    <w:p w14:paraId="4229A6AE" w14:textId="77777777" w:rsidR="00242E54" w:rsidRDefault="00242E54" w:rsidP="003B4351">
      <w:pPr>
        <w:pStyle w:val="Textvbloku"/>
        <w:ind w:left="284" w:right="-91"/>
        <w:rPr>
          <w:bCs/>
          <w:sz w:val="22"/>
        </w:rPr>
      </w:pPr>
      <w:r w:rsidRPr="009D63BD">
        <w:rPr>
          <w:bCs/>
          <w:sz w:val="22"/>
        </w:rPr>
        <w:t xml:space="preserve">       Nepodstatná změna závazku dle § 222 odst. 4 zákona:</w:t>
      </w:r>
    </w:p>
    <w:p w14:paraId="52EC43BE" w14:textId="689E11A5" w:rsidR="00242E54" w:rsidRDefault="00242E54" w:rsidP="003B4351">
      <w:pPr>
        <w:pStyle w:val="Textvbloku"/>
        <w:numPr>
          <w:ilvl w:val="0"/>
          <w:numId w:val="21"/>
        </w:numPr>
        <w:ind w:left="993" w:right="-91" w:hanging="273"/>
        <w:rPr>
          <w:bCs/>
          <w:sz w:val="22"/>
        </w:rPr>
      </w:pPr>
      <w:r>
        <w:rPr>
          <w:bCs/>
          <w:sz w:val="22"/>
        </w:rPr>
        <w:t>31 108,01 Kč bez DPH</w:t>
      </w:r>
    </w:p>
    <w:p w14:paraId="4CEFA464" w14:textId="3ABABE0E" w:rsidR="00242E54" w:rsidRDefault="00242E54" w:rsidP="003144C6">
      <w:pPr>
        <w:pStyle w:val="Textvbloku"/>
        <w:spacing w:after="120"/>
        <w:ind w:left="709" w:right="-91"/>
        <w:rPr>
          <w:bCs/>
          <w:sz w:val="22"/>
        </w:rPr>
      </w:pPr>
      <w:r>
        <w:rPr>
          <w:bCs/>
          <w:sz w:val="22"/>
        </w:rPr>
        <w:t>+   241 104,91 Kč bez DPH</w:t>
      </w:r>
    </w:p>
    <w:p w14:paraId="4937E260" w14:textId="77777777" w:rsidR="00242E54" w:rsidRDefault="00242E54" w:rsidP="003144C6">
      <w:pPr>
        <w:pStyle w:val="Textvbloku"/>
        <w:spacing w:after="120"/>
        <w:ind w:left="284" w:right="-91"/>
        <w:rPr>
          <w:bCs/>
          <w:sz w:val="22"/>
        </w:rPr>
      </w:pPr>
      <w:r>
        <w:rPr>
          <w:bCs/>
          <w:sz w:val="22"/>
        </w:rPr>
        <w:t xml:space="preserve">      Cena díla dle dodatku č. 1: </w:t>
      </w:r>
    </w:p>
    <w:p w14:paraId="7FF4561C" w14:textId="77777777" w:rsidR="00242E54" w:rsidRDefault="00242E54" w:rsidP="003144C6">
      <w:pPr>
        <w:pStyle w:val="Textvbloku"/>
        <w:spacing w:after="120"/>
        <w:ind w:right="-91"/>
        <w:jc w:val="center"/>
        <w:rPr>
          <w:b/>
          <w:sz w:val="22"/>
        </w:rPr>
      </w:pPr>
      <w:r w:rsidRPr="009D63BD">
        <w:rPr>
          <w:b/>
          <w:sz w:val="22"/>
        </w:rPr>
        <w:t>23 346 428,19 Kč bez DPH</w:t>
      </w:r>
    </w:p>
    <w:p w14:paraId="49777EA2" w14:textId="359E4E46" w:rsidR="00DE6BFE" w:rsidRDefault="00242E54" w:rsidP="003144C6">
      <w:pPr>
        <w:pStyle w:val="Textvbloku"/>
        <w:spacing w:after="120"/>
        <w:ind w:left="709" w:right="-91"/>
        <w:rPr>
          <w:b/>
          <w:sz w:val="22"/>
        </w:rPr>
      </w:pPr>
      <w:r>
        <w:rPr>
          <w:b/>
          <w:sz w:val="22"/>
        </w:rPr>
        <w:t>(slovy: dvacet tři miliónů tři sta čtyřicet šest tisíc čtyři sta dvacet osm 19/100 korun českých)</w:t>
      </w:r>
    </w:p>
    <w:bookmarkEnd w:id="4"/>
    <w:p w14:paraId="0231AC51" w14:textId="4F8641DD" w:rsidR="00443945" w:rsidRPr="00443945" w:rsidRDefault="003979BF" w:rsidP="003B4351">
      <w:pPr>
        <w:spacing w:line="240" w:lineRule="auto"/>
        <w:ind w:left="284" w:firstLine="284"/>
        <w:jc w:val="left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N</w:t>
      </w:r>
      <w:r w:rsidR="00443945" w:rsidRPr="00443945">
        <w:rPr>
          <w:rFonts w:eastAsia="Times New Roman"/>
          <w:bCs/>
          <w:szCs w:val="20"/>
        </w:rPr>
        <w:t xml:space="preserve">epodstatná změna závazku dle § 222 odst. 4 zákona: </w:t>
      </w:r>
    </w:p>
    <w:p w14:paraId="46AC5AEB" w14:textId="545E51E6" w:rsidR="00443945" w:rsidRPr="00443945" w:rsidRDefault="00443945" w:rsidP="00574FB2">
      <w:pPr>
        <w:tabs>
          <w:tab w:val="left" w:pos="567"/>
        </w:tabs>
        <w:spacing w:line="240" w:lineRule="auto"/>
        <w:ind w:left="426"/>
        <w:rPr>
          <w:rFonts w:eastAsia="Times New Roman"/>
          <w:bCs/>
          <w:szCs w:val="20"/>
        </w:rPr>
      </w:pPr>
      <w:r w:rsidRPr="00443945">
        <w:rPr>
          <w:rFonts w:eastAsia="Times New Roman"/>
          <w:bCs/>
          <w:szCs w:val="20"/>
        </w:rPr>
        <w:t xml:space="preserve">     </w:t>
      </w:r>
      <w:r w:rsidRPr="001E33C7">
        <w:rPr>
          <w:rFonts w:eastAsia="Times New Roman"/>
          <w:bCs/>
          <w:szCs w:val="20"/>
        </w:rPr>
        <w:t xml:space="preserve">-   </w:t>
      </w:r>
      <w:r w:rsidR="00E70F36" w:rsidRPr="001E33C7">
        <w:rPr>
          <w:rFonts w:eastAsia="Times New Roman"/>
          <w:bCs/>
          <w:szCs w:val="20"/>
        </w:rPr>
        <w:t>18 650</w:t>
      </w:r>
      <w:r w:rsidRPr="001E33C7">
        <w:rPr>
          <w:rFonts w:eastAsia="Times New Roman"/>
          <w:bCs/>
          <w:szCs w:val="20"/>
        </w:rPr>
        <w:t xml:space="preserve"> Kč</w:t>
      </w:r>
      <w:r w:rsidR="001F0A4F" w:rsidRPr="001E33C7">
        <w:rPr>
          <w:rFonts w:eastAsia="Times New Roman"/>
          <w:bCs/>
          <w:szCs w:val="20"/>
        </w:rPr>
        <w:t xml:space="preserve"> bez DPH</w:t>
      </w:r>
    </w:p>
    <w:p w14:paraId="3875A4BA" w14:textId="77777777" w:rsidR="005A1803" w:rsidRDefault="00443945" w:rsidP="003B4351">
      <w:pPr>
        <w:spacing w:line="240" w:lineRule="auto"/>
        <w:rPr>
          <w:rFonts w:eastAsia="Times New Roman"/>
          <w:bCs/>
          <w:szCs w:val="20"/>
        </w:rPr>
      </w:pPr>
      <w:r w:rsidRPr="00443945">
        <w:rPr>
          <w:rFonts w:eastAsia="Times New Roman"/>
          <w:bCs/>
          <w:szCs w:val="20"/>
        </w:rPr>
        <w:tab/>
      </w:r>
    </w:p>
    <w:p w14:paraId="252654DC" w14:textId="1906E46B" w:rsidR="00443945" w:rsidRDefault="00443945" w:rsidP="003144C6">
      <w:pPr>
        <w:spacing w:after="120" w:line="240" w:lineRule="auto"/>
        <w:ind w:left="567"/>
        <w:rPr>
          <w:rFonts w:eastAsia="Times New Roman"/>
          <w:bCs/>
          <w:szCs w:val="20"/>
        </w:rPr>
      </w:pPr>
      <w:r w:rsidRPr="00443945">
        <w:rPr>
          <w:rFonts w:eastAsia="Times New Roman"/>
          <w:bCs/>
          <w:szCs w:val="20"/>
        </w:rPr>
        <w:lastRenderedPageBreak/>
        <w:t>Cena díla</w:t>
      </w:r>
      <w:r>
        <w:rPr>
          <w:rFonts w:eastAsia="Times New Roman"/>
          <w:bCs/>
          <w:szCs w:val="20"/>
        </w:rPr>
        <w:t xml:space="preserve"> po provedení změn:</w:t>
      </w:r>
      <w:r w:rsidRPr="00443945">
        <w:rPr>
          <w:rFonts w:eastAsia="Times New Roman"/>
          <w:bCs/>
          <w:szCs w:val="20"/>
        </w:rPr>
        <w:t xml:space="preserve"> </w:t>
      </w:r>
    </w:p>
    <w:p w14:paraId="511A8FC0" w14:textId="270D9A4E" w:rsidR="00242E54" w:rsidRDefault="00242E54" w:rsidP="003144C6">
      <w:pPr>
        <w:pStyle w:val="Textvbloku"/>
        <w:spacing w:after="120"/>
        <w:ind w:right="-91"/>
        <w:jc w:val="center"/>
        <w:rPr>
          <w:b/>
          <w:sz w:val="22"/>
          <w:szCs w:val="22"/>
        </w:rPr>
      </w:pPr>
      <w:r w:rsidRPr="001E33C7">
        <w:rPr>
          <w:b/>
          <w:sz w:val="22"/>
          <w:szCs w:val="22"/>
        </w:rPr>
        <w:t>23</w:t>
      </w:r>
      <w:r w:rsidR="001F0A4F" w:rsidRPr="001E33C7">
        <w:rPr>
          <w:b/>
          <w:sz w:val="22"/>
          <w:szCs w:val="22"/>
        </w:rPr>
        <w:t> 327 77</w:t>
      </w:r>
      <w:r w:rsidRPr="001E33C7">
        <w:rPr>
          <w:b/>
          <w:sz w:val="22"/>
          <w:szCs w:val="22"/>
        </w:rPr>
        <w:t xml:space="preserve">8,19 Kč bez DPH </w:t>
      </w:r>
    </w:p>
    <w:p w14:paraId="69D17871" w14:textId="3F214628" w:rsidR="00443945" w:rsidRDefault="00443945" w:rsidP="003144C6">
      <w:pPr>
        <w:pStyle w:val="Textvbloku"/>
        <w:spacing w:after="120"/>
        <w:ind w:left="425" w:right="-91"/>
        <w:rPr>
          <w:b/>
          <w:sz w:val="22"/>
          <w:szCs w:val="22"/>
        </w:rPr>
      </w:pPr>
      <w:r w:rsidRPr="001E33C7">
        <w:rPr>
          <w:b/>
          <w:sz w:val="22"/>
        </w:rPr>
        <w:t>(slovy:</w:t>
      </w:r>
      <w:r w:rsidR="00B01A13" w:rsidRPr="001E33C7">
        <w:rPr>
          <w:b/>
          <w:bCs/>
          <w:sz w:val="22"/>
          <w:szCs w:val="22"/>
        </w:rPr>
        <w:t xml:space="preserve"> </w:t>
      </w:r>
      <w:r w:rsidR="001F0A4F" w:rsidRPr="001E33C7">
        <w:rPr>
          <w:b/>
          <w:bCs/>
          <w:sz w:val="22"/>
          <w:szCs w:val="22"/>
        </w:rPr>
        <w:t>dvacet tři miliónů tři sta dvacet sedm tisíc sedm set</w:t>
      </w:r>
      <w:r w:rsidR="001E33C7" w:rsidRPr="001E33C7">
        <w:rPr>
          <w:b/>
          <w:bCs/>
          <w:sz w:val="22"/>
          <w:szCs w:val="22"/>
        </w:rPr>
        <w:t xml:space="preserve"> sedmdesát osm</w:t>
      </w:r>
      <w:r w:rsidR="001F0A4F" w:rsidRPr="001E33C7">
        <w:rPr>
          <w:b/>
          <w:bCs/>
          <w:sz w:val="22"/>
          <w:szCs w:val="22"/>
        </w:rPr>
        <w:t xml:space="preserve"> 19/100 korun českých</w:t>
      </w:r>
      <w:r w:rsidRPr="001E33C7">
        <w:rPr>
          <w:b/>
          <w:sz w:val="22"/>
        </w:rPr>
        <w:t>)</w:t>
      </w:r>
      <w:r w:rsidRPr="002E682B">
        <w:rPr>
          <w:b/>
          <w:sz w:val="22"/>
          <w:szCs w:val="22"/>
        </w:rPr>
        <w:t xml:space="preserve"> </w:t>
      </w:r>
    </w:p>
    <w:p w14:paraId="37FFC8D8" w14:textId="45FF09F1" w:rsidR="00DE6BFE" w:rsidRDefault="00443945" w:rsidP="003144C6">
      <w:pPr>
        <w:pStyle w:val="Nadpislnku"/>
        <w:spacing w:before="0" w:after="120"/>
        <w:ind w:left="425"/>
        <w:rPr>
          <w:b w:val="0"/>
          <w:u w:val="none"/>
        </w:rPr>
      </w:pPr>
      <w:r w:rsidRPr="00C26243">
        <w:rPr>
          <w:b w:val="0"/>
          <w:u w:val="none"/>
        </w:rPr>
        <w:t>Změn</w:t>
      </w:r>
      <w:r w:rsidR="00D177F7" w:rsidRPr="00C26243">
        <w:rPr>
          <w:b w:val="0"/>
          <w:u w:val="none"/>
        </w:rPr>
        <w:t>y</w:t>
      </w:r>
      <w:r w:rsidRPr="00C26243">
        <w:rPr>
          <w:b w:val="0"/>
          <w:u w:val="none"/>
        </w:rPr>
        <w:t xml:space="preserve"> jsou doloženy soupis</w:t>
      </w:r>
      <w:r w:rsidR="006C1DF2" w:rsidRPr="00C26243">
        <w:rPr>
          <w:b w:val="0"/>
          <w:u w:val="none"/>
        </w:rPr>
        <w:t>em</w:t>
      </w:r>
      <w:r w:rsidRPr="00C26243">
        <w:rPr>
          <w:b w:val="0"/>
          <w:u w:val="none"/>
        </w:rPr>
        <w:t xml:space="preserve"> změn</w:t>
      </w:r>
      <w:r w:rsidR="00D177F7" w:rsidRPr="00C26243">
        <w:rPr>
          <w:b w:val="0"/>
          <w:u w:val="none"/>
        </w:rPr>
        <w:t xml:space="preserve"> (viz příloh</w:t>
      </w:r>
      <w:r w:rsidR="006C1DF2" w:rsidRPr="00C26243">
        <w:rPr>
          <w:b w:val="0"/>
          <w:u w:val="none"/>
        </w:rPr>
        <w:t>a</w:t>
      </w:r>
      <w:r w:rsidR="00D177F7" w:rsidRPr="00C26243">
        <w:rPr>
          <w:b w:val="0"/>
          <w:u w:val="none"/>
        </w:rPr>
        <w:t xml:space="preserve"> dohody o narovnání)</w:t>
      </w:r>
      <w:r w:rsidRPr="00C26243">
        <w:rPr>
          <w:b w:val="0"/>
          <w:u w:val="none"/>
        </w:rPr>
        <w:t>.</w:t>
      </w:r>
    </w:p>
    <w:p w14:paraId="6AC8D717" w14:textId="024E943E" w:rsidR="005D6733" w:rsidRDefault="001F7D3A" w:rsidP="005A1803">
      <w:pPr>
        <w:pStyle w:val="Textkomente"/>
        <w:numPr>
          <w:ilvl w:val="0"/>
          <w:numId w:val="8"/>
        </w:numPr>
        <w:spacing w:after="120" w:line="240" w:lineRule="auto"/>
        <w:ind w:left="357" w:hanging="357"/>
      </w:pPr>
      <w:r>
        <w:t xml:space="preserve">Narovnáním dle této </w:t>
      </w:r>
      <w:r w:rsidR="005D6733">
        <w:t>D</w:t>
      </w:r>
      <w:r>
        <w:t>ohody se narovnávají všechna a jakákoli práva, povinnosti a závazky související s Předmětem narovnání ta</w:t>
      </w:r>
      <w:r w:rsidR="005D6733">
        <w:t>k</w:t>
      </w:r>
      <w:r>
        <w:t xml:space="preserve">, jak je </w:t>
      </w:r>
      <w:r w:rsidR="00202707">
        <w:t>tento vymezen v čl. II. odstavec 1 této Dohody o narovnání, přičem</w:t>
      </w:r>
      <w:r w:rsidR="005D6733">
        <w:t>ž</w:t>
      </w:r>
      <w:r w:rsidR="00202707">
        <w:t xml:space="preserve"> Smluvní strany této Dohody o narovnání nejsou po sobě oprávněny ve vztahu k Předmětu narovnání požadovat nic dalšího, než je sjednáno v </w:t>
      </w:r>
      <w:proofErr w:type="spellStart"/>
      <w:r w:rsidR="00202707">
        <w:t>čl</w:t>
      </w:r>
      <w:proofErr w:type="spellEnd"/>
      <w:r w:rsidR="00202707">
        <w:t xml:space="preserve"> II</w:t>
      </w:r>
      <w:r w:rsidR="009E54E5">
        <w:t>.</w:t>
      </w:r>
      <w:r w:rsidR="00202707">
        <w:t xml:space="preserve"> odstavec 1 této Dohody o narovnání. </w:t>
      </w:r>
      <w:r w:rsidR="00DE6BFE">
        <w:t>Zhotovitel</w:t>
      </w:r>
      <w:r w:rsidR="00202707">
        <w:t xml:space="preserve"> zejména není oprávněn požadovat po </w:t>
      </w:r>
      <w:r w:rsidR="00DE6BFE">
        <w:t>Objednateli</w:t>
      </w:r>
      <w:r w:rsidR="00202707">
        <w:t xml:space="preserve"> jakoukoli smluvní pokutu</w:t>
      </w:r>
      <w:r w:rsidR="00DE6BFE">
        <w:t>, náhradu škody, změnu ceny za dílo, či jiné nároky</w:t>
      </w:r>
      <w:r w:rsidR="005D6733">
        <w:t>. Smluvní strany nejsou oprávněny požadovat po sobě navzájem náhradu jakékoli škody, či újmy v souvislosti s Předmětem narovnání.</w:t>
      </w:r>
      <w:r w:rsidR="005A1803">
        <w:t>)</w:t>
      </w:r>
    </w:p>
    <w:p w14:paraId="35F07847" w14:textId="4A33698C" w:rsidR="005D6733" w:rsidRDefault="005D6733" w:rsidP="005A1803">
      <w:pPr>
        <w:pStyle w:val="Textkomente"/>
        <w:numPr>
          <w:ilvl w:val="0"/>
          <w:numId w:val="8"/>
        </w:numPr>
        <w:spacing w:after="120" w:line="240" w:lineRule="auto"/>
        <w:ind w:left="357" w:hanging="357"/>
      </w:pPr>
      <w:r>
        <w:t>Narovnání</w:t>
      </w:r>
      <w:r w:rsidR="009E54E5">
        <w:t>m</w:t>
      </w:r>
      <w:r>
        <w:t xml:space="preserve"> dle této Dohody o narovnání nejsou dotčena ostatní práva a povinnosti a nároky Smluvních stran ze </w:t>
      </w:r>
      <w:r w:rsidR="00DE6BFE">
        <w:t>Smlouvy o dílo</w:t>
      </w:r>
      <w:r>
        <w:t xml:space="preserve"> ze dne </w:t>
      </w:r>
      <w:r w:rsidR="00242E54" w:rsidRPr="00242E54">
        <w:t>8.8.2023</w:t>
      </w:r>
      <w:r w:rsidR="00242E54">
        <w:t xml:space="preserve"> a z Dodatku č. 1 ke Smlouvě o dílo ze dne </w:t>
      </w:r>
      <w:r w:rsidR="00242E54" w:rsidRPr="00242E54">
        <w:t>3.4.2025</w:t>
      </w:r>
      <w:r w:rsidR="009E54E5">
        <w:t xml:space="preserve">, </w:t>
      </w:r>
      <w:r>
        <w:t>která nejsou uvedena v čl. II odstavec 1 této Dohody o narovnán</w:t>
      </w:r>
      <w:r w:rsidR="009E54E5">
        <w:t>í</w:t>
      </w:r>
      <w:r>
        <w:t>.</w:t>
      </w:r>
    </w:p>
    <w:p w14:paraId="65431D6C" w14:textId="77777777" w:rsidR="00935E30" w:rsidRDefault="005D6733" w:rsidP="005A1803">
      <w:pPr>
        <w:pStyle w:val="Textkomente"/>
        <w:numPr>
          <w:ilvl w:val="0"/>
          <w:numId w:val="8"/>
        </w:numPr>
        <w:spacing w:after="120" w:line="240" w:lineRule="auto"/>
      </w:pPr>
      <w:r>
        <w:t>Žádn</w:t>
      </w:r>
      <w:r w:rsidR="009E54E5">
        <w:t>á</w:t>
      </w:r>
      <w:r>
        <w:t xml:space="preserve"> ze smluvních stran nemá v souvislosti s narovnáním dle této Dohody o narovnání nárok na úhradu nákladů vynaložených v souvislosti s Předmětem narovnání</w:t>
      </w:r>
      <w:r w:rsidR="009E54E5">
        <w:t>,</w:t>
      </w:r>
      <w:r>
        <w:t xml:space="preserve"> či přípravou této Dohody</w:t>
      </w:r>
      <w:r w:rsidR="009E54E5">
        <w:t xml:space="preserve">               </w:t>
      </w:r>
      <w:r>
        <w:t xml:space="preserve"> o narovnání.</w:t>
      </w:r>
      <w:r w:rsidR="00202707">
        <w:t xml:space="preserve">  </w:t>
      </w:r>
    </w:p>
    <w:p w14:paraId="5ACCAC12" w14:textId="77777777" w:rsidR="003B52E0" w:rsidRPr="003B52E0" w:rsidRDefault="003B52E0" w:rsidP="00443945">
      <w:pPr>
        <w:pStyle w:val="Nadpislnku"/>
        <w:numPr>
          <w:ilvl w:val="0"/>
          <w:numId w:val="10"/>
        </w:numPr>
        <w:ind w:hanging="1222"/>
      </w:pPr>
      <w:r w:rsidRPr="007515A5">
        <w:t>UVEŘEJŇOVÁNÍ</w:t>
      </w:r>
      <w:r w:rsidR="007515A5" w:rsidRPr="007515A5">
        <w:t xml:space="preserve"> DOHODY</w:t>
      </w:r>
    </w:p>
    <w:p w14:paraId="78F227B2" w14:textId="77777777" w:rsidR="004C7EC1" w:rsidRPr="003B52E0" w:rsidRDefault="007515A5" w:rsidP="0044720C">
      <w:pPr>
        <w:pStyle w:val="Odstavecseseznamem"/>
        <w:numPr>
          <w:ilvl w:val="0"/>
          <w:numId w:val="7"/>
        </w:numPr>
        <w:tabs>
          <w:tab w:val="clear" w:pos="720"/>
        </w:tabs>
        <w:spacing w:before="0"/>
        <w:ind w:left="284" w:hanging="284"/>
      </w:pPr>
      <w:bookmarkStart w:id="5" w:name="_Hlk53736277"/>
      <w:r>
        <w:t xml:space="preserve">Prodávající </w:t>
      </w:r>
      <w:r w:rsidR="00E83FF3">
        <w:t xml:space="preserve">souhlasí s uveřejněním </w:t>
      </w:r>
      <w:r>
        <w:t>Dohody o narovnání</w:t>
      </w:r>
      <w:r w:rsidR="003B52E0" w:rsidRPr="003B52E0">
        <w:t xml:space="preserve"> v souladu zákonem č. 106/1999 Sb.,</w:t>
      </w:r>
      <w:r>
        <w:t xml:space="preserve"> </w:t>
      </w:r>
      <w:r w:rsidR="003B52E0" w:rsidRPr="003B52E0">
        <w:t>o svobodném přístupu k informacím</w:t>
      </w:r>
      <w:r w:rsidR="00317A1D">
        <w:t>,</w:t>
      </w:r>
      <w:r w:rsidR="003B52E0" w:rsidRPr="003B52E0">
        <w:t xml:space="preserve"> ve znění pozdějších předpisů</w:t>
      </w:r>
      <w:bookmarkEnd w:id="5"/>
      <w:r w:rsidR="003B52E0" w:rsidRPr="003B52E0">
        <w:t>.</w:t>
      </w:r>
    </w:p>
    <w:p w14:paraId="7CE9CCD9" w14:textId="77777777" w:rsidR="003B52E0" w:rsidRPr="00A42C02" w:rsidRDefault="007515A5" w:rsidP="009E54E5">
      <w:pPr>
        <w:pStyle w:val="Odstavecseseznamem"/>
        <w:widowControl w:val="0"/>
        <w:numPr>
          <w:ilvl w:val="0"/>
          <w:numId w:val="7"/>
        </w:numPr>
        <w:tabs>
          <w:tab w:val="clear" w:pos="720"/>
        </w:tabs>
        <w:overflowPunct w:val="0"/>
        <w:autoSpaceDE w:val="0"/>
        <w:autoSpaceDN w:val="0"/>
        <w:adjustRightInd w:val="0"/>
        <w:spacing w:before="0"/>
        <w:ind w:left="284" w:hanging="284"/>
        <w:textAlignment w:val="baseline"/>
      </w:pPr>
      <w:r>
        <w:t xml:space="preserve">Prodávající </w:t>
      </w:r>
      <w:r w:rsidR="003B52E0" w:rsidRPr="00442C30">
        <w:t xml:space="preserve">souhlasí se zpracováním osobních údajů v souladu </w:t>
      </w:r>
      <w:r w:rsidR="00F04AD2" w:rsidRPr="00442C30">
        <w:t>s Nařízení</w:t>
      </w:r>
      <w:r w:rsidR="00D71526" w:rsidRPr="00442C30">
        <w:t>m</w:t>
      </w:r>
      <w:r w:rsidR="00F04AD2" w:rsidRPr="00442C30">
        <w:t xml:space="preserve"> Evropského parlamentu a Rady </w:t>
      </w:r>
      <w:hyperlink r:id="rId11" w:tgtFrame="_blank" w:history="1">
        <w:r w:rsidR="00F04AD2" w:rsidRPr="00442C30">
          <w:rPr>
            <w:rStyle w:val="Hypertextovodkaz"/>
            <w:color w:val="auto"/>
          </w:rPr>
          <w:t>2016/679</w:t>
        </w:r>
      </w:hyperlink>
      <w:r w:rsidR="00F04AD2" w:rsidRPr="00442C30">
        <w:t xml:space="preserve">, o ochraně fyzických osob v souvislosti se zpracováním osobních údajů a o volném pohybu těchto údajů (GDPR). </w:t>
      </w:r>
    </w:p>
    <w:p w14:paraId="3064A455" w14:textId="77777777" w:rsidR="00893471" w:rsidRDefault="003B52E0" w:rsidP="009E54E5">
      <w:pPr>
        <w:pStyle w:val="Zkladntextodsazen"/>
        <w:numPr>
          <w:ilvl w:val="0"/>
          <w:numId w:val="7"/>
        </w:numPr>
        <w:tabs>
          <w:tab w:val="clear" w:pos="720"/>
        </w:tabs>
        <w:spacing w:before="60" w:after="0" w:line="240" w:lineRule="auto"/>
        <w:ind w:left="284" w:hanging="284"/>
      </w:pPr>
      <w:r w:rsidRPr="003B52E0">
        <w:t xml:space="preserve">Smluvní strany prohlašují, že žádná část </w:t>
      </w:r>
      <w:r w:rsidR="007515A5">
        <w:t>Dohody o narovnání</w:t>
      </w:r>
      <w:r w:rsidRPr="003B52E0">
        <w:t xml:space="preserve"> nenaplňuje znaky obchodního tajemství dle ustanovení § 504 občanského zákoníku.</w:t>
      </w:r>
    </w:p>
    <w:p w14:paraId="20012254" w14:textId="77777777" w:rsidR="00C43B76" w:rsidRDefault="00EA6B23" w:rsidP="009E54E5">
      <w:pPr>
        <w:pStyle w:val="Nadpislnku"/>
        <w:numPr>
          <w:ilvl w:val="0"/>
          <w:numId w:val="10"/>
        </w:numPr>
      </w:pPr>
      <w:r w:rsidRPr="00EA6B23">
        <w:t xml:space="preserve">ZÁVĚREČNÁ USTANOVENÍ </w:t>
      </w:r>
    </w:p>
    <w:p w14:paraId="668EB500" w14:textId="77777777" w:rsidR="00C43B76" w:rsidRPr="00EA6B23" w:rsidRDefault="00C43B76" w:rsidP="00202707">
      <w:pPr>
        <w:pStyle w:val="Odstavecseseznamem"/>
        <w:numPr>
          <w:ilvl w:val="0"/>
          <w:numId w:val="3"/>
        </w:numPr>
      </w:pPr>
      <w:r w:rsidRPr="00EA6B23">
        <w:t xml:space="preserve">Tato </w:t>
      </w:r>
      <w:r w:rsidR="007515A5">
        <w:t xml:space="preserve">Dohoda o narovnání se </w:t>
      </w:r>
      <w:r w:rsidRPr="00EA6B23">
        <w:t xml:space="preserve">řídí právním řádem České republiky, zejména příslušnými ustanoveními </w:t>
      </w:r>
      <w:r w:rsidR="00072C9E">
        <w:t>zákona č. 89/2012 Sb., o</w:t>
      </w:r>
      <w:r w:rsidRPr="00EA6B23">
        <w:t>b</w:t>
      </w:r>
      <w:r w:rsidR="00BC6DC3">
        <w:t>čansk</w:t>
      </w:r>
      <w:r w:rsidR="00072C9E">
        <w:t>ý</w:t>
      </w:r>
      <w:r w:rsidRPr="00EA6B23">
        <w:t xml:space="preserve"> zákoník</w:t>
      </w:r>
      <w:r w:rsidR="00072C9E">
        <w:t xml:space="preserve"> v platném znění</w:t>
      </w:r>
      <w:r w:rsidR="007515A5">
        <w:t>.</w:t>
      </w:r>
    </w:p>
    <w:p w14:paraId="0BC29B98" w14:textId="77777777" w:rsidR="00C43B76" w:rsidRPr="00EA6B23" w:rsidRDefault="00C43B76" w:rsidP="00202707">
      <w:pPr>
        <w:pStyle w:val="Odstavecseseznamem"/>
        <w:numPr>
          <w:ilvl w:val="0"/>
          <w:numId w:val="3"/>
        </w:numPr>
      </w:pPr>
      <w:r w:rsidRPr="00EA6B23">
        <w:t xml:space="preserve">Smluvní strany tímto prohlašují, že neexistuje žádné ústní ujednání, </w:t>
      </w:r>
      <w:r w:rsidR="00072C9E">
        <w:t>S</w:t>
      </w:r>
      <w:r w:rsidRPr="00EA6B23">
        <w:t xml:space="preserve">mlouva či řízení některé Smluvní strany, které by nepříznivě ovlivnilo výkon jakýchkoliv práv a povinností dle této </w:t>
      </w:r>
      <w:r w:rsidR="007515A5">
        <w:t>Dohody o narovnání</w:t>
      </w:r>
      <w:r w:rsidRPr="00EA6B23">
        <w:t xml:space="preserve">. Zároveň potvrzují svým podpisem, že veškerá ujištění a dokumenty dle této </w:t>
      </w:r>
      <w:r w:rsidR="007515A5">
        <w:t xml:space="preserve">Dohody o narovnání </w:t>
      </w:r>
      <w:r w:rsidRPr="00EA6B23">
        <w:t>jsou pravdivé, platné a právně vymahatelné.</w:t>
      </w:r>
    </w:p>
    <w:p w14:paraId="43D7BA7C" w14:textId="77777777" w:rsidR="00597FEF" w:rsidRDefault="00597FEF" w:rsidP="00202707">
      <w:pPr>
        <w:pStyle w:val="Textvbloku"/>
        <w:numPr>
          <w:ilvl w:val="0"/>
          <w:numId w:val="6"/>
        </w:numPr>
        <w:spacing w:after="120"/>
        <w:ind w:right="-91"/>
        <w:rPr>
          <w:sz w:val="22"/>
        </w:rPr>
      </w:pPr>
      <w:r>
        <w:t xml:space="preserve">Nevymahatelnost </w:t>
      </w:r>
      <w:r>
        <w:rPr>
          <w:sz w:val="22"/>
          <w:szCs w:val="22"/>
        </w:rPr>
        <w:t>nebo neplatno</w:t>
      </w:r>
      <w:r w:rsidR="00E83FF3">
        <w:rPr>
          <w:sz w:val="22"/>
          <w:szCs w:val="22"/>
        </w:rPr>
        <w:t xml:space="preserve">st kteréhokoli ustanovení této </w:t>
      </w:r>
      <w:bookmarkStart w:id="6" w:name="_Hlk63196295"/>
      <w:r w:rsidR="007515A5">
        <w:rPr>
          <w:sz w:val="22"/>
          <w:szCs w:val="22"/>
        </w:rPr>
        <w:t>Dohody o narovnání</w:t>
      </w:r>
      <w:r>
        <w:rPr>
          <w:sz w:val="22"/>
          <w:szCs w:val="22"/>
        </w:rPr>
        <w:t xml:space="preserve"> </w:t>
      </w:r>
      <w:bookmarkEnd w:id="6"/>
      <w:r>
        <w:rPr>
          <w:sz w:val="22"/>
          <w:szCs w:val="22"/>
        </w:rPr>
        <w:t>neovlivní vy</w:t>
      </w:r>
      <w:r w:rsidR="00E83FF3">
        <w:rPr>
          <w:sz w:val="22"/>
          <w:szCs w:val="22"/>
        </w:rPr>
        <w:t xml:space="preserve">mahatelnost nebo platnost této </w:t>
      </w:r>
      <w:r w:rsidR="007515A5">
        <w:rPr>
          <w:sz w:val="22"/>
          <w:szCs w:val="22"/>
        </w:rPr>
        <w:t>Dohody o narovnání</w:t>
      </w:r>
      <w:r>
        <w:rPr>
          <w:sz w:val="22"/>
          <w:szCs w:val="22"/>
        </w:rPr>
        <w:t xml:space="preserve"> jako celku, vyjma těch případů, kdy takové nevymahatelné nebo neplatné us</w:t>
      </w:r>
      <w:r w:rsidR="00E83FF3">
        <w:rPr>
          <w:sz w:val="22"/>
          <w:szCs w:val="22"/>
        </w:rPr>
        <w:t xml:space="preserve">tanovení nelze vyčlenit z této </w:t>
      </w:r>
      <w:r w:rsidR="007515A5">
        <w:rPr>
          <w:sz w:val="22"/>
          <w:szCs w:val="22"/>
        </w:rPr>
        <w:t>Dohody o narovnání</w:t>
      </w:r>
      <w:r>
        <w:rPr>
          <w:sz w:val="22"/>
          <w:szCs w:val="22"/>
        </w:rPr>
        <w:t xml:space="preserve">, aniž by tím pozbyla platnosti. 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</w:t>
      </w:r>
      <w:r w:rsidR="007515A5">
        <w:rPr>
          <w:sz w:val="22"/>
          <w:szCs w:val="22"/>
        </w:rPr>
        <w:t>Dohody o narovnání</w:t>
      </w:r>
      <w:r>
        <w:rPr>
          <w:sz w:val="22"/>
          <w:szCs w:val="22"/>
        </w:rPr>
        <w:t>.</w:t>
      </w:r>
    </w:p>
    <w:p w14:paraId="4619FD97" w14:textId="77777777" w:rsidR="00597FEF" w:rsidRPr="006B1710" w:rsidRDefault="00597FEF" w:rsidP="00202707">
      <w:pPr>
        <w:pStyle w:val="Odstavecseseznamem"/>
        <w:numPr>
          <w:ilvl w:val="0"/>
          <w:numId w:val="6"/>
        </w:numPr>
      </w:pPr>
      <w:r>
        <w:t>Smluvní strany si nepřejí, aby nad rámec v</w:t>
      </w:r>
      <w:r w:rsidR="00E83FF3">
        <w:t xml:space="preserve">ýslovných ustanovení této </w:t>
      </w:r>
      <w:r w:rsidR="007515A5">
        <w:t>Dohody o narovnání</w:t>
      </w:r>
      <w:r>
        <w:t xml:space="preserve"> byla jakákoliv práva a povinnosti dovozovány z dosavadní či budoucí praxe zavedené mezi smluvními </w:t>
      </w:r>
      <w:r>
        <w:lastRenderedPageBreak/>
        <w:t>stranami či zvyklostí zachovávaných obecně či v odvětví týk</w:t>
      </w:r>
      <w:r w:rsidR="00E83FF3">
        <w:t xml:space="preserve">ajícím se předmětu plnění této </w:t>
      </w:r>
      <w:r w:rsidR="007515A5">
        <w:t>Dohody o narovnání</w:t>
      </w:r>
      <w:r>
        <w:t xml:space="preserve">, ledaže je v </w:t>
      </w:r>
      <w:r w:rsidR="007515A5">
        <w:t>Dohody o narovnání</w:t>
      </w:r>
      <w:r>
        <w:t xml:space="preserve"> výslovně sjednáno jinak. Vedle shora uvedeného si smluvní strany potvrzují, že si nejsou vědomy žádných dosud mezi nimi zavedených obchodních zvyklostí či</w:t>
      </w:r>
      <w:r w:rsidR="00417214">
        <w:t xml:space="preserve"> praxe.</w:t>
      </w:r>
    </w:p>
    <w:p w14:paraId="6E225BD3" w14:textId="77777777" w:rsidR="006D0814" w:rsidRPr="00C215A2" w:rsidRDefault="006D0814" w:rsidP="00C215A2">
      <w:pPr>
        <w:pStyle w:val="Textvbloku"/>
        <w:numPr>
          <w:ilvl w:val="0"/>
          <w:numId w:val="6"/>
        </w:numPr>
        <w:spacing w:before="120"/>
        <w:ind w:right="-91"/>
        <w:rPr>
          <w:color w:val="000000"/>
          <w:w w:val="0"/>
          <w:sz w:val="22"/>
        </w:rPr>
      </w:pPr>
      <w:r w:rsidRPr="00E205F6">
        <w:rPr>
          <w:color w:val="000000"/>
          <w:w w:val="0"/>
          <w:sz w:val="22"/>
        </w:rPr>
        <w:t xml:space="preserve">Tato </w:t>
      </w:r>
      <w:r>
        <w:rPr>
          <w:color w:val="000000"/>
          <w:w w:val="0"/>
          <w:sz w:val="22"/>
        </w:rPr>
        <w:t>Dohoda o narovnání n</w:t>
      </w:r>
      <w:r w:rsidRPr="00E205F6">
        <w:rPr>
          <w:color w:val="000000"/>
          <w:w w:val="0"/>
          <w:sz w:val="22"/>
        </w:rPr>
        <w:t xml:space="preserve">abývá platnosti dnem jejího podpisu oběma </w:t>
      </w:r>
      <w:r>
        <w:rPr>
          <w:color w:val="000000"/>
          <w:w w:val="0"/>
          <w:sz w:val="22"/>
        </w:rPr>
        <w:t>S</w:t>
      </w:r>
      <w:r w:rsidRPr="00E205F6">
        <w:rPr>
          <w:color w:val="000000"/>
          <w:w w:val="0"/>
          <w:sz w:val="22"/>
        </w:rPr>
        <w:t xml:space="preserve">mluvními stranami a účinnosti dnem zveřejnění v registru smluv dle zákona č. 340/2015 Sb., o zvláštních podmínkách účinnosti některých smluv, uveřejňování těchto smluv a o registru smluv ve znění pozdějších předpisů (dále jen „zákon o registru smluv“). </w:t>
      </w:r>
      <w:r>
        <w:rPr>
          <w:color w:val="000000"/>
          <w:w w:val="0"/>
          <w:sz w:val="22"/>
        </w:rPr>
        <w:t>Dohodu o narovnání</w:t>
      </w:r>
      <w:r w:rsidRPr="006D0814">
        <w:rPr>
          <w:color w:val="000000"/>
          <w:w w:val="0"/>
          <w:sz w:val="22"/>
        </w:rPr>
        <w:t xml:space="preserve"> a veškeré její dodatky ve lhůtě stanovené citovaným zákonem zašle k uveřejnění objednatel.</w:t>
      </w:r>
    </w:p>
    <w:p w14:paraId="3729A2EA" w14:textId="77777777" w:rsidR="00A36C44" w:rsidRPr="00317A1D" w:rsidRDefault="007515A5" w:rsidP="00C215A2">
      <w:pPr>
        <w:pStyle w:val="Textvbloku"/>
        <w:numPr>
          <w:ilvl w:val="0"/>
          <w:numId w:val="6"/>
        </w:numPr>
        <w:spacing w:before="120" w:after="120"/>
        <w:ind w:left="357" w:right="-91" w:hanging="357"/>
        <w:rPr>
          <w:sz w:val="22"/>
          <w:szCs w:val="22"/>
        </w:rPr>
      </w:pPr>
      <w:r>
        <w:rPr>
          <w:sz w:val="22"/>
          <w:szCs w:val="22"/>
        </w:rPr>
        <w:t xml:space="preserve">Smluvní strany </w:t>
      </w:r>
      <w:r w:rsidR="00597FEF" w:rsidRPr="00B71B5B">
        <w:rPr>
          <w:sz w:val="22"/>
          <w:szCs w:val="22"/>
        </w:rPr>
        <w:t xml:space="preserve">potvrzují správnost svých údajů, které jsou uvedeny v úvodu této </w:t>
      </w:r>
      <w:r>
        <w:rPr>
          <w:sz w:val="22"/>
          <w:szCs w:val="22"/>
        </w:rPr>
        <w:t>Dohody o narovnání</w:t>
      </w:r>
      <w:r w:rsidR="00597FEF" w:rsidRPr="00B71B5B">
        <w:rPr>
          <w:sz w:val="22"/>
          <w:szCs w:val="22"/>
        </w:rPr>
        <w:t xml:space="preserve">. V případě, že dojde v průběhu smluvního vztahu ke změnám uvedených údajů, zavazují se smluvní strany bez zbytečného odkladu provést jejich aktualizaci dodatkem k této </w:t>
      </w:r>
      <w:r>
        <w:rPr>
          <w:sz w:val="22"/>
          <w:szCs w:val="22"/>
        </w:rPr>
        <w:t>Dohodě o narovnání.</w:t>
      </w:r>
    </w:p>
    <w:p w14:paraId="535BCF30" w14:textId="77777777" w:rsidR="00C43B76" w:rsidRPr="003C716D" w:rsidRDefault="007515A5" w:rsidP="003C716D">
      <w:pPr>
        <w:pStyle w:val="Textvbloku"/>
        <w:numPr>
          <w:ilvl w:val="0"/>
          <w:numId w:val="6"/>
        </w:numPr>
        <w:spacing w:after="120"/>
        <w:ind w:left="357" w:right="-91" w:hanging="357"/>
        <w:rPr>
          <w:sz w:val="22"/>
          <w:szCs w:val="22"/>
        </w:rPr>
      </w:pPr>
      <w:r>
        <w:rPr>
          <w:sz w:val="22"/>
          <w:szCs w:val="22"/>
        </w:rPr>
        <w:t xml:space="preserve">Dohoda o narovnání </w:t>
      </w:r>
      <w:r w:rsidR="00597FEF" w:rsidRPr="00B71B5B">
        <w:rPr>
          <w:sz w:val="22"/>
          <w:szCs w:val="22"/>
        </w:rPr>
        <w:t xml:space="preserve">se vyhotovuje ve 4 rovnocenných vyhotoveních. </w:t>
      </w:r>
      <w:r w:rsidR="006D0814">
        <w:rPr>
          <w:sz w:val="22"/>
          <w:szCs w:val="22"/>
        </w:rPr>
        <w:t>Zhotovitel</w:t>
      </w:r>
      <w:r w:rsidR="00597FEF" w:rsidRPr="00B71B5B">
        <w:rPr>
          <w:sz w:val="22"/>
          <w:szCs w:val="22"/>
        </w:rPr>
        <w:t xml:space="preserve"> obdrží jedno </w:t>
      </w:r>
      <w:r w:rsidR="00597FEF" w:rsidRPr="003C716D">
        <w:rPr>
          <w:sz w:val="22"/>
          <w:szCs w:val="22"/>
        </w:rPr>
        <w:t xml:space="preserve">vyhotovení, </w:t>
      </w:r>
      <w:r w:rsidR="006D0814" w:rsidRPr="003C716D">
        <w:rPr>
          <w:sz w:val="22"/>
          <w:szCs w:val="22"/>
        </w:rPr>
        <w:t>Objednatel</w:t>
      </w:r>
      <w:r w:rsidR="00597FEF" w:rsidRPr="003C716D">
        <w:rPr>
          <w:sz w:val="22"/>
          <w:szCs w:val="22"/>
        </w:rPr>
        <w:t xml:space="preserve"> obdrží tři</w:t>
      </w:r>
      <w:r w:rsidR="000F4950" w:rsidRPr="003C716D">
        <w:rPr>
          <w:sz w:val="22"/>
          <w:szCs w:val="22"/>
        </w:rPr>
        <w:t xml:space="preserve"> vyhotovení.</w:t>
      </w:r>
    </w:p>
    <w:p w14:paraId="042838A9" w14:textId="1BF20A22" w:rsidR="005155C3" w:rsidRPr="003C716D" w:rsidRDefault="005155C3" w:rsidP="00202707">
      <w:pPr>
        <w:pStyle w:val="Textvbloku"/>
        <w:numPr>
          <w:ilvl w:val="0"/>
          <w:numId w:val="6"/>
        </w:numPr>
        <w:rPr>
          <w:sz w:val="22"/>
          <w:szCs w:val="22"/>
        </w:rPr>
      </w:pPr>
      <w:r w:rsidRPr="003C716D">
        <w:rPr>
          <w:sz w:val="22"/>
          <w:szCs w:val="22"/>
        </w:rPr>
        <w:t xml:space="preserve">Doložka dle § 41 obecního zřízení: Uzavření této </w:t>
      </w:r>
      <w:r w:rsidR="00E86E1F">
        <w:rPr>
          <w:sz w:val="22"/>
          <w:szCs w:val="22"/>
        </w:rPr>
        <w:t>Dohody</w:t>
      </w:r>
      <w:r w:rsidRPr="003C716D">
        <w:rPr>
          <w:sz w:val="22"/>
          <w:szCs w:val="22"/>
        </w:rPr>
        <w:t xml:space="preserve"> schválila Rada města Otrokovice dne </w:t>
      </w:r>
      <w:r w:rsidR="006D7211">
        <w:rPr>
          <w:sz w:val="22"/>
          <w:szCs w:val="22"/>
        </w:rPr>
        <w:t>22.10.2025</w:t>
      </w:r>
      <w:r w:rsidRPr="003C716D">
        <w:rPr>
          <w:sz w:val="22"/>
          <w:szCs w:val="22"/>
        </w:rPr>
        <w:t xml:space="preserve"> </w:t>
      </w:r>
      <w:r w:rsidRPr="006D7211">
        <w:rPr>
          <w:sz w:val="22"/>
          <w:szCs w:val="22"/>
        </w:rPr>
        <w:t>usnesením č. RMO/</w:t>
      </w:r>
      <w:r w:rsidR="006D7211">
        <w:rPr>
          <w:sz w:val="22"/>
          <w:szCs w:val="22"/>
        </w:rPr>
        <w:t>8/21/25.</w:t>
      </w:r>
    </w:p>
    <w:p w14:paraId="3CD7970D" w14:textId="147B79BD" w:rsidR="007165F5" w:rsidRPr="00471492" w:rsidRDefault="007165F5" w:rsidP="00C26243">
      <w:pPr>
        <w:pStyle w:val="Textvbloku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CC76BC8" w14:textId="77777777" w:rsidR="00442C30" w:rsidRPr="00471492" w:rsidRDefault="00442C30" w:rsidP="000F4950">
      <w:pPr>
        <w:pStyle w:val="Textvbloku"/>
        <w:ind w:left="284"/>
        <w:rPr>
          <w:sz w:val="22"/>
          <w:szCs w:val="22"/>
        </w:rPr>
      </w:pPr>
    </w:p>
    <w:p w14:paraId="597E9EFD" w14:textId="0525B559" w:rsidR="006D0814" w:rsidRDefault="006D0814" w:rsidP="006D0814">
      <w:pPr>
        <w:pStyle w:val="Textvbloku"/>
        <w:rPr>
          <w:sz w:val="22"/>
        </w:rPr>
      </w:pPr>
      <w:r>
        <w:rPr>
          <w:sz w:val="22"/>
        </w:rPr>
        <w:t>V Otrokovicích dne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408CF">
        <w:rPr>
          <w:sz w:val="22"/>
        </w:rPr>
        <w:tab/>
      </w:r>
      <w:r w:rsidR="002408CF">
        <w:rPr>
          <w:sz w:val="22"/>
        </w:rPr>
        <w:tab/>
      </w:r>
      <w:r>
        <w:rPr>
          <w:sz w:val="22"/>
        </w:rPr>
        <w:t xml:space="preserve">V </w:t>
      </w:r>
      <w:r w:rsidR="004D3A3C">
        <w:rPr>
          <w:sz w:val="22"/>
        </w:rPr>
        <w:t>Otrokovicích</w:t>
      </w:r>
      <w:r>
        <w:rPr>
          <w:sz w:val="22"/>
        </w:rPr>
        <w:t xml:space="preserve"> dne </w:t>
      </w:r>
    </w:p>
    <w:p w14:paraId="69A626C0" w14:textId="77777777" w:rsidR="006D0814" w:rsidRDefault="006D0814" w:rsidP="006D0814">
      <w:pPr>
        <w:pStyle w:val="Textvbloku"/>
        <w:tabs>
          <w:tab w:val="left" w:pos="5670"/>
        </w:tabs>
        <w:rPr>
          <w:sz w:val="22"/>
        </w:rPr>
      </w:pPr>
    </w:p>
    <w:p w14:paraId="26298199" w14:textId="77777777" w:rsidR="006D0814" w:rsidRDefault="006D0814" w:rsidP="006D0814">
      <w:pPr>
        <w:pStyle w:val="Textvbloku"/>
        <w:tabs>
          <w:tab w:val="left" w:pos="5670"/>
        </w:tabs>
        <w:rPr>
          <w:sz w:val="22"/>
        </w:rPr>
      </w:pPr>
      <w:r>
        <w:rPr>
          <w:sz w:val="22"/>
        </w:rPr>
        <w:t xml:space="preserve">Za </w:t>
      </w:r>
      <w:proofErr w:type="gramStart"/>
      <w:r>
        <w:rPr>
          <w:sz w:val="22"/>
        </w:rPr>
        <w:t xml:space="preserve">objednatele:   </w:t>
      </w:r>
      <w:proofErr w:type="gramEnd"/>
      <w:r>
        <w:rPr>
          <w:sz w:val="22"/>
        </w:rPr>
        <w:t xml:space="preserve">                                                               Za zhotovitele:</w:t>
      </w:r>
    </w:p>
    <w:p w14:paraId="215D8900" w14:textId="77777777" w:rsidR="006D0814" w:rsidRDefault="006D0814" w:rsidP="006D0814">
      <w:pPr>
        <w:pStyle w:val="Textvbloku"/>
        <w:tabs>
          <w:tab w:val="left" w:pos="5670"/>
        </w:tabs>
        <w:rPr>
          <w:b/>
          <w:bCs/>
          <w:sz w:val="22"/>
        </w:rPr>
      </w:pPr>
    </w:p>
    <w:p w14:paraId="1C5D843E" w14:textId="0D6452F9" w:rsidR="006D0814" w:rsidRPr="0016698E" w:rsidRDefault="006D0814" w:rsidP="006D0814">
      <w:pPr>
        <w:pStyle w:val="Textvbloku"/>
        <w:rPr>
          <w:b/>
          <w:sz w:val="22"/>
          <w:szCs w:val="22"/>
        </w:rPr>
      </w:pPr>
      <w:r>
        <w:rPr>
          <w:b/>
          <w:sz w:val="22"/>
        </w:rPr>
        <w:t>město Otrokovice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proofErr w:type="spellStart"/>
      <w:r w:rsidR="00A21950" w:rsidRPr="00A21950">
        <w:rPr>
          <w:b/>
          <w:sz w:val="22"/>
          <w:szCs w:val="22"/>
        </w:rPr>
        <w:t>Navláčil</w:t>
      </w:r>
      <w:proofErr w:type="spellEnd"/>
      <w:r w:rsidR="00A21950" w:rsidRPr="00A21950">
        <w:rPr>
          <w:b/>
          <w:sz w:val="22"/>
          <w:szCs w:val="22"/>
        </w:rPr>
        <w:t xml:space="preserve"> stavební firma, s.r.o.</w:t>
      </w:r>
    </w:p>
    <w:p w14:paraId="4AA6FDB0" w14:textId="77777777" w:rsidR="006D0814" w:rsidRDefault="006D0814" w:rsidP="006D0814">
      <w:pPr>
        <w:pStyle w:val="Textvbloku"/>
        <w:rPr>
          <w:sz w:val="22"/>
        </w:rPr>
      </w:pPr>
    </w:p>
    <w:p w14:paraId="035F2780" w14:textId="77777777" w:rsidR="006D0814" w:rsidRDefault="006D0814" w:rsidP="006D0814">
      <w:pPr>
        <w:pStyle w:val="Textvbloku"/>
        <w:rPr>
          <w:sz w:val="22"/>
        </w:rPr>
      </w:pPr>
    </w:p>
    <w:p w14:paraId="747B15D0" w14:textId="77777777" w:rsidR="00167811" w:rsidRDefault="00167811" w:rsidP="006D0814">
      <w:pPr>
        <w:pStyle w:val="Textvbloku"/>
        <w:rPr>
          <w:sz w:val="22"/>
        </w:rPr>
      </w:pPr>
    </w:p>
    <w:p w14:paraId="3100D53C" w14:textId="77777777" w:rsidR="00167811" w:rsidRDefault="00167811" w:rsidP="006D0814">
      <w:pPr>
        <w:pStyle w:val="Textvbloku"/>
        <w:rPr>
          <w:sz w:val="22"/>
        </w:rPr>
      </w:pPr>
    </w:p>
    <w:p w14:paraId="08011E44" w14:textId="77777777" w:rsidR="00167811" w:rsidRDefault="00167811" w:rsidP="006D0814">
      <w:pPr>
        <w:pStyle w:val="Textvbloku"/>
        <w:rPr>
          <w:sz w:val="22"/>
        </w:rPr>
      </w:pPr>
    </w:p>
    <w:p w14:paraId="2DF2C469" w14:textId="77777777" w:rsidR="006D0814" w:rsidRDefault="006D0814" w:rsidP="006D0814">
      <w:pPr>
        <w:pStyle w:val="Textvbloku"/>
        <w:rPr>
          <w:sz w:val="22"/>
        </w:rPr>
      </w:pPr>
      <w:r>
        <w:rPr>
          <w:sz w:val="22"/>
        </w:rPr>
        <w:t>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</w:t>
      </w:r>
      <w:r>
        <w:rPr>
          <w:sz w:val="22"/>
        </w:rPr>
        <w:tab/>
        <w:t xml:space="preserve">  </w:t>
      </w:r>
    </w:p>
    <w:p w14:paraId="5565C257" w14:textId="09F58F91" w:rsidR="006D0814" w:rsidRDefault="006D0814" w:rsidP="006D0814">
      <w:pPr>
        <w:pStyle w:val="Textvbloku"/>
        <w:tabs>
          <w:tab w:val="left" w:pos="5670"/>
        </w:tabs>
        <w:rPr>
          <w:sz w:val="22"/>
        </w:rPr>
      </w:pPr>
      <w:r>
        <w:rPr>
          <w:sz w:val="22"/>
        </w:rPr>
        <w:t xml:space="preserve">Bc. Hana Večerková, DiS.                                                </w:t>
      </w:r>
      <w:r w:rsidR="00242E54" w:rsidRPr="00242E54">
        <w:rPr>
          <w:sz w:val="22"/>
        </w:rPr>
        <w:t xml:space="preserve">Pavel </w:t>
      </w:r>
      <w:proofErr w:type="spellStart"/>
      <w:r w:rsidR="00242E54" w:rsidRPr="00242E54">
        <w:rPr>
          <w:sz w:val="22"/>
        </w:rPr>
        <w:t>Navláčil</w:t>
      </w:r>
      <w:proofErr w:type="spellEnd"/>
      <w:r w:rsidR="004D3A3C">
        <w:rPr>
          <w:sz w:val="22"/>
        </w:rPr>
        <w:t>, jednatel společnosti</w:t>
      </w:r>
    </w:p>
    <w:p w14:paraId="3BDD6769" w14:textId="77777777" w:rsidR="006D0814" w:rsidRDefault="006D0814" w:rsidP="006D0814">
      <w:pPr>
        <w:pStyle w:val="Textvbloku"/>
        <w:tabs>
          <w:tab w:val="left" w:pos="5670"/>
        </w:tabs>
        <w:rPr>
          <w:sz w:val="22"/>
        </w:rPr>
      </w:pPr>
      <w:r>
        <w:rPr>
          <w:sz w:val="22"/>
        </w:rPr>
        <w:t xml:space="preserve">starostka města </w:t>
      </w:r>
    </w:p>
    <w:p w14:paraId="37D4FEE3" w14:textId="77777777" w:rsidR="006D0814" w:rsidRDefault="006D0814" w:rsidP="006D0814">
      <w:pPr>
        <w:pStyle w:val="Textvbloku"/>
        <w:tabs>
          <w:tab w:val="left" w:pos="5670"/>
        </w:tabs>
        <w:rPr>
          <w:sz w:val="22"/>
        </w:rPr>
      </w:pPr>
    </w:p>
    <w:p w14:paraId="014318D8" w14:textId="77777777" w:rsidR="006D0814" w:rsidRPr="00A36E1A" w:rsidRDefault="006D0814" w:rsidP="006D0814">
      <w:pPr>
        <w:pStyle w:val="Textvbloku"/>
        <w:tabs>
          <w:tab w:val="left" w:pos="5670"/>
        </w:tabs>
        <w:rPr>
          <w:bCs/>
          <w:sz w:val="22"/>
        </w:rPr>
      </w:pPr>
    </w:p>
    <w:p w14:paraId="061CC9CC" w14:textId="77777777" w:rsidR="00C43B76" w:rsidRPr="00471492" w:rsidRDefault="00C43B76" w:rsidP="006D0814">
      <w:pPr>
        <w:pStyle w:val="Textvbloku"/>
        <w:tabs>
          <w:tab w:val="left" w:pos="4536"/>
        </w:tabs>
        <w:rPr>
          <w:sz w:val="22"/>
          <w:szCs w:val="22"/>
        </w:rPr>
      </w:pPr>
    </w:p>
    <w:sectPr w:rsidR="00C43B76" w:rsidRPr="00471492" w:rsidSect="001B1DA9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509AF" w14:textId="77777777" w:rsidR="00335642" w:rsidRDefault="00335642">
      <w:r>
        <w:separator/>
      </w:r>
    </w:p>
  </w:endnote>
  <w:endnote w:type="continuationSeparator" w:id="0">
    <w:p w14:paraId="30180FC9" w14:textId="77777777" w:rsidR="00335642" w:rsidRDefault="0033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145E" w14:textId="77777777" w:rsidR="00BC76D6" w:rsidRDefault="00E14F3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C76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67811">
      <w:rPr>
        <w:rStyle w:val="slostrnky"/>
        <w:noProof/>
      </w:rPr>
      <w:t>1</w:t>
    </w:r>
    <w:r>
      <w:rPr>
        <w:rStyle w:val="slostrnky"/>
      </w:rPr>
      <w:fldChar w:fldCharType="end"/>
    </w:r>
  </w:p>
  <w:p w14:paraId="4299048F" w14:textId="77777777" w:rsidR="00BC76D6" w:rsidRDefault="00BC76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52BA" w14:textId="77777777" w:rsidR="00BC76D6" w:rsidRDefault="00E14F3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C76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042E4">
      <w:rPr>
        <w:rStyle w:val="slostrnky"/>
        <w:noProof/>
      </w:rPr>
      <w:t>2</w:t>
    </w:r>
    <w:r>
      <w:rPr>
        <w:rStyle w:val="slostrnky"/>
      </w:rPr>
      <w:fldChar w:fldCharType="end"/>
    </w:r>
    <w:r w:rsidR="00BC76D6">
      <w:rPr>
        <w:rStyle w:val="slostrnky"/>
      </w:rPr>
      <w:t>/</w:t>
    </w:r>
    <w:r>
      <w:rPr>
        <w:rStyle w:val="slostrnky"/>
      </w:rPr>
      <w:fldChar w:fldCharType="begin"/>
    </w:r>
    <w:r w:rsidR="00BC76D6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042E4">
      <w:rPr>
        <w:rStyle w:val="slostrnky"/>
        <w:noProof/>
      </w:rPr>
      <w:t>4</w:t>
    </w:r>
    <w:r>
      <w:rPr>
        <w:rStyle w:val="slostrnky"/>
      </w:rPr>
      <w:fldChar w:fldCharType="end"/>
    </w:r>
  </w:p>
  <w:p w14:paraId="619D9731" w14:textId="77777777" w:rsidR="00BC76D6" w:rsidRDefault="00BC76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BBFA1" w14:textId="77777777" w:rsidR="00335642" w:rsidRDefault="00335642">
      <w:r>
        <w:separator/>
      </w:r>
    </w:p>
  </w:footnote>
  <w:footnote w:type="continuationSeparator" w:id="0">
    <w:p w14:paraId="2501871E" w14:textId="77777777" w:rsidR="00335642" w:rsidRDefault="00335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CA6066D2"/>
    <w:name w:val="WW8Num1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/>
        <w:i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cs="Times New Roman"/>
        <w:b/>
        <w:bCs/>
        <w:i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Calibri" w:hAnsi="Calibri" w:cs="Times New Roman"/>
        <w:b/>
        <w:bCs/>
        <w:i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Times New Roman"/>
        <w:b/>
        <w:bCs/>
        <w:i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alibri" w:hAnsi="Calibri" w:cs="Times New Roman"/>
        <w:b/>
        <w:bCs/>
        <w:i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Calibri" w:hAnsi="Calibri" w:cs="Times New Roman"/>
        <w:b/>
        <w:bCs/>
        <w:i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Calibri" w:hAnsi="Calibri" w:cs="Times New Roman"/>
        <w:b/>
        <w:bCs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Calibri" w:hAnsi="Calibri" w:cs="Times New Roman"/>
        <w:b/>
        <w:bCs/>
        <w:i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Calibri" w:hAnsi="Calibri" w:cs="Times New Roman"/>
        <w:b/>
        <w:bCs/>
        <w:iCs/>
        <w:sz w:val="22"/>
        <w:szCs w:val="22"/>
      </w:rPr>
    </w:lvl>
  </w:abstractNum>
  <w:abstractNum w:abstractNumId="1" w15:restartNumberingAfterBreak="0">
    <w:nsid w:val="0CE8455B"/>
    <w:multiLevelType w:val="singleLevel"/>
    <w:tmpl w:val="9D4E2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3A2362"/>
    <w:multiLevelType w:val="hybridMultilevel"/>
    <w:tmpl w:val="D2A24D22"/>
    <w:lvl w:ilvl="0" w:tplc="8BD61F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A84CE22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7BD3FBB"/>
    <w:multiLevelType w:val="hybridMultilevel"/>
    <w:tmpl w:val="E4F42A06"/>
    <w:lvl w:ilvl="0" w:tplc="0405001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8D2F48"/>
    <w:multiLevelType w:val="multilevel"/>
    <w:tmpl w:val="B30ED28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szCs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7" w15:restartNumberingAfterBreak="0">
    <w:nsid w:val="39E24F36"/>
    <w:multiLevelType w:val="hybridMultilevel"/>
    <w:tmpl w:val="E6CA68B6"/>
    <w:lvl w:ilvl="0" w:tplc="0F1050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D34936"/>
    <w:multiLevelType w:val="hybridMultilevel"/>
    <w:tmpl w:val="3A4620F0"/>
    <w:lvl w:ilvl="0" w:tplc="0E52ADA0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EEC2AC0">
      <w:start w:val="1"/>
      <w:numFmt w:val="lowerLetter"/>
      <w:lvlText w:val="%2)"/>
      <w:lvlJc w:val="left"/>
      <w:pPr>
        <w:tabs>
          <w:tab w:val="num" w:pos="-2051"/>
        </w:tabs>
        <w:ind w:left="-2051" w:hanging="360"/>
      </w:pPr>
      <w:rPr>
        <w:rFonts w:hint="default"/>
      </w:rPr>
    </w:lvl>
    <w:lvl w:ilvl="2" w:tplc="8E467A22">
      <w:start w:val="1"/>
      <w:numFmt w:val="lowerRoman"/>
      <w:lvlText w:val="%3."/>
      <w:lvlJc w:val="right"/>
      <w:pPr>
        <w:tabs>
          <w:tab w:val="num" w:pos="-1102"/>
        </w:tabs>
        <w:ind w:left="-1102" w:hanging="180"/>
      </w:pPr>
    </w:lvl>
    <w:lvl w:ilvl="3" w:tplc="09D6C290" w:tentative="1">
      <w:start w:val="1"/>
      <w:numFmt w:val="decimal"/>
      <w:lvlText w:val="%4."/>
      <w:lvlJc w:val="left"/>
      <w:pPr>
        <w:tabs>
          <w:tab w:val="num" w:pos="-382"/>
        </w:tabs>
        <w:ind w:left="-382" w:hanging="360"/>
      </w:pPr>
    </w:lvl>
    <w:lvl w:ilvl="4" w:tplc="B3ECD71A" w:tentative="1">
      <w:start w:val="1"/>
      <w:numFmt w:val="lowerLetter"/>
      <w:lvlText w:val="%5."/>
      <w:lvlJc w:val="left"/>
      <w:pPr>
        <w:tabs>
          <w:tab w:val="num" w:pos="338"/>
        </w:tabs>
        <w:ind w:left="338" w:hanging="360"/>
      </w:pPr>
    </w:lvl>
    <w:lvl w:ilvl="5" w:tplc="79BEFC36" w:tentative="1">
      <w:start w:val="1"/>
      <w:numFmt w:val="lowerRoman"/>
      <w:lvlText w:val="%6."/>
      <w:lvlJc w:val="right"/>
      <w:pPr>
        <w:tabs>
          <w:tab w:val="num" w:pos="1058"/>
        </w:tabs>
        <w:ind w:left="1058" w:hanging="180"/>
      </w:pPr>
    </w:lvl>
    <w:lvl w:ilvl="6" w:tplc="67522A94" w:tentative="1">
      <w:start w:val="1"/>
      <w:numFmt w:val="decimal"/>
      <w:lvlText w:val="%7."/>
      <w:lvlJc w:val="left"/>
      <w:pPr>
        <w:tabs>
          <w:tab w:val="num" w:pos="1778"/>
        </w:tabs>
        <w:ind w:left="1778" w:hanging="360"/>
      </w:pPr>
    </w:lvl>
    <w:lvl w:ilvl="7" w:tplc="FD5C74F8" w:tentative="1">
      <w:start w:val="1"/>
      <w:numFmt w:val="lowerLetter"/>
      <w:lvlText w:val="%8."/>
      <w:lvlJc w:val="left"/>
      <w:pPr>
        <w:tabs>
          <w:tab w:val="num" w:pos="2498"/>
        </w:tabs>
        <w:ind w:left="2498" w:hanging="360"/>
      </w:pPr>
    </w:lvl>
    <w:lvl w:ilvl="8" w:tplc="DCF097CA" w:tentative="1">
      <w:start w:val="1"/>
      <w:numFmt w:val="lowerRoman"/>
      <w:lvlText w:val="%9."/>
      <w:lvlJc w:val="right"/>
      <w:pPr>
        <w:tabs>
          <w:tab w:val="num" w:pos="3218"/>
        </w:tabs>
        <w:ind w:left="3218" w:hanging="180"/>
      </w:pPr>
    </w:lvl>
  </w:abstractNum>
  <w:abstractNum w:abstractNumId="9" w15:restartNumberingAfterBreak="0">
    <w:nsid w:val="440238DB"/>
    <w:multiLevelType w:val="hybridMultilevel"/>
    <w:tmpl w:val="25660D9E"/>
    <w:lvl w:ilvl="0" w:tplc="C390E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8459B2"/>
    <w:multiLevelType w:val="hybridMultilevel"/>
    <w:tmpl w:val="EDC68D5C"/>
    <w:lvl w:ilvl="0" w:tplc="BA52807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32539"/>
    <w:multiLevelType w:val="hybridMultilevel"/>
    <w:tmpl w:val="7506D5C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F66D8"/>
    <w:multiLevelType w:val="multilevel"/>
    <w:tmpl w:val="4DF064A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72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2B24A52"/>
    <w:multiLevelType w:val="singleLevel"/>
    <w:tmpl w:val="49884E7A"/>
    <w:lvl w:ilvl="0">
      <w:start w:val="1"/>
      <w:numFmt w:val="upperRoman"/>
      <w:pStyle w:val="Nadpis3"/>
      <w:lvlText w:val="%1."/>
      <w:lvlJc w:val="left"/>
      <w:pPr>
        <w:tabs>
          <w:tab w:val="num" w:pos="1064"/>
        </w:tabs>
        <w:ind w:left="1064" w:hanging="720"/>
      </w:pPr>
      <w:rPr>
        <w:rFonts w:hint="default"/>
      </w:rPr>
    </w:lvl>
  </w:abstractNum>
  <w:abstractNum w:abstractNumId="14" w15:restartNumberingAfterBreak="0">
    <w:nsid w:val="566B176D"/>
    <w:multiLevelType w:val="hybridMultilevel"/>
    <w:tmpl w:val="26D4DFF6"/>
    <w:lvl w:ilvl="0" w:tplc="29DAD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22E38"/>
    <w:multiLevelType w:val="hybridMultilevel"/>
    <w:tmpl w:val="21422E58"/>
    <w:lvl w:ilvl="0" w:tplc="3FF87F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56CF8"/>
    <w:multiLevelType w:val="hybridMultilevel"/>
    <w:tmpl w:val="2EB8C482"/>
    <w:lvl w:ilvl="0" w:tplc="FD1480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362438"/>
    <w:multiLevelType w:val="hybridMultilevel"/>
    <w:tmpl w:val="5096FCFE"/>
    <w:lvl w:ilvl="0" w:tplc="C39A8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036DDB"/>
    <w:multiLevelType w:val="hybridMultilevel"/>
    <w:tmpl w:val="62BACE16"/>
    <w:lvl w:ilvl="0" w:tplc="2C3415BC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4595CA2"/>
    <w:multiLevelType w:val="hybridMultilevel"/>
    <w:tmpl w:val="FAB47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209375">
    <w:abstractNumId w:val="6"/>
  </w:num>
  <w:num w:numId="2" w16cid:durableId="90858277">
    <w:abstractNumId w:val="8"/>
  </w:num>
  <w:num w:numId="3" w16cid:durableId="2115057796">
    <w:abstractNumId w:val="17"/>
  </w:num>
  <w:num w:numId="4" w16cid:durableId="1072463298">
    <w:abstractNumId w:val="13"/>
  </w:num>
  <w:num w:numId="5" w16cid:durableId="1026324347">
    <w:abstractNumId w:val="4"/>
  </w:num>
  <w:num w:numId="6" w16cid:durableId="1037660695">
    <w:abstractNumId w:val="3"/>
    <w:lvlOverride w:ilvl="0">
      <w:startOverride w:val="3"/>
    </w:lvlOverride>
  </w:num>
  <w:num w:numId="7" w16cid:durableId="1162358061">
    <w:abstractNumId w:val="12"/>
  </w:num>
  <w:num w:numId="8" w16cid:durableId="790560782">
    <w:abstractNumId w:val="9"/>
  </w:num>
  <w:num w:numId="9" w16cid:durableId="970473620">
    <w:abstractNumId w:val="9"/>
    <w:lvlOverride w:ilvl="0">
      <w:startOverride w:val="3"/>
    </w:lvlOverride>
  </w:num>
  <w:num w:numId="10" w16cid:durableId="1467970408">
    <w:abstractNumId w:val="14"/>
  </w:num>
  <w:num w:numId="11" w16cid:durableId="1797797180">
    <w:abstractNumId w:val="15"/>
  </w:num>
  <w:num w:numId="12" w16cid:durableId="87580835">
    <w:abstractNumId w:val="3"/>
  </w:num>
  <w:num w:numId="13" w16cid:durableId="395475141">
    <w:abstractNumId w:val="11"/>
  </w:num>
  <w:num w:numId="14" w16cid:durableId="1270502421">
    <w:abstractNumId w:val="2"/>
  </w:num>
  <w:num w:numId="15" w16cid:durableId="1609968297">
    <w:abstractNumId w:val="1"/>
  </w:num>
  <w:num w:numId="16" w16cid:durableId="1582789258">
    <w:abstractNumId w:val="5"/>
  </w:num>
  <w:num w:numId="17" w16cid:durableId="2118064240">
    <w:abstractNumId w:val="7"/>
  </w:num>
  <w:num w:numId="18" w16cid:durableId="1717583270">
    <w:abstractNumId w:val="18"/>
  </w:num>
  <w:num w:numId="19" w16cid:durableId="1582445570">
    <w:abstractNumId w:val="10"/>
  </w:num>
  <w:num w:numId="20" w16cid:durableId="401757245">
    <w:abstractNumId w:val="19"/>
  </w:num>
  <w:num w:numId="21" w16cid:durableId="1000550035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Formatting/>
  <w:documentProtection w:edit="comments" w:enforcement="1" w:cryptProviderType="rsaAES" w:cryptAlgorithmClass="hash" w:cryptAlgorithmType="typeAny" w:cryptAlgorithmSid="14" w:cryptSpinCount="100000" w:hash="DVz5RUC4Wii2QOwX62uBJw84yWHoEWlcxgybVsVXZUpFIEx2xyQ63FF4Vnx/0aU/8zdWClaHNInDLr1kXNvi/w==" w:salt="6fTmMWAKUblgfxMlH47eNw=="/>
  <w:defaultTabStop w:val="709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2AC"/>
    <w:rsid w:val="00001BCE"/>
    <w:rsid w:val="000060CA"/>
    <w:rsid w:val="00011323"/>
    <w:rsid w:val="00012C37"/>
    <w:rsid w:val="00015CDD"/>
    <w:rsid w:val="00017E4A"/>
    <w:rsid w:val="00022969"/>
    <w:rsid w:val="0002319C"/>
    <w:rsid w:val="000242D0"/>
    <w:rsid w:val="000262F6"/>
    <w:rsid w:val="00034AB4"/>
    <w:rsid w:val="000408FB"/>
    <w:rsid w:val="00041D00"/>
    <w:rsid w:val="00046D67"/>
    <w:rsid w:val="000470B1"/>
    <w:rsid w:val="00047FA7"/>
    <w:rsid w:val="00052B97"/>
    <w:rsid w:val="000536B4"/>
    <w:rsid w:val="00055538"/>
    <w:rsid w:val="000610FB"/>
    <w:rsid w:val="000679C0"/>
    <w:rsid w:val="00067AE8"/>
    <w:rsid w:val="00072C9E"/>
    <w:rsid w:val="00072C9F"/>
    <w:rsid w:val="00073181"/>
    <w:rsid w:val="000742D1"/>
    <w:rsid w:val="000758A6"/>
    <w:rsid w:val="00076653"/>
    <w:rsid w:val="00076B51"/>
    <w:rsid w:val="00077811"/>
    <w:rsid w:val="00084228"/>
    <w:rsid w:val="000862B5"/>
    <w:rsid w:val="00086631"/>
    <w:rsid w:val="00087014"/>
    <w:rsid w:val="00092471"/>
    <w:rsid w:val="00092816"/>
    <w:rsid w:val="00093996"/>
    <w:rsid w:val="0009539D"/>
    <w:rsid w:val="00096EC5"/>
    <w:rsid w:val="000976D8"/>
    <w:rsid w:val="00097765"/>
    <w:rsid w:val="000A0155"/>
    <w:rsid w:val="000A1B54"/>
    <w:rsid w:val="000A285E"/>
    <w:rsid w:val="000A45B0"/>
    <w:rsid w:val="000A6066"/>
    <w:rsid w:val="000B18F0"/>
    <w:rsid w:val="000B72AE"/>
    <w:rsid w:val="000B75D8"/>
    <w:rsid w:val="000C2202"/>
    <w:rsid w:val="000C27EC"/>
    <w:rsid w:val="000C5BA8"/>
    <w:rsid w:val="000D3E7B"/>
    <w:rsid w:val="000E03F6"/>
    <w:rsid w:val="000E75B9"/>
    <w:rsid w:val="000E76F9"/>
    <w:rsid w:val="000F2AE7"/>
    <w:rsid w:val="000F4950"/>
    <w:rsid w:val="001015FC"/>
    <w:rsid w:val="001019BB"/>
    <w:rsid w:val="001062B1"/>
    <w:rsid w:val="00111C44"/>
    <w:rsid w:val="00112C65"/>
    <w:rsid w:val="001145ED"/>
    <w:rsid w:val="00116E49"/>
    <w:rsid w:val="001253AC"/>
    <w:rsid w:val="00126003"/>
    <w:rsid w:val="00127042"/>
    <w:rsid w:val="00131875"/>
    <w:rsid w:val="0013452C"/>
    <w:rsid w:val="00135636"/>
    <w:rsid w:val="001411D9"/>
    <w:rsid w:val="00141B58"/>
    <w:rsid w:val="0015046E"/>
    <w:rsid w:val="00151410"/>
    <w:rsid w:val="00151C4C"/>
    <w:rsid w:val="0015287C"/>
    <w:rsid w:val="00152CDE"/>
    <w:rsid w:val="00153A8E"/>
    <w:rsid w:val="00154231"/>
    <w:rsid w:val="00160B8A"/>
    <w:rsid w:val="001631D1"/>
    <w:rsid w:val="00164D21"/>
    <w:rsid w:val="0016698E"/>
    <w:rsid w:val="00167811"/>
    <w:rsid w:val="00173892"/>
    <w:rsid w:val="00174CF8"/>
    <w:rsid w:val="001754D7"/>
    <w:rsid w:val="00180755"/>
    <w:rsid w:val="00195CDB"/>
    <w:rsid w:val="00196A40"/>
    <w:rsid w:val="00197B9D"/>
    <w:rsid w:val="001A0D9B"/>
    <w:rsid w:val="001A72B5"/>
    <w:rsid w:val="001B04B5"/>
    <w:rsid w:val="001B1DA9"/>
    <w:rsid w:val="001B3103"/>
    <w:rsid w:val="001B3E40"/>
    <w:rsid w:val="001C4A83"/>
    <w:rsid w:val="001C6C06"/>
    <w:rsid w:val="001C6FCE"/>
    <w:rsid w:val="001D18CE"/>
    <w:rsid w:val="001D5E2D"/>
    <w:rsid w:val="001D68A7"/>
    <w:rsid w:val="001D6C56"/>
    <w:rsid w:val="001E0350"/>
    <w:rsid w:val="001E33C7"/>
    <w:rsid w:val="001E3747"/>
    <w:rsid w:val="001E5719"/>
    <w:rsid w:val="001E6461"/>
    <w:rsid w:val="001E6B34"/>
    <w:rsid w:val="001F03EC"/>
    <w:rsid w:val="001F0A4F"/>
    <w:rsid w:val="001F7D3A"/>
    <w:rsid w:val="00202707"/>
    <w:rsid w:val="002044C0"/>
    <w:rsid w:val="00205E34"/>
    <w:rsid w:val="002069C2"/>
    <w:rsid w:val="002071BA"/>
    <w:rsid w:val="002110E7"/>
    <w:rsid w:val="00214D62"/>
    <w:rsid w:val="00221E11"/>
    <w:rsid w:val="0022696C"/>
    <w:rsid w:val="002270DC"/>
    <w:rsid w:val="0023231C"/>
    <w:rsid w:val="0023285F"/>
    <w:rsid w:val="00234D6D"/>
    <w:rsid w:val="0023545C"/>
    <w:rsid w:val="002408CF"/>
    <w:rsid w:val="00242E54"/>
    <w:rsid w:val="002433FB"/>
    <w:rsid w:val="00254617"/>
    <w:rsid w:val="00261E20"/>
    <w:rsid w:val="002623EB"/>
    <w:rsid w:val="00265DAD"/>
    <w:rsid w:val="00267159"/>
    <w:rsid w:val="00272318"/>
    <w:rsid w:val="00273CA6"/>
    <w:rsid w:val="00276CF8"/>
    <w:rsid w:val="00280BF8"/>
    <w:rsid w:val="00280C88"/>
    <w:rsid w:val="00285943"/>
    <w:rsid w:val="00291AEA"/>
    <w:rsid w:val="00293B78"/>
    <w:rsid w:val="002B19DC"/>
    <w:rsid w:val="002B49F8"/>
    <w:rsid w:val="002C024D"/>
    <w:rsid w:val="002D03C7"/>
    <w:rsid w:val="002D358D"/>
    <w:rsid w:val="002D52BB"/>
    <w:rsid w:val="002D6D52"/>
    <w:rsid w:val="002D6F0A"/>
    <w:rsid w:val="002E1790"/>
    <w:rsid w:val="002E2DF9"/>
    <w:rsid w:val="002F0D17"/>
    <w:rsid w:val="002F4A77"/>
    <w:rsid w:val="00300140"/>
    <w:rsid w:val="00304825"/>
    <w:rsid w:val="00304F12"/>
    <w:rsid w:val="003071C9"/>
    <w:rsid w:val="00313572"/>
    <w:rsid w:val="003144C6"/>
    <w:rsid w:val="003154EE"/>
    <w:rsid w:val="00315D88"/>
    <w:rsid w:val="00317A1D"/>
    <w:rsid w:val="00322E7C"/>
    <w:rsid w:val="00322ED7"/>
    <w:rsid w:val="0032729B"/>
    <w:rsid w:val="003325CB"/>
    <w:rsid w:val="00333073"/>
    <w:rsid w:val="00335642"/>
    <w:rsid w:val="00335DF3"/>
    <w:rsid w:val="00340648"/>
    <w:rsid w:val="00340BFA"/>
    <w:rsid w:val="00343403"/>
    <w:rsid w:val="003545A8"/>
    <w:rsid w:val="00354A0A"/>
    <w:rsid w:val="00354AEB"/>
    <w:rsid w:val="00356218"/>
    <w:rsid w:val="00356A8B"/>
    <w:rsid w:val="0036278A"/>
    <w:rsid w:val="00367017"/>
    <w:rsid w:val="00367257"/>
    <w:rsid w:val="00367B30"/>
    <w:rsid w:val="0037127A"/>
    <w:rsid w:val="00375D03"/>
    <w:rsid w:val="00383A8E"/>
    <w:rsid w:val="00387197"/>
    <w:rsid w:val="0038737E"/>
    <w:rsid w:val="003979BF"/>
    <w:rsid w:val="003A0940"/>
    <w:rsid w:val="003A569E"/>
    <w:rsid w:val="003B06E5"/>
    <w:rsid w:val="003B084B"/>
    <w:rsid w:val="003B1C53"/>
    <w:rsid w:val="003B4351"/>
    <w:rsid w:val="003B52E0"/>
    <w:rsid w:val="003B66AF"/>
    <w:rsid w:val="003B7464"/>
    <w:rsid w:val="003C016E"/>
    <w:rsid w:val="003C183A"/>
    <w:rsid w:val="003C6DF5"/>
    <w:rsid w:val="003C6FA3"/>
    <w:rsid w:val="003C716D"/>
    <w:rsid w:val="003C7397"/>
    <w:rsid w:val="003C7C11"/>
    <w:rsid w:val="003D23C4"/>
    <w:rsid w:val="003E0118"/>
    <w:rsid w:val="003E3225"/>
    <w:rsid w:val="003E67FA"/>
    <w:rsid w:val="003F6E0D"/>
    <w:rsid w:val="004007CA"/>
    <w:rsid w:val="004047ED"/>
    <w:rsid w:val="00404989"/>
    <w:rsid w:val="004067C3"/>
    <w:rsid w:val="00414894"/>
    <w:rsid w:val="00414C44"/>
    <w:rsid w:val="0041664C"/>
    <w:rsid w:val="00416F8D"/>
    <w:rsid w:val="00417214"/>
    <w:rsid w:val="00420615"/>
    <w:rsid w:val="004236FD"/>
    <w:rsid w:val="00424194"/>
    <w:rsid w:val="00427CA3"/>
    <w:rsid w:val="00430DD9"/>
    <w:rsid w:val="00432559"/>
    <w:rsid w:val="00432A84"/>
    <w:rsid w:val="004375DB"/>
    <w:rsid w:val="0044217B"/>
    <w:rsid w:val="004424F9"/>
    <w:rsid w:val="00442C30"/>
    <w:rsid w:val="00443945"/>
    <w:rsid w:val="0044720C"/>
    <w:rsid w:val="00450354"/>
    <w:rsid w:val="004509A9"/>
    <w:rsid w:val="00451FD8"/>
    <w:rsid w:val="00457282"/>
    <w:rsid w:val="004620F8"/>
    <w:rsid w:val="00471492"/>
    <w:rsid w:val="00471542"/>
    <w:rsid w:val="00472B23"/>
    <w:rsid w:val="004730A3"/>
    <w:rsid w:val="0047433F"/>
    <w:rsid w:val="0047661E"/>
    <w:rsid w:val="00487209"/>
    <w:rsid w:val="004A20DF"/>
    <w:rsid w:val="004B61A2"/>
    <w:rsid w:val="004B6335"/>
    <w:rsid w:val="004C1074"/>
    <w:rsid w:val="004C7EC1"/>
    <w:rsid w:val="004D0852"/>
    <w:rsid w:val="004D0BE2"/>
    <w:rsid w:val="004D2580"/>
    <w:rsid w:val="004D3794"/>
    <w:rsid w:val="004D3A3C"/>
    <w:rsid w:val="004D5064"/>
    <w:rsid w:val="004D5BCD"/>
    <w:rsid w:val="004D7854"/>
    <w:rsid w:val="004E0DC3"/>
    <w:rsid w:val="004F6AD6"/>
    <w:rsid w:val="00502D98"/>
    <w:rsid w:val="0050315B"/>
    <w:rsid w:val="0050372F"/>
    <w:rsid w:val="00504AB5"/>
    <w:rsid w:val="00511797"/>
    <w:rsid w:val="00511F02"/>
    <w:rsid w:val="005129CD"/>
    <w:rsid w:val="00513B47"/>
    <w:rsid w:val="005155C3"/>
    <w:rsid w:val="00517B68"/>
    <w:rsid w:val="0052012A"/>
    <w:rsid w:val="0052019B"/>
    <w:rsid w:val="005213CA"/>
    <w:rsid w:val="00526F98"/>
    <w:rsid w:val="0052719E"/>
    <w:rsid w:val="00531752"/>
    <w:rsid w:val="005322FE"/>
    <w:rsid w:val="005331BA"/>
    <w:rsid w:val="00534A78"/>
    <w:rsid w:val="00535127"/>
    <w:rsid w:val="00535C10"/>
    <w:rsid w:val="00537681"/>
    <w:rsid w:val="0054352F"/>
    <w:rsid w:val="00547ADE"/>
    <w:rsid w:val="0055734E"/>
    <w:rsid w:val="005606EC"/>
    <w:rsid w:val="005655DB"/>
    <w:rsid w:val="00567342"/>
    <w:rsid w:val="00574FB2"/>
    <w:rsid w:val="0058203F"/>
    <w:rsid w:val="00582181"/>
    <w:rsid w:val="005823CE"/>
    <w:rsid w:val="00582A1D"/>
    <w:rsid w:val="005851CA"/>
    <w:rsid w:val="00586784"/>
    <w:rsid w:val="00586E2B"/>
    <w:rsid w:val="005879DE"/>
    <w:rsid w:val="00591F49"/>
    <w:rsid w:val="0059776A"/>
    <w:rsid w:val="00597FEF"/>
    <w:rsid w:val="005A0655"/>
    <w:rsid w:val="005A1803"/>
    <w:rsid w:val="005A43CE"/>
    <w:rsid w:val="005A5B5F"/>
    <w:rsid w:val="005A5D52"/>
    <w:rsid w:val="005A698B"/>
    <w:rsid w:val="005B294E"/>
    <w:rsid w:val="005B60FB"/>
    <w:rsid w:val="005C35AE"/>
    <w:rsid w:val="005C3FA7"/>
    <w:rsid w:val="005C4655"/>
    <w:rsid w:val="005C65D7"/>
    <w:rsid w:val="005D07DE"/>
    <w:rsid w:val="005D17CC"/>
    <w:rsid w:val="005D6733"/>
    <w:rsid w:val="005D67E1"/>
    <w:rsid w:val="005D6D6A"/>
    <w:rsid w:val="005E1911"/>
    <w:rsid w:val="005E7384"/>
    <w:rsid w:val="005F0B81"/>
    <w:rsid w:val="005F134D"/>
    <w:rsid w:val="005F3EC4"/>
    <w:rsid w:val="005F430F"/>
    <w:rsid w:val="005F509B"/>
    <w:rsid w:val="005F69D6"/>
    <w:rsid w:val="0060198A"/>
    <w:rsid w:val="006022F7"/>
    <w:rsid w:val="006049C0"/>
    <w:rsid w:val="006060E5"/>
    <w:rsid w:val="0060680C"/>
    <w:rsid w:val="00606E4A"/>
    <w:rsid w:val="00610D1E"/>
    <w:rsid w:val="00611281"/>
    <w:rsid w:val="006121DD"/>
    <w:rsid w:val="00613225"/>
    <w:rsid w:val="0061464A"/>
    <w:rsid w:val="00616682"/>
    <w:rsid w:val="006169CC"/>
    <w:rsid w:val="00617519"/>
    <w:rsid w:val="00617E00"/>
    <w:rsid w:val="00620158"/>
    <w:rsid w:val="00621820"/>
    <w:rsid w:val="00623D2A"/>
    <w:rsid w:val="006275E4"/>
    <w:rsid w:val="00633CD4"/>
    <w:rsid w:val="00634485"/>
    <w:rsid w:val="00653C21"/>
    <w:rsid w:val="00656381"/>
    <w:rsid w:val="00657581"/>
    <w:rsid w:val="006616E4"/>
    <w:rsid w:val="006629BF"/>
    <w:rsid w:val="00662EB1"/>
    <w:rsid w:val="00672375"/>
    <w:rsid w:val="006734C0"/>
    <w:rsid w:val="00676E2B"/>
    <w:rsid w:val="006848BC"/>
    <w:rsid w:val="00686A1A"/>
    <w:rsid w:val="0068708C"/>
    <w:rsid w:val="0068795B"/>
    <w:rsid w:val="00687F4F"/>
    <w:rsid w:val="006916CA"/>
    <w:rsid w:val="00693168"/>
    <w:rsid w:val="006931A5"/>
    <w:rsid w:val="006937D2"/>
    <w:rsid w:val="006A0D37"/>
    <w:rsid w:val="006A3AAE"/>
    <w:rsid w:val="006A44BD"/>
    <w:rsid w:val="006A498D"/>
    <w:rsid w:val="006B1710"/>
    <w:rsid w:val="006B2FAD"/>
    <w:rsid w:val="006B3B2F"/>
    <w:rsid w:val="006B5296"/>
    <w:rsid w:val="006B56EB"/>
    <w:rsid w:val="006B7FF5"/>
    <w:rsid w:val="006C1264"/>
    <w:rsid w:val="006C1DF2"/>
    <w:rsid w:val="006C4B4F"/>
    <w:rsid w:val="006C6600"/>
    <w:rsid w:val="006C6AAA"/>
    <w:rsid w:val="006D0814"/>
    <w:rsid w:val="006D1420"/>
    <w:rsid w:val="006D7211"/>
    <w:rsid w:val="006E25E7"/>
    <w:rsid w:val="006E3634"/>
    <w:rsid w:val="006E3A19"/>
    <w:rsid w:val="006F372B"/>
    <w:rsid w:val="006F65F2"/>
    <w:rsid w:val="006F6DAC"/>
    <w:rsid w:val="007015FA"/>
    <w:rsid w:val="00702B1B"/>
    <w:rsid w:val="007030BA"/>
    <w:rsid w:val="00704094"/>
    <w:rsid w:val="00705E89"/>
    <w:rsid w:val="00707F00"/>
    <w:rsid w:val="00710839"/>
    <w:rsid w:val="0071170A"/>
    <w:rsid w:val="00715F3E"/>
    <w:rsid w:val="007165F5"/>
    <w:rsid w:val="00716CD5"/>
    <w:rsid w:val="00720678"/>
    <w:rsid w:val="0072116D"/>
    <w:rsid w:val="007223F4"/>
    <w:rsid w:val="00724133"/>
    <w:rsid w:val="007243BE"/>
    <w:rsid w:val="00724558"/>
    <w:rsid w:val="0073058A"/>
    <w:rsid w:val="00734A52"/>
    <w:rsid w:val="00736B16"/>
    <w:rsid w:val="007458BF"/>
    <w:rsid w:val="00750E7C"/>
    <w:rsid w:val="007510EC"/>
    <w:rsid w:val="007515A5"/>
    <w:rsid w:val="00751CCE"/>
    <w:rsid w:val="00753683"/>
    <w:rsid w:val="0075472D"/>
    <w:rsid w:val="007659B7"/>
    <w:rsid w:val="0076706B"/>
    <w:rsid w:val="0078437B"/>
    <w:rsid w:val="00784B1E"/>
    <w:rsid w:val="00785779"/>
    <w:rsid w:val="007858F0"/>
    <w:rsid w:val="007876F3"/>
    <w:rsid w:val="00795768"/>
    <w:rsid w:val="0079754B"/>
    <w:rsid w:val="007A2077"/>
    <w:rsid w:val="007A56AC"/>
    <w:rsid w:val="007A6AD3"/>
    <w:rsid w:val="007A7EDA"/>
    <w:rsid w:val="007B367D"/>
    <w:rsid w:val="007B6965"/>
    <w:rsid w:val="007C0D0C"/>
    <w:rsid w:val="007C190C"/>
    <w:rsid w:val="007C22AC"/>
    <w:rsid w:val="007C3D77"/>
    <w:rsid w:val="007C5CE8"/>
    <w:rsid w:val="007C5FA5"/>
    <w:rsid w:val="007C7294"/>
    <w:rsid w:val="007C7856"/>
    <w:rsid w:val="007C7D49"/>
    <w:rsid w:val="007E2C3D"/>
    <w:rsid w:val="007E2E40"/>
    <w:rsid w:val="007E547F"/>
    <w:rsid w:val="007F07F9"/>
    <w:rsid w:val="007F1B0B"/>
    <w:rsid w:val="007F2324"/>
    <w:rsid w:val="007F2CA6"/>
    <w:rsid w:val="007F527B"/>
    <w:rsid w:val="00803A51"/>
    <w:rsid w:val="008042E4"/>
    <w:rsid w:val="008044AA"/>
    <w:rsid w:val="008044EB"/>
    <w:rsid w:val="00813B2F"/>
    <w:rsid w:val="00814511"/>
    <w:rsid w:val="00821C36"/>
    <w:rsid w:val="00823414"/>
    <w:rsid w:val="008236A7"/>
    <w:rsid w:val="008267EE"/>
    <w:rsid w:val="008270AB"/>
    <w:rsid w:val="00835354"/>
    <w:rsid w:val="0084199F"/>
    <w:rsid w:val="008424AB"/>
    <w:rsid w:val="00842C7A"/>
    <w:rsid w:val="0084348B"/>
    <w:rsid w:val="0084386C"/>
    <w:rsid w:val="00845BCB"/>
    <w:rsid w:val="00845E02"/>
    <w:rsid w:val="008469F9"/>
    <w:rsid w:val="008503BB"/>
    <w:rsid w:val="00850DA6"/>
    <w:rsid w:val="008520FF"/>
    <w:rsid w:val="00855AB6"/>
    <w:rsid w:val="00860004"/>
    <w:rsid w:val="00862721"/>
    <w:rsid w:val="00863530"/>
    <w:rsid w:val="00863C56"/>
    <w:rsid w:val="00875B8C"/>
    <w:rsid w:val="00880D07"/>
    <w:rsid w:val="00880DCC"/>
    <w:rsid w:val="00881F27"/>
    <w:rsid w:val="00887F39"/>
    <w:rsid w:val="00892E83"/>
    <w:rsid w:val="00893458"/>
    <w:rsid w:val="00893471"/>
    <w:rsid w:val="00894F53"/>
    <w:rsid w:val="0089545E"/>
    <w:rsid w:val="008A5C7C"/>
    <w:rsid w:val="008B0457"/>
    <w:rsid w:val="008C00E3"/>
    <w:rsid w:val="008C3149"/>
    <w:rsid w:val="008C3495"/>
    <w:rsid w:val="008D15F0"/>
    <w:rsid w:val="008D1F0B"/>
    <w:rsid w:val="008D3D8A"/>
    <w:rsid w:val="008D3DD3"/>
    <w:rsid w:val="008E039C"/>
    <w:rsid w:val="008E4E8D"/>
    <w:rsid w:val="008F00C4"/>
    <w:rsid w:val="008F0787"/>
    <w:rsid w:val="008F1614"/>
    <w:rsid w:val="008F3E6B"/>
    <w:rsid w:val="008F456A"/>
    <w:rsid w:val="008F5E7D"/>
    <w:rsid w:val="008F7074"/>
    <w:rsid w:val="00904793"/>
    <w:rsid w:val="009120CA"/>
    <w:rsid w:val="0092583B"/>
    <w:rsid w:val="009335F2"/>
    <w:rsid w:val="00933EF2"/>
    <w:rsid w:val="00935E30"/>
    <w:rsid w:val="0094148E"/>
    <w:rsid w:val="009418C0"/>
    <w:rsid w:val="00953D49"/>
    <w:rsid w:val="009618F1"/>
    <w:rsid w:val="00962495"/>
    <w:rsid w:val="00965238"/>
    <w:rsid w:val="0096565A"/>
    <w:rsid w:val="00966A93"/>
    <w:rsid w:val="00970AE8"/>
    <w:rsid w:val="009711C4"/>
    <w:rsid w:val="00974769"/>
    <w:rsid w:val="00974772"/>
    <w:rsid w:val="0097512E"/>
    <w:rsid w:val="0098019D"/>
    <w:rsid w:val="009813C9"/>
    <w:rsid w:val="009859D1"/>
    <w:rsid w:val="00990752"/>
    <w:rsid w:val="00993D91"/>
    <w:rsid w:val="00995393"/>
    <w:rsid w:val="00996161"/>
    <w:rsid w:val="00997528"/>
    <w:rsid w:val="009A10C3"/>
    <w:rsid w:val="009B47CD"/>
    <w:rsid w:val="009B4CEC"/>
    <w:rsid w:val="009B4FB4"/>
    <w:rsid w:val="009C1771"/>
    <w:rsid w:val="009C7F6C"/>
    <w:rsid w:val="009D0BD0"/>
    <w:rsid w:val="009D3C9F"/>
    <w:rsid w:val="009D4C45"/>
    <w:rsid w:val="009D60D7"/>
    <w:rsid w:val="009E0BCC"/>
    <w:rsid w:val="009E1F59"/>
    <w:rsid w:val="009E450D"/>
    <w:rsid w:val="009E54E5"/>
    <w:rsid w:val="009F3765"/>
    <w:rsid w:val="009F68D6"/>
    <w:rsid w:val="009F7F0F"/>
    <w:rsid w:val="00A0052A"/>
    <w:rsid w:val="00A03907"/>
    <w:rsid w:val="00A12F63"/>
    <w:rsid w:val="00A20886"/>
    <w:rsid w:val="00A218F2"/>
    <w:rsid w:val="00A21950"/>
    <w:rsid w:val="00A228ED"/>
    <w:rsid w:val="00A25BD8"/>
    <w:rsid w:val="00A26FA0"/>
    <w:rsid w:val="00A327D5"/>
    <w:rsid w:val="00A34FC9"/>
    <w:rsid w:val="00A36C44"/>
    <w:rsid w:val="00A41431"/>
    <w:rsid w:val="00A42C02"/>
    <w:rsid w:val="00A46625"/>
    <w:rsid w:val="00A4715C"/>
    <w:rsid w:val="00A51A47"/>
    <w:rsid w:val="00A5316F"/>
    <w:rsid w:val="00A53E4E"/>
    <w:rsid w:val="00A54822"/>
    <w:rsid w:val="00A54F36"/>
    <w:rsid w:val="00A56918"/>
    <w:rsid w:val="00A56EB9"/>
    <w:rsid w:val="00A62540"/>
    <w:rsid w:val="00A6355C"/>
    <w:rsid w:val="00A65E09"/>
    <w:rsid w:val="00A71754"/>
    <w:rsid w:val="00A75E8F"/>
    <w:rsid w:val="00A80CD8"/>
    <w:rsid w:val="00A81AA8"/>
    <w:rsid w:val="00A83163"/>
    <w:rsid w:val="00A847CB"/>
    <w:rsid w:val="00A85CE1"/>
    <w:rsid w:val="00A86168"/>
    <w:rsid w:val="00A90055"/>
    <w:rsid w:val="00A90FB8"/>
    <w:rsid w:val="00A95C0F"/>
    <w:rsid w:val="00A9790A"/>
    <w:rsid w:val="00AA0A08"/>
    <w:rsid w:val="00AB267E"/>
    <w:rsid w:val="00AB38AF"/>
    <w:rsid w:val="00AB4033"/>
    <w:rsid w:val="00AB4923"/>
    <w:rsid w:val="00AC157A"/>
    <w:rsid w:val="00AC34D6"/>
    <w:rsid w:val="00AC4EE5"/>
    <w:rsid w:val="00AC689B"/>
    <w:rsid w:val="00AC7C9B"/>
    <w:rsid w:val="00AD2F27"/>
    <w:rsid w:val="00AD396B"/>
    <w:rsid w:val="00AD4195"/>
    <w:rsid w:val="00AD468E"/>
    <w:rsid w:val="00AD7289"/>
    <w:rsid w:val="00AE05F9"/>
    <w:rsid w:val="00AE067D"/>
    <w:rsid w:val="00AE1BDE"/>
    <w:rsid w:val="00AE6063"/>
    <w:rsid w:val="00B00362"/>
    <w:rsid w:val="00B01A13"/>
    <w:rsid w:val="00B03B35"/>
    <w:rsid w:val="00B06BA0"/>
    <w:rsid w:val="00B160F3"/>
    <w:rsid w:val="00B16460"/>
    <w:rsid w:val="00B24AEB"/>
    <w:rsid w:val="00B24F6F"/>
    <w:rsid w:val="00B27848"/>
    <w:rsid w:val="00B35A85"/>
    <w:rsid w:val="00B370DC"/>
    <w:rsid w:val="00B40399"/>
    <w:rsid w:val="00B40ED9"/>
    <w:rsid w:val="00B4157D"/>
    <w:rsid w:val="00B435DC"/>
    <w:rsid w:val="00B4479D"/>
    <w:rsid w:val="00B44BFB"/>
    <w:rsid w:val="00B46085"/>
    <w:rsid w:val="00B46612"/>
    <w:rsid w:val="00B4799F"/>
    <w:rsid w:val="00B47D2F"/>
    <w:rsid w:val="00B51612"/>
    <w:rsid w:val="00B5174D"/>
    <w:rsid w:val="00B54BF6"/>
    <w:rsid w:val="00B61E58"/>
    <w:rsid w:val="00B6552D"/>
    <w:rsid w:val="00B65A27"/>
    <w:rsid w:val="00B66BF3"/>
    <w:rsid w:val="00B66F26"/>
    <w:rsid w:val="00B6738A"/>
    <w:rsid w:val="00B70804"/>
    <w:rsid w:val="00B71B5B"/>
    <w:rsid w:val="00B75D48"/>
    <w:rsid w:val="00B772E0"/>
    <w:rsid w:val="00B8081C"/>
    <w:rsid w:val="00B80949"/>
    <w:rsid w:val="00B83BD7"/>
    <w:rsid w:val="00B865D5"/>
    <w:rsid w:val="00B91000"/>
    <w:rsid w:val="00B961C2"/>
    <w:rsid w:val="00BB31F7"/>
    <w:rsid w:val="00BB34A1"/>
    <w:rsid w:val="00BB5DA9"/>
    <w:rsid w:val="00BC1C2A"/>
    <w:rsid w:val="00BC318D"/>
    <w:rsid w:val="00BC31F3"/>
    <w:rsid w:val="00BC3589"/>
    <w:rsid w:val="00BC430D"/>
    <w:rsid w:val="00BC45E2"/>
    <w:rsid w:val="00BC6DC3"/>
    <w:rsid w:val="00BC76D6"/>
    <w:rsid w:val="00BC7950"/>
    <w:rsid w:val="00BD1FEF"/>
    <w:rsid w:val="00BD381D"/>
    <w:rsid w:val="00BD5ABF"/>
    <w:rsid w:val="00BE0558"/>
    <w:rsid w:val="00BE096A"/>
    <w:rsid w:val="00BE34CE"/>
    <w:rsid w:val="00BE5AA6"/>
    <w:rsid w:val="00BF424E"/>
    <w:rsid w:val="00BF66DB"/>
    <w:rsid w:val="00C02853"/>
    <w:rsid w:val="00C03816"/>
    <w:rsid w:val="00C047A2"/>
    <w:rsid w:val="00C065BF"/>
    <w:rsid w:val="00C13945"/>
    <w:rsid w:val="00C13EB4"/>
    <w:rsid w:val="00C14168"/>
    <w:rsid w:val="00C14FEE"/>
    <w:rsid w:val="00C15206"/>
    <w:rsid w:val="00C16F9F"/>
    <w:rsid w:val="00C2086A"/>
    <w:rsid w:val="00C215A2"/>
    <w:rsid w:val="00C24A67"/>
    <w:rsid w:val="00C25121"/>
    <w:rsid w:val="00C26243"/>
    <w:rsid w:val="00C2711A"/>
    <w:rsid w:val="00C3292A"/>
    <w:rsid w:val="00C3320C"/>
    <w:rsid w:val="00C43B76"/>
    <w:rsid w:val="00C43BF4"/>
    <w:rsid w:val="00C43C01"/>
    <w:rsid w:val="00C473DB"/>
    <w:rsid w:val="00C476F6"/>
    <w:rsid w:val="00C504F6"/>
    <w:rsid w:val="00C509FD"/>
    <w:rsid w:val="00C5513C"/>
    <w:rsid w:val="00C57AE9"/>
    <w:rsid w:val="00C62F33"/>
    <w:rsid w:val="00C6780E"/>
    <w:rsid w:val="00C679BC"/>
    <w:rsid w:val="00C73DDC"/>
    <w:rsid w:val="00C76257"/>
    <w:rsid w:val="00C81A32"/>
    <w:rsid w:val="00C83C27"/>
    <w:rsid w:val="00C8542D"/>
    <w:rsid w:val="00C85FC6"/>
    <w:rsid w:val="00C90871"/>
    <w:rsid w:val="00C912BD"/>
    <w:rsid w:val="00C929A6"/>
    <w:rsid w:val="00C93429"/>
    <w:rsid w:val="00C94AE0"/>
    <w:rsid w:val="00C9615E"/>
    <w:rsid w:val="00C966EA"/>
    <w:rsid w:val="00CA3002"/>
    <w:rsid w:val="00CA3582"/>
    <w:rsid w:val="00CA5D7C"/>
    <w:rsid w:val="00CB5E2A"/>
    <w:rsid w:val="00CB5FCB"/>
    <w:rsid w:val="00CB6A79"/>
    <w:rsid w:val="00CB76D3"/>
    <w:rsid w:val="00CB79AD"/>
    <w:rsid w:val="00CB7C5A"/>
    <w:rsid w:val="00CC2A35"/>
    <w:rsid w:val="00CC3788"/>
    <w:rsid w:val="00CC5E8A"/>
    <w:rsid w:val="00CE030B"/>
    <w:rsid w:val="00CE6088"/>
    <w:rsid w:val="00CF10E0"/>
    <w:rsid w:val="00CF3920"/>
    <w:rsid w:val="00CF40AC"/>
    <w:rsid w:val="00CF6DFC"/>
    <w:rsid w:val="00CF7B45"/>
    <w:rsid w:val="00D007F4"/>
    <w:rsid w:val="00D032FD"/>
    <w:rsid w:val="00D03AB7"/>
    <w:rsid w:val="00D10A4F"/>
    <w:rsid w:val="00D11C04"/>
    <w:rsid w:val="00D1207C"/>
    <w:rsid w:val="00D177F7"/>
    <w:rsid w:val="00D20FBE"/>
    <w:rsid w:val="00D251F3"/>
    <w:rsid w:val="00D336F7"/>
    <w:rsid w:val="00D34640"/>
    <w:rsid w:val="00D35334"/>
    <w:rsid w:val="00D538E3"/>
    <w:rsid w:val="00D553BE"/>
    <w:rsid w:val="00D55EBD"/>
    <w:rsid w:val="00D56293"/>
    <w:rsid w:val="00D600BF"/>
    <w:rsid w:val="00D601ED"/>
    <w:rsid w:val="00D62384"/>
    <w:rsid w:val="00D653B5"/>
    <w:rsid w:val="00D66AA4"/>
    <w:rsid w:val="00D71526"/>
    <w:rsid w:val="00D7430A"/>
    <w:rsid w:val="00D75528"/>
    <w:rsid w:val="00D755DE"/>
    <w:rsid w:val="00D82C1E"/>
    <w:rsid w:val="00D879D4"/>
    <w:rsid w:val="00D9106A"/>
    <w:rsid w:val="00D91792"/>
    <w:rsid w:val="00D93C6B"/>
    <w:rsid w:val="00D94A6F"/>
    <w:rsid w:val="00D95DDC"/>
    <w:rsid w:val="00D9663F"/>
    <w:rsid w:val="00D973CD"/>
    <w:rsid w:val="00DA2075"/>
    <w:rsid w:val="00DA3850"/>
    <w:rsid w:val="00DB02AD"/>
    <w:rsid w:val="00DB0794"/>
    <w:rsid w:val="00DB16C5"/>
    <w:rsid w:val="00DC0B35"/>
    <w:rsid w:val="00DC13DE"/>
    <w:rsid w:val="00DC395A"/>
    <w:rsid w:val="00DC7264"/>
    <w:rsid w:val="00DD34AB"/>
    <w:rsid w:val="00DD7888"/>
    <w:rsid w:val="00DD7A73"/>
    <w:rsid w:val="00DE649A"/>
    <w:rsid w:val="00DE6BFE"/>
    <w:rsid w:val="00DF5260"/>
    <w:rsid w:val="00DF637F"/>
    <w:rsid w:val="00E007C6"/>
    <w:rsid w:val="00E02153"/>
    <w:rsid w:val="00E03A68"/>
    <w:rsid w:val="00E06202"/>
    <w:rsid w:val="00E07467"/>
    <w:rsid w:val="00E11F4C"/>
    <w:rsid w:val="00E14F3E"/>
    <w:rsid w:val="00E15616"/>
    <w:rsid w:val="00E15DF8"/>
    <w:rsid w:val="00E16098"/>
    <w:rsid w:val="00E172E9"/>
    <w:rsid w:val="00E222AC"/>
    <w:rsid w:val="00E24018"/>
    <w:rsid w:val="00E32484"/>
    <w:rsid w:val="00E33AC0"/>
    <w:rsid w:val="00E42462"/>
    <w:rsid w:val="00E44131"/>
    <w:rsid w:val="00E455FD"/>
    <w:rsid w:val="00E5424B"/>
    <w:rsid w:val="00E60433"/>
    <w:rsid w:val="00E65CD0"/>
    <w:rsid w:val="00E6647D"/>
    <w:rsid w:val="00E668BA"/>
    <w:rsid w:val="00E70E12"/>
    <w:rsid w:val="00E70F36"/>
    <w:rsid w:val="00E7133A"/>
    <w:rsid w:val="00E73FCC"/>
    <w:rsid w:val="00E81E1C"/>
    <w:rsid w:val="00E82A3F"/>
    <w:rsid w:val="00E83FF3"/>
    <w:rsid w:val="00E844CB"/>
    <w:rsid w:val="00E85329"/>
    <w:rsid w:val="00E85EC4"/>
    <w:rsid w:val="00E86E1F"/>
    <w:rsid w:val="00E90224"/>
    <w:rsid w:val="00E90388"/>
    <w:rsid w:val="00E91515"/>
    <w:rsid w:val="00E9624A"/>
    <w:rsid w:val="00E96850"/>
    <w:rsid w:val="00EA0BF7"/>
    <w:rsid w:val="00EA15F1"/>
    <w:rsid w:val="00EA218F"/>
    <w:rsid w:val="00EA2314"/>
    <w:rsid w:val="00EA3E70"/>
    <w:rsid w:val="00EA421F"/>
    <w:rsid w:val="00EA6B23"/>
    <w:rsid w:val="00EA6FF7"/>
    <w:rsid w:val="00EB01B7"/>
    <w:rsid w:val="00EC2B41"/>
    <w:rsid w:val="00EC583F"/>
    <w:rsid w:val="00EC5975"/>
    <w:rsid w:val="00ED24E5"/>
    <w:rsid w:val="00ED477A"/>
    <w:rsid w:val="00EE1828"/>
    <w:rsid w:val="00EF242A"/>
    <w:rsid w:val="00F04AD2"/>
    <w:rsid w:val="00F2262D"/>
    <w:rsid w:val="00F238B8"/>
    <w:rsid w:val="00F2592A"/>
    <w:rsid w:val="00F353AE"/>
    <w:rsid w:val="00F36A94"/>
    <w:rsid w:val="00F440F2"/>
    <w:rsid w:val="00F46A55"/>
    <w:rsid w:val="00F5020C"/>
    <w:rsid w:val="00F52A7D"/>
    <w:rsid w:val="00F5312F"/>
    <w:rsid w:val="00F6212C"/>
    <w:rsid w:val="00F634A0"/>
    <w:rsid w:val="00F72B57"/>
    <w:rsid w:val="00F811EB"/>
    <w:rsid w:val="00F8389A"/>
    <w:rsid w:val="00F838CB"/>
    <w:rsid w:val="00F853B6"/>
    <w:rsid w:val="00F86A0D"/>
    <w:rsid w:val="00F9166A"/>
    <w:rsid w:val="00F92BE7"/>
    <w:rsid w:val="00F94D9E"/>
    <w:rsid w:val="00FA04BE"/>
    <w:rsid w:val="00FA2498"/>
    <w:rsid w:val="00FA2879"/>
    <w:rsid w:val="00FA6BDC"/>
    <w:rsid w:val="00FB23A4"/>
    <w:rsid w:val="00FB31AE"/>
    <w:rsid w:val="00FB43F2"/>
    <w:rsid w:val="00FB6DB4"/>
    <w:rsid w:val="00FC1737"/>
    <w:rsid w:val="00FD0866"/>
    <w:rsid w:val="00FD4C33"/>
    <w:rsid w:val="00FD59FF"/>
    <w:rsid w:val="00FE3F03"/>
    <w:rsid w:val="00FE65BC"/>
    <w:rsid w:val="00FE7BB2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75CE1E15"/>
  <w15:docId w15:val="{77844A75-970C-49C1-92B2-1A3F1CA0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708C"/>
    <w:pPr>
      <w:spacing w:line="288" w:lineRule="auto"/>
      <w:jc w:val="both"/>
    </w:pPr>
    <w:rPr>
      <w:rFonts w:eastAsia="Calibri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rsid w:val="00821C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rsid w:val="006169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34A52"/>
    <w:pPr>
      <w:keepNext/>
      <w:numPr>
        <w:numId w:val="4"/>
      </w:numPr>
      <w:spacing w:line="240" w:lineRule="auto"/>
      <w:jc w:val="left"/>
      <w:outlineLvl w:val="2"/>
    </w:pPr>
    <w:rPr>
      <w:rFonts w:eastAsia="Times New Roman"/>
      <w:b/>
      <w:sz w:val="24"/>
      <w:szCs w:val="20"/>
      <w:u w:val="single"/>
    </w:rPr>
  </w:style>
  <w:style w:type="paragraph" w:styleId="Nadpis4">
    <w:name w:val="heading 4"/>
    <w:basedOn w:val="Normln"/>
    <w:next w:val="Normln"/>
    <w:link w:val="Nadpis4Char"/>
    <w:rsid w:val="005A0655"/>
    <w:pPr>
      <w:keepNext/>
      <w:spacing w:line="240" w:lineRule="auto"/>
      <w:outlineLvl w:val="3"/>
    </w:pPr>
    <w:rPr>
      <w:rFonts w:eastAsia="Times New Roman"/>
      <w:b/>
      <w:sz w:val="40"/>
      <w:szCs w:val="20"/>
    </w:rPr>
  </w:style>
  <w:style w:type="paragraph" w:styleId="Nadpis5">
    <w:name w:val="heading 5"/>
    <w:basedOn w:val="Normln"/>
    <w:next w:val="Normln"/>
    <w:link w:val="Nadpis5Char"/>
    <w:rsid w:val="005A0655"/>
    <w:pPr>
      <w:keepNext/>
      <w:spacing w:line="240" w:lineRule="auto"/>
      <w:ind w:left="851" w:hanging="851"/>
      <w:outlineLvl w:val="4"/>
    </w:pPr>
    <w:rPr>
      <w:rFonts w:eastAsia="Times New Roman"/>
      <w:b/>
      <w:sz w:val="28"/>
      <w:szCs w:val="20"/>
    </w:rPr>
  </w:style>
  <w:style w:type="paragraph" w:styleId="Nadpis6">
    <w:name w:val="heading 6"/>
    <w:basedOn w:val="Normln"/>
    <w:next w:val="Normln"/>
    <w:link w:val="Nadpis6Char"/>
    <w:qFormat/>
    <w:rsid w:val="00017E4A"/>
    <w:pPr>
      <w:keepNext/>
      <w:numPr>
        <w:numId w:val="5"/>
      </w:numPr>
      <w:spacing w:before="360" w:line="240" w:lineRule="auto"/>
      <w:outlineLvl w:val="5"/>
    </w:pPr>
    <w:rPr>
      <w:rFonts w:eastAsia="Times New Roman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Normlnodsazen">
    <w:name w:val="CZ Normální odsazený"/>
    <w:basedOn w:val="Normln"/>
    <w:rsid w:val="001B1DA9"/>
    <w:pPr>
      <w:spacing w:before="120" w:after="120"/>
      <w:ind w:left="357"/>
    </w:pPr>
  </w:style>
  <w:style w:type="paragraph" w:customStyle="1" w:styleId="CZslolnku">
    <w:name w:val="CZ číslo článku"/>
    <w:next w:val="CZNzevlnku"/>
    <w:rsid w:val="001B1DA9"/>
    <w:pPr>
      <w:numPr>
        <w:numId w:val="1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1B1DA9"/>
    <w:pPr>
      <w:spacing w:after="240"/>
      <w:jc w:val="center"/>
    </w:pPr>
    <w:rPr>
      <w:b/>
    </w:rPr>
  </w:style>
  <w:style w:type="paragraph" w:customStyle="1" w:styleId="CZodstavec">
    <w:name w:val="CZ odstavec"/>
    <w:rsid w:val="001B1DA9"/>
    <w:pPr>
      <w:numPr>
        <w:numId w:val="2"/>
      </w:num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erven">
    <w:name w:val="CZ červeně"/>
    <w:basedOn w:val="Normln"/>
    <w:rsid w:val="001B1DA9"/>
    <w:rPr>
      <w:i/>
      <w:color w:val="FF0000"/>
    </w:rPr>
  </w:style>
  <w:style w:type="paragraph" w:customStyle="1" w:styleId="CZerventun">
    <w:name w:val="CZ červeně tučně"/>
    <w:basedOn w:val="Normln"/>
    <w:rsid w:val="001B1DA9"/>
    <w:rPr>
      <w:b/>
      <w:color w:val="FF0000"/>
    </w:rPr>
  </w:style>
  <w:style w:type="paragraph" w:customStyle="1" w:styleId="CZZkladntexttun">
    <w:name w:val="CZ Základní text tučně"/>
    <w:basedOn w:val="Normln"/>
    <w:rsid w:val="001B1DA9"/>
    <w:rPr>
      <w:b/>
    </w:rPr>
  </w:style>
  <w:style w:type="paragraph" w:customStyle="1" w:styleId="CZNadpis">
    <w:name w:val="CZ Nadpis"/>
    <w:basedOn w:val="Normln"/>
    <w:rsid w:val="001B1DA9"/>
    <w:pPr>
      <w:spacing w:before="120" w:after="120"/>
      <w:jc w:val="center"/>
    </w:pPr>
    <w:rPr>
      <w:b/>
      <w:sz w:val="28"/>
    </w:rPr>
  </w:style>
  <w:style w:type="character" w:customStyle="1" w:styleId="CZervenChar">
    <w:name w:val="CZ červeně Char"/>
    <w:rsid w:val="001B1DA9"/>
    <w:rPr>
      <w:rFonts w:ascii="Century Gothic" w:eastAsia="Calibri" w:hAnsi="Century Gothic"/>
      <w:i/>
      <w:color w:val="FF0000"/>
      <w:szCs w:val="24"/>
      <w:lang w:val="cs-CZ" w:eastAsia="cs-CZ" w:bidi="ar-SA"/>
    </w:rPr>
  </w:style>
  <w:style w:type="character" w:customStyle="1" w:styleId="CZZkladntexttunChar">
    <w:name w:val="CZ Základní text tučně Char"/>
    <w:rsid w:val="001B1DA9"/>
    <w:rPr>
      <w:rFonts w:ascii="Century Gothic" w:eastAsia="Calibri" w:hAnsi="Century Gothic"/>
      <w:b/>
      <w:szCs w:val="24"/>
      <w:lang w:val="cs-CZ" w:eastAsia="cs-CZ" w:bidi="ar-SA"/>
    </w:rPr>
  </w:style>
  <w:style w:type="character" w:customStyle="1" w:styleId="CZerventunChar">
    <w:name w:val="CZ červeně tučně Char"/>
    <w:rsid w:val="001B1DA9"/>
    <w:rPr>
      <w:rFonts w:ascii="Century Gothic" w:eastAsia="Calibri" w:hAnsi="Century Gothic"/>
      <w:b/>
      <w:color w:val="FF0000"/>
      <w:szCs w:val="24"/>
      <w:lang w:val="cs-CZ" w:eastAsia="cs-CZ" w:bidi="ar-SA"/>
    </w:rPr>
  </w:style>
  <w:style w:type="paragraph" w:styleId="Zpat">
    <w:name w:val="footer"/>
    <w:basedOn w:val="Normln"/>
    <w:semiHidden/>
    <w:rsid w:val="001B1DA9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1B1DA9"/>
    <w:rPr>
      <w:rFonts w:ascii="Century Gothic" w:hAnsi="Century Gothic"/>
      <w:sz w:val="18"/>
    </w:rPr>
  </w:style>
  <w:style w:type="paragraph" w:styleId="Textbubliny">
    <w:name w:val="Balloon Text"/>
    <w:basedOn w:val="Normln"/>
    <w:link w:val="TextbublinyChar"/>
    <w:semiHidden/>
    <w:rsid w:val="001B1DA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1B1DA9"/>
    <w:pPr>
      <w:tabs>
        <w:tab w:val="center" w:pos="4536"/>
        <w:tab w:val="right" w:pos="9072"/>
      </w:tabs>
    </w:pPr>
  </w:style>
  <w:style w:type="paragraph" w:customStyle="1" w:styleId="CZpsm">
    <w:name w:val="CZ písm."/>
    <w:rsid w:val="001B1DA9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character" w:customStyle="1" w:styleId="CZodstavecChar">
    <w:name w:val="CZ odstavec Char"/>
    <w:rsid w:val="001B1DA9"/>
    <w:rPr>
      <w:rFonts w:ascii="Century Gothic" w:eastAsia="Calibri" w:hAnsi="Century Gothic"/>
      <w:szCs w:val="24"/>
      <w:lang w:bidi="ar-SA"/>
    </w:rPr>
  </w:style>
  <w:style w:type="paragraph" w:customStyle="1" w:styleId="StylCZodstavecerven">
    <w:name w:val="Styl CZ odstavec + Červená"/>
    <w:basedOn w:val="CZodstavec"/>
    <w:rsid w:val="001B1DA9"/>
    <w:rPr>
      <w:i/>
      <w:color w:val="FF0000"/>
    </w:rPr>
  </w:style>
  <w:style w:type="character" w:customStyle="1" w:styleId="StylCZodstavecervenChar">
    <w:name w:val="Styl CZ odstavec + Červená Char"/>
    <w:rsid w:val="001B1DA9"/>
    <w:rPr>
      <w:rFonts w:ascii="Century Gothic" w:eastAsia="Calibri" w:hAnsi="Century Gothic"/>
      <w:i/>
      <w:color w:val="FF0000"/>
      <w:szCs w:val="24"/>
    </w:rPr>
  </w:style>
  <w:style w:type="character" w:styleId="Odkaznakoment">
    <w:name w:val="annotation reference"/>
    <w:semiHidden/>
    <w:rsid w:val="001B1DA9"/>
    <w:rPr>
      <w:sz w:val="16"/>
      <w:szCs w:val="16"/>
    </w:rPr>
  </w:style>
  <w:style w:type="paragraph" w:styleId="Textkomente">
    <w:name w:val="annotation text"/>
    <w:basedOn w:val="Normln"/>
    <w:semiHidden/>
    <w:rsid w:val="001B1DA9"/>
    <w:rPr>
      <w:szCs w:val="20"/>
    </w:rPr>
  </w:style>
  <w:style w:type="character" w:customStyle="1" w:styleId="TextkomenteChar">
    <w:name w:val="Text komentáře Char"/>
    <w:rsid w:val="001B1DA9"/>
    <w:rPr>
      <w:rFonts w:ascii="Century Gothic" w:eastAsia="Calibri" w:hAnsi="Century Gothic"/>
    </w:rPr>
  </w:style>
  <w:style w:type="paragraph" w:styleId="Pedmtkomente">
    <w:name w:val="annotation subject"/>
    <w:basedOn w:val="Textkomente"/>
    <w:next w:val="Textkomente"/>
    <w:rsid w:val="001B1DA9"/>
    <w:rPr>
      <w:b/>
      <w:bCs/>
    </w:rPr>
  </w:style>
  <w:style w:type="character" w:customStyle="1" w:styleId="PedmtkomenteChar">
    <w:name w:val="Předmět komentáře Char"/>
    <w:rsid w:val="001B1DA9"/>
    <w:rPr>
      <w:rFonts w:ascii="Century Gothic" w:eastAsia="Calibri" w:hAnsi="Century Gothic"/>
      <w:b/>
      <w:bCs/>
    </w:rPr>
  </w:style>
  <w:style w:type="paragraph" w:customStyle="1" w:styleId="StylCZervenPodtrenZa6b">
    <w:name w:val="Styl CZ červeně + Podtržení Za:  6 b."/>
    <w:basedOn w:val="CZerven"/>
    <w:rsid w:val="001B1DA9"/>
    <w:pPr>
      <w:spacing w:after="120"/>
    </w:pPr>
    <w:rPr>
      <w:iCs/>
    </w:rPr>
  </w:style>
  <w:style w:type="paragraph" w:customStyle="1" w:styleId="StylCZervenPodtren">
    <w:name w:val="Styl CZ červeně + Podtržení"/>
    <w:basedOn w:val="CZerven"/>
    <w:rsid w:val="001B1DA9"/>
    <w:rPr>
      <w:iCs/>
    </w:rPr>
  </w:style>
  <w:style w:type="character" w:customStyle="1" w:styleId="StylCZervenPodtrenChar">
    <w:name w:val="Styl CZ červeně + Podtržení Char"/>
    <w:rsid w:val="001B1DA9"/>
    <w:rPr>
      <w:rFonts w:ascii="Century Gothic" w:eastAsia="Calibri" w:hAnsi="Century Gothic"/>
      <w:i/>
      <w:iCs/>
      <w:color w:val="FF0000"/>
      <w:szCs w:val="24"/>
      <w:lang w:val="cs-CZ" w:eastAsia="cs-CZ" w:bidi="ar-SA"/>
    </w:rPr>
  </w:style>
  <w:style w:type="character" w:customStyle="1" w:styleId="StylCZervenPodtrenZa6bChar">
    <w:name w:val="Styl CZ červeně + Podtržení Za:  6 b. Char"/>
    <w:rsid w:val="001B1DA9"/>
    <w:rPr>
      <w:rFonts w:ascii="Century Gothic" w:eastAsia="Calibri" w:hAnsi="Century Gothic"/>
      <w:i/>
      <w:iCs/>
      <w:color w:val="FF0000"/>
      <w:szCs w:val="24"/>
      <w:lang w:val="cs-CZ" w:eastAsia="cs-CZ" w:bidi="ar-SA"/>
    </w:rPr>
  </w:style>
  <w:style w:type="character" w:styleId="Zstupntext">
    <w:name w:val="Placeholder Text"/>
    <w:uiPriority w:val="99"/>
    <w:semiHidden/>
    <w:rsid w:val="009859D1"/>
    <w:rPr>
      <w:color w:val="808080"/>
    </w:rPr>
  </w:style>
  <w:style w:type="character" w:customStyle="1" w:styleId="ZhlavChar">
    <w:name w:val="Záhlaví Char"/>
    <w:link w:val="Zhlav"/>
    <w:uiPriority w:val="99"/>
    <w:rsid w:val="008520FF"/>
    <w:rPr>
      <w:rFonts w:ascii="Century Gothic" w:eastAsia="Calibri" w:hAnsi="Century Gothic"/>
      <w:szCs w:val="24"/>
    </w:rPr>
  </w:style>
  <w:style w:type="character" w:styleId="Hypertextovodkaz">
    <w:name w:val="Hyperlink"/>
    <w:semiHidden/>
    <w:rsid w:val="00340648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340648"/>
    <w:pPr>
      <w:spacing w:line="240" w:lineRule="auto"/>
    </w:pPr>
    <w:rPr>
      <w:rFonts w:eastAsia="Times New Roman"/>
      <w:snapToGrid w:val="0"/>
      <w:sz w:val="24"/>
      <w:szCs w:val="20"/>
    </w:rPr>
  </w:style>
  <w:style w:type="character" w:customStyle="1" w:styleId="Zkladntext2Char">
    <w:name w:val="Základní text 2 Char"/>
    <w:link w:val="Zkladntext2"/>
    <w:rsid w:val="00340648"/>
    <w:rPr>
      <w:snapToGrid w:val="0"/>
      <w:sz w:val="24"/>
    </w:rPr>
  </w:style>
  <w:style w:type="paragraph" w:customStyle="1" w:styleId="Zkladntext1">
    <w:name w:val="Základní text1"/>
    <w:basedOn w:val="Normln"/>
    <w:rsid w:val="00340648"/>
    <w:pPr>
      <w:widowControl w:val="0"/>
      <w:suppressAutoHyphens/>
      <w:spacing w:after="120" w:line="240" w:lineRule="auto"/>
      <w:jc w:val="left"/>
    </w:pPr>
    <w:rPr>
      <w:rFonts w:ascii="Arial" w:eastAsia="Times New Roman" w:hAnsi="Arial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1C36"/>
    <w:pPr>
      <w:spacing w:before="120" w:after="120" w:line="240" w:lineRule="auto"/>
    </w:pPr>
    <w:rPr>
      <w:rFonts w:eastAsia="Times New Roman"/>
      <w:szCs w:val="22"/>
    </w:rPr>
  </w:style>
  <w:style w:type="character" w:customStyle="1" w:styleId="OdstavecseseznamemChar">
    <w:name w:val="Odstavec se seznamem Char"/>
    <w:link w:val="Odstavecseseznamem"/>
    <w:uiPriority w:val="34"/>
    <w:locked/>
    <w:rsid w:val="00821C36"/>
    <w:rPr>
      <w:sz w:val="22"/>
      <w:szCs w:val="22"/>
    </w:rPr>
  </w:style>
  <w:style w:type="paragraph" w:styleId="Textvbloku">
    <w:name w:val="Block Text"/>
    <w:basedOn w:val="Normln"/>
    <w:rsid w:val="00511797"/>
    <w:pPr>
      <w:widowControl w:val="0"/>
      <w:spacing w:line="240" w:lineRule="auto"/>
      <w:ind w:right="-92"/>
    </w:pPr>
    <w:rPr>
      <w:rFonts w:eastAsia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2419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424194"/>
    <w:rPr>
      <w:rFonts w:ascii="Century Gothic" w:eastAsia="Calibri" w:hAnsi="Century Gothic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424194"/>
    <w:pPr>
      <w:spacing w:after="120"/>
    </w:pPr>
  </w:style>
  <w:style w:type="character" w:customStyle="1" w:styleId="ZkladntextChar">
    <w:name w:val="Základní text Char"/>
    <w:link w:val="Zkladntext"/>
    <w:uiPriority w:val="99"/>
    <w:rsid w:val="00424194"/>
    <w:rPr>
      <w:rFonts w:ascii="Century Gothic" w:eastAsia="Calibri" w:hAnsi="Century Gothic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A065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5A0655"/>
    <w:rPr>
      <w:rFonts w:ascii="Century Gothic" w:eastAsia="Calibri" w:hAnsi="Century Gothic"/>
      <w:sz w:val="16"/>
      <w:szCs w:val="16"/>
    </w:rPr>
  </w:style>
  <w:style w:type="character" w:customStyle="1" w:styleId="Nadpis4Char">
    <w:name w:val="Nadpis 4 Char"/>
    <w:link w:val="Nadpis4"/>
    <w:rsid w:val="005A0655"/>
    <w:rPr>
      <w:b/>
      <w:sz w:val="40"/>
    </w:rPr>
  </w:style>
  <w:style w:type="character" w:customStyle="1" w:styleId="Nadpis5Char">
    <w:name w:val="Nadpis 5 Char"/>
    <w:link w:val="Nadpis5"/>
    <w:rsid w:val="005A0655"/>
    <w:rPr>
      <w:b/>
      <w:sz w:val="28"/>
    </w:rPr>
  </w:style>
  <w:style w:type="paragraph" w:customStyle="1" w:styleId="BodyTextIndent21">
    <w:name w:val="Body Text Indent 21"/>
    <w:basedOn w:val="Normln"/>
    <w:rsid w:val="005A0655"/>
    <w:pPr>
      <w:widowControl w:val="0"/>
      <w:spacing w:line="240" w:lineRule="auto"/>
      <w:ind w:left="851"/>
    </w:pPr>
    <w:rPr>
      <w:rFonts w:eastAsia="Times New Roman"/>
      <w:snapToGrid w:val="0"/>
      <w:sz w:val="24"/>
      <w:szCs w:val="20"/>
    </w:rPr>
  </w:style>
  <w:style w:type="paragraph" w:styleId="Zkladntext3">
    <w:name w:val="Body Text 3"/>
    <w:basedOn w:val="Normln"/>
    <w:link w:val="Zkladntext3Char"/>
    <w:uiPriority w:val="99"/>
    <w:unhideWhenUsed/>
    <w:rsid w:val="00B03B3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B03B35"/>
    <w:rPr>
      <w:rFonts w:ascii="Century Gothic" w:eastAsia="Calibri" w:hAnsi="Century Gothic"/>
      <w:sz w:val="16"/>
      <w:szCs w:val="16"/>
    </w:rPr>
  </w:style>
  <w:style w:type="table" w:styleId="Mkatabulky">
    <w:name w:val="Table Grid"/>
    <w:basedOn w:val="Normlntabulka"/>
    <w:uiPriority w:val="59"/>
    <w:rsid w:val="00B03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616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adpislnku">
    <w:name w:val="Nadpis článku"/>
    <w:basedOn w:val="Odstavecseseznamem"/>
    <w:link w:val="NadpislnkuChar"/>
    <w:qFormat/>
    <w:rsid w:val="00A62540"/>
    <w:pPr>
      <w:spacing w:before="480" w:after="480"/>
    </w:pPr>
    <w:rPr>
      <w:b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21C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lnkuChar">
    <w:name w:val="Nadpis článku Char"/>
    <w:basedOn w:val="OdstavecseseznamemChar"/>
    <w:link w:val="Nadpislnku"/>
    <w:rsid w:val="00A62540"/>
    <w:rPr>
      <w:b/>
      <w:sz w:val="22"/>
      <w:szCs w:val="22"/>
      <w:u w:val="single"/>
    </w:rPr>
  </w:style>
  <w:style w:type="character" w:styleId="Siln">
    <w:name w:val="Strong"/>
    <w:basedOn w:val="Standardnpsmoodstavce"/>
    <w:uiPriority w:val="22"/>
    <w:qFormat/>
    <w:rsid w:val="00821C36"/>
    <w:rPr>
      <w:b/>
      <w:bCs/>
    </w:rPr>
  </w:style>
  <w:style w:type="paragraph" w:styleId="Nzev">
    <w:name w:val="Title"/>
    <w:basedOn w:val="Nadpis2"/>
    <w:next w:val="Normln"/>
    <w:link w:val="NzevChar"/>
    <w:uiPriority w:val="10"/>
    <w:qFormat/>
    <w:rsid w:val="00821C36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44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821C36"/>
    <w:rPr>
      <w:b/>
      <w:sz w:val="44"/>
    </w:rPr>
  </w:style>
  <w:style w:type="paragraph" w:customStyle="1" w:styleId="Tabulka">
    <w:name w:val="Tabulka"/>
    <w:link w:val="TabulkaChar"/>
    <w:qFormat/>
    <w:rsid w:val="00863C56"/>
    <w:pPr>
      <w:spacing w:before="40" w:after="40"/>
    </w:pPr>
    <w:rPr>
      <w:rFonts w:eastAsia="Calibri"/>
      <w:sz w:val="22"/>
      <w:szCs w:val="24"/>
    </w:rPr>
  </w:style>
  <w:style w:type="character" w:customStyle="1" w:styleId="TabulkaChar">
    <w:name w:val="Tabulka Char"/>
    <w:basedOn w:val="Standardnpsmoodstavce"/>
    <w:link w:val="Tabulka"/>
    <w:rsid w:val="00863C56"/>
    <w:rPr>
      <w:rFonts w:eastAsia="Calibri"/>
      <w:sz w:val="22"/>
      <w:szCs w:val="24"/>
    </w:rPr>
  </w:style>
  <w:style w:type="character" w:customStyle="1" w:styleId="Nadpis3Char">
    <w:name w:val="Nadpis 3 Char"/>
    <w:basedOn w:val="Standardnpsmoodstavce"/>
    <w:link w:val="Nadpis3"/>
    <w:rsid w:val="00734A52"/>
    <w:rPr>
      <w:b/>
      <w:sz w:val="24"/>
      <w:u w:val="single"/>
    </w:rPr>
  </w:style>
  <w:style w:type="character" w:customStyle="1" w:styleId="Nadpis6Char">
    <w:name w:val="Nadpis 6 Char"/>
    <w:basedOn w:val="Standardnpsmoodstavce"/>
    <w:link w:val="Nadpis6"/>
    <w:rsid w:val="00017E4A"/>
    <w:rPr>
      <w:b/>
      <w:sz w:val="24"/>
    </w:rPr>
  </w:style>
  <w:style w:type="character" w:customStyle="1" w:styleId="TextbublinyChar">
    <w:name w:val="Text bubliny Char"/>
    <w:basedOn w:val="Standardnpsmoodstavce"/>
    <w:link w:val="Textbubliny"/>
    <w:semiHidden/>
    <w:rsid w:val="00017E4A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3154EE"/>
    <w:pPr>
      <w:spacing w:before="100" w:beforeAutospacing="1" w:after="100" w:afterAutospacing="1" w:line="240" w:lineRule="auto"/>
      <w:jc w:val="left"/>
    </w:pPr>
    <w:rPr>
      <w:rFonts w:eastAsia="Times New Roman"/>
      <w:sz w:val="24"/>
    </w:rPr>
  </w:style>
  <w:style w:type="character" w:customStyle="1" w:styleId="h1a1">
    <w:name w:val="h1a1"/>
    <w:basedOn w:val="Standardnpsmoodstavce"/>
    <w:rsid w:val="00AE05F9"/>
    <w:rPr>
      <w:vanish w:val="0"/>
      <w:webHidden w:val="0"/>
      <w:sz w:val="24"/>
      <w:szCs w:val="24"/>
      <w:specVanish w:val="0"/>
    </w:rPr>
  </w:style>
  <w:style w:type="paragraph" w:styleId="Obsah2">
    <w:name w:val="toc 2"/>
    <w:basedOn w:val="Normln"/>
    <w:next w:val="Normln"/>
    <w:autoRedefine/>
    <w:uiPriority w:val="39"/>
    <w:unhideWhenUsed/>
    <w:rsid w:val="001019BB"/>
    <w:pPr>
      <w:spacing w:after="100"/>
      <w:ind w:left="220"/>
    </w:pPr>
  </w:style>
  <w:style w:type="paragraph" w:customStyle="1" w:styleId="Odstavecseseznamem1">
    <w:name w:val="Odstavec se seznamem1"/>
    <w:basedOn w:val="Normln"/>
    <w:uiPriority w:val="99"/>
    <w:rsid w:val="00135636"/>
    <w:pPr>
      <w:widowControl w:val="0"/>
      <w:suppressAutoHyphens/>
      <w:spacing w:line="240" w:lineRule="auto"/>
      <w:ind w:left="720"/>
      <w:jc w:val="left"/>
    </w:pPr>
    <w:rPr>
      <w:rFonts w:ascii="Liberation Serif" w:eastAsia="SimSun" w:hAnsi="Liberation Serif" w:cs="Mangal"/>
      <w:kern w:val="2"/>
      <w:sz w:val="24"/>
      <w:szCs w:val="20"/>
      <w:lang w:eastAsia="zh-CN" w:bidi="hi-IN"/>
    </w:rPr>
  </w:style>
  <w:style w:type="paragraph" w:customStyle="1" w:styleId="Default">
    <w:name w:val="Default"/>
    <w:uiPriority w:val="99"/>
    <w:rsid w:val="00135636"/>
    <w:pPr>
      <w:suppressAutoHyphens/>
    </w:pPr>
    <w:rPr>
      <w:rFonts w:ascii="Arial" w:eastAsia="SimSun" w:hAnsi="Arial" w:cs="Arial"/>
      <w:color w:val="000000"/>
      <w:kern w:val="2"/>
      <w:sz w:val="24"/>
      <w:szCs w:val="24"/>
      <w:lang w:eastAsia="zh-CN" w:bidi="hi-I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53AE"/>
    <w:rPr>
      <w:color w:val="605E5C"/>
      <w:shd w:val="clear" w:color="auto" w:fill="E1DFDD"/>
    </w:rPr>
  </w:style>
  <w:style w:type="character" w:customStyle="1" w:styleId="h1a5">
    <w:name w:val="h1a5"/>
    <w:basedOn w:val="Standardnpsmoodstavce"/>
    <w:rsid w:val="0036278A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Revize">
    <w:name w:val="Revision"/>
    <w:hidden/>
    <w:uiPriority w:val="99"/>
    <w:semiHidden/>
    <w:rsid w:val="008F7074"/>
    <w:rPr>
      <w:rFonts w:eastAsia="Calibri"/>
      <w:sz w:val="22"/>
      <w:szCs w:val="24"/>
    </w:rPr>
  </w:style>
  <w:style w:type="paragraph" w:customStyle="1" w:styleId="pf0">
    <w:name w:val="pf0"/>
    <w:basedOn w:val="Normln"/>
    <w:rsid w:val="00D177F7"/>
    <w:pPr>
      <w:spacing w:before="100" w:beforeAutospacing="1" w:after="100" w:afterAutospacing="1" w:line="240" w:lineRule="auto"/>
      <w:jc w:val="left"/>
    </w:pPr>
    <w:rPr>
      <w:rFonts w:eastAsia="Times New Roman"/>
      <w:sz w:val="24"/>
    </w:rPr>
  </w:style>
  <w:style w:type="character" w:customStyle="1" w:styleId="cf01">
    <w:name w:val="cf01"/>
    <w:basedOn w:val="Standardnpsmoodstavce"/>
    <w:rsid w:val="00D177F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odexisuno.cz/56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0A09D1B2EB6649A1FC3B48C6365DB9" ma:contentTypeVersion="0" ma:contentTypeDescription="Vytvoří nový dokument" ma:contentTypeScope="" ma:versionID="7b2f09968a715a073705276b5528fa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CDA8F-27E2-4B54-AEFB-1FC1993D0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4FFE69-5151-40E0-9911-B32A95E2512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C5BD037-06DE-4FE8-B9EA-B4378E5C47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857573-3AA9-4E76-9363-701055D7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4</Pages>
  <Words>1346</Words>
  <Characters>7945</Characters>
  <Application>Microsoft Office Word</Application>
  <DocSecurity>8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MCIservis</Company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MCIservis</dc:creator>
  <cp:lastModifiedBy>Salaquardová Petra</cp:lastModifiedBy>
  <cp:revision>31</cp:revision>
  <cp:lastPrinted>2025-10-24T08:50:00Z</cp:lastPrinted>
  <dcterms:created xsi:type="dcterms:W3CDTF">2023-06-26T07:47:00Z</dcterms:created>
  <dcterms:modified xsi:type="dcterms:W3CDTF">2025-10-30T10:31:00Z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0x010100B00A09D1B2EB6649A1FC3B48C6365DB9</vt:lpwstr>
  </property>
</Properties>
</file>