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2EB09" w14:textId="386125CA" w:rsidR="008940A9" w:rsidRPr="008940A9" w:rsidRDefault="008940A9" w:rsidP="00F779FB">
      <w:pPr>
        <w:spacing w:after="0"/>
        <w:ind w:left="4956" w:firstLine="708"/>
        <w:jc w:val="both"/>
        <w:rPr>
          <w:sz w:val="22"/>
          <w:szCs w:val="22"/>
        </w:rPr>
      </w:pPr>
      <w:r w:rsidRPr="008940A9">
        <w:rPr>
          <w:sz w:val="22"/>
          <w:szCs w:val="22"/>
        </w:rPr>
        <w:t xml:space="preserve">Mgr. Dušan Pakandl </w:t>
      </w:r>
    </w:p>
    <w:p w14:paraId="574F80F3" w14:textId="77777777" w:rsidR="008940A9" w:rsidRPr="008940A9" w:rsidRDefault="008940A9" w:rsidP="00F779FB">
      <w:pPr>
        <w:spacing w:after="0"/>
        <w:ind w:left="4956" w:firstLine="708"/>
        <w:jc w:val="both"/>
        <w:rPr>
          <w:sz w:val="22"/>
          <w:szCs w:val="22"/>
        </w:rPr>
      </w:pPr>
      <w:r w:rsidRPr="008940A9">
        <w:rPr>
          <w:sz w:val="22"/>
          <w:szCs w:val="22"/>
        </w:rPr>
        <w:t>Krajský úřad Plzeňského kraje</w:t>
      </w:r>
    </w:p>
    <w:p w14:paraId="2012CB76" w14:textId="77777777" w:rsidR="008940A9" w:rsidRPr="008940A9" w:rsidRDefault="008940A9" w:rsidP="00F779FB">
      <w:pPr>
        <w:spacing w:after="0"/>
        <w:ind w:left="4956" w:firstLine="708"/>
        <w:jc w:val="both"/>
        <w:rPr>
          <w:sz w:val="22"/>
          <w:szCs w:val="22"/>
        </w:rPr>
      </w:pPr>
      <w:r w:rsidRPr="008940A9">
        <w:rPr>
          <w:sz w:val="22"/>
          <w:szCs w:val="22"/>
        </w:rPr>
        <w:t>Odbor dopravy a silničního hospodářství</w:t>
      </w:r>
    </w:p>
    <w:p w14:paraId="0C1437E6" w14:textId="77777777" w:rsidR="008940A9" w:rsidRPr="008940A9" w:rsidRDefault="008940A9" w:rsidP="00F779FB">
      <w:pPr>
        <w:spacing w:after="0"/>
        <w:ind w:left="4956" w:firstLine="708"/>
        <w:jc w:val="both"/>
        <w:rPr>
          <w:sz w:val="22"/>
          <w:szCs w:val="22"/>
        </w:rPr>
      </w:pPr>
      <w:r w:rsidRPr="008940A9">
        <w:rPr>
          <w:sz w:val="22"/>
          <w:szCs w:val="22"/>
        </w:rPr>
        <w:t>Škroupova 18</w:t>
      </w:r>
    </w:p>
    <w:p w14:paraId="64B45408" w14:textId="7EB137B6" w:rsidR="002C4CCB" w:rsidRPr="007F1A5F" w:rsidRDefault="008940A9" w:rsidP="00F779FB">
      <w:pPr>
        <w:spacing w:after="0"/>
        <w:ind w:left="5664"/>
        <w:jc w:val="both"/>
        <w:rPr>
          <w:sz w:val="22"/>
          <w:szCs w:val="22"/>
        </w:rPr>
      </w:pPr>
      <w:r w:rsidRPr="008940A9">
        <w:rPr>
          <w:sz w:val="22"/>
          <w:szCs w:val="22"/>
        </w:rPr>
        <w:t>306 13 Plzeň</w:t>
      </w:r>
    </w:p>
    <w:p w14:paraId="55E4A780" w14:textId="77777777" w:rsidR="00A51DDA" w:rsidRPr="007F1A5F" w:rsidRDefault="00A51DDA" w:rsidP="00053F18">
      <w:pPr>
        <w:spacing w:after="0" w:line="240" w:lineRule="atLeast"/>
        <w:jc w:val="both"/>
        <w:rPr>
          <w:sz w:val="22"/>
          <w:szCs w:val="22"/>
        </w:rPr>
      </w:pPr>
    </w:p>
    <w:p w14:paraId="4B428A34" w14:textId="77777777" w:rsidR="00C0317F" w:rsidRDefault="00C0317F" w:rsidP="00053F18">
      <w:pPr>
        <w:spacing w:after="0" w:line="240" w:lineRule="atLeast"/>
        <w:jc w:val="right"/>
        <w:rPr>
          <w:sz w:val="22"/>
          <w:szCs w:val="22"/>
        </w:rPr>
      </w:pPr>
    </w:p>
    <w:p w14:paraId="56447729" w14:textId="77777777" w:rsidR="000B43E5" w:rsidRDefault="000B43E5" w:rsidP="00053F18">
      <w:pPr>
        <w:spacing w:after="0" w:line="240" w:lineRule="atLeast"/>
        <w:jc w:val="right"/>
        <w:rPr>
          <w:sz w:val="22"/>
          <w:szCs w:val="22"/>
        </w:rPr>
      </w:pPr>
    </w:p>
    <w:p w14:paraId="6991B1E4" w14:textId="66BCA12D" w:rsidR="00A51DDA" w:rsidRDefault="00053F18" w:rsidP="00053F18">
      <w:pPr>
        <w:spacing w:after="0" w:line="240" w:lineRule="atLeast"/>
        <w:jc w:val="right"/>
        <w:rPr>
          <w:sz w:val="22"/>
          <w:szCs w:val="22"/>
        </w:rPr>
      </w:pPr>
      <w:r w:rsidRPr="007F1A5F">
        <w:rPr>
          <w:sz w:val="22"/>
          <w:szCs w:val="22"/>
        </w:rPr>
        <w:t xml:space="preserve">Plzeň, </w:t>
      </w:r>
      <w:r w:rsidR="00941FCE">
        <w:rPr>
          <w:sz w:val="22"/>
          <w:szCs w:val="22"/>
        </w:rPr>
        <w:t>22</w:t>
      </w:r>
      <w:r w:rsidRPr="007F1A5F">
        <w:rPr>
          <w:sz w:val="22"/>
          <w:szCs w:val="22"/>
        </w:rPr>
        <w:t>.</w:t>
      </w:r>
      <w:r w:rsidR="007F1A5F" w:rsidRPr="007F1A5F">
        <w:rPr>
          <w:sz w:val="22"/>
          <w:szCs w:val="22"/>
        </w:rPr>
        <w:t xml:space="preserve"> </w:t>
      </w:r>
      <w:r w:rsidRPr="007F1A5F">
        <w:rPr>
          <w:sz w:val="22"/>
          <w:szCs w:val="22"/>
        </w:rPr>
        <w:t>9.</w:t>
      </w:r>
      <w:r w:rsidR="007F1A5F" w:rsidRPr="007F1A5F">
        <w:rPr>
          <w:sz w:val="22"/>
          <w:szCs w:val="22"/>
        </w:rPr>
        <w:t xml:space="preserve"> </w:t>
      </w:r>
      <w:r w:rsidRPr="007F1A5F">
        <w:rPr>
          <w:sz w:val="22"/>
          <w:szCs w:val="22"/>
        </w:rPr>
        <w:t>2025</w:t>
      </w:r>
    </w:p>
    <w:p w14:paraId="0FB6000E" w14:textId="77777777" w:rsidR="00C33123" w:rsidRDefault="00C33123" w:rsidP="00053F18">
      <w:pPr>
        <w:spacing w:after="0" w:line="240" w:lineRule="atLeast"/>
        <w:jc w:val="right"/>
        <w:rPr>
          <w:sz w:val="22"/>
          <w:szCs w:val="22"/>
        </w:rPr>
      </w:pPr>
    </w:p>
    <w:p w14:paraId="541E1F97" w14:textId="77777777" w:rsidR="00C33123" w:rsidRDefault="00C33123" w:rsidP="00053F18">
      <w:pPr>
        <w:spacing w:after="0" w:line="240" w:lineRule="atLeast"/>
        <w:jc w:val="right"/>
        <w:rPr>
          <w:sz w:val="22"/>
          <w:szCs w:val="22"/>
        </w:rPr>
      </w:pPr>
    </w:p>
    <w:p w14:paraId="2708EC4F" w14:textId="77777777" w:rsidR="00C33123" w:rsidRDefault="00C33123" w:rsidP="00053F18">
      <w:pPr>
        <w:spacing w:after="0" w:line="240" w:lineRule="atLeast"/>
        <w:jc w:val="right"/>
        <w:rPr>
          <w:sz w:val="22"/>
          <w:szCs w:val="22"/>
        </w:rPr>
      </w:pPr>
    </w:p>
    <w:p w14:paraId="4F578EB1" w14:textId="4C3AB0B2" w:rsidR="00396813" w:rsidRPr="009F7CB3" w:rsidRDefault="00396813" w:rsidP="00396813">
      <w:pPr>
        <w:spacing w:line="360" w:lineRule="auto"/>
        <w:ind w:left="708"/>
        <w:jc w:val="right"/>
      </w:pPr>
    </w:p>
    <w:p w14:paraId="6D0A0439" w14:textId="77777777" w:rsidR="00396813" w:rsidRPr="000433B0" w:rsidRDefault="00396813" w:rsidP="00396813">
      <w:pPr>
        <w:spacing w:line="360" w:lineRule="auto"/>
        <w:rPr>
          <w:sz w:val="22"/>
          <w:szCs w:val="22"/>
        </w:rPr>
      </w:pPr>
      <w:r w:rsidRPr="000433B0">
        <w:rPr>
          <w:sz w:val="22"/>
          <w:szCs w:val="22"/>
        </w:rPr>
        <w:t>Vážený pane magistře,</w:t>
      </w:r>
    </w:p>
    <w:p w14:paraId="3450FC70" w14:textId="7934AAA1" w:rsidR="00396813" w:rsidRPr="000433B0" w:rsidRDefault="00396813" w:rsidP="00270785">
      <w:pPr>
        <w:shd w:val="clear" w:color="auto" w:fill="auto"/>
        <w:suppressAutoHyphens w:val="0"/>
        <w:autoSpaceDN/>
        <w:spacing w:before="60" w:after="160"/>
        <w:jc w:val="both"/>
        <w:rPr>
          <w:bCs/>
          <w:sz w:val="22"/>
          <w:szCs w:val="22"/>
        </w:rPr>
      </w:pPr>
      <w:r w:rsidRPr="000433B0">
        <w:rPr>
          <w:bCs/>
          <w:sz w:val="22"/>
          <w:szCs w:val="22"/>
        </w:rPr>
        <w:t xml:space="preserve">na základě Vaší výzvy a </w:t>
      </w:r>
      <w:r w:rsidRPr="00270785">
        <w:rPr>
          <w:rFonts w:eastAsiaTheme="minorHAnsi"/>
          <w:sz w:val="22"/>
          <w:szCs w:val="22"/>
          <w:lang w:eastAsia="en-US"/>
        </w:rPr>
        <w:t>předchozího</w:t>
      </w:r>
      <w:r w:rsidRPr="000433B0">
        <w:rPr>
          <w:bCs/>
          <w:sz w:val="22"/>
          <w:szCs w:val="22"/>
        </w:rPr>
        <w:t xml:space="preserve"> jednání Vám předkládám nabídku na zpracování Studie rozvoje parkovacího systému P+R u železničních stanic a zastávek v Plzeňském kraji. </w:t>
      </w:r>
    </w:p>
    <w:p w14:paraId="21F126BC" w14:textId="16172D8C" w:rsidR="00396813" w:rsidRPr="000433B0" w:rsidRDefault="00396813" w:rsidP="00270785">
      <w:pPr>
        <w:shd w:val="clear" w:color="auto" w:fill="auto"/>
        <w:suppressAutoHyphens w:val="0"/>
        <w:autoSpaceDN/>
        <w:spacing w:before="60" w:after="160"/>
        <w:jc w:val="both"/>
        <w:rPr>
          <w:sz w:val="22"/>
          <w:szCs w:val="22"/>
        </w:rPr>
      </w:pPr>
      <w:r w:rsidRPr="000433B0">
        <w:rPr>
          <w:sz w:val="22"/>
          <w:szCs w:val="22"/>
        </w:rPr>
        <w:t xml:space="preserve">V případě potřeby jsme </w:t>
      </w:r>
      <w:r w:rsidRPr="00270785">
        <w:rPr>
          <w:rFonts w:eastAsiaTheme="minorHAnsi"/>
          <w:sz w:val="22"/>
          <w:szCs w:val="22"/>
          <w:lang w:eastAsia="en-US"/>
        </w:rPr>
        <w:t>připraveni</w:t>
      </w:r>
      <w:r w:rsidRPr="000433B0">
        <w:rPr>
          <w:sz w:val="22"/>
          <w:szCs w:val="22"/>
        </w:rPr>
        <w:t xml:space="preserve"> nabídku dle Vašich požadavků upřesnit.</w:t>
      </w:r>
    </w:p>
    <w:p w14:paraId="3B67D02A" w14:textId="77777777" w:rsidR="00396813" w:rsidRPr="000433B0" w:rsidRDefault="00396813" w:rsidP="00396813">
      <w:pPr>
        <w:spacing w:line="360" w:lineRule="auto"/>
        <w:rPr>
          <w:sz w:val="22"/>
          <w:szCs w:val="22"/>
        </w:rPr>
      </w:pPr>
    </w:p>
    <w:p w14:paraId="18A9BB3E" w14:textId="77777777" w:rsidR="00396813" w:rsidRPr="000433B0" w:rsidRDefault="00396813" w:rsidP="00396813">
      <w:pPr>
        <w:spacing w:line="360" w:lineRule="auto"/>
        <w:rPr>
          <w:sz w:val="22"/>
          <w:szCs w:val="22"/>
        </w:rPr>
      </w:pPr>
    </w:p>
    <w:p w14:paraId="42810726" w14:textId="77777777" w:rsidR="00396813" w:rsidRPr="000433B0" w:rsidRDefault="00396813" w:rsidP="00396813">
      <w:pPr>
        <w:spacing w:line="360" w:lineRule="auto"/>
        <w:rPr>
          <w:sz w:val="22"/>
          <w:szCs w:val="22"/>
        </w:rPr>
      </w:pPr>
      <w:r w:rsidRPr="000433B0">
        <w:rPr>
          <w:sz w:val="22"/>
          <w:szCs w:val="22"/>
        </w:rPr>
        <w:t>S pozdravem</w:t>
      </w:r>
    </w:p>
    <w:p w14:paraId="6AFC1D89" w14:textId="77777777" w:rsidR="00396813" w:rsidRPr="000433B0" w:rsidRDefault="00396813" w:rsidP="00396813">
      <w:pPr>
        <w:rPr>
          <w:sz w:val="22"/>
          <w:szCs w:val="22"/>
        </w:rPr>
      </w:pPr>
      <w:r w:rsidRPr="000433B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B5044" wp14:editId="62930E1A">
                <wp:simplePos x="0" y="0"/>
                <wp:positionH relativeFrom="column">
                  <wp:posOffset>2719705</wp:posOffset>
                </wp:positionH>
                <wp:positionV relativeFrom="paragraph">
                  <wp:posOffset>30481</wp:posOffset>
                </wp:positionV>
                <wp:extent cx="2743200" cy="1120140"/>
                <wp:effectExtent l="0" t="0" r="0" b="381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20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DEE9E3" w14:textId="77777777" w:rsidR="00396813" w:rsidRPr="000433B0" w:rsidRDefault="00396813" w:rsidP="0039681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433B0">
                              <w:rPr>
                                <w:sz w:val="22"/>
                                <w:szCs w:val="22"/>
                              </w:rPr>
                              <w:t>Ing. Filip Uhlík</w:t>
                            </w:r>
                          </w:p>
                          <w:p w14:paraId="55BF8B52" w14:textId="77777777" w:rsidR="00396813" w:rsidRPr="000433B0" w:rsidRDefault="00396813" w:rsidP="0039681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433B0">
                              <w:rPr>
                                <w:sz w:val="22"/>
                                <w:szCs w:val="22"/>
                              </w:rPr>
                              <w:t>ředitel</w:t>
                            </w:r>
                          </w:p>
                          <w:p w14:paraId="3050AB52" w14:textId="77777777" w:rsidR="00396813" w:rsidRPr="000433B0" w:rsidRDefault="00396813" w:rsidP="0039681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433B0">
                              <w:rPr>
                                <w:sz w:val="22"/>
                                <w:szCs w:val="22"/>
                              </w:rPr>
                              <w:t>Regionální rozvojová agentura Plzeňského kraje, o.p.s.</w:t>
                            </w:r>
                          </w:p>
                          <w:p w14:paraId="21C93D29" w14:textId="77777777" w:rsidR="00396813" w:rsidRPr="000433B0" w:rsidRDefault="00396813" w:rsidP="0039681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8B5044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14.15pt;margin-top:2.4pt;width:3in;height:8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" filled="f" stroked="f">
                <v:textbox>
                  <w:txbxContent>
                    <w:p w14:paraId="6FDEE9E3" w14:textId="77777777" w:rsidR="00396813" w:rsidRPr="000433B0" w:rsidRDefault="00396813" w:rsidP="0039681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0433B0">
                        <w:rPr>
                          <w:sz w:val="22"/>
                          <w:szCs w:val="22"/>
                        </w:rPr>
                        <w:t>Ing. Filip Uhlík</w:t>
                      </w:r>
                    </w:p>
                    <w:p w14:paraId="55BF8B52" w14:textId="77777777" w:rsidR="00396813" w:rsidRPr="000433B0" w:rsidRDefault="00396813" w:rsidP="0039681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0433B0">
                        <w:rPr>
                          <w:sz w:val="22"/>
                          <w:szCs w:val="22"/>
                        </w:rPr>
                        <w:t>ředitel</w:t>
                      </w:r>
                    </w:p>
                    <w:p w14:paraId="3050AB52" w14:textId="77777777" w:rsidR="00396813" w:rsidRPr="000433B0" w:rsidRDefault="00396813" w:rsidP="0039681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0433B0">
                        <w:rPr>
                          <w:sz w:val="22"/>
                          <w:szCs w:val="22"/>
                        </w:rPr>
                        <w:t>Regionální rozvojová agentura Plzeňského kraje, o.p.s.</w:t>
                      </w:r>
                    </w:p>
                    <w:p w14:paraId="21C93D29" w14:textId="77777777" w:rsidR="00396813" w:rsidRPr="000433B0" w:rsidRDefault="00396813" w:rsidP="0039681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05FDB7" w14:textId="77777777" w:rsidR="00396813" w:rsidRPr="000433B0" w:rsidRDefault="00396813" w:rsidP="00396813">
      <w:pPr>
        <w:spacing w:after="0" w:line="200" w:lineRule="exact"/>
        <w:jc w:val="both"/>
        <w:rPr>
          <w:sz w:val="22"/>
          <w:szCs w:val="22"/>
        </w:rPr>
      </w:pPr>
    </w:p>
    <w:p w14:paraId="31E33384" w14:textId="77777777" w:rsidR="00396813" w:rsidRPr="000433B0" w:rsidRDefault="00396813" w:rsidP="00396813">
      <w:pPr>
        <w:spacing w:after="0" w:line="200" w:lineRule="exact"/>
        <w:jc w:val="both"/>
        <w:rPr>
          <w:sz w:val="22"/>
          <w:szCs w:val="22"/>
        </w:rPr>
      </w:pPr>
    </w:p>
    <w:p w14:paraId="743C2737" w14:textId="77777777" w:rsidR="00396813" w:rsidRPr="000433B0" w:rsidRDefault="00396813" w:rsidP="00396813">
      <w:pPr>
        <w:spacing w:after="0" w:line="200" w:lineRule="exact"/>
        <w:jc w:val="both"/>
        <w:rPr>
          <w:sz w:val="22"/>
          <w:szCs w:val="22"/>
        </w:rPr>
      </w:pPr>
    </w:p>
    <w:p w14:paraId="42B96822" w14:textId="77777777" w:rsidR="00396813" w:rsidRPr="000433B0" w:rsidRDefault="00396813" w:rsidP="00396813">
      <w:pPr>
        <w:spacing w:after="0" w:line="200" w:lineRule="exact"/>
        <w:jc w:val="both"/>
        <w:rPr>
          <w:sz w:val="22"/>
          <w:szCs w:val="22"/>
        </w:rPr>
      </w:pPr>
    </w:p>
    <w:p w14:paraId="5DDCC3A1" w14:textId="77777777" w:rsidR="00396813" w:rsidRPr="000433B0" w:rsidRDefault="00396813" w:rsidP="00396813">
      <w:pPr>
        <w:spacing w:after="0" w:line="200" w:lineRule="exact"/>
        <w:jc w:val="both"/>
        <w:rPr>
          <w:sz w:val="22"/>
          <w:szCs w:val="22"/>
        </w:rPr>
      </w:pPr>
    </w:p>
    <w:p w14:paraId="7949EB2D" w14:textId="77777777" w:rsidR="00396813" w:rsidRPr="000433B0" w:rsidRDefault="00396813" w:rsidP="00396813">
      <w:pPr>
        <w:spacing w:after="0" w:line="200" w:lineRule="exact"/>
        <w:jc w:val="both"/>
        <w:rPr>
          <w:sz w:val="22"/>
          <w:szCs w:val="22"/>
        </w:rPr>
      </w:pPr>
    </w:p>
    <w:p w14:paraId="23D00892" w14:textId="77777777" w:rsidR="00396813" w:rsidRPr="009F7CB3" w:rsidRDefault="00396813" w:rsidP="00396813">
      <w:pPr>
        <w:spacing w:after="0" w:line="200" w:lineRule="exact"/>
        <w:jc w:val="both"/>
      </w:pPr>
    </w:p>
    <w:p w14:paraId="7EE5A02D" w14:textId="77777777" w:rsidR="00396813" w:rsidRDefault="00396813" w:rsidP="00396813">
      <w:pPr>
        <w:spacing w:after="0" w:line="200" w:lineRule="exact"/>
        <w:jc w:val="both"/>
      </w:pPr>
    </w:p>
    <w:p w14:paraId="0835597C" w14:textId="77777777" w:rsidR="00BD0538" w:rsidRDefault="00BD0538" w:rsidP="00396813">
      <w:pPr>
        <w:spacing w:after="0" w:line="200" w:lineRule="exact"/>
        <w:jc w:val="both"/>
      </w:pPr>
    </w:p>
    <w:p w14:paraId="58C84CB1" w14:textId="77777777" w:rsidR="00BD0538" w:rsidRPr="009F7CB3" w:rsidRDefault="00BD0538" w:rsidP="00396813">
      <w:pPr>
        <w:spacing w:after="0" w:line="200" w:lineRule="exact"/>
        <w:jc w:val="both"/>
      </w:pPr>
    </w:p>
    <w:p w14:paraId="4A3EE811" w14:textId="6584DA24" w:rsidR="00396813" w:rsidRPr="009F7CB3" w:rsidRDefault="00396813" w:rsidP="00396813">
      <w:pPr>
        <w:spacing w:after="0" w:line="200" w:lineRule="exact"/>
        <w:ind w:firstLine="720"/>
        <w:jc w:val="both"/>
      </w:pPr>
      <w:r w:rsidRPr="009F7CB3">
        <w:rPr>
          <w:noProof/>
        </w:rPr>
        <w:drawing>
          <wp:anchor distT="0" distB="0" distL="114300" distR="114300" simplePos="0" relativeHeight="251660288" behindDoc="1" locked="0" layoutInCell="1" allowOverlap="1" wp14:anchorId="70DE56A7" wp14:editId="34B172DE">
            <wp:simplePos x="0" y="0"/>
            <wp:positionH relativeFrom="page">
              <wp:posOffset>831850</wp:posOffset>
            </wp:positionH>
            <wp:positionV relativeFrom="paragraph">
              <wp:posOffset>6985</wp:posOffset>
            </wp:positionV>
            <wp:extent cx="896400" cy="579600"/>
            <wp:effectExtent l="0" t="0" r="0" b="0"/>
            <wp:wrapNone/>
            <wp:docPr id="660674564" name="obrázek 12" descr="Obsah obrázku Písmo, Grafika, grafický design, plaká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674564" name="obrázek 12" descr="Obsah obrázku Písmo, Grafika, grafický design, plakát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400" cy="57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59A89E" w14:textId="77777777" w:rsidR="00396813" w:rsidRPr="009F7CB3" w:rsidRDefault="00396813" w:rsidP="00396813">
      <w:pPr>
        <w:spacing w:after="0" w:line="200" w:lineRule="exact"/>
        <w:ind w:firstLine="720"/>
        <w:jc w:val="both"/>
      </w:pPr>
    </w:p>
    <w:p w14:paraId="0CA6AA71" w14:textId="77777777" w:rsidR="00396813" w:rsidRPr="009F7CB3" w:rsidRDefault="00396813" w:rsidP="00396813">
      <w:pPr>
        <w:spacing w:after="0" w:line="200" w:lineRule="exact"/>
        <w:ind w:firstLine="720"/>
        <w:jc w:val="both"/>
      </w:pPr>
    </w:p>
    <w:p w14:paraId="70E559E2" w14:textId="77777777" w:rsidR="00396813" w:rsidRPr="009F7CB3" w:rsidRDefault="00396813" w:rsidP="00396813">
      <w:pPr>
        <w:spacing w:after="0" w:line="200" w:lineRule="exact"/>
        <w:ind w:firstLine="720"/>
        <w:jc w:val="both"/>
      </w:pPr>
    </w:p>
    <w:p w14:paraId="29B63315" w14:textId="77777777" w:rsidR="00396813" w:rsidRDefault="00396813" w:rsidP="00396813">
      <w:pPr>
        <w:spacing w:after="0" w:line="200" w:lineRule="exact"/>
        <w:ind w:firstLine="720"/>
        <w:jc w:val="both"/>
      </w:pPr>
    </w:p>
    <w:p w14:paraId="1B5BC991" w14:textId="77777777" w:rsidR="00270785" w:rsidRDefault="00270785" w:rsidP="00396813">
      <w:pPr>
        <w:spacing w:after="0" w:line="200" w:lineRule="exact"/>
        <w:ind w:firstLine="720"/>
        <w:jc w:val="both"/>
      </w:pPr>
    </w:p>
    <w:p w14:paraId="4BB70A4D" w14:textId="77777777" w:rsidR="00270785" w:rsidRDefault="00270785" w:rsidP="00396813">
      <w:pPr>
        <w:spacing w:after="0" w:line="200" w:lineRule="exact"/>
        <w:ind w:firstLine="720"/>
        <w:jc w:val="both"/>
      </w:pPr>
    </w:p>
    <w:p w14:paraId="1CB04FCA" w14:textId="77777777" w:rsidR="00270785" w:rsidRDefault="00270785" w:rsidP="00396813">
      <w:pPr>
        <w:spacing w:after="0" w:line="200" w:lineRule="exact"/>
        <w:ind w:firstLine="720"/>
        <w:jc w:val="both"/>
      </w:pPr>
    </w:p>
    <w:p w14:paraId="7DF3163A" w14:textId="77777777" w:rsidR="00270785" w:rsidRDefault="00270785" w:rsidP="00396813">
      <w:pPr>
        <w:spacing w:after="0" w:line="200" w:lineRule="exact"/>
        <w:ind w:firstLine="720"/>
        <w:jc w:val="both"/>
      </w:pPr>
    </w:p>
    <w:p w14:paraId="6DD1F3C3" w14:textId="77777777" w:rsidR="00270785" w:rsidRPr="009F7CB3" w:rsidRDefault="00270785" w:rsidP="00396813">
      <w:pPr>
        <w:spacing w:after="0" w:line="200" w:lineRule="exact"/>
        <w:ind w:firstLine="720"/>
        <w:jc w:val="both"/>
      </w:pPr>
    </w:p>
    <w:p w14:paraId="4DD26965" w14:textId="77777777" w:rsidR="00396813" w:rsidRPr="009F7CB3" w:rsidRDefault="00396813" w:rsidP="00396813">
      <w:pPr>
        <w:spacing w:after="0" w:line="200" w:lineRule="exact"/>
        <w:jc w:val="both"/>
      </w:pPr>
    </w:p>
    <w:p w14:paraId="1C222D72" w14:textId="77777777" w:rsidR="00396813" w:rsidRPr="00AB7164" w:rsidRDefault="00396813" w:rsidP="00396813">
      <w:pPr>
        <w:spacing w:before="60" w:after="160"/>
        <w:jc w:val="both"/>
        <w:rPr>
          <w:b/>
          <w:bCs/>
          <w:sz w:val="24"/>
          <w:szCs w:val="24"/>
        </w:rPr>
      </w:pPr>
      <w:r w:rsidRPr="00882B1D">
        <w:rPr>
          <w:b/>
          <w:bCs/>
          <w:sz w:val="24"/>
          <w:szCs w:val="24"/>
        </w:rPr>
        <w:lastRenderedPageBreak/>
        <w:t>Výchozí</w:t>
      </w:r>
      <w:r w:rsidRPr="00AB7164">
        <w:rPr>
          <w:b/>
          <w:bCs/>
          <w:sz w:val="24"/>
          <w:szCs w:val="24"/>
        </w:rPr>
        <w:t xml:space="preserve"> situace</w:t>
      </w:r>
    </w:p>
    <w:p w14:paraId="66363B83" w14:textId="77777777" w:rsidR="00396813" w:rsidRPr="00270785" w:rsidRDefault="00396813" w:rsidP="00396813">
      <w:pPr>
        <w:spacing w:before="60" w:after="160"/>
        <w:jc w:val="both"/>
        <w:rPr>
          <w:sz w:val="22"/>
          <w:szCs w:val="22"/>
        </w:rPr>
      </w:pPr>
      <w:r w:rsidRPr="00270785">
        <w:rPr>
          <w:sz w:val="22"/>
          <w:szCs w:val="22"/>
        </w:rPr>
        <w:t>V roce 2015 byla Regionální rozvojovou agenturou Plzeňského kraje vypracována Investiční studie rozvoje přestupních uzlů v Plzeňském kraji. Cílem této studie bylo posouzení přepravního potenciálu vybraných přestupních uzlů vymezených Plánem dopravní obslužnosti Plzeňského kraje, stanovení jejich optimální kapacity a prověření stavebně technické proveditelnosti přestupních uzlů v dané lokalitě, včetně zjednodušeného návrhu jejich uspořádání.</w:t>
      </w:r>
    </w:p>
    <w:p w14:paraId="49960D45" w14:textId="77777777" w:rsidR="00396813" w:rsidRPr="00270785" w:rsidRDefault="00396813" w:rsidP="00396813">
      <w:pPr>
        <w:spacing w:before="60" w:after="160"/>
        <w:jc w:val="both"/>
        <w:rPr>
          <w:sz w:val="22"/>
          <w:szCs w:val="22"/>
        </w:rPr>
      </w:pPr>
      <w:r w:rsidRPr="00270785">
        <w:rPr>
          <w:sz w:val="22"/>
          <w:szCs w:val="22"/>
        </w:rPr>
        <w:t>Do realizační fáze se na základě výše uvedené investiční studie, finanční podpory z prostředků IROP a Plzeňského kraje dostaly přestupní uzly Přeštice, Nýřany, Blovice a Nepomuk. Všechny tyto přestupní uzly byly stavebně dokončeny do konce roku 2019. Další přestupní uzel posuzovaný v rámci studie - Planá (u železniční stanice) byl stavebně dokončen na konci roku 2024. Přestupní terminál veřejné dopravy v Klatovech, dle studie nejvýznamnější přestupní uzel v regionu z hlediska potenciálu uživatelů a přestupujících, se v současné době nachází v realizaci.</w:t>
      </w:r>
    </w:p>
    <w:p w14:paraId="1C87F380" w14:textId="77777777" w:rsidR="00396813" w:rsidRPr="00270785" w:rsidRDefault="00396813" w:rsidP="00396813">
      <w:pPr>
        <w:spacing w:before="60" w:after="160"/>
        <w:jc w:val="both"/>
        <w:rPr>
          <w:sz w:val="22"/>
          <w:szCs w:val="22"/>
        </w:rPr>
      </w:pPr>
      <w:r w:rsidRPr="00270785">
        <w:rPr>
          <w:sz w:val="22"/>
          <w:szCs w:val="22"/>
        </w:rPr>
        <w:t xml:space="preserve">Na konci roku 2020 pak byla Regionální rozvojovou agenturou Plzeňského kraje zpracována analytická část aktualizované investiční studie, v jejímž rámci byl kvalifikovaně odhadnut a vyčíslen přepravní potenciál celkem 34 přestupních uzlů, přičemž pro 9 z těchto uzlů s největším potenciálem bylo navrženo technické řešení respektující požadavky POVED a vypočtenou kapacitu parkovacích systémů P+R (Park and </w:t>
      </w:r>
      <w:proofErr w:type="spellStart"/>
      <w:r w:rsidRPr="00270785">
        <w:rPr>
          <w:sz w:val="22"/>
          <w:szCs w:val="22"/>
        </w:rPr>
        <w:t>Ride</w:t>
      </w:r>
      <w:proofErr w:type="spellEnd"/>
      <w:r w:rsidRPr="00270785">
        <w:rPr>
          <w:sz w:val="22"/>
          <w:szCs w:val="22"/>
        </w:rPr>
        <w:t xml:space="preserve">) a B+R (Bike and </w:t>
      </w:r>
      <w:proofErr w:type="spellStart"/>
      <w:r w:rsidRPr="00270785">
        <w:rPr>
          <w:sz w:val="22"/>
          <w:szCs w:val="22"/>
        </w:rPr>
        <w:t>Ride</w:t>
      </w:r>
      <w:proofErr w:type="spellEnd"/>
      <w:r w:rsidRPr="00270785">
        <w:rPr>
          <w:sz w:val="22"/>
          <w:szCs w:val="22"/>
        </w:rPr>
        <w:t>).</w:t>
      </w:r>
    </w:p>
    <w:p w14:paraId="26952A67" w14:textId="77777777" w:rsidR="00396813" w:rsidRDefault="00396813" w:rsidP="00396813">
      <w:pPr>
        <w:spacing w:before="60" w:after="160"/>
        <w:jc w:val="both"/>
      </w:pPr>
      <w:r w:rsidRPr="00270785">
        <w:rPr>
          <w:sz w:val="22"/>
          <w:szCs w:val="22"/>
        </w:rPr>
        <w:t>V posledních letech zaznamenal Plzeňský kraj významný nárůst cestujících ve veřejné dopravě vlivem výstavby přestupních uzlů a celkové dopravní politiky ve veřejné dopravě, kdy páteř obsluhy celého regionu spočívá převážně v železniční, popř. doplňkově v autobusové dopravě. Přes všechny integrační kroky ve veřejné dopravě Plzeňského kraje se však stále nedaří plnohodnotně začlenit některé obce do systému veřejné dopravy. Jednou z možností vetší provázanosti individuální automobilové dopravy s veřejnou dopravou je tak budování parkovišť P+R přiměřené kapacity v blízkosti železničních stanic a zastávek.</w:t>
      </w:r>
    </w:p>
    <w:p w14:paraId="43886E09" w14:textId="77777777" w:rsidR="00396813" w:rsidRPr="00905374" w:rsidRDefault="00396813" w:rsidP="00396813">
      <w:pPr>
        <w:spacing w:before="60" w:after="160"/>
        <w:jc w:val="both"/>
        <w:rPr>
          <w:b/>
          <w:bCs/>
        </w:rPr>
      </w:pPr>
      <w:r w:rsidRPr="00905374">
        <w:rPr>
          <w:b/>
          <w:bCs/>
          <w:sz w:val="24"/>
          <w:szCs w:val="24"/>
        </w:rPr>
        <w:t>Zdůvodnění potřebnosti</w:t>
      </w:r>
    </w:p>
    <w:p w14:paraId="63F22715" w14:textId="77777777" w:rsidR="00396813" w:rsidRPr="00270785" w:rsidRDefault="00396813" w:rsidP="00396813">
      <w:pPr>
        <w:spacing w:before="60" w:after="160"/>
        <w:jc w:val="both"/>
        <w:rPr>
          <w:sz w:val="22"/>
          <w:szCs w:val="22"/>
        </w:rPr>
      </w:pPr>
      <w:r w:rsidRPr="00270785">
        <w:rPr>
          <w:sz w:val="22"/>
          <w:szCs w:val="22"/>
        </w:rPr>
        <w:t>V případě všech dosud realizovaných projektů přestupních uzlů v Plzeňském kraji jsou parkovací systémy P+R jejich integrální součástí. Všechny parkovací systémy P+R se od uvedení do provozu vyznačují poměrně vysokým stupněm obsazení silničními vozidly. Tento způsob kombinované mobility tak představuje další potenciál pro četnější využívání veřejné, zejména pak páteřní železniční dopravy v Plzeňském kraji.</w:t>
      </w:r>
    </w:p>
    <w:p w14:paraId="5BD24C56" w14:textId="40B42188" w:rsidR="00396813" w:rsidRPr="00270785" w:rsidRDefault="00396813" w:rsidP="00396813">
      <w:pPr>
        <w:spacing w:before="60" w:after="160"/>
        <w:jc w:val="both"/>
        <w:rPr>
          <w:sz w:val="22"/>
          <w:szCs w:val="22"/>
        </w:rPr>
      </w:pPr>
      <w:r w:rsidRPr="00270785">
        <w:rPr>
          <w:sz w:val="22"/>
          <w:szCs w:val="22"/>
        </w:rPr>
        <w:t>Dosud však nebyl prověřován přestupní potenciál mezi individuální automobilovou dopravou, veřejnou linkovou osobní a zejména páteřní železniční dopravou v případě zbývajících přestupní</w:t>
      </w:r>
      <w:r w:rsidR="00CA20D6">
        <w:rPr>
          <w:sz w:val="22"/>
          <w:szCs w:val="22"/>
        </w:rPr>
        <w:t>ch</w:t>
      </w:r>
      <w:r w:rsidRPr="00270785">
        <w:rPr>
          <w:sz w:val="22"/>
          <w:szCs w:val="22"/>
        </w:rPr>
        <w:t xml:space="preserve"> uzlů z Plánu dopravní obslužnosti PK, které nebyly předmětem návrhů vycházejících z výše uvedených dvou studií. Stejně tak nebyly z pohledu potenciálu P+R prověřovány žádné železniční zastávky. Z tohoto důvodu je vhodné studijně prověřit všechny železniční stanice a zastávky v Plzeňském kraji z hlediska přestupního potenciálu v režimu „poslední míle“.</w:t>
      </w:r>
    </w:p>
    <w:p w14:paraId="24FB8574" w14:textId="244412BC" w:rsidR="00396813" w:rsidRPr="0041286C" w:rsidRDefault="00396813" w:rsidP="00396813">
      <w:pPr>
        <w:spacing w:before="60" w:after="160"/>
        <w:jc w:val="both"/>
      </w:pPr>
      <w:r w:rsidRPr="00270785">
        <w:rPr>
          <w:sz w:val="22"/>
          <w:szCs w:val="22"/>
        </w:rPr>
        <w:t xml:space="preserve">Vzhledem k množícím se prodejům pozemků v lokalitách osobních nádraží a zastávek, které jsou nyní v majetku ČD, a.s. je nutné mít jasnou představu o lokalitě, kde existuje potencionální možnost </w:t>
      </w:r>
      <w:r w:rsidRPr="00270785">
        <w:rPr>
          <w:sz w:val="22"/>
          <w:szCs w:val="22"/>
        </w:rPr>
        <w:lastRenderedPageBreak/>
        <w:t>výstavby nových přestupních bodů jako zařízení služeb pro cestující. Výstupy studie poskytnou jasné informace o tom, zda má přestupní bod určitý přestupní potenciál pro parkovací systémy P+R (popř. B+R) či nikoliv. Z velikosti přestupního potenciálu vychází počty parkovacích míst, nároky na další služby jako je dobíjení vozidel poptávkové dopravy, zastávka náhradní autobusové dopravy (NAD), apod. Z konkrétních navrhovaných opatření lze odvodit budoucí nároky na velikost plochy nutné pro vybudování přestupního bodu v dané lokalitě.</w:t>
      </w:r>
    </w:p>
    <w:p w14:paraId="603B87CF" w14:textId="77777777" w:rsidR="00396813" w:rsidRPr="00441272" w:rsidRDefault="00396813" w:rsidP="00396813">
      <w:pPr>
        <w:spacing w:before="60" w:after="160"/>
        <w:jc w:val="both"/>
        <w:rPr>
          <w:lang w:eastAsia="x-none"/>
        </w:rPr>
      </w:pPr>
      <w:r w:rsidRPr="00441272">
        <w:rPr>
          <w:b/>
          <w:bCs/>
          <w:sz w:val="24"/>
          <w:szCs w:val="24"/>
        </w:rPr>
        <w:t>Podklady a koordinace s ostatními projekty</w:t>
      </w:r>
    </w:p>
    <w:p w14:paraId="66D5F3C7" w14:textId="0AB4F558" w:rsidR="00396813" w:rsidRPr="00270785" w:rsidRDefault="00396813" w:rsidP="002526BA">
      <w:pPr>
        <w:pStyle w:val="Odstavecseseznamem"/>
        <w:numPr>
          <w:ilvl w:val="0"/>
          <w:numId w:val="6"/>
        </w:numPr>
        <w:shd w:val="clear" w:color="auto" w:fill="auto"/>
        <w:suppressAutoHyphens w:val="0"/>
        <w:autoSpaceDN/>
        <w:spacing w:before="60" w:after="0"/>
        <w:ind w:left="714" w:hanging="357"/>
        <w:contextualSpacing w:val="0"/>
        <w:jc w:val="both"/>
        <w:rPr>
          <w:sz w:val="22"/>
          <w:szCs w:val="22"/>
        </w:rPr>
      </w:pPr>
      <w:r w:rsidRPr="00270785">
        <w:rPr>
          <w:sz w:val="22"/>
          <w:szCs w:val="22"/>
        </w:rPr>
        <w:t>Investiční studie rozvoje přestupních uzlů v Plzeňském kraji (RRA P</w:t>
      </w:r>
      <w:r w:rsidR="00A90590">
        <w:rPr>
          <w:sz w:val="22"/>
          <w:szCs w:val="22"/>
        </w:rPr>
        <w:t>K</w:t>
      </w:r>
      <w:r w:rsidRPr="00270785">
        <w:rPr>
          <w:sz w:val="22"/>
          <w:szCs w:val="22"/>
        </w:rPr>
        <w:t>, 2015)</w:t>
      </w:r>
    </w:p>
    <w:p w14:paraId="38F6027E" w14:textId="4FC622A8" w:rsidR="00396813" w:rsidRPr="00270785" w:rsidRDefault="00396813" w:rsidP="002526BA">
      <w:pPr>
        <w:pStyle w:val="Odstavecseseznamem"/>
        <w:numPr>
          <w:ilvl w:val="0"/>
          <w:numId w:val="6"/>
        </w:numPr>
        <w:shd w:val="clear" w:color="auto" w:fill="auto"/>
        <w:suppressAutoHyphens w:val="0"/>
        <w:autoSpaceDN/>
        <w:spacing w:before="60" w:after="0"/>
        <w:ind w:left="714" w:hanging="357"/>
        <w:contextualSpacing w:val="0"/>
        <w:jc w:val="both"/>
        <w:rPr>
          <w:sz w:val="22"/>
          <w:szCs w:val="22"/>
        </w:rPr>
      </w:pPr>
      <w:r w:rsidRPr="00270785">
        <w:rPr>
          <w:sz w:val="22"/>
          <w:szCs w:val="22"/>
        </w:rPr>
        <w:t>Aktualizace investiční studie rozvoje přestupních uzlů v Plzeňském kraji (RRA P</w:t>
      </w:r>
      <w:r w:rsidR="0091036D">
        <w:rPr>
          <w:sz w:val="22"/>
          <w:szCs w:val="22"/>
        </w:rPr>
        <w:t>K</w:t>
      </w:r>
      <w:r w:rsidRPr="00270785">
        <w:rPr>
          <w:sz w:val="22"/>
          <w:szCs w:val="22"/>
        </w:rPr>
        <w:t>, 2021)</w:t>
      </w:r>
    </w:p>
    <w:p w14:paraId="50CA7683" w14:textId="77777777" w:rsidR="00396813" w:rsidRPr="00270785" w:rsidRDefault="00396813" w:rsidP="002526BA">
      <w:pPr>
        <w:pStyle w:val="Odstavecseseznamem"/>
        <w:numPr>
          <w:ilvl w:val="0"/>
          <w:numId w:val="6"/>
        </w:numPr>
        <w:shd w:val="clear" w:color="auto" w:fill="auto"/>
        <w:suppressAutoHyphens w:val="0"/>
        <w:autoSpaceDN/>
        <w:spacing w:before="60" w:after="0"/>
        <w:ind w:left="714" w:hanging="357"/>
        <w:contextualSpacing w:val="0"/>
        <w:jc w:val="both"/>
        <w:rPr>
          <w:sz w:val="22"/>
          <w:szCs w:val="22"/>
        </w:rPr>
      </w:pPr>
      <w:r w:rsidRPr="00270785">
        <w:rPr>
          <w:sz w:val="22"/>
          <w:szCs w:val="22"/>
        </w:rPr>
        <w:t>Plán dopravní obslužnosti Plzeňského kraje pro období 2022 – 2026</w:t>
      </w:r>
    </w:p>
    <w:p w14:paraId="02315829" w14:textId="77777777" w:rsidR="00396813" w:rsidRPr="00270785" w:rsidRDefault="00396813" w:rsidP="002526BA">
      <w:pPr>
        <w:pStyle w:val="Odstavecseseznamem"/>
        <w:numPr>
          <w:ilvl w:val="0"/>
          <w:numId w:val="6"/>
        </w:numPr>
        <w:shd w:val="clear" w:color="auto" w:fill="auto"/>
        <w:suppressAutoHyphens w:val="0"/>
        <w:autoSpaceDN/>
        <w:spacing w:before="60" w:after="0"/>
        <w:ind w:left="714" w:hanging="357"/>
        <w:contextualSpacing w:val="0"/>
        <w:jc w:val="both"/>
        <w:rPr>
          <w:sz w:val="22"/>
          <w:szCs w:val="22"/>
        </w:rPr>
      </w:pPr>
      <w:r w:rsidRPr="00270785">
        <w:rPr>
          <w:sz w:val="22"/>
          <w:szCs w:val="22"/>
        </w:rPr>
        <w:t>Jízdní řády železniční a autobusové, včetně výhledových</w:t>
      </w:r>
    </w:p>
    <w:p w14:paraId="3A0FC4D5" w14:textId="77777777" w:rsidR="00396813" w:rsidRPr="00270785" w:rsidRDefault="00396813" w:rsidP="002526BA">
      <w:pPr>
        <w:pStyle w:val="Odstavecseseznamem"/>
        <w:numPr>
          <w:ilvl w:val="0"/>
          <w:numId w:val="6"/>
        </w:numPr>
        <w:shd w:val="clear" w:color="auto" w:fill="auto"/>
        <w:suppressAutoHyphens w:val="0"/>
        <w:autoSpaceDN/>
        <w:spacing w:before="60" w:after="0"/>
        <w:ind w:left="714" w:hanging="357"/>
        <w:contextualSpacing w:val="0"/>
        <w:jc w:val="both"/>
        <w:rPr>
          <w:sz w:val="22"/>
          <w:szCs w:val="22"/>
        </w:rPr>
      </w:pPr>
      <w:r w:rsidRPr="00270785">
        <w:rPr>
          <w:sz w:val="22"/>
          <w:szCs w:val="22"/>
        </w:rPr>
        <w:t>Údaje o pravidelné vyjížďce a dojížďce ze Sčítání lidu, domů a bytů 2021</w:t>
      </w:r>
    </w:p>
    <w:p w14:paraId="09FEF21B" w14:textId="51C162A5" w:rsidR="00396813" w:rsidRPr="00270785" w:rsidRDefault="00396813" w:rsidP="002526BA">
      <w:pPr>
        <w:pStyle w:val="Odstavecseseznamem"/>
        <w:numPr>
          <w:ilvl w:val="0"/>
          <w:numId w:val="6"/>
        </w:numPr>
        <w:shd w:val="clear" w:color="auto" w:fill="auto"/>
        <w:suppressAutoHyphens w:val="0"/>
        <w:autoSpaceDN/>
        <w:spacing w:before="60" w:after="0"/>
        <w:ind w:left="714" w:hanging="357"/>
        <w:contextualSpacing w:val="0"/>
        <w:jc w:val="both"/>
        <w:rPr>
          <w:sz w:val="22"/>
          <w:szCs w:val="22"/>
        </w:rPr>
      </w:pPr>
      <w:r w:rsidRPr="00270785">
        <w:rPr>
          <w:sz w:val="22"/>
          <w:szCs w:val="22"/>
        </w:rPr>
        <w:t>Vymezení center a pracovištích regionů a mikroregionů v Plzeňském kraji (RRA P</w:t>
      </w:r>
      <w:r w:rsidR="00A90590">
        <w:rPr>
          <w:sz w:val="22"/>
          <w:szCs w:val="22"/>
        </w:rPr>
        <w:t>K,</w:t>
      </w:r>
      <w:r w:rsidRPr="00270785">
        <w:rPr>
          <w:sz w:val="22"/>
          <w:szCs w:val="22"/>
        </w:rPr>
        <w:t xml:space="preserve"> 2023)</w:t>
      </w:r>
    </w:p>
    <w:p w14:paraId="149AAE4F" w14:textId="77777777" w:rsidR="00396813" w:rsidRPr="00270785" w:rsidRDefault="00396813" w:rsidP="002526BA">
      <w:pPr>
        <w:pStyle w:val="Odstavecseseznamem"/>
        <w:numPr>
          <w:ilvl w:val="0"/>
          <w:numId w:val="6"/>
        </w:numPr>
        <w:shd w:val="clear" w:color="auto" w:fill="auto"/>
        <w:suppressAutoHyphens w:val="0"/>
        <w:autoSpaceDN/>
        <w:spacing w:before="60" w:after="0"/>
        <w:ind w:left="714" w:hanging="357"/>
        <w:contextualSpacing w:val="0"/>
        <w:jc w:val="both"/>
        <w:rPr>
          <w:sz w:val="22"/>
          <w:szCs w:val="22"/>
        </w:rPr>
      </w:pPr>
      <w:r w:rsidRPr="00270785">
        <w:rPr>
          <w:sz w:val="22"/>
          <w:szCs w:val="22"/>
        </w:rPr>
        <w:t>Poptávková veřejná doprava</w:t>
      </w:r>
    </w:p>
    <w:p w14:paraId="0D1DBE88" w14:textId="77777777" w:rsidR="00396813" w:rsidRPr="00270785" w:rsidRDefault="00396813" w:rsidP="002526BA">
      <w:pPr>
        <w:pStyle w:val="Odstavecseseznamem"/>
        <w:numPr>
          <w:ilvl w:val="0"/>
          <w:numId w:val="6"/>
        </w:numPr>
        <w:shd w:val="clear" w:color="auto" w:fill="auto"/>
        <w:suppressAutoHyphens w:val="0"/>
        <w:autoSpaceDN/>
        <w:spacing w:before="60" w:after="0"/>
        <w:ind w:left="714" w:hanging="357"/>
        <w:contextualSpacing w:val="0"/>
        <w:jc w:val="both"/>
        <w:rPr>
          <w:sz w:val="22"/>
          <w:szCs w:val="22"/>
        </w:rPr>
      </w:pPr>
      <w:r w:rsidRPr="00270785">
        <w:rPr>
          <w:sz w:val="22"/>
          <w:szCs w:val="22"/>
        </w:rPr>
        <w:t xml:space="preserve">Výstavba přestupních terminálů v rámci činnosti SŽ, </w:t>
      </w:r>
      <w:proofErr w:type="spellStart"/>
      <w:r w:rsidRPr="00270785">
        <w:rPr>
          <w:sz w:val="22"/>
          <w:szCs w:val="22"/>
        </w:rPr>
        <w:t>s.o</w:t>
      </w:r>
      <w:proofErr w:type="spellEnd"/>
      <w:r w:rsidRPr="00270785">
        <w:rPr>
          <w:sz w:val="22"/>
          <w:szCs w:val="22"/>
        </w:rPr>
        <w:t>.</w:t>
      </w:r>
    </w:p>
    <w:p w14:paraId="492312DD" w14:textId="59A5BA4D" w:rsidR="00396813" w:rsidRDefault="00396813" w:rsidP="002526BA">
      <w:pPr>
        <w:pStyle w:val="Odstavecseseznamem"/>
        <w:numPr>
          <w:ilvl w:val="0"/>
          <w:numId w:val="6"/>
        </w:numPr>
        <w:shd w:val="clear" w:color="auto" w:fill="auto"/>
        <w:suppressAutoHyphens w:val="0"/>
        <w:autoSpaceDN/>
        <w:spacing w:before="60" w:after="0"/>
        <w:ind w:left="714" w:hanging="357"/>
        <w:contextualSpacing w:val="0"/>
        <w:jc w:val="both"/>
      </w:pPr>
      <w:r w:rsidRPr="00270785">
        <w:rPr>
          <w:sz w:val="22"/>
          <w:szCs w:val="22"/>
        </w:rPr>
        <w:t xml:space="preserve">Majetkové vypořádání mezi ČD, a.s. a SŽ, </w:t>
      </w:r>
      <w:proofErr w:type="spellStart"/>
      <w:r w:rsidRPr="00270785">
        <w:rPr>
          <w:sz w:val="22"/>
          <w:szCs w:val="22"/>
        </w:rPr>
        <w:t>s.o</w:t>
      </w:r>
      <w:proofErr w:type="spellEnd"/>
      <w:r w:rsidRPr="00270785">
        <w:rPr>
          <w:sz w:val="22"/>
          <w:szCs w:val="22"/>
        </w:rPr>
        <w:t>.</w:t>
      </w:r>
    </w:p>
    <w:p w14:paraId="15841A3A" w14:textId="18C1676E" w:rsidR="002526BA" w:rsidRPr="00754F65" w:rsidRDefault="002526BA" w:rsidP="002526BA">
      <w:pPr>
        <w:pStyle w:val="Odstavecseseznamem"/>
        <w:numPr>
          <w:ilvl w:val="0"/>
          <w:numId w:val="6"/>
        </w:numPr>
        <w:shd w:val="clear" w:color="auto" w:fill="auto"/>
        <w:suppressAutoHyphens w:val="0"/>
        <w:autoSpaceDN/>
        <w:spacing w:before="60" w:after="0"/>
        <w:ind w:left="714" w:hanging="357"/>
        <w:contextualSpacing w:val="0"/>
        <w:jc w:val="both"/>
      </w:pPr>
      <w:r w:rsidRPr="002526BA">
        <w:rPr>
          <w:sz w:val="22"/>
          <w:szCs w:val="22"/>
        </w:rPr>
        <w:t>Územní plány dotčených obcí a měst</w:t>
      </w:r>
    </w:p>
    <w:p w14:paraId="61978F9C" w14:textId="77777777" w:rsidR="00396813" w:rsidRPr="00441272" w:rsidRDefault="00396813" w:rsidP="00396813">
      <w:pPr>
        <w:spacing w:before="60" w:after="160"/>
        <w:jc w:val="both"/>
        <w:rPr>
          <w:lang w:eastAsia="x-none"/>
        </w:rPr>
      </w:pPr>
      <w:r w:rsidRPr="00441272">
        <w:rPr>
          <w:b/>
          <w:bCs/>
          <w:sz w:val="24"/>
          <w:szCs w:val="24"/>
        </w:rPr>
        <w:t>Vymezen</w:t>
      </w:r>
      <w:r>
        <w:rPr>
          <w:b/>
          <w:bCs/>
          <w:sz w:val="24"/>
          <w:szCs w:val="24"/>
        </w:rPr>
        <w:t>é zájmové území</w:t>
      </w:r>
    </w:p>
    <w:p w14:paraId="0E6D4006" w14:textId="46CBB0AE" w:rsidR="00396813" w:rsidRPr="00270785" w:rsidRDefault="00092267" w:rsidP="00396813">
      <w:pPr>
        <w:spacing w:before="60" w:after="160"/>
        <w:jc w:val="both"/>
        <w:rPr>
          <w:sz w:val="22"/>
          <w:szCs w:val="22"/>
          <w:lang w:eastAsia="x-none"/>
        </w:rPr>
      </w:pPr>
      <w:r>
        <w:rPr>
          <w:sz w:val="22"/>
          <w:szCs w:val="22"/>
        </w:rPr>
        <w:t>Cel</w:t>
      </w:r>
      <w:r w:rsidR="00396813" w:rsidRPr="00270785">
        <w:rPr>
          <w:sz w:val="22"/>
          <w:szCs w:val="22"/>
        </w:rPr>
        <w:t>á železniční síť na území Plzeňského kraje. Oblast zkoumání v orientační dojezdové vzdálenosti 15 – 20 min od prověřovaných přestupních bodů.</w:t>
      </w:r>
    </w:p>
    <w:p w14:paraId="103DCC52" w14:textId="77777777" w:rsidR="00396813" w:rsidRPr="00441272" w:rsidRDefault="00396813" w:rsidP="00396813">
      <w:pPr>
        <w:rPr>
          <w:lang w:eastAsia="x-none"/>
        </w:rPr>
      </w:pPr>
      <w:r w:rsidRPr="00441272">
        <w:rPr>
          <w:b/>
          <w:bCs/>
          <w:sz w:val="24"/>
          <w:szCs w:val="24"/>
        </w:rPr>
        <w:t>Výstup z předprojektové přípravy</w:t>
      </w:r>
      <w:r>
        <w:rPr>
          <w:b/>
          <w:bCs/>
          <w:sz w:val="24"/>
          <w:szCs w:val="24"/>
        </w:rPr>
        <w:t xml:space="preserve"> – vymezení obsahu studie rozvoje parkovacího systému P+R v Plzeňském kraji</w:t>
      </w:r>
    </w:p>
    <w:p w14:paraId="2DD42AB9" w14:textId="0866329C" w:rsidR="00396813" w:rsidRPr="00015A81" w:rsidRDefault="00396813" w:rsidP="00396813">
      <w:pPr>
        <w:spacing w:before="60" w:after="160"/>
        <w:jc w:val="both"/>
        <w:rPr>
          <w:sz w:val="22"/>
          <w:szCs w:val="22"/>
        </w:rPr>
      </w:pPr>
      <w:r w:rsidRPr="00015A81">
        <w:rPr>
          <w:sz w:val="22"/>
          <w:szCs w:val="22"/>
        </w:rPr>
        <w:t xml:space="preserve">Výstupem studie bude v první části </w:t>
      </w:r>
      <w:r w:rsidRPr="00015A81">
        <w:rPr>
          <w:b/>
          <w:bCs/>
          <w:sz w:val="22"/>
          <w:szCs w:val="22"/>
        </w:rPr>
        <w:t>vymezení nových přestupních bodů</w:t>
      </w:r>
      <w:r w:rsidRPr="00015A81">
        <w:rPr>
          <w:sz w:val="22"/>
          <w:szCs w:val="22"/>
        </w:rPr>
        <w:t xml:space="preserve"> vhodných pro další zkoumání a zároveň </w:t>
      </w:r>
      <w:r w:rsidR="00D55BDC">
        <w:rPr>
          <w:sz w:val="22"/>
          <w:szCs w:val="22"/>
        </w:rPr>
        <w:t xml:space="preserve">stanovení </w:t>
      </w:r>
      <w:r w:rsidRPr="00015A81">
        <w:rPr>
          <w:sz w:val="22"/>
          <w:szCs w:val="22"/>
        </w:rPr>
        <w:t>železniční</w:t>
      </w:r>
      <w:r w:rsidR="00E72745">
        <w:rPr>
          <w:sz w:val="22"/>
          <w:szCs w:val="22"/>
        </w:rPr>
        <w:t>ch</w:t>
      </w:r>
      <w:r w:rsidRPr="00015A81">
        <w:rPr>
          <w:sz w:val="22"/>
          <w:szCs w:val="22"/>
        </w:rPr>
        <w:t xml:space="preserve"> zastáv</w:t>
      </w:r>
      <w:r w:rsidR="00E72745">
        <w:rPr>
          <w:sz w:val="22"/>
          <w:szCs w:val="22"/>
        </w:rPr>
        <w:t>e</w:t>
      </w:r>
      <w:r w:rsidRPr="00015A81">
        <w:rPr>
          <w:sz w:val="22"/>
          <w:szCs w:val="22"/>
        </w:rPr>
        <w:t xml:space="preserve">k, které nejsou vhodné pro výstavbu </w:t>
      </w:r>
      <w:r w:rsidR="003504A2">
        <w:rPr>
          <w:sz w:val="22"/>
          <w:szCs w:val="22"/>
        </w:rPr>
        <w:t xml:space="preserve">větších </w:t>
      </w:r>
      <w:r w:rsidRPr="00015A81">
        <w:rPr>
          <w:sz w:val="22"/>
          <w:szCs w:val="22"/>
        </w:rPr>
        <w:t>parkovací</w:t>
      </w:r>
      <w:r w:rsidR="003504A2">
        <w:rPr>
          <w:sz w:val="22"/>
          <w:szCs w:val="22"/>
        </w:rPr>
        <w:t>ch</w:t>
      </w:r>
      <w:r w:rsidRPr="00015A81">
        <w:rPr>
          <w:sz w:val="22"/>
          <w:szCs w:val="22"/>
        </w:rPr>
        <w:t xml:space="preserve"> systém</w:t>
      </w:r>
      <w:r w:rsidR="003504A2">
        <w:rPr>
          <w:sz w:val="22"/>
          <w:szCs w:val="22"/>
        </w:rPr>
        <w:t>ů</w:t>
      </w:r>
      <w:r w:rsidRPr="00015A81">
        <w:rPr>
          <w:sz w:val="22"/>
          <w:szCs w:val="22"/>
        </w:rPr>
        <w:t xml:space="preserve"> P+R, resp. B+R. </w:t>
      </w:r>
      <w:r w:rsidR="00015A81">
        <w:rPr>
          <w:sz w:val="22"/>
          <w:szCs w:val="22"/>
        </w:rPr>
        <w:t xml:space="preserve">Podle </w:t>
      </w:r>
      <w:r w:rsidR="00E37A2E">
        <w:rPr>
          <w:sz w:val="22"/>
          <w:szCs w:val="22"/>
        </w:rPr>
        <w:t xml:space="preserve">předběžného posouzení se jedná </w:t>
      </w:r>
      <w:r w:rsidR="003C5138">
        <w:rPr>
          <w:sz w:val="22"/>
          <w:szCs w:val="22"/>
        </w:rPr>
        <w:t xml:space="preserve">přibližně </w:t>
      </w:r>
      <w:r w:rsidR="00E37A2E">
        <w:rPr>
          <w:sz w:val="22"/>
          <w:szCs w:val="22"/>
        </w:rPr>
        <w:t xml:space="preserve">o </w:t>
      </w:r>
      <w:r w:rsidR="00805C0D">
        <w:rPr>
          <w:sz w:val="22"/>
          <w:szCs w:val="22"/>
        </w:rPr>
        <w:t>7</w:t>
      </w:r>
      <w:r w:rsidR="00E37A2E">
        <w:rPr>
          <w:sz w:val="22"/>
          <w:szCs w:val="22"/>
        </w:rPr>
        <w:t>0 železničních stanic a zastávek na území celého Plzeňského kraje</w:t>
      </w:r>
      <w:r w:rsidR="003325E4">
        <w:rPr>
          <w:sz w:val="22"/>
          <w:szCs w:val="22"/>
        </w:rPr>
        <w:t xml:space="preserve"> s </w:t>
      </w:r>
      <w:r w:rsidR="00C43F48">
        <w:rPr>
          <w:sz w:val="22"/>
          <w:szCs w:val="22"/>
        </w:rPr>
        <w:t xml:space="preserve">průměrným </w:t>
      </w:r>
      <w:r w:rsidR="003325E4">
        <w:rPr>
          <w:sz w:val="22"/>
          <w:szCs w:val="22"/>
        </w:rPr>
        <w:t xml:space="preserve">denním počtem nastupujících a vystupujících </w:t>
      </w:r>
      <w:r w:rsidR="00E57201">
        <w:rPr>
          <w:sz w:val="22"/>
          <w:szCs w:val="22"/>
        </w:rPr>
        <w:t>do</w:t>
      </w:r>
      <w:r w:rsidR="00C43F48">
        <w:rPr>
          <w:sz w:val="22"/>
          <w:szCs w:val="22"/>
        </w:rPr>
        <w:t xml:space="preserve"> 20 </w:t>
      </w:r>
      <w:r w:rsidR="00FC2EF4">
        <w:rPr>
          <w:sz w:val="22"/>
          <w:szCs w:val="22"/>
        </w:rPr>
        <w:t>osob</w:t>
      </w:r>
      <w:r w:rsidR="00E37A2E">
        <w:rPr>
          <w:sz w:val="22"/>
          <w:szCs w:val="22"/>
        </w:rPr>
        <w:t xml:space="preserve">. </w:t>
      </w:r>
      <w:r w:rsidR="00E57201">
        <w:rPr>
          <w:sz w:val="22"/>
          <w:szCs w:val="22"/>
        </w:rPr>
        <w:t xml:space="preserve">Naproti tomu </w:t>
      </w:r>
      <w:r w:rsidR="007C2611">
        <w:rPr>
          <w:sz w:val="22"/>
          <w:szCs w:val="22"/>
        </w:rPr>
        <w:t xml:space="preserve">100 </w:t>
      </w:r>
      <w:r w:rsidR="00833193">
        <w:rPr>
          <w:sz w:val="22"/>
          <w:szCs w:val="22"/>
        </w:rPr>
        <w:t xml:space="preserve">železničních </w:t>
      </w:r>
      <w:r w:rsidR="007C2611">
        <w:rPr>
          <w:sz w:val="22"/>
          <w:szCs w:val="22"/>
        </w:rPr>
        <w:t xml:space="preserve">stanic a zastávek </w:t>
      </w:r>
      <w:r w:rsidR="00D15084">
        <w:rPr>
          <w:sz w:val="22"/>
          <w:szCs w:val="22"/>
        </w:rPr>
        <w:t xml:space="preserve">s vyšším </w:t>
      </w:r>
      <w:r w:rsidR="00800770">
        <w:rPr>
          <w:sz w:val="22"/>
          <w:szCs w:val="22"/>
        </w:rPr>
        <w:t xml:space="preserve">přepravním potenciálem </w:t>
      </w:r>
      <w:r w:rsidR="0072185E">
        <w:rPr>
          <w:sz w:val="22"/>
          <w:szCs w:val="22"/>
        </w:rPr>
        <w:t xml:space="preserve">navržených k podrobném prověření </w:t>
      </w:r>
      <w:r w:rsidR="00644725">
        <w:rPr>
          <w:sz w:val="22"/>
          <w:szCs w:val="22"/>
        </w:rPr>
        <w:t xml:space="preserve">splňuje základní </w:t>
      </w:r>
      <w:r w:rsidR="00935987">
        <w:rPr>
          <w:sz w:val="22"/>
          <w:szCs w:val="22"/>
        </w:rPr>
        <w:t>předpoklad</w:t>
      </w:r>
      <w:r w:rsidR="00644725">
        <w:rPr>
          <w:sz w:val="22"/>
          <w:szCs w:val="22"/>
        </w:rPr>
        <w:t>y</w:t>
      </w:r>
      <w:r w:rsidR="00935987">
        <w:rPr>
          <w:sz w:val="22"/>
          <w:szCs w:val="22"/>
        </w:rPr>
        <w:t xml:space="preserve"> pro vyšší využívání </w:t>
      </w:r>
      <w:r w:rsidR="0071076E">
        <w:rPr>
          <w:sz w:val="22"/>
          <w:szCs w:val="22"/>
        </w:rPr>
        <w:t xml:space="preserve">systémů </w:t>
      </w:r>
      <w:r w:rsidR="002C51F0">
        <w:rPr>
          <w:sz w:val="22"/>
          <w:szCs w:val="22"/>
        </w:rPr>
        <w:t>P+R, resp. B+R</w:t>
      </w:r>
      <w:r w:rsidR="00935987">
        <w:rPr>
          <w:sz w:val="22"/>
          <w:szCs w:val="22"/>
        </w:rPr>
        <w:t xml:space="preserve">. </w:t>
      </w:r>
      <w:r w:rsidRPr="00015A81">
        <w:rPr>
          <w:sz w:val="22"/>
          <w:szCs w:val="22"/>
        </w:rPr>
        <w:t xml:space="preserve">Ve druhé části </w:t>
      </w:r>
      <w:r w:rsidR="00CA43C8">
        <w:rPr>
          <w:sz w:val="22"/>
          <w:szCs w:val="22"/>
        </w:rPr>
        <w:t>studie bude navržena</w:t>
      </w:r>
      <w:r w:rsidRPr="00015A81">
        <w:rPr>
          <w:sz w:val="22"/>
          <w:szCs w:val="22"/>
        </w:rPr>
        <w:t xml:space="preserve"> </w:t>
      </w:r>
      <w:r w:rsidRPr="00015A81">
        <w:rPr>
          <w:b/>
          <w:bCs/>
          <w:sz w:val="22"/>
          <w:szCs w:val="22"/>
        </w:rPr>
        <w:t>kategorizace přestupních bodů dle stanovené metodiky</w:t>
      </w:r>
      <w:r w:rsidRPr="00015A81">
        <w:rPr>
          <w:sz w:val="22"/>
          <w:szCs w:val="22"/>
        </w:rPr>
        <w:t xml:space="preserve">. Metodika bude zohledňovat </w:t>
      </w:r>
      <w:r w:rsidR="00E80D56">
        <w:rPr>
          <w:sz w:val="22"/>
          <w:szCs w:val="22"/>
        </w:rPr>
        <w:t xml:space="preserve">současný a </w:t>
      </w:r>
      <w:r w:rsidRPr="00015A81">
        <w:rPr>
          <w:sz w:val="22"/>
          <w:szCs w:val="22"/>
        </w:rPr>
        <w:t xml:space="preserve">budoucí </w:t>
      </w:r>
      <w:r w:rsidRPr="001E7A91">
        <w:rPr>
          <w:b/>
          <w:bCs/>
          <w:sz w:val="22"/>
          <w:szCs w:val="22"/>
        </w:rPr>
        <w:t>přestupní potenciál</w:t>
      </w:r>
      <w:r w:rsidRPr="00015A81">
        <w:rPr>
          <w:sz w:val="22"/>
          <w:szCs w:val="22"/>
        </w:rPr>
        <w:t xml:space="preserve">, </w:t>
      </w:r>
      <w:r w:rsidRPr="00C36A6E">
        <w:rPr>
          <w:b/>
          <w:bCs/>
          <w:sz w:val="22"/>
          <w:szCs w:val="22"/>
        </w:rPr>
        <w:t>význam</w:t>
      </w:r>
      <w:r w:rsidRPr="00015A81">
        <w:rPr>
          <w:sz w:val="22"/>
          <w:szCs w:val="22"/>
        </w:rPr>
        <w:t xml:space="preserve"> přestupního bodu, </w:t>
      </w:r>
      <w:r w:rsidRPr="00C36A6E">
        <w:rPr>
          <w:b/>
          <w:bCs/>
          <w:sz w:val="22"/>
          <w:szCs w:val="22"/>
        </w:rPr>
        <w:t>popis</w:t>
      </w:r>
      <w:r w:rsidRPr="00015A81">
        <w:rPr>
          <w:sz w:val="22"/>
          <w:szCs w:val="22"/>
        </w:rPr>
        <w:t xml:space="preserve"> přestupního bodu, </w:t>
      </w:r>
      <w:r w:rsidRPr="00C36A6E">
        <w:rPr>
          <w:b/>
          <w:bCs/>
          <w:sz w:val="22"/>
          <w:szCs w:val="22"/>
        </w:rPr>
        <w:t>dostupnost pozemků</w:t>
      </w:r>
      <w:r w:rsidRPr="00015A81">
        <w:rPr>
          <w:sz w:val="22"/>
          <w:szCs w:val="22"/>
        </w:rPr>
        <w:t xml:space="preserve">, </w:t>
      </w:r>
      <w:r w:rsidRPr="00C36A6E">
        <w:rPr>
          <w:b/>
          <w:bCs/>
          <w:sz w:val="22"/>
          <w:szCs w:val="22"/>
        </w:rPr>
        <w:t>počty parkovacích míst</w:t>
      </w:r>
      <w:r w:rsidRPr="00015A81">
        <w:rPr>
          <w:sz w:val="22"/>
          <w:szCs w:val="22"/>
        </w:rPr>
        <w:t xml:space="preserve"> v režimu P+R, K+R, B+R, návaznost na NAD</w:t>
      </w:r>
      <w:r w:rsidR="004D333A">
        <w:rPr>
          <w:sz w:val="22"/>
          <w:szCs w:val="22"/>
        </w:rPr>
        <w:t xml:space="preserve"> a</w:t>
      </w:r>
      <w:r w:rsidRPr="00015A81">
        <w:rPr>
          <w:sz w:val="22"/>
          <w:szCs w:val="22"/>
        </w:rPr>
        <w:t xml:space="preserve"> </w:t>
      </w:r>
      <w:r w:rsidR="00963AAB" w:rsidRPr="00CF68D9">
        <w:rPr>
          <w:b/>
          <w:bCs/>
          <w:sz w:val="22"/>
          <w:szCs w:val="22"/>
        </w:rPr>
        <w:t>soulad s územním plánem</w:t>
      </w:r>
      <w:r w:rsidR="00963AAB">
        <w:rPr>
          <w:sz w:val="22"/>
          <w:szCs w:val="22"/>
        </w:rPr>
        <w:t xml:space="preserve"> obce</w:t>
      </w:r>
      <w:r w:rsidR="004D333A">
        <w:rPr>
          <w:sz w:val="22"/>
          <w:szCs w:val="22"/>
        </w:rPr>
        <w:t>.</w:t>
      </w:r>
    </w:p>
    <w:p w14:paraId="3F77D93E" w14:textId="77777777" w:rsidR="00396813" w:rsidRPr="00015A81" w:rsidRDefault="00396813" w:rsidP="00CC67A4">
      <w:pPr>
        <w:spacing w:before="120" w:after="0" w:line="240" w:lineRule="atLeast"/>
        <w:jc w:val="both"/>
        <w:rPr>
          <w:sz w:val="22"/>
          <w:szCs w:val="22"/>
        </w:rPr>
      </w:pPr>
      <w:r w:rsidRPr="00015A81">
        <w:rPr>
          <w:b/>
          <w:sz w:val="22"/>
          <w:szCs w:val="22"/>
        </w:rPr>
        <w:t>Předpokládaná doba realizace:</w:t>
      </w:r>
      <w:r w:rsidRPr="00015A81">
        <w:rPr>
          <w:sz w:val="22"/>
          <w:szCs w:val="22"/>
        </w:rPr>
        <w:t xml:space="preserve"> listopad 2025 – říjen 2026</w:t>
      </w:r>
    </w:p>
    <w:p w14:paraId="73D5F7C9" w14:textId="594D8418" w:rsidR="00396813" w:rsidRPr="00015A81" w:rsidRDefault="00396813" w:rsidP="00CC67A4">
      <w:pPr>
        <w:spacing w:before="120" w:after="0" w:line="240" w:lineRule="atLeast"/>
        <w:jc w:val="both"/>
        <w:rPr>
          <w:sz w:val="22"/>
          <w:szCs w:val="22"/>
        </w:rPr>
      </w:pPr>
      <w:r w:rsidRPr="00015A81">
        <w:rPr>
          <w:b/>
          <w:sz w:val="22"/>
          <w:szCs w:val="22"/>
        </w:rPr>
        <w:t>Předpokládaná cena:</w:t>
      </w:r>
      <w:r w:rsidRPr="00015A81">
        <w:rPr>
          <w:sz w:val="22"/>
          <w:szCs w:val="22"/>
        </w:rPr>
        <w:t xml:space="preserve"> 490</w:t>
      </w:r>
      <w:r w:rsidR="00ED2A3B">
        <w:rPr>
          <w:sz w:val="22"/>
          <w:szCs w:val="22"/>
        </w:rPr>
        <w:t> 000,-</w:t>
      </w:r>
      <w:r w:rsidRPr="00015A81">
        <w:rPr>
          <w:sz w:val="22"/>
          <w:szCs w:val="22"/>
        </w:rPr>
        <w:t xml:space="preserve"> Kč bez DPH</w:t>
      </w:r>
    </w:p>
    <w:p w14:paraId="2323F422" w14:textId="0858201D" w:rsidR="00083905" w:rsidRPr="007F1A5F" w:rsidRDefault="00396813" w:rsidP="00CC67A4">
      <w:pPr>
        <w:spacing w:before="120" w:after="0" w:line="240" w:lineRule="atLeast"/>
      </w:pPr>
      <w:r w:rsidRPr="00015A81">
        <w:rPr>
          <w:sz w:val="22"/>
          <w:szCs w:val="22"/>
        </w:rPr>
        <w:t>Zpracovali: Ing. Karel Baudyš a Ing. Filip Uhlík, R</w:t>
      </w:r>
      <w:r w:rsidR="00A90590">
        <w:rPr>
          <w:sz w:val="22"/>
          <w:szCs w:val="22"/>
        </w:rPr>
        <w:t>egionální rozvojová agentura</w:t>
      </w:r>
      <w:r w:rsidRPr="00015A81">
        <w:rPr>
          <w:sz w:val="22"/>
          <w:szCs w:val="22"/>
        </w:rPr>
        <w:t xml:space="preserve"> Plzeňského kraje</w:t>
      </w:r>
    </w:p>
    <w:sectPr w:rsidR="00083905" w:rsidRPr="007F1A5F" w:rsidSect="00E22A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269" w:right="1134" w:bottom="2153" w:left="1134" w:header="851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DB5BD" w14:textId="77777777" w:rsidR="000F35D9" w:rsidRDefault="000F35D9" w:rsidP="00E1432B">
      <w:r>
        <w:separator/>
      </w:r>
    </w:p>
  </w:endnote>
  <w:endnote w:type="continuationSeparator" w:id="0">
    <w:p w14:paraId="17AFF4E8" w14:textId="77777777" w:rsidR="000F35D9" w:rsidRDefault="000F35D9" w:rsidP="00E1432B">
      <w:r>
        <w:continuationSeparator/>
      </w:r>
    </w:p>
  </w:endnote>
  <w:endnote w:type="continuationNotice" w:id="1">
    <w:p w14:paraId="15E935CB" w14:textId="77777777" w:rsidR="000F35D9" w:rsidRDefault="000F35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á&gt;;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3B94" w14:textId="77777777" w:rsidR="003E367C" w:rsidRDefault="003E36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95"/>
      <w:gridCol w:w="2455"/>
      <w:gridCol w:w="3214"/>
    </w:tblGrid>
    <w:tr w:rsidR="00544586" w:rsidRPr="008D535E" w14:paraId="3DFCD968" w14:textId="77777777" w:rsidTr="008D535E">
      <w:trPr>
        <w:trHeight w:val="75"/>
      </w:trPr>
      <w:tc>
        <w:tcPr>
          <w:tcW w:w="4395" w:type="dxa"/>
        </w:tcPr>
        <w:p w14:paraId="12BC3137" w14:textId="0AF672F9" w:rsidR="00544586" w:rsidRPr="008D535E" w:rsidRDefault="007202C2" w:rsidP="00E1432B">
          <w:pPr>
            <w:pStyle w:val="adresazpat"/>
            <w:rPr>
              <w:rFonts w:ascii="Montserrat" w:hAnsi="Montserrat"/>
              <w:color w:val="024B99"/>
              <w:sz w:val="16"/>
              <w:szCs w:val="16"/>
            </w:rPr>
          </w:pPr>
          <w:r w:rsidRPr="008D535E">
            <w:rPr>
              <w:rFonts w:ascii="Montserrat" w:hAnsi="Montserrat"/>
              <w:color w:val="024B99"/>
              <w:sz w:val="16"/>
              <w:szCs w:val="16"/>
            </w:rPr>
            <w:t>Regionální rozvojová agentura Plzeňského kraje o.p.s.</w:t>
          </w:r>
        </w:p>
        <w:p w14:paraId="58B8C559" w14:textId="42B96140" w:rsidR="00544586" w:rsidRPr="008D535E" w:rsidRDefault="007202C2" w:rsidP="00E1432B">
          <w:pPr>
            <w:pStyle w:val="adresazpat"/>
            <w:rPr>
              <w:rFonts w:ascii="Montserrat" w:hAnsi="Montserrat"/>
              <w:color w:val="024B99"/>
              <w:sz w:val="16"/>
              <w:szCs w:val="16"/>
            </w:rPr>
          </w:pPr>
          <w:r w:rsidRPr="008D535E">
            <w:rPr>
              <w:rFonts w:ascii="Montserrat" w:hAnsi="Montserrat"/>
              <w:color w:val="024B99"/>
              <w:sz w:val="16"/>
              <w:szCs w:val="16"/>
            </w:rPr>
            <w:t>Riegrova 1</w:t>
          </w:r>
          <w:r w:rsidR="00544586" w:rsidRPr="008D535E">
            <w:rPr>
              <w:rFonts w:ascii="Montserrat" w:hAnsi="Montserrat"/>
              <w:color w:val="024B99"/>
              <w:sz w:val="16"/>
              <w:szCs w:val="16"/>
            </w:rPr>
            <w:t>,</w:t>
          </w:r>
          <w:r w:rsidRPr="008D535E">
            <w:rPr>
              <w:rFonts w:ascii="Montserrat" w:hAnsi="Montserrat"/>
              <w:color w:val="024B99"/>
              <w:sz w:val="16"/>
              <w:szCs w:val="16"/>
            </w:rPr>
            <w:t xml:space="preserve"> 301</w:t>
          </w:r>
          <w:r w:rsidR="00544586" w:rsidRPr="008D535E">
            <w:rPr>
              <w:rFonts w:ascii="Montserrat" w:hAnsi="Montserrat"/>
              <w:color w:val="024B99"/>
              <w:sz w:val="16"/>
              <w:szCs w:val="16"/>
            </w:rPr>
            <w:t xml:space="preserve"> 00</w:t>
          </w:r>
          <w:r w:rsidR="003A01B9" w:rsidRPr="008D535E">
            <w:rPr>
              <w:rFonts w:ascii="Montserrat" w:hAnsi="Montserrat"/>
              <w:color w:val="024B99"/>
              <w:sz w:val="16"/>
              <w:szCs w:val="16"/>
            </w:rPr>
            <w:t xml:space="preserve"> </w:t>
          </w:r>
          <w:r w:rsidRPr="008D535E">
            <w:rPr>
              <w:rFonts w:ascii="Montserrat" w:hAnsi="Montserrat"/>
              <w:color w:val="024B99"/>
              <w:sz w:val="16"/>
              <w:szCs w:val="16"/>
            </w:rPr>
            <w:t>Plzeň</w:t>
          </w:r>
        </w:p>
        <w:p w14:paraId="4377D447" w14:textId="26117FBD" w:rsidR="00544586" w:rsidRPr="008D535E" w:rsidRDefault="007202C2" w:rsidP="00E1432B">
          <w:pPr>
            <w:pStyle w:val="adresazpat"/>
            <w:rPr>
              <w:rFonts w:ascii="Montserrat" w:hAnsi="Montserrat"/>
              <w:color w:val="024B99"/>
              <w:sz w:val="16"/>
              <w:szCs w:val="16"/>
            </w:rPr>
          </w:pPr>
          <w:r w:rsidRPr="008D535E">
            <w:rPr>
              <w:rFonts w:ascii="Montserrat" w:hAnsi="Montserrat"/>
              <w:color w:val="024B99"/>
              <w:sz w:val="16"/>
              <w:szCs w:val="16"/>
            </w:rPr>
            <w:t>+420 377 201 410, info@rra-pk.cz</w:t>
          </w:r>
        </w:p>
        <w:p w14:paraId="671785AD" w14:textId="5AF9AC54" w:rsidR="00544586" w:rsidRPr="008D535E" w:rsidRDefault="00544586" w:rsidP="003A01B9">
          <w:pPr>
            <w:pStyle w:val="adresazpat"/>
            <w:rPr>
              <w:sz w:val="16"/>
              <w:szCs w:val="16"/>
            </w:rPr>
          </w:pPr>
          <w:r w:rsidRPr="008D535E">
            <w:rPr>
              <w:rFonts w:ascii="Montserrat" w:hAnsi="Montserrat"/>
              <w:color w:val="024B99"/>
              <w:sz w:val="16"/>
              <w:szCs w:val="16"/>
            </w:rPr>
            <w:t xml:space="preserve">IČ: </w:t>
          </w:r>
          <w:r w:rsidR="007202C2" w:rsidRPr="008D535E">
            <w:rPr>
              <w:rFonts w:ascii="Montserrat" w:hAnsi="Montserrat"/>
              <w:color w:val="024B99"/>
              <w:sz w:val="16"/>
              <w:szCs w:val="16"/>
            </w:rPr>
            <w:t>25245091</w:t>
          </w:r>
        </w:p>
      </w:tc>
      <w:tc>
        <w:tcPr>
          <w:tcW w:w="2455" w:type="dxa"/>
        </w:tcPr>
        <w:p w14:paraId="0C702E8B" w14:textId="6F1CA319" w:rsidR="00544586" w:rsidRPr="008D535E" w:rsidRDefault="00544586" w:rsidP="003A01B9">
          <w:pPr>
            <w:pStyle w:val="adresazpat"/>
            <w:jc w:val="right"/>
            <w:rPr>
              <w:sz w:val="16"/>
              <w:szCs w:val="16"/>
            </w:rPr>
          </w:pPr>
        </w:p>
      </w:tc>
      <w:tc>
        <w:tcPr>
          <w:tcW w:w="3214" w:type="dxa"/>
        </w:tcPr>
        <w:p w14:paraId="46B6452A" w14:textId="41A296EA" w:rsidR="003A01B9" w:rsidRPr="008D535E" w:rsidRDefault="003A01B9" w:rsidP="002B1428">
          <w:pPr>
            <w:pStyle w:val="adresazpat"/>
            <w:tabs>
              <w:tab w:val="right" w:pos="3214"/>
            </w:tabs>
            <w:rPr>
              <w:rFonts w:ascii="Montserrat" w:hAnsi="Montserrat"/>
              <w:color w:val="024B99"/>
              <w:sz w:val="16"/>
              <w:szCs w:val="16"/>
            </w:rPr>
          </w:pPr>
        </w:p>
        <w:p w14:paraId="59883EB6" w14:textId="7C4662E5" w:rsidR="003A01B9" w:rsidRPr="008D535E" w:rsidRDefault="003A01B9" w:rsidP="002B1428">
          <w:pPr>
            <w:pStyle w:val="adresazpat"/>
            <w:tabs>
              <w:tab w:val="right" w:pos="3214"/>
            </w:tabs>
            <w:rPr>
              <w:rFonts w:ascii="Montserrat" w:hAnsi="Montserrat"/>
              <w:color w:val="024B99"/>
              <w:sz w:val="16"/>
              <w:szCs w:val="16"/>
            </w:rPr>
          </w:pPr>
        </w:p>
        <w:p w14:paraId="5ADABFE1" w14:textId="77777777" w:rsidR="003A01B9" w:rsidRPr="008D535E" w:rsidRDefault="003A01B9" w:rsidP="002B1428">
          <w:pPr>
            <w:pStyle w:val="adresazpat"/>
            <w:tabs>
              <w:tab w:val="right" w:pos="3214"/>
            </w:tabs>
            <w:rPr>
              <w:rFonts w:ascii="Montserrat" w:hAnsi="Montserrat"/>
              <w:color w:val="024B99"/>
              <w:sz w:val="16"/>
              <w:szCs w:val="16"/>
            </w:rPr>
          </w:pPr>
        </w:p>
        <w:p w14:paraId="15000CEF" w14:textId="65688E96" w:rsidR="00544586" w:rsidRPr="008D535E" w:rsidRDefault="008D535E" w:rsidP="008D535E">
          <w:pPr>
            <w:pStyle w:val="adresazpat"/>
            <w:tabs>
              <w:tab w:val="right" w:pos="3214"/>
            </w:tabs>
            <w:ind w:left="-334" w:firstLine="334"/>
            <w:rPr>
              <w:rFonts w:ascii="Montserrat" w:hAnsi="Montserrat"/>
              <w:color w:val="024B99"/>
              <w:sz w:val="16"/>
              <w:szCs w:val="16"/>
            </w:rPr>
          </w:pPr>
          <w:r>
            <w:rPr>
              <w:rFonts w:ascii="Montserrat" w:hAnsi="Montserrat"/>
              <w:color w:val="024B99"/>
              <w:sz w:val="16"/>
              <w:szCs w:val="16"/>
            </w:rPr>
            <w:t xml:space="preserve">                                     </w:t>
          </w:r>
          <w:r w:rsidR="00544586" w:rsidRPr="008D535E">
            <w:rPr>
              <w:rFonts w:ascii="Montserrat" w:hAnsi="Montserrat"/>
              <w:color w:val="024B99"/>
              <w:sz w:val="16"/>
              <w:szCs w:val="16"/>
            </w:rPr>
            <w:t xml:space="preserve"> </w:t>
          </w:r>
          <w:r w:rsidR="00544586" w:rsidRPr="008D535E">
            <w:rPr>
              <w:rFonts w:ascii="Montserrat" w:hAnsi="Montserrat"/>
              <w:b/>
              <w:color w:val="024B99"/>
              <w:sz w:val="16"/>
              <w:szCs w:val="16"/>
            </w:rPr>
            <w:t>www.</w:t>
          </w:r>
          <w:r w:rsidR="00231E6C" w:rsidRPr="008D535E">
            <w:rPr>
              <w:rFonts w:ascii="Montserrat" w:hAnsi="Montserrat"/>
              <w:b/>
              <w:color w:val="024B99"/>
              <w:sz w:val="16"/>
              <w:szCs w:val="16"/>
            </w:rPr>
            <w:t>rra-pk</w:t>
          </w:r>
          <w:r w:rsidR="00544586" w:rsidRPr="008D535E">
            <w:rPr>
              <w:rFonts w:ascii="Montserrat" w:hAnsi="Montserrat"/>
              <w:b/>
              <w:color w:val="024B99"/>
              <w:sz w:val="16"/>
              <w:szCs w:val="16"/>
            </w:rPr>
            <w:t>.cz</w:t>
          </w:r>
        </w:p>
      </w:tc>
    </w:tr>
  </w:tbl>
  <w:p w14:paraId="282D478B" w14:textId="1CCBFA86" w:rsidR="00431FC6" w:rsidRDefault="00431FC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07EB" w14:textId="77777777" w:rsidR="003E367C" w:rsidRDefault="003E36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4F327" w14:textId="77777777" w:rsidR="000F35D9" w:rsidRDefault="000F35D9" w:rsidP="00E1432B">
      <w:r>
        <w:separator/>
      </w:r>
    </w:p>
  </w:footnote>
  <w:footnote w:type="continuationSeparator" w:id="0">
    <w:p w14:paraId="44852B99" w14:textId="77777777" w:rsidR="000F35D9" w:rsidRDefault="000F35D9" w:rsidP="00E1432B">
      <w:r>
        <w:continuationSeparator/>
      </w:r>
    </w:p>
  </w:footnote>
  <w:footnote w:type="continuationNotice" w:id="1">
    <w:p w14:paraId="7A63FE59" w14:textId="77777777" w:rsidR="000F35D9" w:rsidRDefault="000F35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66E33" w14:textId="77777777" w:rsidR="003E367C" w:rsidRDefault="003E36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482D" w14:textId="02270E73" w:rsidR="007202C2" w:rsidRDefault="003308E8" w:rsidP="007202C2">
    <w:pPr>
      <w:shd w:val="clear" w:color="auto" w:fill="auto"/>
      <w:suppressAutoHyphens w:val="0"/>
      <w:autoSpaceDE w:val="0"/>
      <w:adjustRightInd w:val="0"/>
      <w:spacing w:after="0" w:line="240" w:lineRule="auto"/>
    </w:pPr>
    <w:r w:rsidRPr="005100FF">
      <w:rPr>
        <w:noProof/>
        <w:color w:val="427BBE"/>
      </w:rPr>
      <w:drawing>
        <wp:anchor distT="0" distB="0" distL="114300" distR="114300" simplePos="0" relativeHeight="251658240" behindDoc="0" locked="0" layoutInCell="1" allowOverlap="1" wp14:anchorId="188D36EB" wp14:editId="5C7AEB8D">
          <wp:simplePos x="0" y="0"/>
          <wp:positionH relativeFrom="column">
            <wp:posOffset>5333</wp:posOffset>
          </wp:positionH>
          <wp:positionV relativeFrom="paragraph">
            <wp:posOffset>-1524</wp:posOffset>
          </wp:positionV>
          <wp:extent cx="908555" cy="591312"/>
          <wp:effectExtent l="0" t="0" r="6350" b="571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963" cy="5954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2C2">
      <w:t xml:space="preserve">                              </w:t>
    </w:r>
    <w:r w:rsidR="00B017E0">
      <w:tab/>
    </w:r>
    <w:r w:rsidR="00B017E0">
      <w:tab/>
    </w:r>
    <w:r w:rsidR="00B017E0">
      <w:tab/>
    </w:r>
    <w:r w:rsidR="00B017E0">
      <w:tab/>
    </w:r>
    <w:r w:rsidR="00B017E0">
      <w:tab/>
    </w:r>
    <w:r w:rsidR="00B017E0">
      <w:tab/>
    </w:r>
    <w:r w:rsidR="00B017E0">
      <w:tab/>
    </w:r>
    <w:r w:rsidR="00B017E0">
      <w:tab/>
    </w:r>
  </w:p>
  <w:p w14:paraId="14B94A65" w14:textId="1190BFDB" w:rsidR="007202C2" w:rsidRPr="00231E6C" w:rsidRDefault="007202C2" w:rsidP="007202C2">
    <w:pPr>
      <w:shd w:val="clear" w:color="auto" w:fill="auto"/>
      <w:suppressAutoHyphens w:val="0"/>
      <w:autoSpaceDE w:val="0"/>
      <w:adjustRightInd w:val="0"/>
      <w:spacing w:after="0" w:line="240" w:lineRule="auto"/>
      <w:rPr>
        <w:rFonts w:ascii="Montserrat" w:eastAsiaTheme="minorHAnsi" w:hAnsi="Montserrat" w:cs="Times New Roman"/>
        <w:color w:val="024B99"/>
        <w:lang w:eastAsia="en-US"/>
      </w:rPr>
    </w:pPr>
    <w:r>
      <w:t xml:space="preserve">                            </w:t>
    </w:r>
    <w:r w:rsidR="00231E6C">
      <w:t xml:space="preserve"> </w:t>
    </w:r>
    <w:r>
      <w:t xml:space="preserve">   </w:t>
    </w:r>
    <w:r w:rsidRPr="00231E6C">
      <w:rPr>
        <w:rFonts w:ascii="Montserrat" w:eastAsiaTheme="minorHAnsi" w:hAnsi="Montserrat" w:cs="Times New Roman"/>
        <w:color w:val="024B99"/>
        <w:lang w:eastAsia="en-US"/>
      </w:rPr>
      <w:t>Regionální rozvojová agentura</w:t>
    </w:r>
  </w:p>
  <w:p w14:paraId="67C571BA" w14:textId="74C5E985" w:rsidR="004A5B64" w:rsidRPr="00231E6C" w:rsidRDefault="007202C2" w:rsidP="007202C2">
    <w:pPr>
      <w:pStyle w:val="Zhlav"/>
      <w:rPr>
        <w:color w:val="024B99"/>
      </w:rPr>
    </w:pPr>
    <w:r w:rsidRPr="00231E6C">
      <w:rPr>
        <w:rFonts w:ascii="Montserrat" w:hAnsi="Montserrat"/>
        <w:color w:val="024B99"/>
      </w:rPr>
      <w:t xml:space="preserve">                              </w:t>
    </w:r>
    <w:r w:rsidR="00231E6C">
      <w:rPr>
        <w:rFonts w:ascii="Montserrat" w:hAnsi="Montserrat"/>
        <w:color w:val="024B99"/>
      </w:rPr>
      <w:t xml:space="preserve"> </w:t>
    </w:r>
    <w:r w:rsidRPr="00231E6C">
      <w:rPr>
        <w:rFonts w:ascii="Montserrat" w:hAnsi="Montserrat"/>
        <w:color w:val="024B99"/>
      </w:rPr>
      <w:t xml:space="preserve">   </w:t>
    </w:r>
    <w:r w:rsidRPr="00231E6C">
      <w:rPr>
        <w:rFonts w:ascii="Montserrat" w:eastAsiaTheme="minorHAnsi" w:hAnsi="Montserrat" w:cs="á&gt;;À˛"/>
        <w:color w:val="024B99"/>
        <w:lang w:eastAsia="en-US"/>
      </w:rPr>
      <w:t>Plzeňského kraje o.p.s.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CD38" w14:textId="77777777" w:rsidR="003E367C" w:rsidRDefault="003E36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4A53"/>
    <w:multiLevelType w:val="hybridMultilevel"/>
    <w:tmpl w:val="1B108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53311"/>
    <w:multiLevelType w:val="hybridMultilevel"/>
    <w:tmpl w:val="A2867D08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D1A0970"/>
    <w:multiLevelType w:val="hybridMultilevel"/>
    <w:tmpl w:val="8522F7AE"/>
    <w:lvl w:ilvl="0" w:tplc="3372061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E6CEE"/>
    <w:multiLevelType w:val="hybridMultilevel"/>
    <w:tmpl w:val="7C9E3F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37969"/>
    <w:multiLevelType w:val="hybridMultilevel"/>
    <w:tmpl w:val="FF446B44"/>
    <w:lvl w:ilvl="0" w:tplc="0174335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195865"/>
    <w:multiLevelType w:val="hybridMultilevel"/>
    <w:tmpl w:val="8CDE81CE"/>
    <w:lvl w:ilvl="0" w:tplc="2E18DEE8">
      <w:start w:val="1"/>
      <w:numFmt w:val="bullet"/>
      <w:pStyle w:val="odrky"/>
      <w:lvlText w:val="—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537775">
    <w:abstractNumId w:val="0"/>
  </w:num>
  <w:num w:numId="2" w16cid:durableId="447511745">
    <w:abstractNumId w:val="4"/>
  </w:num>
  <w:num w:numId="3" w16cid:durableId="217085770">
    <w:abstractNumId w:val="2"/>
  </w:num>
  <w:num w:numId="4" w16cid:durableId="14696662">
    <w:abstractNumId w:val="5"/>
  </w:num>
  <w:num w:numId="5" w16cid:durableId="1409690703">
    <w:abstractNumId w:val="1"/>
  </w:num>
  <w:num w:numId="6" w16cid:durableId="1827240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FC6"/>
    <w:rsid w:val="000046AE"/>
    <w:rsid w:val="0001055A"/>
    <w:rsid w:val="00012B98"/>
    <w:rsid w:val="00015A81"/>
    <w:rsid w:val="00016363"/>
    <w:rsid w:val="00041AE5"/>
    <w:rsid w:val="000433B0"/>
    <w:rsid w:val="0004600B"/>
    <w:rsid w:val="00047B79"/>
    <w:rsid w:val="00050725"/>
    <w:rsid w:val="00052458"/>
    <w:rsid w:val="00053F18"/>
    <w:rsid w:val="0006248F"/>
    <w:rsid w:val="00083905"/>
    <w:rsid w:val="00092267"/>
    <w:rsid w:val="0009422F"/>
    <w:rsid w:val="0009712C"/>
    <w:rsid w:val="000B3F3A"/>
    <w:rsid w:val="000B43E5"/>
    <w:rsid w:val="000C77B2"/>
    <w:rsid w:val="000D18CE"/>
    <w:rsid w:val="000D466F"/>
    <w:rsid w:val="000D4C59"/>
    <w:rsid w:val="000F35D9"/>
    <w:rsid w:val="000F4240"/>
    <w:rsid w:val="000F4F7E"/>
    <w:rsid w:val="00126BA1"/>
    <w:rsid w:val="001423DF"/>
    <w:rsid w:val="001641F4"/>
    <w:rsid w:val="001679F8"/>
    <w:rsid w:val="001744D1"/>
    <w:rsid w:val="00183557"/>
    <w:rsid w:val="001844D9"/>
    <w:rsid w:val="001877A0"/>
    <w:rsid w:val="0019132A"/>
    <w:rsid w:val="001A0A6F"/>
    <w:rsid w:val="001B7ABB"/>
    <w:rsid w:val="001C1C23"/>
    <w:rsid w:val="001E59DA"/>
    <w:rsid w:val="001E7A91"/>
    <w:rsid w:val="00231E6C"/>
    <w:rsid w:val="0023227F"/>
    <w:rsid w:val="002414BF"/>
    <w:rsid w:val="002526BA"/>
    <w:rsid w:val="00255479"/>
    <w:rsid w:val="00261585"/>
    <w:rsid w:val="00270785"/>
    <w:rsid w:val="00272ECF"/>
    <w:rsid w:val="0027724D"/>
    <w:rsid w:val="00282DCA"/>
    <w:rsid w:val="00292D20"/>
    <w:rsid w:val="0029701E"/>
    <w:rsid w:val="002B1428"/>
    <w:rsid w:val="002B2527"/>
    <w:rsid w:val="002B6470"/>
    <w:rsid w:val="002C4CCB"/>
    <w:rsid w:val="002C51F0"/>
    <w:rsid w:val="003004A8"/>
    <w:rsid w:val="00303A6E"/>
    <w:rsid w:val="003308E8"/>
    <w:rsid w:val="003325E4"/>
    <w:rsid w:val="003504A2"/>
    <w:rsid w:val="00382E9C"/>
    <w:rsid w:val="00382F98"/>
    <w:rsid w:val="00390126"/>
    <w:rsid w:val="00390BB8"/>
    <w:rsid w:val="003955B4"/>
    <w:rsid w:val="00396813"/>
    <w:rsid w:val="003A01B9"/>
    <w:rsid w:val="003C056B"/>
    <w:rsid w:val="003C5138"/>
    <w:rsid w:val="003E0E8E"/>
    <w:rsid w:val="003E367C"/>
    <w:rsid w:val="003E5366"/>
    <w:rsid w:val="003E76FA"/>
    <w:rsid w:val="003F4C33"/>
    <w:rsid w:val="00406EC9"/>
    <w:rsid w:val="004075E1"/>
    <w:rsid w:val="00425CD3"/>
    <w:rsid w:val="00431FC6"/>
    <w:rsid w:val="00433D95"/>
    <w:rsid w:val="004374A2"/>
    <w:rsid w:val="00441962"/>
    <w:rsid w:val="004558EC"/>
    <w:rsid w:val="004619F8"/>
    <w:rsid w:val="00471652"/>
    <w:rsid w:val="004769D3"/>
    <w:rsid w:val="004A5B64"/>
    <w:rsid w:val="004D333A"/>
    <w:rsid w:val="00544586"/>
    <w:rsid w:val="005537A3"/>
    <w:rsid w:val="0055643A"/>
    <w:rsid w:val="00575015"/>
    <w:rsid w:val="0059233B"/>
    <w:rsid w:val="005B4869"/>
    <w:rsid w:val="005B6B6D"/>
    <w:rsid w:val="005C2D38"/>
    <w:rsid w:val="005E2CAE"/>
    <w:rsid w:val="005E507E"/>
    <w:rsid w:val="005F5922"/>
    <w:rsid w:val="006046DB"/>
    <w:rsid w:val="00605002"/>
    <w:rsid w:val="00606575"/>
    <w:rsid w:val="00616D33"/>
    <w:rsid w:val="00630225"/>
    <w:rsid w:val="00633ADC"/>
    <w:rsid w:val="00634B73"/>
    <w:rsid w:val="00642D44"/>
    <w:rsid w:val="00644725"/>
    <w:rsid w:val="006472CF"/>
    <w:rsid w:val="00657DA5"/>
    <w:rsid w:val="006A3F27"/>
    <w:rsid w:val="006A5F29"/>
    <w:rsid w:val="006B3ED3"/>
    <w:rsid w:val="006D55B4"/>
    <w:rsid w:val="006D6092"/>
    <w:rsid w:val="006F000C"/>
    <w:rsid w:val="006F6D23"/>
    <w:rsid w:val="0071076E"/>
    <w:rsid w:val="0071589E"/>
    <w:rsid w:val="00716712"/>
    <w:rsid w:val="007202C2"/>
    <w:rsid w:val="0072185E"/>
    <w:rsid w:val="00732799"/>
    <w:rsid w:val="00737EA1"/>
    <w:rsid w:val="00742678"/>
    <w:rsid w:val="00754454"/>
    <w:rsid w:val="00764E64"/>
    <w:rsid w:val="00792231"/>
    <w:rsid w:val="007A3307"/>
    <w:rsid w:val="007C2611"/>
    <w:rsid w:val="007F1A5F"/>
    <w:rsid w:val="00800770"/>
    <w:rsid w:val="00805C0D"/>
    <w:rsid w:val="0080673D"/>
    <w:rsid w:val="00811D2D"/>
    <w:rsid w:val="00826C03"/>
    <w:rsid w:val="00830898"/>
    <w:rsid w:val="00833193"/>
    <w:rsid w:val="00835A37"/>
    <w:rsid w:val="00850628"/>
    <w:rsid w:val="00853B22"/>
    <w:rsid w:val="00872219"/>
    <w:rsid w:val="008940A9"/>
    <w:rsid w:val="008D01E5"/>
    <w:rsid w:val="008D535E"/>
    <w:rsid w:val="008E7096"/>
    <w:rsid w:val="00905F9D"/>
    <w:rsid w:val="009064E4"/>
    <w:rsid w:val="0091036D"/>
    <w:rsid w:val="0091509D"/>
    <w:rsid w:val="0092780F"/>
    <w:rsid w:val="00935987"/>
    <w:rsid w:val="00941FCE"/>
    <w:rsid w:val="00954ABA"/>
    <w:rsid w:val="00955323"/>
    <w:rsid w:val="00956F25"/>
    <w:rsid w:val="00963AAB"/>
    <w:rsid w:val="009908BD"/>
    <w:rsid w:val="009925F8"/>
    <w:rsid w:val="009937DC"/>
    <w:rsid w:val="009A3FD6"/>
    <w:rsid w:val="009A7530"/>
    <w:rsid w:val="009C2878"/>
    <w:rsid w:val="009D6944"/>
    <w:rsid w:val="009D6D9F"/>
    <w:rsid w:val="009E32CB"/>
    <w:rsid w:val="009F61E6"/>
    <w:rsid w:val="00A3499C"/>
    <w:rsid w:val="00A40F64"/>
    <w:rsid w:val="00A47EAA"/>
    <w:rsid w:val="00A51DDA"/>
    <w:rsid w:val="00A55141"/>
    <w:rsid w:val="00A67DC7"/>
    <w:rsid w:val="00A72C23"/>
    <w:rsid w:val="00A90590"/>
    <w:rsid w:val="00A93BC6"/>
    <w:rsid w:val="00AA7CB8"/>
    <w:rsid w:val="00AB168F"/>
    <w:rsid w:val="00AB185D"/>
    <w:rsid w:val="00AC0840"/>
    <w:rsid w:val="00AD135D"/>
    <w:rsid w:val="00AD5001"/>
    <w:rsid w:val="00B017E0"/>
    <w:rsid w:val="00B05BD9"/>
    <w:rsid w:val="00B103B8"/>
    <w:rsid w:val="00B17EBA"/>
    <w:rsid w:val="00B231D3"/>
    <w:rsid w:val="00B550F5"/>
    <w:rsid w:val="00B729DD"/>
    <w:rsid w:val="00B80F0D"/>
    <w:rsid w:val="00B842C1"/>
    <w:rsid w:val="00BA7158"/>
    <w:rsid w:val="00BB0A50"/>
    <w:rsid w:val="00BB19DF"/>
    <w:rsid w:val="00BC559F"/>
    <w:rsid w:val="00BD0538"/>
    <w:rsid w:val="00BF2F2C"/>
    <w:rsid w:val="00C0317F"/>
    <w:rsid w:val="00C20496"/>
    <w:rsid w:val="00C2507B"/>
    <w:rsid w:val="00C26CD2"/>
    <w:rsid w:val="00C33123"/>
    <w:rsid w:val="00C36A6E"/>
    <w:rsid w:val="00C43F48"/>
    <w:rsid w:val="00C91B12"/>
    <w:rsid w:val="00C92A86"/>
    <w:rsid w:val="00C9767C"/>
    <w:rsid w:val="00CA20D6"/>
    <w:rsid w:val="00CA43C8"/>
    <w:rsid w:val="00CB1826"/>
    <w:rsid w:val="00CB2B05"/>
    <w:rsid w:val="00CB3650"/>
    <w:rsid w:val="00CC2BDE"/>
    <w:rsid w:val="00CC67A4"/>
    <w:rsid w:val="00CE499B"/>
    <w:rsid w:val="00CF68D9"/>
    <w:rsid w:val="00D15084"/>
    <w:rsid w:val="00D17B31"/>
    <w:rsid w:val="00D213F9"/>
    <w:rsid w:val="00D54963"/>
    <w:rsid w:val="00D55BDC"/>
    <w:rsid w:val="00D573B3"/>
    <w:rsid w:val="00D640E4"/>
    <w:rsid w:val="00D7285E"/>
    <w:rsid w:val="00D76BED"/>
    <w:rsid w:val="00D85C57"/>
    <w:rsid w:val="00D86F97"/>
    <w:rsid w:val="00DB1358"/>
    <w:rsid w:val="00DC0443"/>
    <w:rsid w:val="00E07317"/>
    <w:rsid w:val="00E1432B"/>
    <w:rsid w:val="00E1763D"/>
    <w:rsid w:val="00E209CE"/>
    <w:rsid w:val="00E22A20"/>
    <w:rsid w:val="00E308FC"/>
    <w:rsid w:val="00E31E10"/>
    <w:rsid w:val="00E37A2E"/>
    <w:rsid w:val="00E420A6"/>
    <w:rsid w:val="00E5043C"/>
    <w:rsid w:val="00E53B23"/>
    <w:rsid w:val="00E562F2"/>
    <w:rsid w:val="00E57201"/>
    <w:rsid w:val="00E6339F"/>
    <w:rsid w:val="00E72745"/>
    <w:rsid w:val="00E776BC"/>
    <w:rsid w:val="00E80D56"/>
    <w:rsid w:val="00E82955"/>
    <w:rsid w:val="00E9046C"/>
    <w:rsid w:val="00EB32C5"/>
    <w:rsid w:val="00EB3DD9"/>
    <w:rsid w:val="00EB7FF0"/>
    <w:rsid w:val="00EC7E26"/>
    <w:rsid w:val="00ED2A3B"/>
    <w:rsid w:val="00EE1647"/>
    <w:rsid w:val="00EE2B5E"/>
    <w:rsid w:val="00F20479"/>
    <w:rsid w:val="00F22385"/>
    <w:rsid w:val="00F324F4"/>
    <w:rsid w:val="00F33A33"/>
    <w:rsid w:val="00F64BA8"/>
    <w:rsid w:val="00F74468"/>
    <w:rsid w:val="00F779FB"/>
    <w:rsid w:val="00F94D9B"/>
    <w:rsid w:val="00FA20C7"/>
    <w:rsid w:val="00FA2D0E"/>
    <w:rsid w:val="00FA7069"/>
    <w:rsid w:val="00FC2EF4"/>
    <w:rsid w:val="00FD4D19"/>
    <w:rsid w:val="00FE7738"/>
    <w:rsid w:val="00FF3FE9"/>
    <w:rsid w:val="00FF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44041"/>
  <w15:docId w15:val="{DC5E43D0-C03C-4910-B651-76A557E4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432B"/>
    <w:pPr>
      <w:shd w:val="clear" w:color="auto" w:fill="FFFFFF"/>
      <w:suppressAutoHyphens/>
      <w:autoSpaceDN w:val="0"/>
      <w:spacing w:after="240"/>
    </w:pPr>
    <w:rPr>
      <w:rFonts w:ascii="Arial" w:eastAsia="Calibri" w:hAnsi="Arial" w:cs="Arial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285E"/>
    <w:pPr>
      <w:spacing w:before="720" w:after="600"/>
      <w:outlineLvl w:val="0"/>
    </w:pPr>
    <w:rPr>
      <w:b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17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80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0F0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B80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80F0D"/>
  </w:style>
  <w:style w:type="paragraph" w:styleId="Zpat">
    <w:name w:val="footer"/>
    <w:basedOn w:val="Normln"/>
    <w:link w:val="ZpatChar"/>
    <w:uiPriority w:val="99"/>
    <w:unhideWhenUsed/>
    <w:rsid w:val="00B80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0F0D"/>
  </w:style>
  <w:style w:type="table" w:styleId="Mkatabulky">
    <w:name w:val="Table Grid"/>
    <w:basedOn w:val="Normlntabulka"/>
    <w:uiPriority w:val="59"/>
    <w:rsid w:val="00544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44586"/>
    <w:rPr>
      <w:color w:val="0000FF" w:themeColor="hyperlink"/>
      <w:u w:val="single"/>
    </w:rPr>
  </w:style>
  <w:style w:type="paragraph" w:styleId="Bezmezer">
    <w:name w:val="No Spacing"/>
    <w:basedOn w:val="Normln"/>
    <w:rsid w:val="00AD5001"/>
  </w:style>
  <w:style w:type="character" w:customStyle="1" w:styleId="Nadpis1Char">
    <w:name w:val="Nadpis 1 Char"/>
    <w:basedOn w:val="Standardnpsmoodstavce"/>
    <w:link w:val="Nadpis1"/>
    <w:uiPriority w:val="9"/>
    <w:rsid w:val="00D7285E"/>
    <w:rPr>
      <w:rFonts w:ascii="Arial" w:eastAsia="Calibri" w:hAnsi="Arial" w:cs="Arial"/>
      <w:b/>
      <w:sz w:val="40"/>
      <w:szCs w:val="40"/>
      <w:shd w:val="clear" w:color="auto" w:fill="FFFFFF"/>
      <w:lang w:eastAsia="cs-CZ"/>
    </w:rPr>
  </w:style>
  <w:style w:type="character" w:styleId="Siln">
    <w:name w:val="Strong"/>
    <w:uiPriority w:val="22"/>
    <w:qFormat/>
    <w:rsid w:val="00AD5001"/>
    <w:rPr>
      <w:b/>
    </w:rPr>
  </w:style>
  <w:style w:type="paragraph" w:customStyle="1" w:styleId="adresazpat">
    <w:name w:val="adresa zápatí"/>
    <w:basedOn w:val="Normln"/>
    <w:link w:val="adresazpatChar"/>
    <w:qFormat/>
    <w:rsid w:val="00AD5001"/>
    <w:pPr>
      <w:spacing w:after="0"/>
    </w:pPr>
    <w:rPr>
      <w:sz w:val="14"/>
      <w:szCs w:val="14"/>
    </w:rPr>
  </w:style>
  <w:style w:type="character" w:customStyle="1" w:styleId="adresazpatChar">
    <w:name w:val="adresa zápatí Char"/>
    <w:basedOn w:val="Standardnpsmoodstavce"/>
    <w:link w:val="adresazpat"/>
    <w:rsid w:val="00AD5001"/>
    <w:rPr>
      <w:rFonts w:ascii="Arial" w:eastAsia="Calibri" w:hAnsi="Arial" w:cs="Arial"/>
      <w:sz w:val="14"/>
      <w:szCs w:val="14"/>
      <w:shd w:val="clear" w:color="auto" w:fill="FFFFFF"/>
      <w:lang w:eastAsia="cs-CZ"/>
    </w:rPr>
  </w:style>
  <w:style w:type="paragraph" w:customStyle="1" w:styleId="adrest">
    <w:name w:val="adresát"/>
    <w:basedOn w:val="Normln"/>
    <w:link w:val="adrestChar"/>
    <w:qFormat/>
    <w:rsid w:val="0092780F"/>
    <w:pPr>
      <w:spacing w:after="0"/>
    </w:pPr>
    <w:rPr>
      <w:noProof/>
    </w:rPr>
  </w:style>
  <w:style w:type="character" w:customStyle="1" w:styleId="adrestChar">
    <w:name w:val="adresát Char"/>
    <w:basedOn w:val="Standardnpsmoodstavce"/>
    <w:link w:val="adrest"/>
    <w:rsid w:val="0092780F"/>
    <w:rPr>
      <w:rFonts w:ascii="Arial" w:eastAsia="Calibri" w:hAnsi="Arial" w:cs="Arial"/>
      <w:noProof/>
      <w:sz w:val="20"/>
      <w:szCs w:val="20"/>
      <w:shd w:val="clear" w:color="auto" w:fill="FFFFFF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A7069"/>
    <w:pPr>
      <w:ind w:left="720"/>
      <w:contextualSpacing/>
    </w:pPr>
  </w:style>
  <w:style w:type="paragraph" w:customStyle="1" w:styleId="odrky">
    <w:name w:val="odrážky"/>
    <w:basedOn w:val="Odstavecseseznamem"/>
    <w:link w:val="odrkyChar"/>
    <w:qFormat/>
    <w:rsid w:val="00FA7069"/>
    <w:pPr>
      <w:numPr>
        <w:numId w:val="4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A7069"/>
    <w:rPr>
      <w:rFonts w:ascii="Arial" w:eastAsia="Calibri" w:hAnsi="Arial" w:cs="Arial"/>
      <w:sz w:val="20"/>
      <w:szCs w:val="20"/>
      <w:shd w:val="clear" w:color="auto" w:fill="FFFFFF"/>
      <w:lang w:eastAsia="cs-CZ"/>
    </w:rPr>
  </w:style>
  <w:style w:type="character" w:customStyle="1" w:styleId="odrkyChar">
    <w:name w:val="odrážky Char"/>
    <w:basedOn w:val="OdstavecseseznamemChar"/>
    <w:link w:val="odrky"/>
    <w:rsid w:val="00FA7069"/>
    <w:rPr>
      <w:rFonts w:ascii="Arial" w:eastAsia="Calibri" w:hAnsi="Arial" w:cs="Arial"/>
      <w:sz w:val="20"/>
      <w:szCs w:val="20"/>
      <w:shd w:val="clear" w:color="auto" w:fill="FFFFFF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017E0"/>
    <w:rPr>
      <w:rFonts w:asciiTheme="majorHAnsi" w:eastAsiaTheme="majorEastAsia" w:hAnsiTheme="majorHAnsi" w:cstheme="majorBidi"/>
      <w:color w:val="243F60" w:themeColor="accent1" w:themeShade="7F"/>
      <w:sz w:val="24"/>
      <w:szCs w:val="24"/>
      <w:shd w:val="clear" w:color="auto" w:fill="FFFFFF"/>
      <w:lang w:eastAsia="cs-CZ"/>
    </w:rPr>
  </w:style>
  <w:style w:type="paragraph" w:styleId="Zkladntext">
    <w:name w:val="Body Text"/>
    <w:basedOn w:val="Normln"/>
    <w:link w:val="ZkladntextChar"/>
    <w:rsid w:val="00E776BC"/>
    <w:pPr>
      <w:shd w:val="clear" w:color="auto" w:fill="auto"/>
      <w:suppressAutoHyphens w:val="0"/>
      <w:autoSpaceDN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776B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eec678-e23f-4141-88a9-2d5ecc2ad676" xsi:nil="true"/>
    <lcf76f155ced4ddcb4097134ff3c332f xmlns="846ce3a8-405a-48c5-b953-024cc9ff8d5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ECC0D4F91C9841AE9D61F00DEEF697" ma:contentTypeVersion="19" ma:contentTypeDescription="Vytvoří nový dokument" ma:contentTypeScope="" ma:versionID="267f29c9b1821f418ca7db5df4f22e3a">
  <xsd:schema xmlns:xsd="http://www.w3.org/2001/XMLSchema" xmlns:xs="http://www.w3.org/2001/XMLSchema" xmlns:p="http://schemas.microsoft.com/office/2006/metadata/properties" xmlns:ns2="846ce3a8-405a-48c5-b953-024cc9ff8d5c" xmlns:ns3="eaeec678-e23f-4141-88a9-2d5ecc2ad676" targetNamespace="http://schemas.microsoft.com/office/2006/metadata/properties" ma:root="true" ma:fieldsID="24e022cbd045bb3698fb0f50b54c2244" ns2:_="" ns3:_="">
    <xsd:import namespace="846ce3a8-405a-48c5-b953-024cc9ff8d5c"/>
    <xsd:import namespace="eaeec678-e23f-4141-88a9-2d5ecc2ad6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ce3a8-405a-48c5-b953-024cc9ff8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ca89a78-0c2b-4097-a422-8ea36a1f65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ec678-e23f-4141-88a9-2d5ecc2ad67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2f4d1e-19bd-484b-b1b4-8b7943194994}" ma:internalName="TaxCatchAll" ma:showField="CatchAllData" ma:web="eaeec678-e23f-4141-88a9-2d5ecc2ad6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CB2B2B-2664-4D6B-B5DC-568FEF0C6C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B46D8D-3A1A-41D1-87A1-265EC17E33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6E2E8F-82C6-4679-BC83-E84EDA82EB6A}">
  <ds:schemaRefs>
    <ds:schemaRef ds:uri="http://schemas.microsoft.com/office/2006/metadata/properties"/>
    <ds:schemaRef ds:uri="http://schemas.microsoft.com/office/infopath/2007/PartnerControls"/>
    <ds:schemaRef ds:uri="eaeec678-e23f-4141-88a9-2d5ecc2ad676"/>
    <ds:schemaRef ds:uri="846ce3a8-405a-48c5-b953-024cc9ff8d5c"/>
  </ds:schemaRefs>
</ds:datastoreItem>
</file>

<file path=customXml/itemProps4.xml><?xml version="1.0" encoding="utf-8"?>
<ds:datastoreItem xmlns:ds="http://schemas.openxmlformats.org/officeDocument/2006/customXml" ds:itemID="{4F5AA10B-F6B4-4920-B2E0-E92CC4A2B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6ce3a8-405a-48c5-b953-024cc9ff8d5c"/>
    <ds:schemaRef ds:uri="eaeec678-e23f-4141-88a9-2d5ecc2ad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905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Karel Baudyš</cp:lastModifiedBy>
  <cp:revision>57</cp:revision>
  <cp:lastPrinted>2021-07-21T22:46:00Z</cp:lastPrinted>
  <dcterms:created xsi:type="dcterms:W3CDTF">2025-09-19T13:11:00Z</dcterms:created>
  <dcterms:modified xsi:type="dcterms:W3CDTF">2025-09-22T13:17:00Z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0x01010019ECC0D4F91C9841AE9D61F00DEEF697</vt:lpwstr>
  </property>
  <property fmtid="{D5CDD505-2E9C-101B-9397-08002B2CF9AE}" pid="3" name="MediaServiceImageTags">
    <vt:lpwstr/>
  </property>
</Properties>
</file>