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255F8" w14:textId="77777777" w:rsidR="00373C89" w:rsidRPr="00E643BF" w:rsidRDefault="002D6519" w:rsidP="00373C89">
      <w:pPr>
        <w:pStyle w:val="nadpiscentr"/>
        <w:spacing w:before="360" w:after="360"/>
        <w:jc w:val="center"/>
        <w:outlineLvl w:val="0"/>
        <w:rPr>
          <w:b/>
          <w:color w:val="000000"/>
          <w:sz w:val="32"/>
          <w:szCs w:val="32"/>
        </w:rPr>
      </w:pPr>
      <w:r>
        <w:rPr>
          <w:b/>
          <w:color w:val="000000"/>
          <w:sz w:val="32"/>
          <w:szCs w:val="32"/>
        </w:rPr>
        <w:t>S</w:t>
      </w:r>
      <w:r w:rsidR="00373C89" w:rsidRPr="00E643BF">
        <w:rPr>
          <w:b/>
          <w:color w:val="000000"/>
          <w:sz w:val="32"/>
          <w:szCs w:val="32"/>
        </w:rPr>
        <w:t xml:space="preserve">MLOUVA O DÍLO </w:t>
      </w:r>
    </w:p>
    <w:p w14:paraId="0768D2A7" w14:textId="77777777" w:rsidR="00373C89" w:rsidRPr="00A16029" w:rsidRDefault="00373C89" w:rsidP="00373C89">
      <w:pPr>
        <w:jc w:val="center"/>
        <w:rPr>
          <w:color w:val="000000"/>
          <w:sz w:val="22"/>
          <w:szCs w:val="22"/>
        </w:rPr>
      </w:pPr>
      <w:r w:rsidRPr="00A16029">
        <w:rPr>
          <w:color w:val="000000"/>
          <w:sz w:val="22"/>
          <w:szCs w:val="22"/>
        </w:rPr>
        <w:t xml:space="preserve">Veřejná zakázka malého rozsahu na </w:t>
      </w:r>
      <w:r w:rsidR="00086A8F" w:rsidRPr="00A16029">
        <w:rPr>
          <w:color w:val="000000"/>
          <w:sz w:val="22"/>
          <w:szCs w:val="22"/>
        </w:rPr>
        <w:t>dodávky</w:t>
      </w:r>
      <w:r w:rsidRPr="00A16029">
        <w:rPr>
          <w:color w:val="000000"/>
          <w:sz w:val="22"/>
          <w:szCs w:val="22"/>
        </w:rPr>
        <w:t xml:space="preserve"> s názvem:</w:t>
      </w:r>
    </w:p>
    <w:p w14:paraId="5B66160D" w14:textId="77777777" w:rsidR="00373C89" w:rsidRPr="00A16029" w:rsidRDefault="00373C89" w:rsidP="00373C89">
      <w:pPr>
        <w:jc w:val="center"/>
        <w:rPr>
          <w:b/>
          <w:color w:val="000000"/>
          <w:sz w:val="22"/>
          <w:szCs w:val="22"/>
        </w:rPr>
      </w:pPr>
      <w:r w:rsidRPr="00A16029">
        <w:rPr>
          <w:b/>
          <w:color w:val="000000"/>
          <w:sz w:val="22"/>
          <w:szCs w:val="22"/>
        </w:rPr>
        <w:t>„</w:t>
      </w:r>
      <w:r w:rsidR="0085139A" w:rsidRPr="00A16029">
        <w:rPr>
          <w:b/>
          <w:color w:val="000000"/>
          <w:sz w:val="22"/>
          <w:szCs w:val="22"/>
        </w:rPr>
        <w:t>Dodávka</w:t>
      </w:r>
      <w:r w:rsidRPr="00A16029">
        <w:rPr>
          <w:b/>
          <w:color w:val="000000"/>
          <w:sz w:val="22"/>
          <w:szCs w:val="22"/>
        </w:rPr>
        <w:t xml:space="preserve"> systému EPS </w:t>
      </w:r>
    </w:p>
    <w:p w14:paraId="7668D234" w14:textId="77777777" w:rsidR="00373C89" w:rsidRPr="00A16029" w:rsidRDefault="00373C89" w:rsidP="00373C89">
      <w:pPr>
        <w:jc w:val="center"/>
        <w:rPr>
          <w:b/>
          <w:sz w:val="22"/>
          <w:szCs w:val="22"/>
        </w:rPr>
      </w:pPr>
      <w:r w:rsidRPr="00A16029">
        <w:rPr>
          <w:b/>
          <w:color w:val="000000"/>
          <w:sz w:val="22"/>
          <w:szCs w:val="22"/>
        </w:rPr>
        <w:t>včetně připojení dálkového přenosu na PCO HZS“</w:t>
      </w:r>
    </w:p>
    <w:p w14:paraId="2E54FACB" w14:textId="77777777" w:rsidR="00373C89" w:rsidRPr="00A16029" w:rsidRDefault="00373C89" w:rsidP="00373C89">
      <w:pPr>
        <w:pStyle w:val="nadpiscentr"/>
        <w:jc w:val="center"/>
        <w:outlineLvl w:val="0"/>
        <w:rPr>
          <w:b/>
          <w:color w:val="000000"/>
          <w:sz w:val="22"/>
          <w:szCs w:val="22"/>
        </w:rPr>
      </w:pPr>
    </w:p>
    <w:p w14:paraId="0D2618CA" w14:textId="77777777" w:rsidR="00373C89" w:rsidRPr="00A16029" w:rsidRDefault="00373C89" w:rsidP="00373C89">
      <w:pPr>
        <w:pStyle w:val="nadpiscentr"/>
        <w:jc w:val="center"/>
        <w:outlineLvl w:val="0"/>
        <w:rPr>
          <w:color w:val="000000"/>
          <w:sz w:val="22"/>
          <w:szCs w:val="22"/>
        </w:rPr>
      </w:pPr>
      <w:r w:rsidRPr="00A16029">
        <w:rPr>
          <w:b/>
          <w:color w:val="000000"/>
          <w:sz w:val="22"/>
          <w:szCs w:val="22"/>
        </w:rPr>
        <w:t>I.</w:t>
      </w:r>
    </w:p>
    <w:p w14:paraId="0991A519" w14:textId="77777777" w:rsidR="00373C89" w:rsidRPr="00A16029" w:rsidRDefault="00373C89" w:rsidP="00373C89">
      <w:pPr>
        <w:pStyle w:val="nadpiscentrpod"/>
        <w:jc w:val="center"/>
        <w:rPr>
          <w:color w:val="000000"/>
          <w:sz w:val="22"/>
          <w:szCs w:val="22"/>
        </w:rPr>
      </w:pPr>
      <w:r w:rsidRPr="00A16029">
        <w:rPr>
          <w:b/>
          <w:color w:val="000000"/>
          <w:sz w:val="22"/>
          <w:szCs w:val="22"/>
        </w:rPr>
        <w:t>Smluvní strany</w:t>
      </w:r>
    </w:p>
    <w:p w14:paraId="07BFE4C7" w14:textId="77777777" w:rsidR="00C32438" w:rsidRPr="00A16029" w:rsidRDefault="00C32438" w:rsidP="00C32438">
      <w:pPr>
        <w:pStyle w:val="hlavicka"/>
        <w:spacing w:before="120"/>
        <w:jc w:val="both"/>
        <w:rPr>
          <w:b/>
          <w:color w:val="000000"/>
          <w:sz w:val="22"/>
          <w:szCs w:val="22"/>
        </w:rPr>
      </w:pPr>
      <w:r w:rsidRPr="00A16029">
        <w:rPr>
          <w:b/>
          <w:color w:val="000000"/>
          <w:sz w:val="22"/>
          <w:szCs w:val="22"/>
        </w:rPr>
        <w:t>Objednatel:  </w:t>
      </w:r>
    </w:p>
    <w:p w14:paraId="67B86010" w14:textId="77777777" w:rsidR="00C32438" w:rsidRPr="00A16029" w:rsidRDefault="00C32438" w:rsidP="00C32438">
      <w:pPr>
        <w:pStyle w:val="hlavicka"/>
        <w:jc w:val="both"/>
        <w:rPr>
          <w:b/>
          <w:color w:val="000000"/>
          <w:sz w:val="22"/>
          <w:szCs w:val="22"/>
        </w:rPr>
      </w:pPr>
      <w:r w:rsidRPr="00A16029">
        <w:rPr>
          <w:b/>
          <w:color w:val="000000"/>
          <w:sz w:val="22"/>
          <w:szCs w:val="22"/>
        </w:rPr>
        <w:t>Nemocnice Blansko</w:t>
      </w:r>
    </w:p>
    <w:p w14:paraId="274A2160" w14:textId="77777777" w:rsidR="00C32438" w:rsidRPr="00A16029" w:rsidRDefault="00C32438" w:rsidP="00C32438">
      <w:pPr>
        <w:pStyle w:val="hlavicka"/>
        <w:jc w:val="both"/>
        <w:rPr>
          <w:color w:val="000000"/>
          <w:sz w:val="22"/>
          <w:szCs w:val="22"/>
        </w:rPr>
      </w:pPr>
      <w:r w:rsidRPr="00A16029">
        <w:rPr>
          <w:color w:val="000000"/>
          <w:sz w:val="22"/>
          <w:szCs w:val="22"/>
        </w:rPr>
        <w:t>se sídlem Sadová 1596/33, Blansko, PSČ: 679 31</w:t>
      </w:r>
    </w:p>
    <w:p w14:paraId="61EF385D" w14:textId="77777777" w:rsidR="00C32438" w:rsidRPr="00A16029" w:rsidRDefault="00C32438" w:rsidP="00C32438">
      <w:pPr>
        <w:pStyle w:val="hlavicka"/>
        <w:jc w:val="both"/>
        <w:rPr>
          <w:color w:val="000000"/>
          <w:sz w:val="22"/>
          <w:szCs w:val="22"/>
        </w:rPr>
      </w:pPr>
      <w:r w:rsidRPr="00A16029">
        <w:rPr>
          <w:color w:val="000000"/>
          <w:sz w:val="22"/>
          <w:szCs w:val="22"/>
        </w:rPr>
        <w:t>IČ: 00386634, DIČ: CZ00386634</w:t>
      </w:r>
    </w:p>
    <w:p w14:paraId="3152357B" w14:textId="77777777" w:rsidR="00C32438" w:rsidRPr="00A16029" w:rsidRDefault="00C32438" w:rsidP="00C32438">
      <w:pPr>
        <w:pStyle w:val="hlavicka"/>
        <w:jc w:val="both"/>
        <w:rPr>
          <w:color w:val="000000"/>
          <w:sz w:val="22"/>
          <w:szCs w:val="22"/>
        </w:rPr>
      </w:pPr>
      <w:r w:rsidRPr="00A16029">
        <w:rPr>
          <w:color w:val="000000"/>
          <w:sz w:val="22"/>
          <w:szCs w:val="22"/>
        </w:rPr>
        <w:t xml:space="preserve">zastoupená MUDr. Vladimírou Danihelkovou, MBA, ředitelkou </w:t>
      </w:r>
    </w:p>
    <w:p w14:paraId="39DA8687" w14:textId="77777777" w:rsidR="00C32438" w:rsidRPr="00A16029" w:rsidRDefault="00C32438" w:rsidP="00C32438">
      <w:pPr>
        <w:pStyle w:val="hlavicka"/>
        <w:jc w:val="both"/>
        <w:rPr>
          <w:color w:val="000000"/>
          <w:sz w:val="22"/>
          <w:szCs w:val="22"/>
        </w:rPr>
      </w:pPr>
      <w:r w:rsidRPr="00A16029">
        <w:rPr>
          <w:color w:val="000000"/>
          <w:sz w:val="22"/>
          <w:szCs w:val="22"/>
        </w:rPr>
        <w:t>bankovní spojení: MONETA Money Bank, a.s. Blansko, č.ú. 632109514/0600</w:t>
      </w:r>
    </w:p>
    <w:p w14:paraId="0F67B087" w14:textId="77777777" w:rsidR="00C32438" w:rsidRPr="00A16029" w:rsidRDefault="00C32438" w:rsidP="00C32438">
      <w:pPr>
        <w:pStyle w:val="hlavicka"/>
        <w:jc w:val="both"/>
        <w:rPr>
          <w:color w:val="000000"/>
          <w:sz w:val="22"/>
          <w:szCs w:val="22"/>
        </w:rPr>
      </w:pPr>
      <w:r w:rsidRPr="00A16029">
        <w:rPr>
          <w:color w:val="000000"/>
          <w:sz w:val="22"/>
          <w:szCs w:val="22"/>
        </w:rPr>
        <w:t xml:space="preserve">zapsaná v obchodním rejstříku vedeném KS v Brně, sp. zn. Pr 1603  </w:t>
      </w:r>
    </w:p>
    <w:p w14:paraId="17EBE976" w14:textId="77777777" w:rsidR="00C32438" w:rsidRPr="00A16029" w:rsidRDefault="00C32438" w:rsidP="00C32438">
      <w:pPr>
        <w:pStyle w:val="hlavicka"/>
        <w:jc w:val="both"/>
        <w:rPr>
          <w:color w:val="000000"/>
          <w:sz w:val="22"/>
          <w:szCs w:val="22"/>
        </w:rPr>
      </w:pPr>
      <w:r w:rsidRPr="00A16029">
        <w:rPr>
          <w:color w:val="000000"/>
          <w:sz w:val="22"/>
          <w:szCs w:val="22"/>
        </w:rPr>
        <w:t>(dále také jen objednatel)</w:t>
      </w:r>
    </w:p>
    <w:p w14:paraId="5068131B" w14:textId="77777777" w:rsidR="00C32438" w:rsidRPr="00A16029" w:rsidRDefault="00C32438" w:rsidP="00C32438">
      <w:pPr>
        <w:pStyle w:val="hlavicka"/>
        <w:jc w:val="center"/>
        <w:rPr>
          <w:color w:val="000000"/>
          <w:sz w:val="22"/>
          <w:szCs w:val="22"/>
        </w:rPr>
      </w:pPr>
    </w:p>
    <w:p w14:paraId="43B1D856" w14:textId="77777777" w:rsidR="00C32438" w:rsidRPr="00A16029" w:rsidRDefault="00C32438" w:rsidP="00373C89">
      <w:pPr>
        <w:pStyle w:val="hlavicka"/>
        <w:jc w:val="both"/>
        <w:rPr>
          <w:b/>
          <w:color w:val="000000"/>
          <w:sz w:val="22"/>
          <w:szCs w:val="22"/>
        </w:rPr>
      </w:pPr>
      <w:r w:rsidRPr="00A16029">
        <w:rPr>
          <w:b/>
          <w:color w:val="000000"/>
          <w:sz w:val="22"/>
          <w:szCs w:val="22"/>
        </w:rPr>
        <w:t>a</w:t>
      </w:r>
    </w:p>
    <w:p w14:paraId="18C539CE" w14:textId="77777777" w:rsidR="00C32438" w:rsidRPr="00A16029" w:rsidRDefault="00C32438" w:rsidP="00373C89">
      <w:pPr>
        <w:pStyle w:val="hlavicka"/>
        <w:jc w:val="both"/>
        <w:rPr>
          <w:b/>
          <w:color w:val="000000"/>
          <w:sz w:val="22"/>
          <w:szCs w:val="22"/>
        </w:rPr>
      </w:pPr>
    </w:p>
    <w:p w14:paraId="61475027" w14:textId="77777777" w:rsidR="00373C89" w:rsidRPr="00A16029" w:rsidRDefault="00373C89" w:rsidP="00373C89">
      <w:pPr>
        <w:pStyle w:val="hlavicka"/>
        <w:jc w:val="both"/>
        <w:rPr>
          <w:b/>
          <w:color w:val="000000"/>
          <w:sz w:val="22"/>
          <w:szCs w:val="22"/>
        </w:rPr>
      </w:pPr>
      <w:r w:rsidRPr="00A16029">
        <w:rPr>
          <w:b/>
          <w:color w:val="000000"/>
          <w:sz w:val="22"/>
          <w:szCs w:val="22"/>
        </w:rPr>
        <w:t>Zhotovitel:</w:t>
      </w:r>
    </w:p>
    <w:p w14:paraId="07DACA7A" w14:textId="34DB4FDB" w:rsidR="00373C89" w:rsidRPr="00A16029" w:rsidRDefault="00632A48" w:rsidP="00373C89">
      <w:pPr>
        <w:pStyle w:val="hlavicka"/>
        <w:jc w:val="both"/>
        <w:rPr>
          <w:b/>
          <w:bCs/>
          <w:color w:val="000000"/>
          <w:sz w:val="22"/>
          <w:szCs w:val="22"/>
        </w:rPr>
      </w:pPr>
      <w:r w:rsidRPr="00A16029">
        <w:rPr>
          <w:b/>
          <w:bCs/>
          <w:color w:val="000000"/>
          <w:sz w:val="22"/>
          <w:szCs w:val="22"/>
        </w:rPr>
        <w:t>COMMSYS TECHNOLOGY s.r.o.</w:t>
      </w:r>
    </w:p>
    <w:p w14:paraId="6F9669C8" w14:textId="00A1C23A" w:rsidR="00373C89" w:rsidRPr="00A16029" w:rsidRDefault="00373C89" w:rsidP="00373C89">
      <w:pPr>
        <w:pStyle w:val="hlavicka"/>
        <w:jc w:val="both"/>
        <w:rPr>
          <w:color w:val="000000"/>
          <w:sz w:val="22"/>
          <w:szCs w:val="22"/>
        </w:rPr>
      </w:pPr>
      <w:r w:rsidRPr="00A16029">
        <w:rPr>
          <w:color w:val="000000"/>
          <w:sz w:val="22"/>
          <w:szCs w:val="22"/>
        </w:rPr>
        <w:t>se sídlem</w:t>
      </w:r>
      <w:r w:rsidR="00632A48" w:rsidRPr="00A16029">
        <w:rPr>
          <w:color w:val="000000"/>
          <w:sz w:val="22"/>
          <w:szCs w:val="22"/>
        </w:rPr>
        <w:t xml:space="preserve"> Železná 670/15, Brno, PSČ: 619 00</w:t>
      </w:r>
    </w:p>
    <w:p w14:paraId="78651816" w14:textId="0514790D" w:rsidR="00373C89" w:rsidRPr="00A16029" w:rsidRDefault="00373C89" w:rsidP="00373C89">
      <w:pPr>
        <w:pStyle w:val="hlavicka"/>
        <w:jc w:val="both"/>
        <w:rPr>
          <w:color w:val="000000"/>
          <w:sz w:val="22"/>
          <w:szCs w:val="22"/>
        </w:rPr>
      </w:pPr>
      <w:r w:rsidRPr="00A16029">
        <w:rPr>
          <w:color w:val="000000"/>
          <w:sz w:val="22"/>
          <w:szCs w:val="22"/>
        </w:rPr>
        <w:t xml:space="preserve">IČ: </w:t>
      </w:r>
      <w:r w:rsidR="00632A48" w:rsidRPr="00A16029">
        <w:rPr>
          <w:sz w:val="22"/>
          <w:szCs w:val="22"/>
        </w:rPr>
        <w:t>29359741</w:t>
      </w:r>
      <w:r w:rsidR="00A16029" w:rsidRPr="00A16029">
        <w:rPr>
          <w:sz w:val="22"/>
          <w:szCs w:val="22"/>
        </w:rPr>
        <w:t xml:space="preserve">,  </w:t>
      </w:r>
      <w:r w:rsidRPr="00A16029">
        <w:rPr>
          <w:color w:val="000000"/>
          <w:sz w:val="22"/>
          <w:szCs w:val="22"/>
        </w:rPr>
        <w:t>DIČ:</w:t>
      </w:r>
      <w:r w:rsidR="00632A48" w:rsidRPr="00A16029">
        <w:rPr>
          <w:color w:val="000000"/>
          <w:sz w:val="22"/>
          <w:szCs w:val="22"/>
        </w:rPr>
        <w:t xml:space="preserve"> CZ</w:t>
      </w:r>
      <w:r w:rsidR="00632A48" w:rsidRPr="00A16029">
        <w:rPr>
          <w:sz w:val="22"/>
          <w:szCs w:val="22"/>
        </w:rPr>
        <w:t>29359741</w:t>
      </w:r>
    </w:p>
    <w:p w14:paraId="5959FCB3" w14:textId="44BCBE3A" w:rsidR="00373C89" w:rsidRPr="00A16029" w:rsidRDefault="00632A48" w:rsidP="00373C89">
      <w:pPr>
        <w:pStyle w:val="hlavicka"/>
        <w:jc w:val="both"/>
        <w:rPr>
          <w:color w:val="000000"/>
          <w:sz w:val="22"/>
          <w:szCs w:val="22"/>
        </w:rPr>
      </w:pPr>
      <w:r w:rsidRPr="00A16029">
        <w:rPr>
          <w:color w:val="000000"/>
          <w:sz w:val="22"/>
          <w:szCs w:val="22"/>
        </w:rPr>
        <w:t>Z</w:t>
      </w:r>
      <w:r w:rsidR="00373C89" w:rsidRPr="00A16029">
        <w:rPr>
          <w:color w:val="000000"/>
          <w:sz w:val="22"/>
          <w:szCs w:val="22"/>
        </w:rPr>
        <w:t>astoupená</w:t>
      </w:r>
      <w:r w:rsidRPr="00A16029">
        <w:rPr>
          <w:color w:val="000000"/>
          <w:sz w:val="22"/>
          <w:szCs w:val="22"/>
        </w:rPr>
        <w:t>: Kamil Hovězák, jednatel</w:t>
      </w:r>
    </w:p>
    <w:p w14:paraId="6C4050D7" w14:textId="53DADCCD" w:rsidR="00373C89" w:rsidRPr="00A16029" w:rsidRDefault="00373C89" w:rsidP="00373C89">
      <w:pPr>
        <w:pStyle w:val="hlavicka"/>
        <w:jc w:val="both"/>
        <w:rPr>
          <w:color w:val="000000"/>
          <w:sz w:val="22"/>
          <w:szCs w:val="22"/>
        </w:rPr>
      </w:pPr>
      <w:r w:rsidRPr="00A16029">
        <w:rPr>
          <w:color w:val="000000"/>
          <w:sz w:val="22"/>
          <w:szCs w:val="22"/>
        </w:rPr>
        <w:t>bankovní spojení:</w:t>
      </w:r>
      <w:r w:rsidR="00E87DAD">
        <w:rPr>
          <w:color w:val="000000"/>
          <w:sz w:val="22"/>
          <w:szCs w:val="22"/>
        </w:rPr>
        <w:t xml:space="preserve"> Česká spořitelna, a.s., č.ú.: </w:t>
      </w:r>
      <w:r w:rsidR="00E87DAD" w:rsidRPr="00E87DAD">
        <w:rPr>
          <w:color w:val="000000"/>
          <w:sz w:val="22"/>
          <w:szCs w:val="22"/>
        </w:rPr>
        <w:t>5451902399/0800</w:t>
      </w:r>
    </w:p>
    <w:p w14:paraId="7A6A44EF" w14:textId="4879B456" w:rsidR="00373C89" w:rsidRPr="00A16029" w:rsidRDefault="00373C89" w:rsidP="00373C89">
      <w:pPr>
        <w:pStyle w:val="hlavicka"/>
        <w:jc w:val="both"/>
        <w:rPr>
          <w:b/>
          <w:color w:val="000000"/>
          <w:sz w:val="22"/>
          <w:szCs w:val="22"/>
        </w:rPr>
      </w:pPr>
      <w:r w:rsidRPr="00A16029">
        <w:rPr>
          <w:color w:val="000000"/>
          <w:sz w:val="22"/>
          <w:szCs w:val="22"/>
        </w:rPr>
        <w:t xml:space="preserve">zapsaná v obchodním/živnostenském rejstříku vedeném </w:t>
      </w:r>
      <w:r w:rsidR="00632A48" w:rsidRPr="00A16029">
        <w:rPr>
          <w:color w:val="000000"/>
          <w:sz w:val="22"/>
          <w:szCs w:val="22"/>
        </w:rPr>
        <w:t>KS Brno, odd. C, vložka 75078</w:t>
      </w:r>
    </w:p>
    <w:p w14:paraId="59E37657" w14:textId="77777777" w:rsidR="00373C89" w:rsidRPr="00A16029" w:rsidRDefault="00373C89" w:rsidP="00373C89">
      <w:pPr>
        <w:pStyle w:val="hlavicka"/>
        <w:jc w:val="both"/>
        <w:rPr>
          <w:color w:val="000000"/>
          <w:sz w:val="22"/>
          <w:szCs w:val="22"/>
        </w:rPr>
      </w:pPr>
      <w:r w:rsidRPr="00A16029">
        <w:rPr>
          <w:color w:val="000000"/>
          <w:sz w:val="22"/>
          <w:szCs w:val="22"/>
        </w:rPr>
        <w:t xml:space="preserve">(dále také jen zhotovitel) </w:t>
      </w:r>
    </w:p>
    <w:p w14:paraId="063FC8A4" w14:textId="77777777" w:rsidR="00373C89" w:rsidRPr="00A16029" w:rsidRDefault="00373C89" w:rsidP="00373C89">
      <w:pPr>
        <w:pStyle w:val="hlavicka"/>
        <w:jc w:val="both"/>
        <w:rPr>
          <w:color w:val="000000"/>
          <w:sz w:val="22"/>
          <w:szCs w:val="22"/>
        </w:rPr>
      </w:pPr>
    </w:p>
    <w:p w14:paraId="5800F7AB" w14:textId="77777777" w:rsidR="00373C89" w:rsidRPr="00A16029" w:rsidRDefault="00373C89" w:rsidP="00373C89">
      <w:pPr>
        <w:pStyle w:val="hlavicka"/>
        <w:jc w:val="center"/>
        <w:rPr>
          <w:color w:val="000000"/>
          <w:sz w:val="22"/>
          <w:szCs w:val="22"/>
        </w:rPr>
      </w:pPr>
      <w:r w:rsidRPr="00A16029">
        <w:rPr>
          <w:color w:val="000000"/>
          <w:sz w:val="22"/>
          <w:szCs w:val="22"/>
        </w:rPr>
        <w:t xml:space="preserve">uzavřely níže uvedeného dne, měsíce a roku </w:t>
      </w:r>
    </w:p>
    <w:p w14:paraId="11BE900E" w14:textId="77777777" w:rsidR="00A16029" w:rsidRPr="00A16029" w:rsidRDefault="00A16029" w:rsidP="00373C89">
      <w:pPr>
        <w:pStyle w:val="hlavicka"/>
        <w:jc w:val="center"/>
        <w:rPr>
          <w:color w:val="000000"/>
          <w:sz w:val="22"/>
          <w:szCs w:val="22"/>
        </w:rPr>
      </w:pPr>
    </w:p>
    <w:p w14:paraId="4A21264B" w14:textId="77777777" w:rsidR="00373C89" w:rsidRPr="00A16029" w:rsidRDefault="00373C89" w:rsidP="00373C89">
      <w:pPr>
        <w:pStyle w:val="hlavicka"/>
        <w:jc w:val="center"/>
        <w:rPr>
          <w:color w:val="000000"/>
          <w:sz w:val="22"/>
          <w:szCs w:val="22"/>
        </w:rPr>
      </w:pPr>
      <w:r w:rsidRPr="00A16029">
        <w:rPr>
          <w:color w:val="000000"/>
          <w:sz w:val="22"/>
          <w:szCs w:val="22"/>
        </w:rPr>
        <w:t xml:space="preserve">v souladu s §2586 a násl. z. č. 89/2012 Sb., občanský zákoník, v účinném znění, </w:t>
      </w:r>
    </w:p>
    <w:p w14:paraId="74C6DE30" w14:textId="77777777" w:rsidR="00373C89" w:rsidRPr="00A16029" w:rsidRDefault="00373C89" w:rsidP="00373C89">
      <w:pPr>
        <w:pStyle w:val="hlavicka"/>
        <w:jc w:val="center"/>
        <w:rPr>
          <w:color w:val="000000"/>
          <w:sz w:val="22"/>
          <w:szCs w:val="22"/>
        </w:rPr>
      </w:pPr>
      <w:r w:rsidRPr="00A16029">
        <w:rPr>
          <w:color w:val="000000"/>
          <w:sz w:val="22"/>
          <w:szCs w:val="22"/>
        </w:rPr>
        <w:t xml:space="preserve">  Smlouvu o dílo </w:t>
      </w:r>
    </w:p>
    <w:p w14:paraId="0C46DA91" w14:textId="77777777" w:rsidR="00373C89" w:rsidRPr="00A16029" w:rsidRDefault="00373C89" w:rsidP="00373C89">
      <w:pPr>
        <w:pStyle w:val="hlavicka"/>
        <w:jc w:val="center"/>
        <w:rPr>
          <w:color w:val="000000"/>
          <w:sz w:val="22"/>
          <w:szCs w:val="22"/>
        </w:rPr>
      </w:pPr>
      <w:r w:rsidRPr="00A16029">
        <w:rPr>
          <w:color w:val="000000"/>
          <w:sz w:val="22"/>
          <w:szCs w:val="22"/>
        </w:rPr>
        <w:t xml:space="preserve">takto:  </w:t>
      </w:r>
    </w:p>
    <w:p w14:paraId="153B9B5C" w14:textId="77777777" w:rsidR="00373C89" w:rsidRPr="00A16029" w:rsidRDefault="00373C89" w:rsidP="00373C89">
      <w:pPr>
        <w:pStyle w:val="nadpiscentr"/>
        <w:spacing w:before="360"/>
        <w:jc w:val="center"/>
        <w:outlineLvl w:val="0"/>
        <w:rPr>
          <w:color w:val="000000"/>
          <w:sz w:val="22"/>
          <w:szCs w:val="22"/>
        </w:rPr>
      </w:pPr>
      <w:r w:rsidRPr="00A16029">
        <w:rPr>
          <w:b/>
          <w:color w:val="000000"/>
          <w:sz w:val="22"/>
          <w:szCs w:val="22"/>
        </w:rPr>
        <w:t>II.</w:t>
      </w:r>
    </w:p>
    <w:p w14:paraId="2AC3D21E" w14:textId="77777777" w:rsidR="00373C89" w:rsidRPr="00A16029" w:rsidRDefault="00373C89" w:rsidP="00373C89">
      <w:pPr>
        <w:pStyle w:val="nadpiscentrpod"/>
        <w:spacing w:after="120"/>
        <w:jc w:val="center"/>
        <w:rPr>
          <w:color w:val="000000"/>
          <w:sz w:val="22"/>
          <w:szCs w:val="22"/>
        </w:rPr>
      </w:pPr>
      <w:r w:rsidRPr="00A16029">
        <w:rPr>
          <w:b/>
          <w:color w:val="000000"/>
          <w:sz w:val="22"/>
          <w:szCs w:val="22"/>
        </w:rPr>
        <w:t>Předmět smlouvy a dílo</w:t>
      </w:r>
    </w:p>
    <w:p w14:paraId="35609D7E" w14:textId="77777777" w:rsidR="000039F6" w:rsidRPr="00A16029" w:rsidRDefault="00373C89" w:rsidP="00373C89">
      <w:pPr>
        <w:rPr>
          <w:color w:val="000000"/>
          <w:sz w:val="22"/>
          <w:szCs w:val="22"/>
        </w:rPr>
      </w:pPr>
      <w:r w:rsidRPr="00A16029">
        <w:rPr>
          <w:color w:val="000000"/>
          <w:sz w:val="22"/>
          <w:szCs w:val="22"/>
        </w:rPr>
        <w:t xml:space="preserve">2.1. Předmětem této smlouvy je závazek zhotovitele provést na svůj náklad a nebezpečí pro objednatele dílo a závazek objednatele řádně dokončené dílo převzít a zaplatit dohodnutou cenu. Předmětem díla je </w:t>
      </w:r>
      <w:r w:rsidR="0085139A" w:rsidRPr="00A16029">
        <w:rPr>
          <w:color w:val="000000"/>
          <w:sz w:val="22"/>
          <w:szCs w:val="22"/>
        </w:rPr>
        <w:t>dodat a instalovat kompletní řešení sestávající z dodávky, instalace a zprovoznění systému EPS včetně připojení dálkového přenosu na PCO HZS</w:t>
      </w:r>
      <w:r w:rsidRPr="00A16029">
        <w:rPr>
          <w:color w:val="000000"/>
          <w:sz w:val="22"/>
          <w:szCs w:val="22"/>
        </w:rPr>
        <w:t xml:space="preserve">. </w:t>
      </w:r>
    </w:p>
    <w:p w14:paraId="5686C762" w14:textId="77777777" w:rsidR="000039F6" w:rsidRPr="00A16029" w:rsidRDefault="000039F6" w:rsidP="00373C89">
      <w:pPr>
        <w:rPr>
          <w:color w:val="000000"/>
          <w:sz w:val="22"/>
          <w:szCs w:val="22"/>
        </w:rPr>
      </w:pPr>
    </w:p>
    <w:p w14:paraId="0B9BE7ED" w14:textId="629523B0" w:rsidR="00373C89" w:rsidRPr="00A16029" w:rsidRDefault="00373C89" w:rsidP="00373C89">
      <w:pPr>
        <w:rPr>
          <w:color w:val="000000"/>
          <w:sz w:val="22"/>
          <w:szCs w:val="22"/>
        </w:rPr>
      </w:pPr>
      <w:r w:rsidRPr="00A16029">
        <w:rPr>
          <w:color w:val="000000"/>
          <w:sz w:val="22"/>
          <w:szCs w:val="22"/>
        </w:rPr>
        <w:t>Technická specifikace předmětu plnění je obsažena v</w:t>
      </w:r>
      <w:r w:rsidR="000039F6" w:rsidRPr="00A16029">
        <w:rPr>
          <w:color w:val="000000"/>
          <w:sz w:val="22"/>
          <w:szCs w:val="22"/>
        </w:rPr>
        <w:t> </w:t>
      </w:r>
      <w:r w:rsidR="00807F66" w:rsidRPr="00A16029">
        <w:rPr>
          <w:color w:val="000000"/>
          <w:sz w:val="22"/>
          <w:szCs w:val="22"/>
        </w:rPr>
        <w:t>přílo</w:t>
      </w:r>
      <w:r w:rsidR="000039F6" w:rsidRPr="00A16029">
        <w:rPr>
          <w:color w:val="000000"/>
          <w:sz w:val="22"/>
          <w:szCs w:val="22"/>
        </w:rPr>
        <w:t xml:space="preserve">ze č </w:t>
      </w:r>
      <w:r w:rsidR="00807F66" w:rsidRPr="00A16029">
        <w:rPr>
          <w:color w:val="000000"/>
          <w:sz w:val="22"/>
          <w:szCs w:val="22"/>
        </w:rPr>
        <w:t>1 této smlouvy</w:t>
      </w:r>
      <w:r w:rsidR="00A16029" w:rsidRPr="00A16029">
        <w:rPr>
          <w:color w:val="000000"/>
          <w:sz w:val="22"/>
          <w:szCs w:val="22"/>
        </w:rPr>
        <w:t xml:space="preserve"> n</w:t>
      </w:r>
      <w:r w:rsidR="00A16029" w:rsidRPr="00A16029">
        <w:rPr>
          <w:i/>
          <w:iCs/>
          <w:color w:val="000000"/>
          <w:sz w:val="22"/>
          <w:szCs w:val="22"/>
        </w:rPr>
        <w:t xml:space="preserve">abídka č. 20053-2403 ze dne 10.9.2025 </w:t>
      </w:r>
      <w:r w:rsidR="00A16029" w:rsidRPr="00A16029">
        <w:rPr>
          <w:color w:val="000000"/>
          <w:sz w:val="22"/>
          <w:szCs w:val="22"/>
        </w:rPr>
        <w:t xml:space="preserve">a </w:t>
      </w:r>
      <w:r w:rsidR="000039F6" w:rsidRPr="00A16029">
        <w:rPr>
          <w:color w:val="000000"/>
          <w:sz w:val="22"/>
          <w:szCs w:val="22"/>
        </w:rPr>
        <w:t xml:space="preserve">dále </w:t>
      </w:r>
      <w:r w:rsidR="00A16029" w:rsidRPr="00A16029">
        <w:rPr>
          <w:color w:val="000000"/>
          <w:sz w:val="22"/>
          <w:szCs w:val="22"/>
        </w:rPr>
        <w:t xml:space="preserve">je </w:t>
      </w:r>
      <w:r w:rsidR="000039F6" w:rsidRPr="00A16029">
        <w:rPr>
          <w:color w:val="000000"/>
          <w:sz w:val="22"/>
          <w:szCs w:val="22"/>
        </w:rPr>
        <w:t xml:space="preserve">popsán v přílohách výzvy </w:t>
      </w:r>
      <w:r w:rsidR="00807F66" w:rsidRPr="00A16029">
        <w:rPr>
          <w:color w:val="000000"/>
          <w:sz w:val="22"/>
          <w:szCs w:val="22"/>
        </w:rPr>
        <w:t>„</w:t>
      </w:r>
      <w:r w:rsidR="00807F66" w:rsidRPr="00A16029">
        <w:rPr>
          <w:i/>
          <w:iCs/>
          <w:color w:val="000000"/>
          <w:sz w:val="22"/>
          <w:szCs w:val="22"/>
        </w:rPr>
        <w:t>01 18 2025 PD-DPS pro EPS-připojení na HZS.zip</w:t>
      </w:r>
      <w:r w:rsidR="00807F66" w:rsidRPr="00A16029">
        <w:rPr>
          <w:color w:val="000000"/>
          <w:sz w:val="22"/>
          <w:szCs w:val="22"/>
        </w:rPr>
        <w:t>“ a „</w:t>
      </w:r>
      <w:r w:rsidR="00807F66" w:rsidRPr="00A16029">
        <w:rPr>
          <w:i/>
          <w:iCs/>
          <w:color w:val="000000"/>
          <w:sz w:val="22"/>
          <w:szCs w:val="22"/>
        </w:rPr>
        <w:t>01 18 2025 PD-145-LH25-PBŘ-Nemocnice Blansko.pdf</w:t>
      </w:r>
      <w:r w:rsidR="00807F66" w:rsidRPr="00A16029">
        <w:rPr>
          <w:color w:val="000000"/>
          <w:sz w:val="22"/>
          <w:szCs w:val="22"/>
        </w:rPr>
        <w:t>“</w:t>
      </w:r>
      <w:r w:rsidR="000039F6" w:rsidRPr="00A16029">
        <w:rPr>
          <w:color w:val="000000"/>
          <w:sz w:val="22"/>
          <w:szCs w:val="22"/>
        </w:rPr>
        <w:t>, s nimiž se zhotovitel před uzavřením této smlouvy detailně seznámil</w:t>
      </w:r>
      <w:r w:rsidR="00D5246F" w:rsidRPr="00A16029">
        <w:rPr>
          <w:color w:val="000000"/>
          <w:sz w:val="22"/>
          <w:szCs w:val="22"/>
        </w:rPr>
        <w:t xml:space="preserve">. </w:t>
      </w:r>
    </w:p>
    <w:p w14:paraId="771D2318" w14:textId="77777777" w:rsidR="00373C89" w:rsidRPr="00A16029" w:rsidRDefault="00373C89" w:rsidP="00373C89">
      <w:pPr>
        <w:rPr>
          <w:sz w:val="22"/>
          <w:szCs w:val="22"/>
        </w:rPr>
      </w:pPr>
    </w:p>
    <w:p w14:paraId="3EF7E2F0" w14:textId="77777777" w:rsidR="00A16029" w:rsidRDefault="00A16029" w:rsidP="00D5246F">
      <w:pPr>
        <w:rPr>
          <w:sz w:val="22"/>
          <w:szCs w:val="22"/>
        </w:rPr>
      </w:pPr>
    </w:p>
    <w:p w14:paraId="4C21D384" w14:textId="77777777" w:rsidR="00A16029" w:rsidRDefault="00A16029" w:rsidP="00D5246F">
      <w:pPr>
        <w:rPr>
          <w:sz w:val="22"/>
          <w:szCs w:val="22"/>
        </w:rPr>
      </w:pPr>
    </w:p>
    <w:p w14:paraId="33D8522C" w14:textId="46C9F0A5" w:rsidR="00D5246F" w:rsidRPr="00A16029" w:rsidRDefault="00D5246F" w:rsidP="00D5246F">
      <w:pPr>
        <w:rPr>
          <w:sz w:val="22"/>
          <w:szCs w:val="22"/>
        </w:rPr>
      </w:pPr>
      <w:r w:rsidRPr="00A16029">
        <w:rPr>
          <w:sz w:val="22"/>
          <w:szCs w:val="22"/>
        </w:rPr>
        <w:lastRenderedPageBreak/>
        <w:t xml:space="preserve">Součástí díla je rovněž: </w:t>
      </w:r>
    </w:p>
    <w:p w14:paraId="0CD51E9B" w14:textId="77777777" w:rsidR="00D5246F" w:rsidRPr="00A16029" w:rsidRDefault="00D5246F" w:rsidP="00D5246F">
      <w:pPr>
        <w:pStyle w:val="Odstavecseseznamem"/>
        <w:widowControl/>
        <w:numPr>
          <w:ilvl w:val="0"/>
          <w:numId w:val="2"/>
        </w:numPr>
        <w:contextualSpacing w:val="0"/>
        <w:jc w:val="left"/>
        <w:rPr>
          <w:sz w:val="22"/>
          <w:szCs w:val="22"/>
          <w:lang w:eastAsia="en-US"/>
        </w:rPr>
      </w:pPr>
      <w:r w:rsidRPr="00A16029">
        <w:rPr>
          <w:sz w:val="22"/>
          <w:szCs w:val="22"/>
          <w:lang w:eastAsia="en-US"/>
        </w:rPr>
        <w:t>provedení opatření proti vnikání prachu, nečistot a nadměrného hluku, provádění denního úklidu</w:t>
      </w:r>
    </w:p>
    <w:p w14:paraId="6703D1C2" w14:textId="77777777" w:rsidR="00D5246F" w:rsidRPr="00A16029" w:rsidRDefault="00D5246F" w:rsidP="00D5246F">
      <w:pPr>
        <w:pStyle w:val="Odstavecseseznamem"/>
        <w:widowControl/>
        <w:numPr>
          <w:ilvl w:val="0"/>
          <w:numId w:val="2"/>
        </w:numPr>
        <w:contextualSpacing w:val="0"/>
        <w:jc w:val="left"/>
        <w:rPr>
          <w:sz w:val="22"/>
          <w:szCs w:val="22"/>
          <w:lang w:eastAsia="en-US"/>
        </w:rPr>
      </w:pPr>
      <w:r w:rsidRPr="00A16029">
        <w:rPr>
          <w:sz w:val="22"/>
          <w:szCs w:val="22"/>
          <w:lang w:eastAsia="en-US"/>
        </w:rPr>
        <w:t>uvedení všech povrchů dotčených prováděním prací do původního stavu  </w:t>
      </w:r>
    </w:p>
    <w:p w14:paraId="1892FB30" w14:textId="77777777" w:rsidR="00D5246F" w:rsidRPr="00A16029" w:rsidRDefault="00D5246F" w:rsidP="00D5246F">
      <w:pPr>
        <w:pStyle w:val="Odstavecseseznamem"/>
        <w:widowControl/>
        <w:numPr>
          <w:ilvl w:val="0"/>
          <w:numId w:val="2"/>
        </w:numPr>
        <w:contextualSpacing w:val="0"/>
        <w:jc w:val="left"/>
        <w:rPr>
          <w:sz w:val="22"/>
          <w:szCs w:val="22"/>
          <w:lang w:eastAsia="en-US"/>
        </w:rPr>
      </w:pPr>
      <w:r w:rsidRPr="00A16029">
        <w:rPr>
          <w:sz w:val="22"/>
          <w:szCs w:val="22"/>
          <w:lang w:eastAsia="en-US"/>
        </w:rPr>
        <w:t xml:space="preserve">zajištění koordinační zkoušky včetně zajištění účasti požadovaných osob </w:t>
      </w:r>
    </w:p>
    <w:p w14:paraId="59BB0FA4" w14:textId="77777777" w:rsidR="00D5246F" w:rsidRPr="00A16029" w:rsidRDefault="00D5246F" w:rsidP="00D5246F">
      <w:pPr>
        <w:pStyle w:val="Odstavecseseznamem"/>
        <w:widowControl/>
        <w:numPr>
          <w:ilvl w:val="0"/>
          <w:numId w:val="2"/>
        </w:numPr>
        <w:contextualSpacing w:val="0"/>
        <w:jc w:val="left"/>
        <w:rPr>
          <w:sz w:val="22"/>
          <w:szCs w:val="22"/>
          <w:lang w:eastAsia="en-US"/>
        </w:rPr>
      </w:pPr>
      <w:r w:rsidRPr="00A16029">
        <w:rPr>
          <w:sz w:val="22"/>
          <w:szCs w:val="22"/>
          <w:lang w:eastAsia="en-US"/>
        </w:rPr>
        <w:t xml:space="preserve">kompletní dodávka přenosového zařízení včetně „Dokumentace zdolávání požáru“ </w:t>
      </w:r>
    </w:p>
    <w:p w14:paraId="7853F10C" w14:textId="77777777" w:rsidR="00D5246F" w:rsidRPr="00A16029" w:rsidRDefault="00D5246F" w:rsidP="00D5246F">
      <w:pPr>
        <w:pStyle w:val="Odstavecseseznamem"/>
        <w:widowControl/>
        <w:numPr>
          <w:ilvl w:val="0"/>
          <w:numId w:val="2"/>
        </w:numPr>
        <w:contextualSpacing w:val="0"/>
        <w:jc w:val="left"/>
        <w:rPr>
          <w:sz w:val="22"/>
          <w:szCs w:val="22"/>
          <w:lang w:eastAsia="en-US"/>
        </w:rPr>
      </w:pPr>
      <w:r w:rsidRPr="00A16029">
        <w:rPr>
          <w:sz w:val="22"/>
          <w:szCs w:val="22"/>
          <w:lang w:eastAsia="en-US"/>
        </w:rPr>
        <w:t>předání revizí, certifikátů a další potřebné dokumentace, zejm.:  </w:t>
      </w:r>
    </w:p>
    <w:p w14:paraId="47535DD5" w14:textId="77777777" w:rsidR="00D5246F" w:rsidRPr="00A16029" w:rsidRDefault="00D5246F" w:rsidP="00D5246F">
      <w:pPr>
        <w:pStyle w:val="Odstavecseseznamem"/>
        <w:widowControl/>
        <w:numPr>
          <w:ilvl w:val="1"/>
          <w:numId w:val="2"/>
        </w:numPr>
        <w:contextualSpacing w:val="0"/>
        <w:jc w:val="left"/>
        <w:rPr>
          <w:sz w:val="22"/>
          <w:szCs w:val="22"/>
          <w:lang w:eastAsia="en-US"/>
        </w:rPr>
      </w:pPr>
      <w:r w:rsidRPr="00A16029">
        <w:rPr>
          <w:sz w:val="22"/>
          <w:szCs w:val="22"/>
          <w:lang w:eastAsia="en-US"/>
        </w:rPr>
        <w:t>Dokumentace zdolávání požáru</w:t>
      </w:r>
    </w:p>
    <w:p w14:paraId="6443939C" w14:textId="77777777" w:rsidR="00D5246F" w:rsidRPr="00A16029" w:rsidRDefault="00D5246F" w:rsidP="00D5246F">
      <w:pPr>
        <w:pStyle w:val="Odstavecseseznamem"/>
        <w:widowControl/>
        <w:numPr>
          <w:ilvl w:val="1"/>
          <w:numId w:val="2"/>
        </w:numPr>
        <w:contextualSpacing w:val="0"/>
        <w:jc w:val="left"/>
        <w:rPr>
          <w:sz w:val="22"/>
          <w:szCs w:val="22"/>
          <w:lang w:eastAsia="en-US"/>
        </w:rPr>
      </w:pPr>
      <w:r w:rsidRPr="00A16029">
        <w:rPr>
          <w:sz w:val="22"/>
          <w:szCs w:val="22"/>
          <w:lang w:eastAsia="en-US"/>
        </w:rPr>
        <w:t>Revizní zprávy</w:t>
      </w:r>
    </w:p>
    <w:p w14:paraId="0F82C2B5" w14:textId="77777777" w:rsidR="00D5246F" w:rsidRPr="00A16029" w:rsidRDefault="00D5246F" w:rsidP="00D5246F">
      <w:pPr>
        <w:pStyle w:val="Odstavecseseznamem"/>
        <w:widowControl/>
        <w:numPr>
          <w:ilvl w:val="1"/>
          <w:numId w:val="2"/>
        </w:numPr>
        <w:contextualSpacing w:val="0"/>
        <w:jc w:val="left"/>
        <w:rPr>
          <w:sz w:val="22"/>
          <w:szCs w:val="22"/>
          <w:lang w:eastAsia="en-US"/>
        </w:rPr>
      </w:pPr>
      <w:r w:rsidRPr="00A16029">
        <w:rPr>
          <w:sz w:val="22"/>
          <w:szCs w:val="22"/>
          <w:lang w:eastAsia="en-US"/>
        </w:rPr>
        <w:t>Certifikáty a doklady pro předání HZS</w:t>
      </w:r>
    </w:p>
    <w:p w14:paraId="267456F9" w14:textId="77777777" w:rsidR="00D5246F" w:rsidRPr="00A16029" w:rsidRDefault="00D5246F" w:rsidP="00D5246F">
      <w:pPr>
        <w:pStyle w:val="Odstavecseseznamem"/>
        <w:widowControl/>
        <w:numPr>
          <w:ilvl w:val="1"/>
          <w:numId w:val="2"/>
        </w:numPr>
        <w:contextualSpacing w:val="0"/>
        <w:jc w:val="left"/>
        <w:rPr>
          <w:sz w:val="22"/>
          <w:szCs w:val="22"/>
          <w:lang w:eastAsia="en-US"/>
        </w:rPr>
      </w:pPr>
      <w:r w:rsidRPr="00A16029">
        <w:rPr>
          <w:sz w:val="22"/>
          <w:szCs w:val="22"/>
          <w:lang w:eastAsia="en-US"/>
        </w:rPr>
        <w:t>Doklady o koordinační zkoušce</w:t>
      </w:r>
    </w:p>
    <w:p w14:paraId="5839514B" w14:textId="77777777" w:rsidR="00D5246F" w:rsidRPr="00A16029" w:rsidRDefault="00D5246F" w:rsidP="00D5246F">
      <w:pPr>
        <w:pStyle w:val="Odstavecseseznamem"/>
        <w:widowControl/>
        <w:numPr>
          <w:ilvl w:val="1"/>
          <w:numId w:val="2"/>
        </w:numPr>
        <w:contextualSpacing w:val="0"/>
        <w:jc w:val="left"/>
        <w:rPr>
          <w:sz w:val="22"/>
          <w:szCs w:val="22"/>
          <w:lang w:eastAsia="en-US"/>
        </w:rPr>
      </w:pPr>
      <w:r w:rsidRPr="00A16029">
        <w:rPr>
          <w:sz w:val="22"/>
          <w:szCs w:val="22"/>
          <w:lang w:eastAsia="en-US"/>
        </w:rPr>
        <w:t>Doklady o zaškolení obsluhy</w:t>
      </w:r>
    </w:p>
    <w:p w14:paraId="29F084FC" w14:textId="77777777" w:rsidR="00D5246F" w:rsidRPr="00A16029" w:rsidRDefault="00D5246F" w:rsidP="00D5246F">
      <w:pPr>
        <w:pStyle w:val="Odstavecseseznamem"/>
        <w:widowControl/>
        <w:numPr>
          <w:ilvl w:val="1"/>
          <w:numId w:val="2"/>
        </w:numPr>
        <w:contextualSpacing w:val="0"/>
        <w:jc w:val="left"/>
        <w:rPr>
          <w:sz w:val="22"/>
          <w:szCs w:val="22"/>
          <w:lang w:eastAsia="en-US"/>
        </w:rPr>
      </w:pPr>
      <w:r w:rsidRPr="00A16029">
        <w:rPr>
          <w:sz w:val="22"/>
          <w:szCs w:val="22"/>
          <w:lang w:eastAsia="en-US"/>
        </w:rPr>
        <w:t>Provozní kniha systému</w:t>
      </w:r>
    </w:p>
    <w:p w14:paraId="0B2A901E" w14:textId="77777777" w:rsidR="008931BE" w:rsidRPr="00A16029" w:rsidRDefault="008931BE" w:rsidP="008931BE">
      <w:pPr>
        <w:rPr>
          <w:sz w:val="22"/>
          <w:szCs w:val="22"/>
        </w:rPr>
      </w:pPr>
    </w:p>
    <w:p w14:paraId="7AE776D5" w14:textId="77777777" w:rsidR="008931BE" w:rsidRPr="00A16029" w:rsidRDefault="008931BE" w:rsidP="008931BE">
      <w:pPr>
        <w:rPr>
          <w:sz w:val="22"/>
          <w:szCs w:val="22"/>
        </w:rPr>
      </w:pPr>
      <w:r w:rsidRPr="00A16029">
        <w:rPr>
          <w:sz w:val="22"/>
          <w:szCs w:val="22"/>
        </w:rPr>
        <w:t xml:space="preserve">2.2. Součástí plnění zhotovitele je dále úplný bezplatný </w:t>
      </w:r>
      <w:r w:rsidRPr="00A16029">
        <w:rPr>
          <w:sz w:val="22"/>
          <w:szCs w:val="22"/>
          <w:u w:val="single"/>
        </w:rPr>
        <w:t>záruční servis</w:t>
      </w:r>
      <w:r w:rsidRPr="00A16029">
        <w:rPr>
          <w:sz w:val="22"/>
          <w:szCs w:val="22"/>
        </w:rPr>
        <w:t xml:space="preserve">, včetně SW update a poskytování služeb servisní podpory, tj. s absolutním vyloučením jakýchkoliv plateb spojených s kompletním servisem ze strany objednatele po celou dobu záruční lhůty. </w:t>
      </w:r>
    </w:p>
    <w:p w14:paraId="1CC6C277" w14:textId="77777777" w:rsidR="008931BE" w:rsidRPr="00A16029" w:rsidRDefault="008931BE" w:rsidP="008931BE">
      <w:pPr>
        <w:rPr>
          <w:sz w:val="22"/>
          <w:szCs w:val="22"/>
        </w:rPr>
      </w:pPr>
    </w:p>
    <w:p w14:paraId="101F1717" w14:textId="77777777" w:rsidR="008931BE" w:rsidRPr="00A16029" w:rsidRDefault="008931BE" w:rsidP="008931BE">
      <w:pPr>
        <w:rPr>
          <w:sz w:val="22"/>
          <w:szCs w:val="22"/>
        </w:rPr>
      </w:pPr>
      <w:r w:rsidRPr="00A16029">
        <w:rPr>
          <w:sz w:val="22"/>
          <w:szCs w:val="22"/>
        </w:rPr>
        <w:t xml:space="preserve">2.3. Součástí závazku zhotovitele je rovněž </w:t>
      </w:r>
      <w:r w:rsidRPr="00A16029">
        <w:rPr>
          <w:sz w:val="22"/>
          <w:szCs w:val="22"/>
          <w:u w:val="single"/>
        </w:rPr>
        <w:t>poskytnutí oprávnění k užití software</w:t>
      </w:r>
      <w:r w:rsidRPr="00A16029">
        <w:rPr>
          <w:sz w:val="22"/>
          <w:szCs w:val="22"/>
        </w:rPr>
        <w:t xml:space="preserve"> (licencí) k veškerému dodanému SW, systémovému a aplikačnímu programovému vybavení, potřebnému k řádnému, plně funkčnímu, nepřetržitému a bezporuchovému fungování předmětu plnění, ať už jde o SW dodavatele nebo třetích stran, a to formou nevýhradních práv užívat SW v neomezeném rozsahu. Cena za poskytnutí licence k software je již obsažena v ceně díla. Software bude objednatel používat pouze způsobem, k němuž se používá. Objednatel nebude vytvářet kopie, odvozené verze SW ani oddělovat jeho části, s výjimkou vytváření kopií pro účely zálohování. Objednatel nebude SW sublicencovat.</w:t>
      </w:r>
    </w:p>
    <w:p w14:paraId="13C58841" w14:textId="77777777" w:rsidR="008931BE" w:rsidRPr="00A16029" w:rsidRDefault="008931BE" w:rsidP="008931BE">
      <w:pPr>
        <w:rPr>
          <w:sz w:val="22"/>
          <w:szCs w:val="22"/>
        </w:rPr>
      </w:pPr>
    </w:p>
    <w:p w14:paraId="1C08D040" w14:textId="77777777" w:rsidR="008931BE" w:rsidRPr="00A16029" w:rsidRDefault="008931BE" w:rsidP="008931BE">
      <w:pPr>
        <w:rPr>
          <w:sz w:val="22"/>
          <w:szCs w:val="22"/>
        </w:rPr>
      </w:pPr>
      <w:r w:rsidRPr="00A16029">
        <w:rPr>
          <w:sz w:val="22"/>
          <w:szCs w:val="22"/>
        </w:rPr>
        <w:t xml:space="preserve">2.4. Zhotovitel prohlašuje, že je oprávněn poskytnout objednateli licenci k software dodanému dle této smlouvy. Zhotovitel dále prohlašuje, že poskytnutím licence objednateli neporušuje práva duševního vlastnictví třetích osob a že nejsou třetí osoby, které by mohly oprávněně uplatňovat své nároky z těchto práv vůči objednateli. V případě, že zhotovitel nedodrží toto ustanovení, zavazuje se uhradit veškeré nároky třetích osob z důvodu porušení práv duševního vlastnictví třetích osob a dále náhradu škody způsobenou tím objednateli. Zhotovitel rovněž převádí objednateli vlastnické právo k instalačním médiím, na nichž je software poskytován, případně k dalšímu příslušenství (zejm. návody v jakékoli podobě, uživatelská dokumentace, hardwarové klíče apod.) </w:t>
      </w:r>
    </w:p>
    <w:p w14:paraId="1929E84A" w14:textId="77777777" w:rsidR="008931BE" w:rsidRPr="00A16029" w:rsidRDefault="008931BE" w:rsidP="008931BE">
      <w:pPr>
        <w:rPr>
          <w:sz w:val="22"/>
          <w:szCs w:val="22"/>
        </w:rPr>
      </w:pPr>
    </w:p>
    <w:p w14:paraId="77C12BD5" w14:textId="77777777" w:rsidR="007A227A" w:rsidRPr="00A16029" w:rsidRDefault="008931BE" w:rsidP="008931BE">
      <w:pPr>
        <w:rPr>
          <w:sz w:val="22"/>
          <w:szCs w:val="22"/>
        </w:rPr>
      </w:pPr>
      <w:r w:rsidRPr="00A16029">
        <w:rPr>
          <w:sz w:val="22"/>
          <w:szCs w:val="22"/>
        </w:rPr>
        <w:t>2.5 Dodané řešení musí splňovat požadavky dle zákona o kybernetické bezpečnosti, vyhlášky o kybernetické bezpečnosti, normy ISO 27000 a směrnice EU NIS 2, vždy ve znění účinném ke dni předání díla objednateli a požadavky, které jsou definovány v rámci technické specifikace</w:t>
      </w:r>
      <w:r w:rsidR="007A227A" w:rsidRPr="00A16029">
        <w:rPr>
          <w:sz w:val="22"/>
          <w:szCs w:val="22"/>
        </w:rPr>
        <w:t>.</w:t>
      </w:r>
    </w:p>
    <w:p w14:paraId="48BB791F" w14:textId="77777777" w:rsidR="008931BE" w:rsidRPr="00A16029" w:rsidRDefault="008931BE" w:rsidP="008931BE">
      <w:pPr>
        <w:rPr>
          <w:sz w:val="22"/>
          <w:szCs w:val="22"/>
        </w:rPr>
      </w:pPr>
      <w:r w:rsidRPr="00A16029">
        <w:rPr>
          <w:sz w:val="22"/>
          <w:szCs w:val="22"/>
        </w:rPr>
        <w:t xml:space="preserve"> </w:t>
      </w:r>
    </w:p>
    <w:p w14:paraId="5B228615" w14:textId="77777777" w:rsidR="008931BE" w:rsidRPr="00A16029" w:rsidRDefault="008931BE" w:rsidP="008931BE">
      <w:pPr>
        <w:rPr>
          <w:sz w:val="22"/>
          <w:szCs w:val="22"/>
        </w:rPr>
      </w:pPr>
      <w:r w:rsidRPr="00A16029">
        <w:rPr>
          <w:sz w:val="22"/>
          <w:szCs w:val="22"/>
        </w:rPr>
        <w:t>2.6. Zhotovitel výslovně souhlasí a zavazuje se objednateli pro případ, že pokud ke splnění požadavků objednatele vyplývajících z</w:t>
      </w:r>
      <w:r w:rsidR="00E93D8E" w:rsidRPr="00A16029">
        <w:rPr>
          <w:sz w:val="22"/>
          <w:szCs w:val="22"/>
        </w:rPr>
        <w:t xml:space="preserve"> </w:t>
      </w:r>
      <w:r w:rsidRPr="00A16029">
        <w:rPr>
          <w:sz w:val="22"/>
          <w:szCs w:val="22"/>
        </w:rPr>
        <w:t>této smlouvy včetně jejích příloh a k řádnému provedení díla budou potřebné i další dodávky a práce výslovně neuvedené v této smlouvě, tyto dodávky a práce na své náklady obstarat či provést a do svého plnění zahrnout bez dopadu na cenu podle této smlouvy.</w:t>
      </w:r>
    </w:p>
    <w:p w14:paraId="567EBC14" w14:textId="77777777" w:rsidR="008931BE" w:rsidRPr="00A16029" w:rsidRDefault="008931BE" w:rsidP="008931BE">
      <w:pPr>
        <w:rPr>
          <w:sz w:val="22"/>
          <w:szCs w:val="22"/>
        </w:rPr>
      </w:pPr>
    </w:p>
    <w:p w14:paraId="57022D0C" w14:textId="77777777" w:rsidR="008931BE" w:rsidRPr="00A16029" w:rsidRDefault="008931BE" w:rsidP="008931BE">
      <w:pPr>
        <w:pStyle w:val="Odstavecseseznamem"/>
        <w:numPr>
          <w:ilvl w:val="1"/>
          <w:numId w:val="5"/>
        </w:numPr>
        <w:rPr>
          <w:sz w:val="22"/>
          <w:szCs w:val="22"/>
        </w:rPr>
      </w:pPr>
      <w:r w:rsidRPr="00A16029">
        <w:rPr>
          <w:sz w:val="22"/>
          <w:szCs w:val="22"/>
        </w:rPr>
        <w:t>Předmět díla bude proveden v rozsahu, způsobem a v jakosti stanovené:</w:t>
      </w:r>
    </w:p>
    <w:p w14:paraId="098700C7" w14:textId="77777777" w:rsidR="008931BE" w:rsidRPr="00A16029" w:rsidRDefault="008931BE" w:rsidP="008931BE">
      <w:pPr>
        <w:pStyle w:val="Odstavecseseznamem"/>
        <w:numPr>
          <w:ilvl w:val="0"/>
          <w:numId w:val="7"/>
        </w:numPr>
        <w:rPr>
          <w:sz w:val="22"/>
          <w:szCs w:val="22"/>
        </w:rPr>
      </w:pPr>
      <w:r w:rsidRPr="00A16029">
        <w:rPr>
          <w:sz w:val="22"/>
          <w:szCs w:val="22"/>
        </w:rPr>
        <w:t xml:space="preserve">touto Smlouvou a jejími přílohami, </w:t>
      </w:r>
    </w:p>
    <w:p w14:paraId="1B35767C" w14:textId="77777777" w:rsidR="008931BE" w:rsidRPr="00A16029" w:rsidRDefault="008931BE" w:rsidP="008931BE">
      <w:pPr>
        <w:pStyle w:val="Odstavecseseznamem"/>
        <w:numPr>
          <w:ilvl w:val="0"/>
          <w:numId w:val="7"/>
        </w:numPr>
        <w:rPr>
          <w:sz w:val="22"/>
          <w:szCs w:val="22"/>
        </w:rPr>
      </w:pPr>
      <w:r w:rsidRPr="00A16029">
        <w:rPr>
          <w:sz w:val="22"/>
          <w:szCs w:val="22"/>
        </w:rPr>
        <w:t xml:space="preserve">nabídkou zhotovitele, </w:t>
      </w:r>
    </w:p>
    <w:p w14:paraId="6D0F429E" w14:textId="77777777" w:rsidR="008931BE" w:rsidRPr="00A16029" w:rsidRDefault="008931BE" w:rsidP="008931BE">
      <w:pPr>
        <w:pStyle w:val="Odstavecseseznamem"/>
        <w:numPr>
          <w:ilvl w:val="0"/>
          <w:numId w:val="7"/>
        </w:numPr>
        <w:rPr>
          <w:sz w:val="22"/>
          <w:szCs w:val="22"/>
        </w:rPr>
      </w:pPr>
      <w:r w:rsidRPr="00A16029">
        <w:rPr>
          <w:sz w:val="22"/>
          <w:szCs w:val="22"/>
        </w:rPr>
        <w:t>písemnými pokyny objednatele, které mu budou zadávány v průběhu plnění smlouvy. Zhotovitel je povinen upozornit objednatele na nevhodnou povahu těchto pokynů,</w:t>
      </w:r>
    </w:p>
    <w:p w14:paraId="7D7BA3DA" w14:textId="77777777" w:rsidR="008931BE" w:rsidRPr="00A16029" w:rsidRDefault="008931BE" w:rsidP="008931BE">
      <w:pPr>
        <w:pStyle w:val="Odstavecseseznamem"/>
        <w:numPr>
          <w:ilvl w:val="0"/>
          <w:numId w:val="7"/>
        </w:numPr>
        <w:rPr>
          <w:sz w:val="22"/>
          <w:szCs w:val="22"/>
        </w:rPr>
      </w:pPr>
      <w:r w:rsidRPr="00A16029">
        <w:rPr>
          <w:sz w:val="22"/>
          <w:szCs w:val="22"/>
        </w:rPr>
        <w:t xml:space="preserve">obecně závaznými právními předpisy, normami, zvyklostmi v příslušné oblasti a veškerými podklady předanými objednatelem zhotoviteli podle této smlouvy a případnými pozdějšími změnami shora uvedené dokumentace, které byly vyvolány potřebami zjištěnými  v průběhu </w:t>
      </w:r>
      <w:r w:rsidRPr="00A16029">
        <w:rPr>
          <w:sz w:val="22"/>
          <w:szCs w:val="22"/>
        </w:rPr>
        <w:lastRenderedPageBreak/>
        <w:t xml:space="preserve">provádění předmětu díla nebo okolnostmi smluvními stranami nepředvídanými, rozhodnutími, resp. vyjádřeními veřejnoprávních orgánů s tím, že objednatel je oprávněn po předchozí dohodě se zhotovitelem upravit způsob provádění předmětu díla. Veškeré požadované změny se však musí týkat následné funkčnosti předmětu díla v kontextu původních požadavků na funkčnost díla ze strany objednatele a závazných právních předpisů.  </w:t>
      </w:r>
    </w:p>
    <w:p w14:paraId="0B49D729" w14:textId="77777777" w:rsidR="00B2518E" w:rsidRPr="00A16029" w:rsidRDefault="00B2518E" w:rsidP="008931BE">
      <w:pPr>
        <w:rPr>
          <w:sz w:val="22"/>
          <w:szCs w:val="22"/>
        </w:rPr>
      </w:pPr>
    </w:p>
    <w:p w14:paraId="2AD00834" w14:textId="77777777" w:rsidR="008931BE" w:rsidRPr="00A16029" w:rsidRDefault="00B2518E" w:rsidP="008931BE">
      <w:pPr>
        <w:rPr>
          <w:sz w:val="22"/>
          <w:szCs w:val="22"/>
        </w:rPr>
      </w:pPr>
      <w:r w:rsidRPr="00A16029">
        <w:rPr>
          <w:sz w:val="22"/>
          <w:szCs w:val="22"/>
        </w:rPr>
        <w:t>2.8. Zhotovitel je při plnění povinností vyplývajících ze smlouvy povinen postupovat samostatně, odborně a s vynaložením veškeré potřebné péče k dosažení optimálního výsledku plnění smlouvy.</w:t>
      </w:r>
    </w:p>
    <w:p w14:paraId="09D7713C" w14:textId="77777777" w:rsidR="00D5246F" w:rsidRPr="00A16029" w:rsidRDefault="00D5246F" w:rsidP="00373C89">
      <w:pPr>
        <w:rPr>
          <w:sz w:val="22"/>
          <w:szCs w:val="22"/>
          <w:highlight w:val="yellow"/>
        </w:rPr>
      </w:pPr>
    </w:p>
    <w:p w14:paraId="291FC312" w14:textId="77777777" w:rsidR="00373C89" w:rsidRPr="00A16029" w:rsidRDefault="00B2518E" w:rsidP="00373C89">
      <w:pPr>
        <w:rPr>
          <w:sz w:val="22"/>
          <w:szCs w:val="22"/>
        </w:rPr>
      </w:pPr>
      <w:r w:rsidRPr="00A16029">
        <w:rPr>
          <w:sz w:val="22"/>
          <w:szCs w:val="22"/>
        </w:rPr>
        <w:t xml:space="preserve">2.9. </w:t>
      </w:r>
      <w:r w:rsidR="00373C89" w:rsidRPr="00A16029">
        <w:rPr>
          <w:sz w:val="22"/>
          <w:szCs w:val="22"/>
        </w:rPr>
        <w:t>Předmět plnění zahrnuje plnou součinnost zhotovitele při předání díla, všechny předepsané kontroly</w:t>
      </w:r>
      <w:r w:rsidR="00E93D8E" w:rsidRPr="00A16029">
        <w:rPr>
          <w:sz w:val="22"/>
          <w:szCs w:val="22"/>
        </w:rPr>
        <w:t xml:space="preserve"> a </w:t>
      </w:r>
      <w:r w:rsidR="00373C89" w:rsidRPr="00A16029">
        <w:rPr>
          <w:sz w:val="22"/>
          <w:szCs w:val="22"/>
        </w:rPr>
        <w:t>revize.</w:t>
      </w:r>
    </w:p>
    <w:p w14:paraId="5F38AFF1" w14:textId="023A4586" w:rsidR="00373C89" w:rsidRPr="00A16029" w:rsidRDefault="00373C89" w:rsidP="00373C89">
      <w:pPr>
        <w:tabs>
          <w:tab w:val="right" w:pos="8953"/>
        </w:tabs>
        <w:spacing w:before="120"/>
        <w:rPr>
          <w:sz w:val="22"/>
          <w:szCs w:val="22"/>
        </w:rPr>
      </w:pPr>
      <w:r w:rsidRPr="00A16029">
        <w:rPr>
          <w:color w:val="000000"/>
          <w:sz w:val="22"/>
          <w:szCs w:val="22"/>
        </w:rPr>
        <w:t>2.</w:t>
      </w:r>
      <w:r w:rsidR="00B2518E" w:rsidRPr="00A16029">
        <w:rPr>
          <w:color w:val="000000"/>
          <w:sz w:val="22"/>
          <w:szCs w:val="22"/>
        </w:rPr>
        <w:t>1</w:t>
      </w:r>
      <w:r w:rsidR="00A16029" w:rsidRPr="00A16029">
        <w:rPr>
          <w:color w:val="000000"/>
          <w:sz w:val="22"/>
          <w:szCs w:val="22"/>
        </w:rPr>
        <w:t>0</w:t>
      </w:r>
      <w:r w:rsidRPr="00A16029">
        <w:rPr>
          <w:color w:val="000000"/>
          <w:sz w:val="22"/>
          <w:szCs w:val="22"/>
        </w:rPr>
        <w:t xml:space="preserve">. Zhotovitel prohlašuje, že má k dispozici a detailně se seznámil s podklady k provedení díla, zadání </w:t>
      </w:r>
      <w:r w:rsidRPr="00A16029">
        <w:rPr>
          <w:sz w:val="22"/>
          <w:szCs w:val="22"/>
        </w:rPr>
        <w:t>nemá zřejmé nedostatky, neobsahuje řešení, materiály nebo konstrukce, které se mohou podle odborného názoru zhotovitele nebo podle jeho zkušeností z předchozích obdobných prací ukázat jako nevhodné</w:t>
      </w:r>
      <w:r w:rsidRPr="00A16029">
        <w:rPr>
          <w:color w:val="000000"/>
          <w:sz w:val="22"/>
          <w:szCs w:val="22"/>
        </w:rPr>
        <w:t xml:space="preserve"> a tyto prohlašuje za dostatečné pro provedení díla </w:t>
      </w:r>
      <w:r w:rsidRPr="00A16029">
        <w:rPr>
          <w:sz w:val="22"/>
          <w:szCs w:val="22"/>
        </w:rPr>
        <w:t>a je schopen dílo podle této smlouvy řádně a včas provést tak, aby úpravy byly plně funkční, kompletní a uživatelné, a přebírá nebezpečí změny okolností ovlivňujících realizaci díla. Veškeré dodávky a práce nezbytné k provedení plně funkčního, kompletního a uživatelného předmětu díla jsou závazkem zhotovitele dle této smlouvy bez ohledu na to, zda jsou výslovně uvedeny v textu této smlouvy nebo jejích přílohách. Zhotovitel současně prohlašuje, že si plně uvědomuje rozsah dodávek a prací, které jím mají být provedeny.</w:t>
      </w:r>
    </w:p>
    <w:p w14:paraId="6E6ACA14" w14:textId="77777777" w:rsidR="00A16029" w:rsidRPr="00A16029" w:rsidRDefault="00373C89" w:rsidP="00A16029">
      <w:pPr>
        <w:spacing w:before="240"/>
        <w:rPr>
          <w:sz w:val="22"/>
          <w:szCs w:val="22"/>
        </w:rPr>
      </w:pPr>
      <w:r w:rsidRPr="00A16029">
        <w:rPr>
          <w:color w:val="000000"/>
          <w:sz w:val="22"/>
          <w:szCs w:val="22"/>
        </w:rPr>
        <w:t>2.</w:t>
      </w:r>
      <w:r w:rsidR="00B2518E" w:rsidRPr="00A16029">
        <w:rPr>
          <w:color w:val="000000"/>
          <w:sz w:val="22"/>
          <w:szCs w:val="22"/>
        </w:rPr>
        <w:t>1</w:t>
      </w:r>
      <w:r w:rsidR="00A16029" w:rsidRPr="00A16029">
        <w:rPr>
          <w:color w:val="000000"/>
          <w:sz w:val="22"/>
          <w:szCs w:val="22"/>
        </w:rPr>
        <w:t>1</w:t>
      </w:r>
      <w:r w:rsidRPr="00A16029">
        <w:rPr>
          <w:color w:val="000000"/>
          <w:sz w:val="22"/>
          <w:szCs w:val="22"/>
        </w:rPr>
        <w:t xml:space="preserve">. Zhotovitel je povinen respektovat zvláštní povahu provozu objednatele jako nemocnice s poliklinikou a vyjma přiměřeného (tj. naprosto minimálního) omezení přiléhajících provozů a prostor neomezit při zhotovování díla jiná oddělení nemocnice, ani provoz nájemců objednatele. </w:t>
      </w:r>
      <w:r w:rsidRPr="00A16029">
        <w:rPr>
          <w:sz w:val="22"/>
          <w:szCs w:val="22"/>
        </w:rPr>
        <w:t xml:space="preserve">Veškeré dodávky a související práce musí být koordinovány s provozy objednatele. Prováděné práce nesmí nepřiměřeně omezit provoz </w:t>
      </w:r>
      <w:r w:rsidR="007D22BA" w:rsidRPr="00A16029">
        <w:rPr>
          <w:sz w:val="22"/>
          <w:szCs w:val="22"/>
        </w:rPr>
        <w:t>nemocničních</w:t>
      </w:r>
      <w:r w:rsidRPr="00A16029">
        <w:rPr>
          <w:sz w:val="22"/>
          <w:szCs w:val="22"/>
        </w:rPr>
        <w:t xml:space="preserve"> pracovišť. Odstávky el. energie je zhotovitel povinen ohlásit objednateli s předstihem minimálně 72 hodin z důvodu informování dotčených provozů a nájemců objednatele. </w:t>
      </w:r>
    </w:p>
    <w:p w14:paraId="729F3DD2" w14:textId="016DDAAD" w:rsidR="00373C89" w:rsidRPr="00A16029" w:rsidRDefault="00373C89" w:rsidP="00A16029">
      <w:pPr>
        <w:spacing w:before="240"/>
        <w:jc w:val="center"/>
        <w:rPr>
          <w:color w:val="000000"/>
          <w:sz w:val="22"/>
          <w:szCs w:val="22"/>
        </w:rPr>
      </w:pPr>
      <w:r w:rsidRPr="00A16029">
        <w:rPr>
          <w:b/>
          <w:color w:val="000000"/>
          <w:sz w:val="22"/>
          <w:szCs w:val="22"/>
        </w:rPr>
        <w:t>III.</w:t>
      </w:r>
    </w:p>
    <w:p w14:paraId="621386F7" w14:textId="77777777" w:rsidR="00373C89" w:rsidRPr="00A16029" w:rsidRDefault="00373C89" w:rsidP="00373C89">
      <w:pPr>
        <w:pStyle w:val="nadpiscentrpod"/>
        <w:spacing w:after="120"/>
        <w:jc w:val="center"/>
        <w:rPr>
          <w:color w:val="000000"/>
          <w:sz w:val="22"/>
          <w:szCs w:val="22"/>
        </w:rPr>
      </w:pPr>
      <w:r w:rsidRPr="00A16029">
        <w:rPr>
          <w:b/>
          <w:color w:val="000000"/>
          <w:sz w:val="22"/>
          <w:szCs w:val="22"/>
        </w:rPr>
        <w:t>Doba</w:t>
      </w:r>
      <w:r w:rsidR="00DB1A80" w:rsidRPr="00A16029">
        <w:rPr>
          <w:b/>
          <w:color w:val="000000"/>
          <w:sz w:val="22"/>
          <w:szCs w:val="22"/>
        </w:rPr>
        <w:t xml:space="preserve"> a místo</w:t>
      </w:r>
      <w:r w:rsidRPr="00A16029">
        <w:rPr>
          <w:b/>
          <w:color w:val="000000"/>
          <w:sz w:val="22"/>
          <w:szCs w:val="22"/>
        </w:rPr>
        <w:t xml:space="preserve"> plnění</w:t>
      </w:r>
    </w:p>
    <w:p w14:paraId="222D9E4E" w14:textId="511F0246" w:rsidR="00373C89" w:rsidRPr="00A16029" w:rsidRDefault="00373C89" w:rsidP="007D22BA">
      <w:pPr>
        <w:pStyle w:val="hlavicka"/>
        <w:spacing w:before="120"/>
        <w:jc w:val="both"/>
        <w:rPr>
          <w:color w:val="000000"/>
          <w:sz w:val="22"/>
          <w:szCs w:val="22"/>
        </w:rPr>
      </w:pPr>
      <w:r w:rsidRPr="00A16029">
        <w:rPr>
          <w:color w:val="000000"/>
          <w:sz w:val="22"/>
          <w:szCs w:val="22"/>
        </w:rPr>
        <w:t xml:space="preserve">3.1. </w:t>
      </w:r>
      <w:r w:rsidR="007D22BA" w:rsidRPr="00A16029">
        <w:rPr>
          <w:b/>
          <w:bCs/>
          <w:color w:val="000000"/>
          <w:sz w:val="22"/>
          <w:szCs w:val="22"/>
        </w:rPr>
        <w:t xml:space="preserve">Termín provedení </w:t>
      </w:r>
      <w:r w:rsidRPr="00A16029">
        <w:rPr>
          <w:b/>
          <w:bCs/>
          <w:color w:val="000000"/>
          <w:sz w:val="22"/>
          <w:szCs w:val="22"/>
        </w:rPr>
        <w:t xml:space="preserve">díla je </w:t>
      </w:r>
      <w:r w:rsidR="007D22BA" w:rsidRPr="00A16029">
        <w:rPr>
          <w:b/>
          <w:bCs/>
          <w:sz w:val="22"/>
          <w:szCs w:val="22"/>
        </w:rPr>
        <w:t xml:space="preserve">do </w:t>
      </w:r>
      <w:r w:rsidR="009C5BB2" w:rsidRPr="00A16029">
        <w:rPr>
          <w:b/>
          <w:bCs/>
          <w:sz w:val="22"/>
          <w:szCs w:val="22"/>
        </w:rPr>
        <w:t>17</w:t>
      </w:r>
      <w:r w:rsidR="007D22BA" w:rsidRPr="00A16029">
        <w:rPr>
          <w:b/>
          <w:bCs/>
          <w:sz w:val="22"/>
          <w:szCs w:val="22"/>
        </w:rPr>
        <w:t>.10.2025</w:t>
      </w:r>
      <w:r w:rsidR="007D22BA" w:rsidRPr="00A16029">
        <w:rPr>
          <w:b/>
          <w:bCs/>
          <w:color w:val="000000"/>
          <w:sz w:val="22"/>
          <w:szCs w:val="22"/>
        </w:rPr>
        <w:t xml:space="preserve">. </w:t>
      </w:r>
      <w:r w:rsidR="007D22BA" w:rsidRPr="00A16029">
        <w:rPr>
          <w:color w:val="000000"/>
          <w:sz w:val="22"/>
          <w:szCs w:val="22"/>
        </w:rPr>
        <w:t>Termín</w:t>
      </w:r>
      <w:r w:rsidRPr="00A16029">
        <w:rPr>
          <w:color w:val="000000"/>
          <w:sz w:val="22"/>
          <w:szCs w:val="22"/>
        </w:rPr>
        <w:t xml:space="preserve"> předání </w:t>
      </w:r>
      <w:r w:rsidR="007D22BA" w:rsidRPr="00A16029">
        <w:rPr>
          <w:color w:val="000000"/>
          <w:sz w:val="22"/>
          <w:szCs w:val="22"/>
        </w:rPr>
        <w:t>místa plnění a zahájení prací</w:t>
      </w:r>
      <w:r w:rsidRPr="00A16029">
        <w:rPr>
          <w:color w:val="000000"/>
          <w:sz w:val="22"/>
          <w:szCs w:val="22"/>
        </w:rPr>
        <w:t xml:space="preserve"> </w:t>
      </w:r>
      <w:r w:rsidR="007D22BA" w:rsidRPr="00A16029">
        <w:rPr>
          <w:color w:val="000000"/>
          <w:sz w:val="22"/>
          <w:szCs w:val="22"/>
        </w:rPr>
        <w:t xml:space="preserve">je </w:t>
      </w:r>
      <w:r w:rsidRPr="00A16029">
        <w:rPr>
          <w:color w:val="000000"/>
          <w:sz w:val="22"/>
          <w:szCs w:val="22"/>
        </w:rPr>
        <w:t xml:space="preserve">do 3 dnů od podpisu </w:t>
      </w:r>
      <w:r w:rsidR="00FE542B" w:rsidRPr="00A16029">
        <w:rPr>
          <w:color w:val="000000"/>
          <w:sz w:val="22"/>
          <w:szCs w:val="22"/>
        </w:rPr>
        <w:t xml:space="preserve">této </w:t>
      </w:r>
      <w:r w:rsidRPr="00A16029">
        <w:rPr>
          <w:color w:val="000000"/>
          <w:sz w:val="22"/>
          <w:szCs w:val="22"/>
        </w:rPr>
        <w:t xml:space="preserve">smlouvy oběma smluvními stranami. </w:t>
      </w:r>
    </w:p>
    <w:p w14:paraId="4B1ED161" w14:textId="77777777" w:rsidR="00373C89" w:rsidRPr="00A16029" w:rsidRDefault="00DB1A80" w:rsidP="00373C89">
      <w:pPr>
        <w:spacing w:before="240"/>
        <w:rPr>
          <w:sz w:val="22"/>
          <w:szCs w:val="22"/>
        </w:rPr>
      </w:pPr>
      <w:r w:rsidRPr="00A16029">
        <w:rPr>
          <w:sz w:val="22"/>
          <w:szCs w:val="22"/>
        </w:rPr>
        <w:t xml:space="preserve">3.2. Místem plnění je Nemocnice Blansko, Sadová </w:t>
      </w:r>
      <w:r w:rsidRPr="00A16029">
        <w:rPr>
          <w:color w:val="000000"/>
          <w:sz w:val="22"/>
          <w:szCs w:val="22"/>
        </w:rPr>
        <w:t xml:space="preserve">1596/33, Blansko, PSČ: 679 31, </w:t>
      </w:r>
      <w:r w:rsidR="00086A8F" w:rsidRPr="00A16029">
        <w:rPr>
          <w:color w:val="000000"/>
          <w:sz w:val="22"/>
          <w:szCs w:val="22"/>
        </w:rPr>
        <w:t>b</w:t>
      </w:r>
      <w:r w:rsidRPr="00A16029">
        <w:rPr>
          <w:color w:val="000000"/>
          <w:sz w:val="22"/>
          <w:szCs w:val="22"/>
        </w:rPr>
        <w:t>udova B, C a D.</w:t>
      </w:r>
    </w:p>
    <w:p w14:paraId="7853552B" w14:textId="77777777" w:rsidR="00373C89" w:rsidRPr="00A16029" w:rsidRDefault="00373C89" w:rsidP="00373C89">
      <w:pPr>
        <w:pStyle w:val="nadpiscentr"/>
        <w:spacing w:before="360"/>
        <w:jc w:val="center"/>
        <w:outlineLvl w:val="0"/>
        <w:rPr>
          <w:color w:val="000000"/>
          <w:sz w:val="22"/>
          <w:szCs w:val="22"/>
        </w:rPr>
      </w:pPr>
      <w:r w:rsidRPr="00A16029">
        <w:rPr>
          <w:b/>
          <w:color w:val="000000"/>
          <w:sz w:val="22"/>
          <w:szCs w:val="22"/>
        </w:rPr>
        <w:t>IV.</w:t>
      </w:r>
    </w:p>
    <w:p w14:paraId="2FF75825" w14:textId="77777777" w:rsidR="00373C89" w:rsidRPr="00A16029" w:rsidRDefault="00373C89" w:rsidP="00373C89">
      <w:pPr>
        <w:pStyle w:val="nadpiscentrpod"/>
        <w:jc w:val="center"/>
        <w:rPr>
          <w:color w:val="000000"/>
          <w:sz w:val="22"/>
          <w:szCs w:val="22"/>
        </w:rPr>
      </w:pPr>
      <w:r w:rsidRPr="00A16029">
        <w:rPr>
          <w:b/>
          <w:color w:val="000000"/>
          <w:sz w:val="22"/>
          <w:szCs w:val="22"/>
        </w:rPr>
        <w:t xml:space="preserve">Cena díla a platební podmínky      </w:t>
      </w:r>
    </w:p>
    <w:p w14:paraId="3EFD514B" w14:textId="77777777" w:rsidR="00373C89" w:rsidRPr="00A16029" w:rsidRDefault="00373C89" w:rsidP="00373C89">
      <w:pPr>
        <w:pStyle w:val="hlavicka"/>
        <w:numPr>
          <w:ilvl w:val="1"/>
          <w:numId w:val="1"/>
        </w:numPr>
        <w:spacing w:before="120"/>
        <w:ind w:left="0" w:firstLine="0"/>
        <w:jc w:val="both"/>
        <w:rPr>
          <w:color w:val="000000"/>
          <w:sz w:val="22"/>
          <w:szCs w:val="22"/>
        </w:rPr>
      </w:pPr>
      <w:r w:rsidRPr="00A16029">
        <w:rPr>
          <w:color w:val="000000"/>
          <w:sz w:val="22"/>
          <w:szCs w:val="22"/>
        </w:rPr>
        <w:t>Cena díla odpovídá nabídkové ceně uvedené v nabídce zhotovitele podané do zadávacího řízení k veřejné zakázce. Cena díla je cenou pevnou, nejvýše přípustnou, kterou není možné překročit. Cena díla zahrnuje veškeré náklady zhotovitele spojené s realizací zakázky bez vad a nedodělků, rizika a zisk zhotovitele.</w:t>
      </w:r>
    </w:p>
    <w:p w14:paraId="34A62D91" w14:textId="77777777" w:rsidR="00373C89" w:rsidRPr="00A16029" w:rsidRDefault="00373C89" w:rsidP="00373C89">
      <w:pPr>
        <w:pStyle w:val="hlavicka"/>
        <w:numPr>
          <w:ilvl w:val="1"/>
          <w:numId w:val="1"/>
        </w:numPr>
        <w:spacing w:before="120" w:after="120"/>
        <w:ind w:left="0" w:firstLine="0"/>
        <w:jc w:val="both"/>
        <w:outlineLvl w:val="0"/>
        <w:rPr>
          <w:color w:val="000000"/>
          <w:sz w:val="22"/>
          <w:szCs w:val="22"/>
        </w:rPr>
      </w:pPr>
      <w:r w:rsidRPr="00A16029">
        <w:rPr>
          <w:color w:val="000000"/>
          <w:sz w:val="22"/>
          <w:szCs w:val="22"/>
        </w:rPr>
        <w:t xml:space="preserve">Cena díla činí: </w:t>
      </w:r>
    </w:p>
    <w:p w14:paraId="662ED370" w14:textId="75C911DA" w:rsidR="00373C89" w:rsidRPr="00A16029" w:rsidRDefault="00373C89" w:rsidP="00373C89">
      <w:pPr>
        <w:pStyle w:val="1"/>
        <w:spacing w:before="120"/>
        <w:ind w:left="360"/>
        <w:jc w:val="both"/>
        <w:rPr>
          <w:b/>
          <w:color w:val="000000"/>
          <w:sz w:val="22"/>
          <w:szCs w:val="22"/>
        </w:rPr>
      </w:pPr>
      <w:r w:rsidRPr="00A16029">
        <w:rPr>
          <w:b/>
          <w:color w:val="000000"/>
          <w:sz w:val="22"/>
          <w:szCs w:val="22"/>
        </w:rPr>
        <w:t xml:space="preserve">Cena bez DPH      </w:t>
      </w:r>
      <w:r w:rsidR="009C5BB2" w:rsidRPr="00A16029">
        <w:rPr>
          <w:b/>
          <w:color w:val="000000"/>
          <w:sz w:val="22"/>
          <w:szCs w:val="22"/>
        </w:rPr>
        <w:t>454 368,16</w:t>
      </w:r>
      <w:r w:rsidRPr="00A16029">
        <w:rPr>
          <w:b/>
          <w:color w:val="000000"/>
          <w:sz w:val="22"/>
          <w:szCs w:val="22"/>
        </w:rPr>
        <w:tab/>
        <w:t>Kč</w:t>
      </w:r>
    </w:p>
    <w:p w14:paraId="2D725FA2" w14:textId="0E4E2290" w:rsidR="00373C89" w:rsidRPr="00A16029" w:rsidRDefault="00373C89" w:rsidP="00373C89">
      <w:pPr>
        <w:pStyle w:val="hlavicka"/>
        <w:spacing w:before="120"/>
        <w:ind w:left="360"/>
        <w:jc w:val="both"/>
        <w:outlineLvl w:val="0"/>
        <w:rPr>
          <w:color w:val="000000"/>
          <w:sz w:val="22"/>
          <w:szCs w:val="22"/>
        </w:rPr>
      </w:pPr>
      <w:r w:rsidRPr="00A16029">
        <w:rPr>
          <w:color w:val="000000"/>
          <w:sz w:val="22"/>
          <w:szCs w:val="22"/>
        </w:rPr>
        <w:t>(Slovy</w:t>
      </w:r>
      <w:r w:rsidR="009C5BB2" w:rsidRPr="00A16029">
        <w:rPr>
          <w:color w:val="000000"/>
          <w:sz w:val="22"/>
          <w:szCs w:val="22"/>
        </w:rPr>
        <w:t xml:space="preserve"> Čtyřistapadesátčtyřitisícetřistašedesátosm 16/100</w:t>
      </w:r>
      <w:r w:rsidRPr="00A16029">
        <w:rPr>
          <w:color w:val="000000"/>
          <w:sz w:val="22"/>
          <w:szCs w:val="22"/>
        </w:rPr>
        <w:t>korun českých)</w:t>
      </w:r>
    </w:p>
    <w:p w14:paraId="17CB8B91" w14:textId="78DD22E6" w:rsidR="00E93D8E" w:rsidRPr="00A16029" w:rsidRDefault="00E93D8E" w:rsidP="00373C89">
      <w:pPr>
        <w:pStyle w:val="hlavicka"/>
        <w:spacing w:before="120"/>
        <w:ind w:left="360"/>
        <w:jc w:val="both"/>
        <w:outlineLvl w:val="0"/>
        <w:rPr>
          <w:color w:val="000000"/>
          <w:sz w:val="22"/>
          <w:szCs w:val="22"/>
        </w:rPr>
      </w:pPr>
      <w:r w:rsidRPr="00A16029">
        <w:rPr>
          <w:color w:val="000000"/>
          <w:sz w:val="22"/>
          <w:szCs w:val="22"/>
        </w:rPr>
        <w:t xml:space="preserve">DPH </w:t>
      </w:r>
      <w:r w:rsidR="009C5BB2" w:rsidRPr="00A16029">
        <w:rPr>
          <w:color w:val="000000"/>
          <w:sz w:val="22"/>
          <w:szCs w:val="22"/>
        </w:rPr>
        <w:t>95 417,31 Kč</w:t>
      </w:r>
    </w:p>
    <w:p w14:paraId="76B5F89D" w14:textId="726D447F" w:rsidR="00E93D8E" w:rsidRPr="00A16029" w:rsidRDefault="00E93D8E" w:rsidP="00373C89">
      <w:pPr>
        <w:pStyle w:val="hlavicka"/>
        <w:spacing w:before="120"/>
        <w:ind w:left="360"/>
        <w:jc w:val="both"/>
        <w:outlineLvl w:val="0"/>
        <w:rPr>
          <w:color w:val="000000"/>
          <w:sz w:val="22"/>
          <w:szCs w:val="22"/>
        </w:rPr>
      </w:pPr>
      <w:r w:rsidRPr="00A16029">
        <w:rPr>
          <w:color w:val="000000"/>
          <w:sz w:val="22"/>
          <w:szCs w:val="22"/>
        </w:rPr>
        <w:t xml:space="preserve">Cena vč. DPH </w:t>
      </w:r>
      <w:r w:rsidR="009C5BB2" w:rsidRPr="00A16029">
        <w:rPr>
          <w:color w:val="000000"/>
          <w:sz w:val="22"/>
          <w:szCs w:val="22"/>
        </w:rPr>
        <w:t>549 785,47</w:t>
      </w:r>
      <w:r w:rsidRPr="00A16029">
        <w:rPr>
          <w:color w:val="000000"/>
          <w:sz w:val="22"/>
          <w:szCs w:val="22"/>
        </w:rPr>
        <w:t>Kč</w:t>
      </w:r>
    </w:p>
    <w:p w14:paraId="3E0F8F0E" w14:textId="77777777" w:rsidR="00373C89" w:rsidRPr="00A16029" w:rsidRDefault="00373C89" w:rsidP="00373C89">
      <w:pPr>
        <w:rPr>
          <w:sz w:val="22"/>
          <w:szCs w:val="22"/>
        </w:rPr>
      </w:pPr>
      <w:r w:rsidRPr="00A16029">
        <w:rPr>
          <w:sz w:val="22"/>
          <w:szCs w:val="22"/>
        </w:rPr>
        <w:t> </w:t>
      </w:r>
    </w:p>
    <w:p w14:paraId="75EFD4D7" w14:textId="77777777" w:rsidR="00373C89" w:rsidRPr="00A16029" w:rsidRDefault="00373C89" w:rsidP="00373C89">
      <w:pPr>
        <w:pStyle w:val="hlavicka"/>
        <w:numPr>
          <w:ilvl w:val="1"/>
          <w:numId w:val="1"/>
        </w:numPr>
        <w:spacing w:before="120"/>
        <w:ind w:left="0" w:firstLine="0"/>
        <w:jc w:val="both"/>
        <w:outlineLvl w:val="0"/>
        <w:rPr>
          <w:color w:val="000000"/>
          <w:sz w:val="22"/>
          <w:szCs w:val="22"/>
        </w:rPr>
      </w:pPr>
      <w:r w:rsidRPr="00A16029">
        <w:rPr>
          <w:color w:val="000000"/>
          <w:sz w:val="22"/>
          <w:szCs w:val="22"/>
        </w:rPr>
        <w:lastRenderedPageBreak/>
        <w:t>Úhrada ceny díla:</w:t>
      </w:r>
    </w:p>
    <w:p w14:paraId="0CC52442" w14:textId="77777777" w:rsidR="00373C89" w:rsidRPr="00A16029" w:rsidRDefault="00373C89" w:rsidP="00E93D8E">
      <w:pPr>
        <w:pStyle w:val="hlavicka"/>
        <w:spacing w:before="120"/>
        <w:jc w:val="both"/>
        <w:outlineLvl w:val="0"/>
        <w:rPr>
          <w:sz w:val="22"/>
          <w:szCs w:val="22"/>
        </w:rPr>
      </w:pPr>
      <w:r w:rsidRPr="00A16029">
        <w:rPr>
          <w:sz w:val="22"/>
          <w:szCs w:val="22"/>
        </w:rPr>
        <w:t>Sjednaná cena bude zhotoviteli uhrazena na základě jedné faktury, vystaven</w:t>
      </w:r>
      <w:r w:rsidR="00D51782" w:rsidRPr="00A16029">
        <w:rPr>
          <w:sz w:val="22"/>
          <w:szCs w:val="22"/>
        </w:rPr>
        <w:t>é</w:t>
      </w:r>
      <w:r w:rsidRPr="00A16029">
        <w:rPr>
          <w:sz w:val="22"/>
          <w:szCs w:val="22"/>
        </w:rPr>
        <w:t xml:space="preserve"> zhotovitelem</w:t>
      </w:r>
      <w:r w:rsidR="00E93D8E" w:rsidRPr="00A16029">
        <w:rPr>
          <w:sz w:val="22"/>
          <w:szCs w:val="22"/>
        </w:rPr>
        <w:t xml:space="preserve"> </w:t>
      </w:r>
      <w:r w:rsidRPr="00A16029">
        <w:rPr>
          <w:sz w:val="22"/>
          <w:szCs w:val="22"/>
        </w:rPr>
        <w:t xml:space="preserve">poté, co dojde k předání a převzetí díla bez vad a nedodělků bránících užívání díla. Zhotovitel není oprávněn vystavit dílčí faktury. Zhotovitel je oprávněn fakturu vystavit na základě odsouhlasení provedených dodávek a prací a na základě oběma stranami odsouhlaseného zápisu o předání a převzetí díla a za podmínky, že objednatel obdrží </w:t>
      </w:r>
      <w:r w:rsidR="00D51782" w:rsidRPr="00A16029">
        <w:rPr>
          <w:sz w:val="22"/>
          <w:szCs w:val="22"/>
        </w:rPr>
        <w:t>veškerou dokumentaci dle čl. II. odst. 2.1.</w:t>
      </w:r>
      <w:r w:rsidR="00EA2DA1" w:rsidRPr="00A16029">
        <w:rPr>
          <w:sz w:val="22"/>
          <w:szCs w:val="22"/>
        </w:rPr>
        <w:t xml:space="preserve"> Splatnost vystavené faktury se sjednává 30 dní od jejího vystavení</w:t>
      </w:r>
      <w:r w:rsidR="008A14F2" w:rsidRPr="00A16029">
        <w:rPr>
          <w:sz w:val="22"/>
          <w:szCs w:val="22"/>
        </w:rPr>
        <w:t>.</w:t>
      </w:r>
    </w:p>
    <w:p w14:paraId="020CBE0A" w14:textId="77777777" w:rsidR="00373C89" w:rsidRPr="00A16029" w:rsidRDefault="00373C89" w:rsidP="00373C89">
      <w:pPr>
        <w:pStyle w:val="hlavicka"/>
        <w:numPr>
          <w:ilvl w:val="1"/>
          <w:numId w:val="1"/>
        </w:numPr>
        <w:spacing w:before="120"/>
        <w:ind w:left="0" w:firstLine="0"/>
        <w:jc w:val="both"/>
        <w:outlineLvl w:val="0"/>
        <w:rPr>
          <w:color w:val="000000"/>
          <w:sz w:val="22"/>
          <w:szCs w:val="22"/>
        </w:rPr>
      </w:pPr>
      <w:r w:rsidRPr="00A16029">
        <w:rPr>
          <w:color w:val="000000"/>
          <w:sz w:val="22"/>
          <w:szCs w:val="22"/>
        </w:rPr>
        <w:t xml:space="preserve">Objednatel není povinen hradit sice smluvené, ale neprovedené práce a dodávky. </w:t>
      </w:r>
    </w:p>
    <w:p w14:paraId="3DE332BD" w14:textId="77777777" w:rsidR="00373C89" w:rsidRPr="00A16029" w:rsidRDefault="00373C89" w:rsidP="00373C89">
      <w:pPr>
        <w:pStyle w:val="hlavicka"/>
        <w:numPr>
          <w:ilvl w:val="1"/>
          <w:numId w:val="1"/>
        </w:numPr>
        <w:spacing w:before="120"/>
        <w:ind w:left="0" w:firstLine="0"/>
        <w:jc w:val="both"/>
        <w:outlineLvl w:val="0"/>
        <w:rPr>
          <w:color w:val="000000"/>
          <w:sz w:val="22"/>
          <w:szCs w:val="22"/>
        </w:rPr>
      </w:pPr>
      <w:r w:rsidRPr="00A16029">
        <w:rPr>
          <w:color w:val="000000"/>
          <w:sz w:val="22"/>
          <w:szCs w:val="22"/>
        </w:rPr>
        <w:t xml:space="preserve">Faktura musí mít náležitosti daňového dokladu podle zákona o dani z přidané hodnoty, včetně platných ustanovení o přenesené daňové povinnosti. V případě, že faktura – daňový doklad nebude mít odpovídající náležitosti, je objednatel oprávněn zaslat doklad ve lhůtě splatnosti zpět zhotoviteli k doplnění či opravě; lhůta splatnosti bude v tomto případě přerušena a bude započata znovu ode dne doručení opravené faktury zhotoviteli. </w:t>
      </w:r>
    </w:p>
    <w:p w14:paraId="501E63D7" w14:textId="2572AF39" w:rsidR="00373C89" w:rsidRPr="00A16029" w:rsidRDefault="00373C89" w:rsidP="00373C89">
      <w:pPr>
        <w:pStyle w:val="hlavicka"/>
        <w:numPr>
          <w:ilvl w:val="1"/>
          <w:numId w:val="1"/>
        </w:numPr>
        <w:spacing w:before="120"/>
        <w:ind w:left="0" w:firstLine="0"/>
        <w:jc w:val="both"/>
        <w:outlineLvl w:val="0"/>
        <w:rPr>
          <w:color w:val="000000"/>
          <w:sz w:val="22"/>
          <w:szCs w:val="22"/>
        </w:rPr>
      </w:pPr>
      <w:r w:rsidRPr="00A16029">
        <w:rPr>
          <w:color w:val="000000"/>
          <w:sz w:val="22"/>
          <w:szCs w:val="22"/>
        </w:rPr>
        <w:t xml:space="preserve">Úhrada bude provedena bezhotovostním převodem v české měně. Platba se považuje za uhrazenou dnem jejího odepsání z účtu objednatele. </w:t>
      </w:r>
      <w:r w:rsidR="00A2299E" w:rsidRPr="00A16029">
        <w:rPr>
          <w:sz w:val="22"/>
          <w:szCs w:val="22"/>
        </w:rPr>
        <w:t xml:space="preserve">Faktura bude zasílána elektronicky na e-mail objednatele: </w:t>
      </w:r>
      <w:r w:rsidR="00A2299E" w:rsidRPr="00A16029">
        <w:rPr>
          <w:sz w:val="22"/>
          <w:szCs w:val="22"/>
          <w:u w:val="single"/>
        </w:rPr>
        <w:t>fakturace@nemobk.cz</w:t>
      </w:r>
      <w:r w:rsidR="00A2299E" w:rsidRPr="00A16029">
        <w:rPr>
          <w:sz w:val="22"/>
          <w:szCs w:val="22"/>
        </w:rPr>
        <w:t>.</w:t>
      </w:r>
    </w:p>
    <w:p w14:paraId="38E8FE28" w14:textId="77777777" w:rsidR="00373C89" w:rsidRPr="00A16029" w:rsidRDefault="00373C89" w:rsidP="00373C89">
      <w:pPr>
        <w:pStyle w:val="hlavicka"/>
        <w:numPr>
          <w:ilvl w:val="1"/>
          <w:numId w:val="1"/>
        </w:numPr>
        <w:spacing w:before="120"/>
        <w:ind w:left="0" w:firstLine="0"/>
        <w:jc w:val="both"/>
        <w:outlineLvl w:val="0"/>
        <w:rPr>
          <w:color w:val="000000"/>
          <w:sz w:val="22"/>
          <w:szCs w:val="22"/>
        </w:rPr>
      </w:pPr>
      <w:r w:rsidRPr="00A16029">
        <w:rPr>
          <w:color w:val="000000"/>
          <w:sz w:val="22"/>
          <w:szCs w:val="22"/>
        </w:rPr>
        <w:t xml:space="preserve">Objednatel si vyhrazuje právo provádět úhrady výlučně na účet zhotovitele určený ke zveřejnění </w:t>
      </w:r>
      <w:r w:rsidRPr="00A16029">
        <w:rPr>
          <w:sz w:val="22"/>
          <w:szCs w:val="22"/>
        </w:rPr>
        <w:t>v Registru plátců DPH. Zhotovitel prohlašuje, že uvedené číslo jeho bankovního účtu splňuje požadavky dle § 109 zákona č. 235/2004 Sb., o dani z přidané hodnoty, v platném znění, a jedná se o zveřejněné číslo účtu registrovaného plátce daně z přidané hodnoty. P</w:t>
      </w:r>
      <w:r w:rsidRPr="00A16029">
        <w:rPr>
          <w:snapToGrid w:val="0"/>
          <w:sz w:val="22"/>
          <w:szCs w:val="22"/>
        </w:rPr>
        <w:t>okud je v okamžiku uskutečnění plnění zhotovitele, zveřejněna o zhotoviteli způsobem umožňujícím dálkový přístup, skutečnost, že je nespolehlivým plátcem DPH, je objednatel oprávněn pozastavit splatnost pohledávky zhotovitele v rozsahu odpovídajícím DPH z plnění zhotovitele, a to až do doby kdy bude objednateli prokázáno uhrazení uvedené daně zhotovitelem.</w:t>
      </w:r>
    </w:p>
    <w:p w14:paraId="5D6B1035" w14:textId="77777777" w:rsidR="00373C89" w:rsidRPr="00A16029" w:rsidRDefault="00373C89" w:rsidP="00373C89">
      <w:pPr>
        <w:pStyle w:val="hlavicka"/>
        <w:numPr>
          <w:ilvl w:val="1"/>
          <w:numId w:val="1"/>
        </w:numPr>
        <w:spacing w:before="120"/>
        <w:ind w:left="0" w:firstLine="0"/>
        <w:jc w:val="both"/>
        <w:outlineLvl w:val="0"/>
        <w:rPr>
          <w:color w:val="000000"/>
          <w:sz w:val="22"/>
          <w:szCs w:val="22"/>
        </w:rPr>
      </w:pPr>
      <w:r w:rsidRPr="00A16029">
        <w:rPr>
          <w:color w:val="000000"/>
          <w:sz w:val="22"/>
          <w:szCs w:val="22"/>
        </w:rPr>
        <w:t>Pokud zákon o dani z přidané hodnoty bude v době od podpisu této smlouvy do uskutečnění zdanitelného plnění zhotovitele změněn, bude zhotovitelem připočtena nebo odečtena od dohodnuté ceny daň z přidané hodnoty v procentní sazbě odpovídající zákonné úpravě účinné k datu uskutečnitelného zdanitelného plnění.</w:t>
      </w:r>
    </w:p>
    <w:p w14:paraId="6F59ACA0" w14:textId="77777777" w:rsidR="00373C89" w:rsidRPr="00A16029" w:rsidRDefault="00373C89" w:rsidP="00373C89">
      <w:pPr>
        <w:pStyle w:val="hlavicka"/>
        <w:numPr>
          <w:ilvl w:val="1"/>
          <w:numId w:val="1"/>
        </w:numPr>
        <w:spacing w:before="120"/>
        <w:ind w:left="0" w:firstLine="0"/>
        <w:jc w:val="both"/>
        <w:outlineLvl w:val="0"/>
        <w:rPr>
          <w:color w:val="000000"/>
          <w:sz w:val="22"/>
          <w:szCs w:val="22"/>
        </w:rPr>
      </w:pPr>
      <w:r w:rsidRPr="00A16029">
        <w:rPr>
          <w:color w:val="000000"/>
          <w:sz w:val="22"/>
          <w:szCs w:val="22"/>
        </w:rPr>
        <w:t xml:space="preserve"> Smluvní strany nejsou oprávněny postoupit na třetí osobu jakékoli pohledávky vzniklé dle této smlouvy bez předchozího písemného souhlasu druhé smluvní strany.</w:t>
      </w:r>
    </w:p>
    <w:p w14:paraId="5E405B20" w14:textId="77777777" w:rsidR="00373C89" w:rsidRPr="00A16029" w:rsidRDefault="00373C89" w:rsidP="00373C89">
      <w:pPr>
        <w:pStyle w:val="hlavicka"/>
        <w:numPr>
          <w:ilvl w:val="1"/>
          <w:numId w:val="1"/>
        </w:numPr>
        <w:spacing w:before="120"/>
        <w:ind w:left="0" w:firstLine="0"/>
        <w:jc w:val="both"/>
        <w:outlineLvl w:val="0"/>
        <w:rPr>
          <w:color w:val="000000"/>
          <w:sz w:val="22"/>
          <w:szCs w:val="22"/>
        </w:rPr>
      </w:pPr>
      <w:r w:rsidRPr="00A16029">
        <w:rPr>
          <w:color w:val="000000"/>
          <w:sz w:val="22"/>
          <w:szCs w:val="22"/>
        </w:rPr>
        <w:t xml:space="preserve">Za prodlení s úhradou je zhotovitel oprávněn vyúčtovat objednateli úrok z prodlení ve výši stanovené předpisy práva občanského.  </w:t>
      </w:r>
    </w:p>
    <w:p w14:paraId="65F4D521" w14:textId="77777777" w:rsidR="003A64BC" w:rsidRPr="00A16029" w:rsidRDefault="003A64BC" w:rsidP="00373C89">
      <w:pPr>
        <w:pStyle w:val="hlavicka"/>
        <w:numPr>
          <w:ilvl w:val="1"/>
          <w:numId w:val="1"/>
        </w:numPr>
        <w:spacing w:before="120"/>
        <w:ind w:left="0" w:firstLine="0"/>
        <w:jc w:val="both"/>
        <w:outlineLvl w:val="0"/>
        <w:rPr>
          <w:color w:val="000000"/>
          <w:sz w:val="22"/>
          <w:szCs w:val="22"/>
        </w:rPr>
      </w:pPr>
      <w:r w:rsidRPr="00A16029">
        <w:rPr>
          <w:color w:val="000000"/>
          <w:sz w:val="22"/>
          <w:szCs w:val="22"/>
        </w:rPr>
        <w:t xml:space="preserve">Zhotovitel přebírá na sebe nebezpečí změny okolností ve smyslu neúměrného zvýšení nákladů plnění dle § 1765 OZ. </w:t>
      </w:r>
    </w:p>
    <w:p w14:paraId="0E09319B" w14:textId="77777777" w:rsidR="00373C89" w:rsidRPr="00A16029" w:rsidRDefault="00373C89" w:rsidP="00373C89">
      <w:pPr>
        <w:pStyle w:val="hlavicka"/>
        <w:spacing w:before="360"/>
        <w:jc w:val="center"/>
        <w:rPr>
          <w:b/>
          <w:sz w:val="22"/>
          <w:szCs w:val="22"/>
        </w:rPr>
      </w:pPr>
      <w:r w:rsidRPr="00A16029">
        <w:rPr>
          <w:b/>
          <w:sz w:val="22"/>
          <w:szCs w:val="22"/>
        </w:rPr>
        <w:t>V.</w:t>
      </w:r>
    </w:p>
    <w:p w14:paraId="11C0C846" w14:textId="77777777" w:rsidR="00373C89" w:rsidRPr="00A16029" w:rsidRDefault="00373C89" w:rsidP="00373C89">
      <w:pPr>
        <w:pStyle w:val="nadpiscentrpod"/>
        <w:jc w:val="center"/>
        <w:rPr>
          <w:color w:val="000000"/>
          <w:sz w:val="22"/>
          <w:szCs w:val="22"/>
        </w:rPr>
      </w:pPr>
      <w:r w:rsidRPr="00A16029">
        <w:rPr>
          <w:b/>
          <w:color w:val="000000"/>
          <w:sz w:val="22"/>
          <w:szCs w:val="22"/>
        </w:rPr>
        <w:t>Vlastnické právo k dílu a nebezpečí škody na něm</w:t>
      </w:r>
    </w:p>
    <w:p w14:paraId="2BCFEB6A" w14:textId="77777777" w:rsidR="00373C89" w:rsidRPr="00A16029" w:rsidRDefault="00373C89" w:rsidP="00373C89">
      <w:pPr>
        <w:pStyle w:val="1"/>
        <w:spacing w:before="120"/>
        <w:jc w:val="both"/>
        <w:rPr>
          <w:color w:val="000000"/>
          <w:sz w:val="22"/>
          <w:szCs w:val="22"/>
        </w:rPr>
      </w:pPr>
      <w:r w:rsidRPr="00A16029">
        <w:rPr>
          <w:color w:val="000000"/>
          <w:sz w:val="22"/>
          <w:szCs w:val="22"/>
        </w:rPr>
        <w:t xml:space="preserve">5.1. </w:t>
      </w:r>
      <w:r w:rsidR="00D032FF" w:rsidRPr="00A16029">
        <w:rPr>
          <w:color w:val="000000"/>
          <w:sz w:val="22"/>
          <w:szCs w:val="22"/>
        </w:rPr>
        <w:t xml:space="preserve">Vlastnické právo k předmětu plnění má až do </w:t>
      </w:r>
      <w:r w:rsidR="00DA1C6A" w:rsidRPr="00A16029">
        <w:rPr>
          <w:color w:val="000000"/>
          <w:sz w:val="22"/>
          <w:szCs w:val="22"/>
        </w:rPr>
        <w:t xml:space="preserve">úplného </w:t>
      </w:r>
      <w:r w:rsidR="00D032FF" w:rsidRPr="00A16029">
        <w:rPr>
          <w:color w:val="000000"/>
          <w:sz w:val="22"/>
          <w:szCs w:val="22"/>
        </w:rPr>
        <w:t>předání a převzetí díla zhotovitel. K převodu vlastnického práva ve prospěch objednatele dojde až</w:t>
      </w:r>
      <w:r w:rsidR="00B2518E" w:rsidRPr="00A16029">
        <w:rPr>
          <w:color w:val="000000"/>
          <w:sz w:val="22"/>
          <w:szCs w:val="22"/>
        </w:rPr>
        <w:t xml:space="preserve"> okamžikem převzetí díla objednatelem</w:t>
      </w:r>
      <w:r w:rsidR="00D032FF" w:rsidRPr="00A16029">
        <w:rPr>
          <w:color w:val="000000"/>
          <w:sz w:val="22"/>
          <w:szCs w:val="22"/>
        </w:rPr>
        <w:t xml:space="preserve"> na základě zápisu o předání a převzetí díla</w:t>
      </w:r>
      <w:r w:rsidR="00B2518E" w:rsidRPr="00A16029">
        <w:rPr>
          <w:color w:val="000000"/>
          <w:sz w:val="22"/>
          <w:szCs w:val="22"/>
        </w:rPr>
        <w:t> – </w:t>
      </w:r>
      <w:r w:rsidR="00D032FF" w:rsidRPr="00A16029">
        <w:rPr>
          <w:color w:val="000000"/>
          <w:sz w:val="22"/>
          <w:szCs w:val="22"/>
        </w:rPr>
        <w:t>předávací protokol, připravený zhotovitelem</w:t>
      </w:r>
      <w:r w:rsidR="00E93D8E" w:rsidRPr="00A16029">
        <w:rPr>
          <w:color w:val="000000"/>
          <w:sz w:val="22"/>
          <w:szCs w:val="22"/>
        </w:rPr>
        <w:t xml:space="preserve">. </w:t>
      </w:r>
    </w:p>
    <w:p w14:paraId="62870E02" w14:textId="77777777" w:rsidR="00373C89" w:rsidRPr="00A16029" w:rsidRDefault="00373C89" w:rsidP="00D032FF">
      <w:pPr>
        <w:pStyle w:val="1"/>
        <w:spacing w:before="40"/>
        <w:jc w:val="both"/>
        <w:rPr>
          <w:color w:val="000000"/>
          <w:sz w:val="22"/>
          <w:szCs w:val="22"/>
        </w:rPr>
      </w:pPr>
      <w:r w:rsidRPr="00A16029">
        <w:rPr>
          <w:color w:val="000000"/>
          <w:sz w:val="22"/>
          <w:szCs w:val="22"/>
        </w:rPr>
        <w:t xml:space="preserve">5.2. Nebezpečí škody na předmětu díla nese do doby </w:t>
      </w:r>
      <w:r w:rsidR="00DA1C6A" w:rsidRPr="00A16029">
        <w:rPr>
          <w:color w:val="000000"/>
          <w:sz w:val="22"/>
          <w:szCs w:val="22"/>
        </w:rPr>
        <w:t xml:space="preserve">kompletního </w:t>
      </w:r>
      <w:r w:rsidRPr="00A16029">
        <w:rPr>
          <w:color w:val="000000"/>
          <w:sz w:val="22"/>
          <w:szCs w:val="22"/>
        </w:rPr>
        <w:t>předání a převzetí díla zhotovitel.</w:t>
      </w:r>
    </w:p>
    <w:p w14:paraId="79DCC9F1" w14:textId="77777777" w:rsidR="00A16029" w:rsidRDefault="00A16029" w:rsidP="00373C89">
      <w:pPr>
        <w:pStyle w:val="nadpiscentr"/>
        <w:spacing w:before="360"/>
        <w:jc w:val="center"/>
        <w:outlineLvl w:val="0"/>
        <w:rPr>
          <w:b/>
          <w:color w:val="000000"/>
          <w:sz w:val="22"/>
          <w:szCs w:val="22"/>
        </w:rPr>
      </w:pPr>
    </w:p>
    <w:p w14:paraId="6A9B489E" w14:textId="77777777" w:rsidR="00A16029" w:rsidRDefault="00A16029" w:rsidP="00373C89">
      <w:pPr>
        <w:pStyle w:val="nadpiscentr"/>
        <w:spacing w:before="360"/>
        <w:jc w:val="center"/>
        <w:outlineLvl w:val="0"/>
        <w:rPr>
          <w:b/>
          <w:color w:val="000000"/>
          <w:sz w:val="22"/>
          <w:szCs w:val="22"/>
        </w:rPr>
      </w:pPr>
    </w:p>
    <w:p w14:paraId="72314E05" w14:textId="263C1917" w:rsidR="00373C89" w:rsidRPr="00A16029" w:rsidRDefault="00373C89" w:rsidP="00373C89">
      <w:pPr>
        <w:pStyle w:val="nadpiscentr"/>
        <w:spacing w:before="360"/>
        <w:jc w:val="center"/>
        <w:outlineLvl w:val="0"/>
        <w:rPr>
          <w:color w:val="000000"/>
          <w:sz w:val="22"/>
          <w:szCs w:val="22"/>
        </w:rPr>
      </w:pPr>
      <w:r w:rsidRPr="00A16029">
        <w:rPr>
          <w:b/>
          <w:color w:val="000000"/>
          <w:sz w:val="22"/>
          <w:szCs w:val="22"/>
        </w:rPr>
        <w:lastRenderedPageBreak/>
        <w:t>VI.</w:t>
      </w:r>
    </w:p>
    <w:p w14:paraId="688B1A36" w14:textId="77777777" w:rsidR="00373C89" w:rsidRPr="00A16029" w:rsidRDefault="00373C89" w:rsidP="00373C89">
      <w:pPr>
        <w:pStyle w:val="nadpiscentrpod"/>
        <w:jc w:val="center"/>
        <w:rPr>
          <w:sz w:val="22"/>
          <w:szCs w:val="22"/>
        </w:rPr>
      </w:pPr>
      <w:r w:rsidRPr="00A16029">
        <w:rPr>
          <w:b/>
          <w:sz w:val="22"/>
          <w:szCs w:val="22"/>
        </w:rPr>
        <w:t>Podmínky provádění díla</w:t>
      </w:r>
    </w:p>
    <w:p w14:paraId="3B798852" w14:textId="77777777" w:rsidR="00373C89" w:rsidRPr="00A16029" w:rsidRDefault="00373C89" w:rsidP="00373C89">
      <w:pPr>
        <w:pStyle w:val="1"/>
        <w:spacing w:before="120"/>
        <w:jc w:val="both"/>
        <w:rPr>
          <w:sz w:val="22"/>
          <w:szCs w:val="22"/>
        </w:rPr>
      </w:pPr>
      <w:r w:rsidRPr="00A16029">
        <w:rPr>
          <w:sz w:val="22"/>
          <w:szCs w:val="22"/>
        </w:rPr>
        <w:t xml:space="preserve">6.1. </w:t>
      </w:r>
      <w:r w:rsidRPr="00A16029">
        <w:rPr>
          <w:color w:val="000000"/>
          <w:sz w:val="22"/>
          <w:szCs w:val="22"/>
        </w:rPr>
        <w:t xml:space="preserve">Zhotovitel je povinen provést dílo s potřebnou odbornou péčí, v souladu s technologickými normami, postupy a technickými normami, </w:t>
      </w:r>
      <w:r w:rsidRPr="00A16029">
        <w:rPr>
          <w:snapToGrid w:val="0"/>
          <w:sz w:val="22"/>
          <w:szCs w:val="22"/>
        </w:rPr>
        <w:t>při provádění díla postupovat samostatně, s vlastními prostředky a na vlastní riziko</w:t>
      </w:r>
      <w:r w:rsidRPr="00A16029">
        <w:rPr>
          <w:color w:val="000000"/>
          <w:sz w:val="22"/>
          <w:szCs w:val="22"/>
        </w:rPr>
        <w:t xml:space="preserve"> a obstarat na své náklady vše, co je k takovému provedení díla potřeba</w:t>
      </w:r>
      <w:r w:rsidRPr="00A16029">
        <w:rPr>
          <w:sz w:val="22"/>
          <w:szCs w:val="22"/>
        </w:rPr>
        <w:t xml:space="preserve">. </w:t>
      </w:r>
    </w:p>
    <w:p w14:paraId="406F918C" w14:textId="77777777" w:rsidR="00373C89" w:rsidRPr="00A16029" w:rsidRDefault="00373C89" w:rsidP="00373C89">
      <w:pPr>
        <w:tabs>
          <w:tab w:val="right" w:pos="8953"/>
        </w:tabs>
        <w:spacing w:before="120"/>
        <w:rPr>
          <w:snapToGrid w:val="0"/>
          <w:sz w:val="22"/>
          <w:szCs w:val="22"/>
        </w:rPr>
      </w:pPr>
      <w:r w:rsidRPr="00A16029">
        <w:rPr>
          <w:snapToGrid w:val="0"/>
          <w:sz w:val="22"/>
          <w:szCs w:val="22"/>
        </w:rPr>
        <w:t>6.2. Zhotovitel se zavazuje použít k provedení díla jen výrobky splňující požadavky stanovené platnými právními předpisy a technickými normami včetně těch, které nejsou obecně právně závazné.</w:t>
      </w:r>
      <w:r w:rsidRPr="00A16029">
        <w:rPr>
          <w:color w:val="000000"/>
          <w:sz w:val="22"/>
          <w:szCs w:val="22"/>
        </w:rPr>
        <w:t xml:space="preserve"> Zhotovitel se zavazuje nepoužít při provádění díla žádný materiál, o kterém je v době užití známo, že je škodlivý nebo nebezpečný z hlediska zdraví člověka nebo životního prostředí, jinak </w:t>
      </w:r>
      <w:r w:rsidRPr="00A16029">
        <w:rPr>
          <w:snapToGrid w:val="0"/>
          <w:sz w:val="22"/>
          <w:szCs w:val="22"/>
        </w:rPr>
        <w:t>je povinen neprodleně provést náhradu a výměnu nevyhovujících materiálů a výrobků, i zabudovaných, na vlastní náklady.</w:t>
      </w:r>
    </w:p>
    <w:p w14:paraId="132F86F2" w14:textId="77777777" w:rsidR="00373C89" w:rsidRPr="00A16029" w:rsidRDefault="00373C89" w:rsidP="00373C89">
      <w:pPr>
        <w:pStyle w:val="1"/>
        <w:spacing w:before="120"/>
        <w:jc w:val="both"/>
        <w:rPr>
          <w:color w:val="000000"/>
          <w:sz w:val="22"/>
          <w:szCs w:val="22"/>
        </w:rPr>
      </w:pPr>
      <w:r w:rsidRPr="00A16029">
        <w:rPr>
          <w:snapToGrid w:val="0"/>
          <w:sz w:val="22"/>
          <w:szCs w:val="22"/>
        </w:rPr>
        <w:t>6.3 V případě využití subdodavatele odpovídá zhotovitel objednateli tak, jako by dílo prováděl sám.</w:t>
      </w:r>
    </w:p>
    <w:p w14:paraId="2158B8A6" w14:textId="77777777" w:rsidR="00373C89" w:rsidRPr="00A16029" w:rsidRDefault="00373C89" w:rsidP="00373C89">
      <w:pPr>
        <w:pStyle w:val="hlavicka"/>
        <w:tabs>
          <w:tab w:val="left" w:pos="284"/>
          <w:tab w:val="left" w:pos="720"/>
          <w:tab w:val="left" w:pos="1145"/>
        </w:tabs>
        <w:spacing w:before="120"/>
        <w:jc w:val="both"/>
        <w:rPr>
          <w:snapToGrid w:val="0"/>
          <w:sz w:val="22"/>
          <w:szCs w:val="22"/>
        </w:rPr>
      </w:pPr>
      <w:r w:rsidRPr="00A16029">
        <w:rPr>
          <w:snapToGrid w:val="0"/>
          <w:sz w:val="22"/>
          <w:szCs w:val="22"/>
        </w:rPr>
        <w:t>6.</w:t>
      </w:r>
      <w:r w:rsidR="00E93D8E" w:rsidRPr="00A16029">
        <w:rPr>
          <w:snapToGrid w:val="0"/>
          <w:sz w:val="22"/>
          <w:szCs w:val="22"/>
        </w:rPr>
        <w:t>4</w:t>
      </w:r>
      <w:r w:rsidRPr="00A16029">
        <w:rPr>
          <w:snapToGrid w:val="0"/>
          <w:sz w:val="22"/>
          <w:szCs w:val="22"/>
        </w:rPr>
        <w:t xml:space="preserve">. Zhotovitel je povinen zajistit bezpečný výjezd vozidel, která použije při provádění svého díla a k dovozu či odvozu materiálu z oprav na veřejnou komunikaci a rovněž zajistí řádné ukládání a zabezpečení materiálů, surovin, strojů a strojních zařízení ve vyhrazeném prostoru. Zhotovitel je povinen zajistit, aby jeho zaměstnanci svým oděvem, chováním a vystupováním nenarušovali dobré jméno a pověst objednatele. </w:t>
      </w:r>
    </w:p>
    <w:p w14:paraId="63B07DC3" w14:textId="77777777" w:rsidR="008A14F2" w:rsidRPr="00A16029" w:rsidRDefault="00373C89" w:rsidP="00373C89">
      <w:pPr>
        <w:pStyle w:val="1"/>
        <w:tabs>
          <w:tab w:val="left" w:pos="2880"/>
        </w:tabs>
        <w:spacing w:before="120"/>
        <w:jc w:val="both"/>
        <w:rPr>
          <w:snapToGrid w:val="0"/>
          <w:sz w:val="22"/>
          <w:szCs w:val="22"/>
        </w:rPr>
      </w:pPr>
      <w:r w:rsidRPr="00A16029">
        <w:rPr>
          <w:sz w:val="22"/>
          <w:szCs w:val="22"/>
        </w:rPr>
        <w:t>6.</w:t>
      </w:r>
      <w:r w:rsidR="00E93D8E" w:rsidRPr="00A16029">
        <w:rPr>
          <w:sz w:val="22"/>
          <w:szCs w:val="22"/>
        </w:rPr>
        <w:t>5</w:t>
      </w:r>
      <w:r w:rsidRPr="00A16029">
        <w:rPr>
          <w:sz w:val="22"/>
          <w:szCs w:val="22"/>
        </w:rPr>
        <w:t xml:space="preserve">. </w:t>
      </w:r>
      <w:r w:rsidRPr="00A16029">
        <w:rPr>
          <w:color w:val="000000"/>
          <w:sz w:val="22"/>
          <w:szCs w:val="22"/>
        </w:rPr>
        <w:t xml:space="preserve">Zhotovitel je povinen plnit veškeré povinnosti vyplývající pro něho z právních předpisů o ochraně životního prostředí a nakládání se všemi odpady vzniklými při realizaci díla. </w:t>
      </w:r>
      <w:r w:rsidRPr="00A16029">
        <w:rPr>
          <w:snapToGrid w:val="0"/>
          <w:sz w:val="22"/>
          <w:szCs w:val="22"/>
        </w:rPr>
        <w:t>Zhotovitel je povinen udržovat na převzatých prostorách, na příjezdech a na veřejných komunikacích pořádek a čistotu a okamžitě odstraňovat odpady a nečistoty vzniklé jeho pracemi. Odpady vznikající během provádění díla je zhotovitel povinen likvidovat v souladu se zákonem o odpadech v platném znění, včetně jeho prováděcích vyhlášek. Zhotovitel se zavazuje odstraňovat odpady na vlastní náklady</w:t>
      </w:r>
      <w:r w:rsidR="007E4EBE" w:rsidRPr="00A16029">
        <w:rPr>
          <w:snapToGrid w:val="0"/>
          <w:sz w:val="22"/>
          <w:szCs w:val="22"/>
        </w:rPr>
        <w:t xml:space="preserve">. </w:t>
      </w:r>
      <w:r w:rsidRPr="00A16029">
        <w:rPr>
          <w:snapToGrid w:val="0"/>
          <w:sz w:val="22"/>
          <w:szCs w:val="22"/>
        </w:rPr>
        <w:t xml:space="preserve">Zhotovitel je povinen denně provádět úklid </w:t>
      </w:r>
      <w:r w:rsidR="007E4EBE" w:rsidRPr="00A16029">
        <w:rPr>
          <w:snapToGrid w:val="0"/>
          <w:sz w:val="22"/>
          <w:szCs w:val="22"/>
        </w:rPr>
        <w:t>odpadů vzniklých jeho prací</w:t>
      </w:r>
      <w:r w:rsidRPr="00A16029">
        <w:rPr>
          <w:snapToGrid w:val="0"/>
          <w:sz w:val="22"/>
          <w:szCs w:val="22"/>
        </w:rPr>
        <w:t xml:space="preserve">. Nesplní-li zhotovitel tyto své závazky, je objednatel oprávněn provést úklid na náklady zhotovitele a tyto náklady započíst vůči nárokům zhotovitele na zaplacení ceny díla. </w:t>
      </w:r>
    </w:p>
    <w:p w14:paraId="04D58A4B" w14:textId="77777777" w:rsidR="00373C89" w:rsidRPr="00A16029" w:rsidRDefault="00373C89" w:rsidP="00373C89">
      <w:pPr>
        <w:pStyle w:val="1"/>
        <w:spacing w:before="120"/>
        <w:jc w:val="both"/>
        <w:rPr>
          <w:color w:val="000000"/>
          <w:sz w:val="22"/>
          <w:szCs w:val="22"/>
        </w:rPr>
      </w:pPr>
      <w:r w:rsidRPr="00A16029">
        <w:rPr>
          <w:color w:val="000000"/>
          <w:sz w:val="22"/>
          <w:szCs w:val="22"/>
        </w:rPr>
        <w:t>6.</w:t>
      </w:r>
      <w:r w:rsidR="003A64BC" w:rsidRPr="00A16029">
        <w:rPr>
          <w:color w:val="000000"/>
          <w:sz w:val="22"/>
          <w:szCs w:val="22"/>
        </w:rPr>
        <w:t>6</w:t>
      </w:r>
      <w:r w:rsidRPr="00A16029">
        <w:rPr>
          <w:color w:val="000000"/>
          <w:sz w:val="22"/>
          <w:szCs w:val="22"/>
        </w:rPr>
        <w:t>. Zhotovitel je povinen dodržovat při provádění díla pravidla bezpečnosti práce a požární ochrany podle platných právních předpisů.</w:t>
      </w:r>
      <w:r w:rsidRPr="00A16029">
        <w:rPr>
          <w:snapToGrid w:val="0"/>
          <w:sz w:val="22"/>
          <w:szCs w:val="22"/>
        </w:rPr>
        <w:t xml:space="preserve"> Zhotovitel odpovídá za organizaci, prevenci, řízení a kontrolu práce osob, které používá k provedení díla a za dodržení všech předpisů BOZP, požárních předpisů a podmínek bezpečné práce těmito osobami. Současně je povinen vybavit tyto osoby prostředky BOZP a požární ochrany.  </w:t>
      </w:r>
    </w:p>
    <w:p w14:paraId="0F271AAB" w14:textId="77777777" w:rsidR="00373C89" w:rsidRPr="00A16029" w:rsidRDefault="00373C89" w:rsidP="00373C89">
      <w:pPr>
        <w:pStyle w:val="body1"/>
        <w:spacing w:before="120"/>
        <w:jc w:val="both"/>
        <w:rPr>
          <w:color w:val="000000"/>
          <w:sz w:val="22"/>
          <w:szCs w:val="22"/>
        </w:rPr>
      </w:pPr>
      <w:r w:rsidRPr="00A16029">
        <w:rPr>
          <w:color w:val="000000"/>
          <w:sz w:val="22"/>
          <w:szCs w:val="22"/>
        </w:rPr>
        <w:t>6.</w:t>
      </w:r>
      <w:r w:rsidR="003A64BC" w:rsidRPr="00A16029">
        <w:rPr>
          <w:color w:val="000000"/>
          <w:sz w:val="22"/>
          <w:szCs w:val="22"/>
        </w:rPr>
        <w:t>7</w:t>
      </w:r>
      <w:r w:rsidRPr="00A16029">
        <w:rPr>
          <w:color w:val="000000"/>
          <w:sz w:val="22"/>
          <w:szCs w:val="22"/>
        </w:rPr>
        <w:t>. Objednatel je oprávněn provádět průběžnou kontrolu díla.</w:t>
      </w:r>
    </w:p>
    <w:p w14:paraId="6A36C72B" w14:textId="77777777" w:rsidR="00556C37" w:rsidRPr="00A16029" w:rsidRDefault="00556C37" w:rsidP="00373C89">
      <w:pPr>
        <w:pStyle w:val="1"/>
        <w:spacing w:before="120"/>
        <w:jc w:val="both"/>
        <w:rPr>
          <w:color w:val="000000"/>
          <w:sz w:val="22"/>
          <w:szCs w:val="22"/>
        </w:rPr>
      </w:pPr>
      <w:r w:rsidRPr="00A16029">
        <w:rPr>
          <w:color w:val="000000"/>
          <w:sz w:val="22"/>
          <w:szCs w:val="22"/>
        </w:rPr>
        <w:t>6.</w:t>
      </w:r>
      <w:r w:rsidR="003A64BC" w:rsidRPr="00A16029">
        <w:rPr>
          <w:color w:val="000000"/>
          <w:sz w:val="22"/>
          <w:szCs w:val="22"/>
        </w:rPr>
        <w:t>8</w:t>
      </w:r>
      <w:r w:rsidRPr="00A16029">
        <w:rPr>
          <w:color w:val="000000"/>
          <w:sz w:val="22"/>
          <w:szCs w:val="22"/>
        </w:rPr>
        <w:t xml:space="preserve">. Zhotovitel se </w:t>
      </w:r>
      <w:r w:rsidR="007E4EBE" w:rsidRPr="00A16029">
        <w:rPr>
          <w:color w:val="000000"/>
          <w:sz w:val="22"/>
          <w:szCs w:val="22"/>
        </w:rPr>
        <w:t xml:space="preserve">rovněž </w:t>
      </w:r>
      <w:r w:rsidRPr="00A16029">
        <w:rPr>
          <w:color w:val="000000"/>
          <w:sz w:val="22"/>
          <w:szCs w:val="22"/>
        </w:rPr>
        <w:t>zavazuje, že zajistí vhodnou likvidaci veškerého obalového</w:t>
      </w:r>
      <w:r w:rsidR="00DA1C6A" w:rsidRPr="00A16029">
        <w:rPr>
          <w:color w:val="000000"/>
          <w:sz w:val="22"/>
          <w:szCs w:val="22"/>
        </w:rPr>
        <w:t xml:space="preserve"> a jiného odpadového</w:t>
      </w:r>
      <w:r w:rsidRPr="00A16029">
        <w:rPr>
          <w:color w:val="000000"/>
          <w:sz w:val="22"/>
          <w:szCs w:val="22"/>
        </w:rPr>
        <w:t xml:space="preserve"> materiálu, se kterým byl předmět plnění dodán.</w:t>
      </w:r>
    </w:p>
    <w:p w14:paraId="5283AD8A" w14:textId="77777777" w:rsidR="00373C89" w:rsidRPr="00A16029" w:rsidRDefault="00373C89" w:rsidP="00A16029">
      <w:pPr>
        <w:pStyle w:val="1"/>
        <w:spacing w:before="120"/>
        <w:jc w:val="both"/>
        <w:rPr>
          <w:color w:val="000000"/>
          <w:sz w:val="22"/>
          <w:szCs w:val="22"/>
        </w:rPr>
      </w:pPr>
      <w:r w:rsidRPr="00A16029">
        <w:rPr>
          <w:color w:val="000000"/>
          <w:sz w:val="22"/>
          <w:szCs w:val="22"/>
        </w:rPr>
        <w:t>6.</w:t>
      </w:r>
      <w:r w:rsidR="003A64BC" w:rsidRPr="00A16029">
        <w:rPr>
          <w:color w:val="000000"/>
          <w:sz w:val="22"/>
          <w:szCs w:val="22"/>
        </w:rPr>
        <w:t>9</w:t>
      </w:r>
      <w:r w:rsidRPr="00A16029">
        <w:rPr>
          <w:color w:val="000000"/>
          <w:sz w:val="22"/>
          <w:szCs w:val="22"/>
        </w:rPr>
        <w:t>. Objednatel se zavazuje předat zhotoviteli včas místo provádění díla. Objednatel se dále zavazuje poskytnout zhotoviteli prostor pro dočasné uskladnění materiálu a dodaného zařízení, prostor pro šatnu a hygienické zařízení pro pracovníky zhotovitele. Výběr prostor pro uskladnění materiálu a zařízení zhotovitele provede objednatel se zřetelem na zabezpečení proti poškození a odcizení.</w:t>
      </w:r>
    </w:p>
    <w:p w14:paraId="20A556B5" w14:textId="77777777" w:rsidR="00373C89" w:rsidRPr="00A16029" w:rsidRDefault="00373C89" w:rsidP="00373C89">
      <w:pPr>
        <w:pStyle w:val="nadpiscentr"/>
        <w:spacing w:before="240"/>
        <w:jc w:val="center"/>
        <w:outlineLvl w:val="0"/>
        <w:rPr>
          <w:color w:val="000000"/>
          <w:sz w:val="22"/>
          <w:szCs w:val="22"/>
        </w:rPr>
      </w:pPr>
      <w:r w:rsidRPr="00A16029">
        <w:rPr>
          <w:b/>
          <w:color w:val="000000"/>
          <w:sz w:val="22"/>
          <w:szCs w:val="22"/>
        </w:rPr>
        <w:t>VII.</w:t>
      </w:r>
    </w:p>
    <w:p w14:paraId="01FC33DA" w14:textId="77777777" w:rsidR="00373C89" w:rsidRPr="00A16029" w:rsidRDefault="00373C89" w:rsidP="00373C89">
      <w:pPr>
        <w:pStyle w:val="nadpiscentrpod"/>
        <w:jc w:val="center"/>
        <w:rPr>
          <w:color w:val="000000"/>
          <w:sz w:val="22"/>
          <w:szCs w:val="22"/>
        </w:rPr>
      </w:pPr>
      <w:r w:rsidRPr="00A16029">
        <w:rPr>
          <w:b/>
          <w:color w:val="000000"/>
          <w:sz w:val="22"/>
          <w:szCs w:val="22"/>
        </w:rPr>
        <w:t xml:space="preserve">Předání a převzetí díla </w:t>
      </w:r>
    </w:p>
    <w:p w14:paraId="435DDA5B" w14:textId="77777777" w:rsidR="00373C89" w:rsidRPr="00A16029" w:rsidRDefault="00373C89" w:rsidP="00373C89">
      <w:pPr>
        <w:tabs>
          <w:tab w:val="right" w:pos="4888"/>
        </w:tabs>
        <w:spacing w:before="120"/>
        <w:rPr>
          <w:color w:val="000000"/>
          <w:sz w:val="22"/>
          <w:szCs w:val="22"/>
        </w:rPr>
      </w:pPr>
      <w:r w:rsidRPr="00A16029">
        <w:rPr>
          <w:color w:val="000000"/>
          <w:sz w:val="22"/>
          <w:szCs w:val="22"/>
        </w:rPr>
        <w:t>7.</w:t>
      </w:r>
      <w:r w:rsidR="003A64BC" w:rsidRPr="00A16029">
        <w:rPr>
          <w:color w:val="000000"/>
          <w:sz w:val="22"/>
          <w:szCs w:val="22"/>
        </w:rPr>
        <w:t>1</w:t>
      </w:r>
      <w:r w:rsidRPr="00A16029">
        <w:rPr>
          <w:color w:val="000000"/>
          <w:sz w:val="22"/>
          <w:szCs w:val="22"/>
        </w:rPr>
        <w:t xml:space="preserve">. </w:t>
      </w:r>
      <w:r w:rsidRPr="00A16029">
        <w:rPr>
          <w:snapToGrid w:val="0"/>
          <w:color w:val="000000"/>
          <w:sz w:val="22"/>
          <w:szCs w:val="22"/>
        </w:rPr>
        <w:t xml:space="preserve">Zhotovitel je povinen oznámit objednateli, že dílo je dokončeno a vyzvat objednatele k jeho převzetí. </w:t>
      </w:r>
      <w:r w:rsidRPr="00A16029">
        <w:rPr>
          <w:color w:val="000000"/>
          <w:sz w:val="22"/>
          <w:szCs w:val="22"/>
        </w:rPr>
        <w:t>Zhotovitel odevzdá a objednatel převezme zhotovené dílo formou zápisu o předání a převzetí díla nebo jeho části – předávací protokol, připravený zhotovitelem.</w:t>
      </w:r>
      <w:r w:rsidRPr="00A16029">
        <w:rPr>
          <w:snapToGrid w:val="0"/>
          <w:color w:val="000000"/>
          <w:sz w:val="22"/>
          <w:szCs w:val="22"/>
        </w:rPr>
        <w:t xml:space="preserve"> </w:t>
      </w:r>
      <w:r w:rsidRPr="00A16029">
        <w:rPr>
          <w:color w:val="000000"/>
          <w:sz w:val="22"/>
          <w:szCs w:val="22"/>
        </w:rPr>
        <w:t xml:space="preserve">Objednatel nepřevezme dílo, vykazuje-li vady a nedodělky, které samy o sobě nebo ve spojení s jiným znemožňují řádné užívání díla. </w:t>
      </w:r>
      <w:r w:rsidRPr="00A16029">
        <w:rPr>
          <w:snapToGrid w:val="0"/>
          <w:color w:val="000000"/>
          <w:sz w:val="22"/>
          <w:szCs w:val="22"/>
        </w:rPr>
        <w:t>Objednatel</w:t>
      </w:r>
      <w:r w:rsidRPr="00A16029">
        <w:rPr>
          <w:snapToGrid w:val="0"/>
          <w:sz w:val="22"/>
          <w:szCs w:val="22"/>
        </w:rPr>
        <w:t xml:space="preserve"> může, avšak není povinen, převzít dílo s ojedinělými, drobnými vadami, které samy o sobě ani ve spojení s jinými nebrání řádnému užívání díla funkčně nebo esteticky, ani jeho užívání podstatným způsobem neomezují. Vady a nedodělky zjištěné při předání budou uvedeny v předávacím </w:t>
      </w:r>
      <w:r w:rsidRPr="00A16029">
        <w:rPr>
          <w:snapToGrid w:val="0"/>
          <w:sz w:val="22"/>
          <w:szCs w:val="22"/>
        </w:rPr>
        <w:lastRenderedPageBreak/>
        <w:t xml:space="preserve">protokolu, přičemž smluvní strany zároveň dohodnou lhůtu k jejich odstranění. </w:t>
      </w:r>
      <w:r w:rsidRPr="00A16029">
        <w:rPr>
          <w:color w:val="000000"/>
          <w:sz w:val="22"/>
          <w:szCs w:val="22"/>
        </w:rPr>
        <w:t>Nebude-li termín odstranění vad a nedodělků dohodnut, platí, že budou odstraněny do 10 (deseti) dnů od předání a převzetí díla, nebo jeho příslušné části.</w:t>
      </w:r>
    </w:p>
    <w:p w14:paraId="028EBCB1" w14:textId="77777777" w:rsidR="00373C89" w:rsidRPr="00A16029" w:rsidRDefault="00373C89" w:rsidP="00373C89">
      <w:pPr>
        <w:pStyle w:val="mezera6b"/>
        <w:spacing w:before="120"/>
        <w:jc w:val="both"/>
        <w:rPr>
          <w:sz w:val="22"/>
          <w:szCs w:val="22"/>
        </w:rPr>
      </w:pPr>
      <w:r w:rsidRPr="00A16029">
        <w:rPr>
          <w:sz w:val="22"/>
          <w:szCs w:val="22"/>
        </w:rPr>
        <w:t>7.</w:t>
      </w:r>
      <w:r w:rsidR="003A64BC" w:rsidRPr="00A16029">
        <w:rPr>
          <w:sz w:val="22"/>
          <w:szCs w:val="22"/>
        </w:rPr>
        <w:t>2</w:t>
      </w:r>
      <w:r w:rsidRPr="00A16029">
        <w:rPr>
          <w:sz w:val="22"/>
          <w:szCs w:val="22"/>
        </w:rPr>
        <w:t>. Objednatel souhlasí s převzetím dokončeného díla i před uplynutím dohodnutého termínu plnění.</w:t>
      </w:r>
    </w:p>
    <w:p w14:paraId="28E0AAFC" w14:textId="77777777" w:rsidR="00A16029" w:rsidRDefault="003A64BC" w:rsidP="00A16029">
      <w:pPr>
        <w:pStyle w:val="1"/>
        <w:tabs>
          <w:tab w:val="left" w:pos="2340"/>
        </w:tabs>
        <w:spacing w:before="120"/>
        <w:jc w:val="both"/>
        <w:rPr>
          <w:snapToGrid w:val="0"/>
          <w:color w:val="000000"/>
          <w:sz w:val="22"/>
          <w:szCs w:val="22"/>
        </w:rPr>
      </w:pPr>
      <w:r w:rsidRPr="00A16029">
        <w:rPr>
          <w:color w:val="000000"/>
          <w:sz w:val="22"/>
          <w:szCs w:val="22"/>
        </w:rPr>
        <w:t>7.3.</w:t>
      </w:r>
      <w:r w:rsidRPr="00A16029">
        <w:rPr>
          <w:sz w:val="22"/>
          <w:szCs w:val="22"/>
        </w:rPr>
        <w:t xml:space="preserve"> P</w:t>
      </w:r>
      <w:r w:rsidRPr="00A16029">
        <w:rPr>
          <w:color w:val="000000"/>
          <w:sz w:val="22"/>
          <w:szCs w:val="22"/>
        </w:rPr>
        <w:t xml:space="preserve">okud tak stanoví platné právní předpisy, zhotovitel předá objednateli záruční listy a protokoly o zkouškách </w:t>
      </w:r>
      <w:r w:rsidRPr="00A16029">
        <w:rPr>
          <w:snapToGrid w:val="0"/>
          <w:sz w:val="22"/>
          <w:szCs w:val="22"/>
        </w:rPr>
        <w:t>nebo jiné doklady ověřující vlastnosti výrobků podle zvláštních předpisů, a to ke všem použitým výrobkům a materiálům</w:t>
      </w:r>
      <w:r w:rsidRPr="00A16029">
        <w:rPr>
          <w:color w:val="000000"/>
          <w:sz w:val="22"/>
          <w:szCs w:val="22"/>
        </w:rPr>
        <w:t xml:space="preserve"> potvrzujících vhodnost jejich použití pro daný účel a zdravotní nezávadnost.</w:t>
      </w:r>
      <w:r w:rsidRPr="00A16029">
        <w:rPr>
          <w:snapToGrid w:val="0"/>
          <w:color w:val="000000"/>
          <w:sz w:val="22"/>
          <w:szCs w:val="22"/>
        </w:rPr>
        <w:t xml:space="preserve"> Podmínkou dokončení díla je úspěšné provedení požadovaných zkoušek, revizí a předání požadovaných dokladů. </w:t>
      </w:r>
    </w:p>
    <w:p w14:paraId="70A441A3" w14:textId="74598217" w:rsidR="00373C89" w:rsidRPr="00A16029" w:rsidRDefault="003A64BC" w:rsidP="00A16029">
      <w:pPr>
        <w:pStyle w:val="1"/>
        <w:tabs>
          <w:tab w:val="left" w:pos="2340"/>
        </w:tabs>
        <w:spacing w:before="120"/>
        <w:jc w:val="center"/>
        <w:rPr>
          <w:color w:val="000000"/>
          <w:sz w:val="22"/>
          <w:szCs w:val="22"/>
        </w:rPr>
      </w:pPr>
      <w:r w:rsidRPr="00A16029">
        <w:rPr>
          <w:b/>
          <w:color w:val="000000"/>
          <w:sz w:val="22"/>
          <w:szCs w:val="22"/>
        </w:rPr>
        <w:t>V</w:t>
      </w:r>
      <w:r w:rsidR="00373C89" w:rsidRPr="00A16029">
        <w:rPr>
          <w:b/>
          <w:color w:val="000000"/>
          <w:sz w:val="22"/>
          <w:szCs w:val="22"/>
        </w:rPr>
        <w:t>III.</w:t>
      </w:r>
    </w:p>
    <w:p w14:paraId="68770ED6" w14:textId="77777777" w:rsidR="00373C89" w:rsidRPr="00A16029" w:rsidRDefault="00373C89" w:rsidP="00373C89">
      <w:pPr>
        <w:pStyle w:val="nadpiscentrpod"/>
        <w:jc w:val="center"/>
        <w:rPr>
          <w:color w:val="000000"/>
          <w:sz w:val="22"/>
          <w:szCs w:val="22"/>
        </w:rPr>
      </w:pPr>
      <w:r w:rsidRPr="00A16029">
        <w:rPr>
          <w:b/>
          <w:color w:val="000000"/>
          <w:sz w:val="22"/>
          <w:szCs w:val="22"/>
        </w:rPr>
        <w:t>Záruka</w:t>
      </w:r>
    </w:p>
    <w:p w14:paraId="3A811510" w14:textId="77777777" w:rsidR="00373C89" w:rsidRPr="00A16029" w:rsidRDefault="00373C89" w:rsidP="00373C89">
      <w:pPr>
        <w:spacing w:before="120"/>
        <w:rPr>
          <w:color w:val="000000"/>
          <w:sz w:val="22"/>
          <w:szCs w:val="22"/>
        </w:rPr>
      </w:pPr>
      <w:r w:rsidRPr="00A16029">
        <w:rPr>
          <w:color w:val="000000"/>
          <w:sz w:val="22"/>
          <w:szCs w:val="22"/>
        </w:rPr>
        <w:t xml:space="preserve">8.1. Zhotovitel poskytuje záruku za jím provedené dílo po dobu </w:t>
      </w:r>
      <w:r w:rsidR="00DA1C6A" w:rsidRPr="00A16029">
        <w:rPr>
          <w:color w:val="000000"/>
          <w:sz w:val="22"/>
          <w:szCs w:val="22"/>
        </w:rPr>
        <w:t xml:space="preserve"> </w:t>
      </w:r>
      <w:r w:rsidR="00DB1A80" w:rsidRPr="00A16029">
        <w:rPr>
          <w:b/>
          <w:color w:val="000000"/>
          <w:sz w:val="22"/>
          <w:szCs w:val="22"/>
        </w:rPr>
        <w:t>24</w:t>
      </w:r>
      <w:r w:rsidRPr="00A16029">
        <w:rPr>
          <w:b/>
          <w:color w:val="000000"/>
          <w:sz w:val="22"/>
          <w:szCs w:val="22"/>
        </w:rPr>
        <w:t xml:space="preserve"> měsíců</w:t>
      </w:r>
      <w:r w:rsidRPr="00A16029">
        <w:rPr>
          <w:color w:val="000000"/>
          <w:sz w:val="22"/>
          <w:szCs w:val="22"/>
        </w:rPr>
        <w:t xml:space="preserve"> ode dne předání </w:t>
      </w:r>
      <w:bookmarkStart w:id="0" w:name="_Hlk495955964"/>
      <w:r w:rsidRPr="00A16029">
        <w:rPr>
          <w:color w:val="000000"/>
          <w:sz w:val="22"/>
          <w:szCs w:val="22"/>
        </w:rPr>
        <w:t>a převzetí díla bez vad a nedodělků</w:t>
      </w:r>
      <w:bookmarkEnd w:id="0"/>
      <w:r w:rsidRPr="00A16029">
        <w:rPr>
          <w:color w:val="000000"/>
          <w:sz w:val="22"/>
          <w:szCs w:val="22"/>
        </w:rPr>
        <w:t>. Budou-li při převzetí díla zjištěny vady a nedodělky, pro které objednatel neodmítne převzetí díla, počíná běžet záruční doba ode dne odstranění poslední vady či nedodělku zachycených v předávacím protokolu.</w:t>
      </w:r>
    </w:p>
    <w:p w14:paraId="0511E12E" w14:textId="77777777" w:rsidR="00373C89" w:rsidRPr="00A16029" w:rsidRDefault="00373C89" w:rsidP="00373C89">
      <w:pPr>
        <w:spacing w:before="120"/>
        <w:rPr>
          <w:color w:val="000000"/>
          <w:sz w:val="22"/>
          <w:szCs w:val="22"/>
        </w:rPr>
      </w:pPr>
      <w:r w:rsidRPr="00A16029">
        <w:rPr>
          <w:color w:val="000000"/>
          <w:sz w:val="22"/>
          <w:szCs w:val="22"/>
        </w:rPr>
        <w:t xml:space="preserve">8.2. Zhotovitel odpovídá za to, že dílo bude mít po celou záruční dobu vlastnosti stanovené touto smlouvou, projektovou dokumentací, právními předpisy, technickými normami, bezpečnostními a technologickými předpisy, a jinak vlastnosti obvyklé pro charakter díla ve smyslu projektu. </w:t>
      </w:r>
      <w:r w:rsidRPr="00A16029">
        <w:rPr>
          <w:snapToGrid w:val="0"/>
          <w:sz w:val="22"/>
          <w:szCs w:val="22"/>
        </w:rPr>
        <w:t xml:space="preserve">Jakost díla bude posuzována i podle ČSN, i tehdy když nemají obecnou právní závaznost. </w:t>
      </w:r>
      <w:r w:rsidRPr="00A16029">
        <w:rPr>
          <w:color w:val="000000"/>
          <w:sz w:val="22"/>
          <w:szCs w:val="22"/>
        </w:rPr>
        <w:t>Záruka se vztahuje rovněž na vady díla vzniklé v důsledku vad projektové dokumentace, pokud je zhotovitel mohl při vynaložení své odborné péče v průběhu provádění díla zjistit.</w:t>
      </w:r>
    </w:p>
    <w:p w14:paraId="19F85770" w14:textId="77777777" w:rsidR="00373C89" w:rsidRPr="00A16029" w:rsidRDefault="00373C89" w:rsidP="00373C89">
      <w:pPr>
        <w:spacing w:before="120"/>
        <w:rPr>
          <w:snapToGrid w:val="0"/>
          <w:sz w:val="22"/>
          <w:szCs w:val="22"/>
        </w:rPr>
      </w:pPr>
      <w:r w:rsidRPr="00A16029">
        <w:rPr>
          <w:color w:val="000000"/>
          <w:sz w:val="22"/>
          <w:szCs w:val="22"/>
        </w:rPr>
        <w:t xml:space="preserve">8.3. </w:t>
      </w:r>
      <w:r w:rsidRPr="00A16029">
        <w:rPr>
          <w:snapToGrid w:val="0"/>
          <w:sz w:val="22"/>
          <w:szCs w:val="22"/>
        </w:rPr>
        <w:t xml:space="preserve">Zhotovitel se danou zárukou dále zavazuje, že dílo bude po celou dobu zhotovitelem poskytnuté záruky za jakost, bezvadné, funkční, kompletní a plně způsobilé k užívání k účelu patrnému ze smlouvy, a není-li účel ze smlouvy patrný potom k účelu obvyklému, a že si zachová i všechny vlastnosti uvedené ve smlouvě, a nejsou-li ve smlouvě uvedené potom vlastnosti obvyklé. Odpovědnost zhotovitele za vady díla, na které se vztahuje záruka, je objektivní, tj. bez nutnosti prokazování zavinění zhotovitele. Objednateli náleží práva ze záruky, oznámí-li zhotoviteli vady díla kdykoliv do konce záruční doby, bez ohledu na to, zda jde o vady zjevné či skryté, o vady, které mělo dílo již při přechodu nebezpečí škody na objednatele, nebo půjde-li o vady, které vzniknou nebo se projeví později.  </w:t>
      </w:r>
    </w:p>
    <w:p w14:paraId="673F203A" w14:textId="77777777" w:rsidR="00373C89" w:rsidRPr="00A16029" w:rsidRDefault="00373C89" w:rsidP="00373C89">
      <w:pPr>
        <w:spacing w:before="120"/>
        <w:rPr>
          <w:snapToGrid w:val="0"/>
          <w:sz w:val="22"/>
          <w:szCs w:val="22"/>
        </w:rPr>
      </w:pPr>
      <w:r w:rsidRPr="00A16029">
        <w:rPr>
          <w:snapToGrid w:val="0"/>
          <w:sz w:val="22"/>
          <w:szCs w:val="22"/>
        </w:rPr>
        <w:t xml:space="preserve">Pro ty části díla, které na základě objednatelem oznámené vady zhotovitel opravil nebo nově provedl, se záruční doba přerušuje a celá záruční doba běží znovu ode dne převzetí odstranění vady objednatelem.  </w:t>
      </w:r>
    </w:p>
    <w:p w14:paraId="7BC44847" w14:textId="77777777" w:rsidR="00373C89" w:rsidRPr="00A16029" w:rsidRDefault="00373C89" w:rsidP="00373C89">
      <w:pPr>
        <w:tabs>
          <w:tab w:val="right" w:pos="8953"/>
        </w:tabs>
        <w:spacing w:before="120"/>
        <w:rPr>
          <w:snapToGrid w:val="0"/>
          <w:sz w:val="22"/>
          <w:szCs w:val="22"/>
        </w:rPr>
      </w:pPr>
      <w:r w:rsidRPr="00A16029">
        <w:rPr>
          <w:snapToGrid w:val="0"/>
          <w:sz w:val="22"/>
          <w:szCs w:val="22"/>
        </w:rPr>
        <w:t xml:space="preserve">8.4. Bude-li plnění zhotovitele vadné, má objednatel právo: </w:t>
      </w:r>
    </w:p>
    <w:p w14:paraId="3415CB9F" w14:textId="77777777" w:rsidR="00373C89" w:rsidRPr="00A16029" w:rsidRDefault="00373C89" w:rsidP="00373C89">
      <w:pPr>
        <w:tabs>
          <w:tab w:val="right" w:pos="8953"/>
        </w:tabs>
        <w:spacing w:before="40"/>
        <w:rPr>
          <w:snapToGrid w:val="0"/>
          <w:sz w:val="22"/>
          <w:szCs w:val="22"/>
        </w:rPr>
      </w:pPr>
      <w:r w:rsidRPr="00A16029">
        <w:rPr>
          <w:snapToGrid w:val="0"/>
          <w:sz w:val="22"/>
          <w:szCs w:val="22"/>
        </w:rPr>
        <w:t>a) na odstranění vady dodáním a montáží nové věci nebo novým provedením vadných částí díla (event. dodáním chybějící věci),</w:t>
      </w:r>
    </w:p>
    <w:p w14:paraId="4331681B" w14:textId="77777777" w:rsidR="00373C89" w:rsidRPr="00A16029" w:rsidRDefault="00373C89" w:rsidP="00373C89">
      <w:pPr>
        <w:tabs>
          <w:tab w:val="right" w:pos="8953"/>
        </w:tabs>
        <w:spacing w:before="40"/>
        <w:rPr>
          <w:snapToGrid w:val="0"/>
          <w:sz w:val="22"/>
          <w:szCs w:val="22"/>
        </w:rPr>
      </w:pPr>
      <w:r w:rsidRPr="00A16029">
        <w:rPr>
          <w:snapToGrid w:val="0"/>
          <w:sz w:val="22"/>
          <w:szCs w:val="22"/>
        </w:rPr>
        <w:t xml:space="preserve">b) na odstranění vady opravou, přičemž k odstranění vad je zhotovitel povinen nastoupit nejpozději do 72 hodin od jejich oznámení, </w:t>
      </w:r>
    </w:p>
    <w:p w14:paraId="5973A960" w14:textId="77777777" w:rsidR="00373C89" w:rsidRPr="00A16029" w:rsidRDefault="00373C89" w:rsidP="00373C89">
      <w:pPr>
        <w:tabs>
          <w:tab w:val="right" w:pos="8953"/>
        </w:tabs>
        <w:spacing w:before="40"/>
        <w:rPr>
          <w:snapToGrid w:val="0"/>
          <w:sz w:val="22"/>
          <w:szCs w:val="22"/>
        </w:rPr>
      </w:pPr>
      <w:r w:rsidRPr="00A16029">
        <w:rPr>
          <w:snapToGrid w:val="0"/>
          <w:sz w:val="22"/>
          <w:szCs w:val="22"/>
        </w:rPr>
        <w:t xml:space="preserve">c) na slevu z ceny díla, odpovídající vyššímu z těchto nároků: </w:t>
      </w:r>
    </w:p>
    <w:p w14:paraId="4535B259" w14:textId="77777777" w:rsidR="00373C89" w:rsidRPr="00A16029" w:rsidRDefault="00373C89" w:rsidP="00373C89">
      <w:pPr>
        <w:tabs>
          <w:tab w:val="right" w:pos="8953"/>
        </w:tabs>
        <w:spacing w:before="40"/>
        <w:rPr>
          <w:snapToGrid w:val="0"/>
          <w:sz w:val="22"/>
          <w:szCs w:val="22"/>
        </w:rPr>
      </w:pPr>
      <w:r w:rsidRPr="00A16029">
        <w:rPr>
          <w:snapToGrid w:val="0"/>
          <w:sz w:val="22"/>
          <w:szCs w:val="22"/>
        </w:rPr>
        <w:t xml:space="preserve">     - rozdíl mezi hodnotou, kterou by mělo dílo bez vad, a hodnotou kterou má dílo s vadami,</w:t>
      </w:r>
    </w:p>
    <w:p w14:paraId="3807DE71" w14:textId="77777777" w:rsidR="00373C89" w:rsidRPr="00A16029" w:rsidRDefault="00373C89" w:rsidP="00373C89">
      <w:pPr>
        <w:tabs>
          <w:tab w:val="right" w:pos="8953"/>
        </w:tabs>
        <w:spacing w:before="40"/>
        <w:rPr>
          <w:snapToGrid w:val="0"/>
          <w:sz w:val="22"/>
          <w:szCs w:val="22"/>
        </w:rPr>
      </w:pPr>
      <w:r w:rsidRPr="00A16029">
        <w:rPr>
          <w:snapToGrid w:val="0"/>
          <w:sz w:val="22"/>
          <w:szCs w:val="22"/>
        </w:rPr>
        <w:t xml:space="preserve">     - v daném místě a době obvyklých nákladů na dodání a montáž srovnatelné nové věci </w:t>
      </w:r>
    </w:p>
    <w:p w14:paraId="20ED7449" w14:textId="77777777" w:rsidR="00373C89" w:rsidRPr="00A16029" w:rsidRDefault="00373C89" w:rsidP="00373C89">
      <w:pPr>
        <w:tabs>
          <w:tab w:val="right" w:pos="8953"/>
        </w:tabs>
        <w:spacing w:before="40"/>
        <w:rPr>
          <w:snapToGrid w:val="0"/>
          <w:sz w:val="22"/>
          <w:szCs w:val="22"/>
        </w:rPr>
      </w:pPr>
      <w:r w:rsidRPr="00A16029">
        <w:rPr>
          <w:snapToGrid w:val="0"/>
          <w:sz w:val="22"/>
          <w:szCs w:val="22"/>
        </w:rPr>
        <w:t xml:space="preserve">        nebo obvyklých nákladů na nové provedení vadných částí díla, </w:t>
      </w:r>
    </w:p>
    <w:p w14:paraId="5092E930" w14:textId="77777777" w:rsidR="00373C89" w:rsidRPr="00A16029" w:rsidRDefault="00373C89" w:rsidP="00373C89">
      <w:pPr>
        <w:tabs>
          <w:tab w:val="right" w:pos="8953"/>
        </w:tabs>
        <w:spacing w:before="40"/>
        <w:rPr>
          <w:snapToGrid w:val="0"/>
          <w:sz w:val="22"/>
          <w:szCs w:val="22"/>
        </w:rPr>
      </w:pPr>
      <w:r w:rsidRPr="00A16029">
        <w:rPr>
          <w:snapToGrid w:val="0"/>
          <w:sz w:val="22"/>
          <w:szCs w:val="22"/>
        </w:rPr>
        <w:t>d) odstoupit od smlouvy.</w:t>
      </w:r>
    </w:p>
    <w:p w14:paraId="2F08BA05" w14:textId="77777777" w:rsidR="00373C89" w:rsidRPr="00A16029" w:rsidRDefault="00373C89" w:rsidP="00373C89">
      <w:pPr>
        <w:tabs>
          <w:tab w:val="right" w:pos="8953"/>
        </w:tabs>
        <w:spacing w:before="40"/>
        <w:rPr>
          <w:snapToGrid w:val="0"/>
          <w:sz w:val="22"/>
          <w:szCs w:val="22"/>
        </w:rPr>
      </w:pPr>
      <w:r w:rsidRPr="00A16029">
        <w:rPr>
          <w:snapToGrid w:val="0"/>
          <w:sz w:val="22"/>
          <w:szCs w:val="22"/>
        </w:rPr>
        <w:t xml:space="preserve">Volba mezi výše uvedenými právy z vadného plnění náleží objednateli. Zvolí-li objednatel právo dle výše uvedeného písm. a) nebo b) a zhotovitel vadu neodstraní ve lhůtě poskytnuté mu k tomu objednatelem, je objednatel oprávněn volbu svého práva změnit bez souhlasu zhotovitele a může požadovat výše uvedenou slevu z ceny díla, nebo může od smlouvy odstoupit. V takovém případě je objednatel také oprávněn na náklady zhotovitele odstranit vady sám, nebo je nechat na náklady zhotovitele odstranit třetí osobou. </w:t>
      </w:r>
    </w:p>
    <w:p w14:paraId="7CD514A6" w14:textId="77777777" w:rsidR="00373C89" w:rsidRPr="00A16029" w:rsidRDefault="00373C89" w:rsidP="00373C89">
      <w:pPr>
        <w:tabs>
          <w:tab w:val="right" w:pos="8953"/>
        </w:tabs>
        <w:spacing w:before="40"/>
        <w:rPr>
          <w:snapToGrid w:val="0"/>
          <w:sz w:val="22"/>
          <w:szCs w:val="22"/>
        </w:rPr>
      </w:pPr>
      <w:r w:rsidRPr="00A16029">
        <w:rPr>
          <w:snapToGrid w:val="0"/>
          <w:sz w:val="22"/>
          <w:szCs w:val="22"/>
        </w:rPr>
        <w:lastRenderedPageBreak/>
        <w:t>Práva z vad díla oznámených objednatelem zhotoviteli, a jiná práva vzniklá objednateli v souvislosti s vadami díla zhotovitele nebo v souvislosti s prodlením zhotovitele s provedením díla nebo s dokončením jeho částí, je objednatel oprávněn uplatnit u soudu v promlčecí době, která se ujednává v délce čtyř let ode dne oznámení vady zhotoviteli nebo ode dne vyúčtování nároků vzniklých v souvislosti s vadou díla zhotovitele nebo s prodlením zhotovitele.</w:t>
      </w:r>
    </w:p>
    <w:p w14:paraId="15862569" w14:textId="77777777" w:rsidR="00373C89" w:rsidRPr="00A16029" w:rsidRDefault="00373C89" w:rsidP="00373C89">
      <w:pPr>
        <w:tabs>
          <w:tab w:val="right" w:pos="8953"/>
        </w:tabs>
        <w:spacing w:before="120"/>
        <w:rPr>
          <w:snapToGrid w:val="0"/>
          <w:sz w:val="22"/>
          <w:szCs w:val="22"/>
        </w:rPr>
      </w:pPr>
      <w:r w:rsidRPr="00A16029">
        <w:rPr>
          <w:snapToGrid w:val="0"/>
          <w:sz w:val="22"/>
          <w:szCs w:val="22"/>
        </w:rPr>
        <w:t>8.5. Zhotovitelem poskytnutá záruka za jakost nemá vliv na existenci práv z vadného plnění garantovaných objednateli předpisy občanského práva.</w:t>
      </w:r>
    </w:p>
    <w:p w14:paraId="5655DF6C" w14:textId="77777777" w:rsidR="00D77215" w:rsidRPr="00A16029" w:rsidRDefault="00D77215" w:rsidP="00373C89">
      <w:pPr>
        <w:tabs>
          <w:tab w:val="right" w:pos="8953"/>
        </w:tabs>
        <w:spacing w:before="120"/>
        <w:rPr>
          <w:snapToGrid w:val="0"/>
          <w:sz w:val="22"/>
          <w:szCs w:val="22"/>
        </w:rPr>
      </w:pPr>
    </w:p>
    <w:p w14:paraId="37690781" w14:textId="77777777" w:rsidR="008D77A1" w:rsidRPr="00A16029" w:rsidRDefault="008D77A1" w:rsidP="008D77A1">
      <w:pPr>
        <w:pStyle w:val="nadpiscentrpod"/>
        <w:jc w:val="center"/>
        <w:rPr>
          <w:b/>
          <w:color w:val="000000"/>
          <w:sz w:val="22"/>
          <w:szCs w:val="22"/>
        </w:rPr>
      </w:pPr>
      <w:r w:rsidRPr="00A16029">
        <w:rPr>
          <w:b/>
          <w:color w:val="000000"/>
          <w:sz w:val="22"/>
          <w:szCs w:val="22"/>
        </w:rPr>
        <w:t>IX.</w:t>
      </w:r>
    </w:p>
    <w:p w14:paraId="5351AE76" w14:textId="77777777" w:rsidR="00373C89" w:rsidRPr="00A16029" w:rsidRDefault="00373C89" w:rsidP="00373C89">
      <w:pPr>
        <w:pStyle w:val="nadpiscentrpod"/>
        <w:jc w:val="center"/>
        <w:rPr>
          <w:color w:val="000000"/>
          <w:sz w:val="22"/>
          <w:szCs w:val="22"/>
        </w:rPr>
      </w:pPr>
      <w:r w:rsidRPr="00A16029">
        <w:rPr>
          <w:b/>
          <w:color w:val="000000"/>
          <w:sz w:val="22"/>
          <w:szCs w:val="22"/>
        </w:rPr>
        <w:t xml:space="preserve">Smluvní pokuty a odstoupení od smlouvy </w:t>
      </w:r>
    </w:p>
    <w:p w14:paraId="7F9ED375" w14:textId="77777777" w:rsidR="00373C89" w:rsidRPr="00A16029" w:rsidRDefault="003A64BC" w:rsidP="00373C89">
      <w:pPr>
        <w:pStyle w:val="1"/>
        <w:spacing w:before="120"/>
        <w:jc w:val="both"/>
        <w:rPr>
          <w:color w:val="000000"/>
          <w:sz w:val="22"/>
          <w:szCs w:val="22"/>
        </w:rPr>
      </w:pPr>
      <w:r w:rsidRPr="00A16029">
        <w:rPr>
          <w:color w:val="000000"/>
          <w:sz w:val="22"/>
          <w:szCs w:val="22"/>
        </w:rPr>
        <w:t>9</w:t>
      </w:r>
      <w:r w:rsidR="00373C89" w:rsidRPr="00A16029">
        <w:rPr>
          <w:color w:val="000000"/>
          <w:sz w:val="22"/>
          <w:szCs w:val="22"/>
        </w:rPr>
        <w:t>.1. Zhotovitel se zavazuje při nedodržení dohodnutého termínu dokončení a předání kompletního díla sjednaného v čl. III. této smlouvy zaplatit objednateli smluvní pokutu ve výši 5 000 Kč za každý započatý den prodlení.</w:t>
      </w:r>
    </w:p>
    <w:p w14:paraId="0B23339B" w14:textId="77777777" w:rsidR="00373C89" w:rsidRPr="00A16029" w:rsidRDefault="003A64BC" w:rsidP="00373C89">
      <w:pPr>
        <w:pStyle w:val="mezera6b"/>
        <w:spacing w:before="120"/>
        <w:jc w:val="both"/>
        <w:rPr>
          <w:color w:val="000000"/>
          <w:sz w:val="22"/>
          <w:szCs w:val="22"/>
        </w:rPr>
      </w:pPr>
      <w:r w:rsidRPr="00A16029">
        <w:rPr>
          <w:color w:val="000000"/>
          <w:sz w:val="22"/>
          <w:szCs w:val="22"/>
        </w:rPr>
        <w:t>9</w:t>
      </w:r>
      <w:r w:rsidR="00373C89" w:rsidRPr="00A16029">
        <w:rPr>
          <w:color w:val="000000"/>
          <w:sz w:val="22"/>
          <w:szCs w:val="22"/>
        </w:rPr>
        <w:t>.2. Za prodlení s odstraněním vad a nedodělků zjištěných při předání a převzetí díla nebo s odstraněním vad a nedodělků reklamovaných objednatelem v záruční době, se sjednává smluvní pokuta ve výši 3 000 Kč za každý započatý den prodlení.</w:t>
      </w:r>
    </w:p>
    <w:p w14:paraId="607F7DC6" w14:textId="77777777" w:rsidR="00373C89" w:rsidRPr="00A16029" w:rsidRDefault="003A64BC" w:rsidP="00373C89">
      <w:pPr>
        <w:pStyle w:val="mezera6b"/>
        <w:tabs>
          <w:tab w:val="left" w:pos="750"/>
        </w:tabs>
        <w:spacing w:before="120"/>
        <w:jc w:val="both"/>
        <w:rPr>
          <w:color w:val="000000"/>
          <w:sz w:val="22"/>
          <w:szCs w:val="22"/>
        </w:rPr>
      </w:pPr>
      <w:r w:rsidRPr="00A16029">
        <w:rPr>
          <w:color w:val="000000"/>
          <w:sz w:val="22"/>
          <w:szCs w:val="22"/>
        </w:rPr>
        <w:t>9</w:t>
      </w:r>
      <w:r w:rsidR="00373C89" w:rsidRPr="00A16029">
        <w:rPr>
          <w:color w:val="000000"/>
          <w:sz w:val="22"/>
          <w:szCs w:val="22"/>
        </w:rPr>
        <w:t xml:space="preserve">.3. Smluvní pokuty dle této smlouvy jsou splatné do 10 dnů ode dne doručení vyúčtování smluvní pokuty povinné smluvní straně. Ve všech případech, kdy vznikne podle této smlouvy smluvní straně nárok na zaplacení smluvní pokuty, je oprávněná smluvní strana oprávněna požadovat vedle zaplacení smluvní pokuty i náhradu škody způsobené porušením závazku utvrzeného smluvní pokutou v plné výši. Zaplacením smluvní pokuty nezaniká povinnost smluvní pokutou utvrzená. </w:t>
      </w:r>
    </w:p>
    <w:p w14:paraId="1609052D" w14:textId="77777777" w:rsidR="00373C89" w:rsidRPr="00A16029" w:rsidRDefault="003A64BC" w:rsidP="00373C89">
      <w:pPr>
        <w:pStyle w:val="mezera6b"/>
        <w:tabs>
          <w:tab w:val="left" w:pos="750"/>
        </w:tabs>
        <w:spacing w:before="120"/>
        <w:jc w:val="both"/>
        <w:rPr>
          <w:color w:val="000000"/>
          <w:sz w:val="22"/>
          <w:szCs w:val="22"/>
        </w:rPr>
      </w:pPr>
      <w:r w:rsidRPr="00A16029">
        <w:rPr>
          <w:color w:val="000000"/>
          <w:sz w:val="22"/>
          <w:szCs w:val="22"/>
        </w:rPr>
        <w:t>9</w:t>
      </w:r>
      <w:r w:rsidR="00373C89" w:rsidRPr="00A16029">
        <w:rPr>
          <w:color w:val="000000"/>
          <w:sz w:val="22"/>
          <w:szCs w:val="22"/>
        </w:rPr>
        <w:t xml:space="preserve">.4. Objednatel je oprávněn od této smlouvy písemně odstoupit v případě, </w:t>
      </w:r>
      <w:r w:rsidR="00E51885" w:rsidRPr="00A16029">
        <w:rPr>
          <w:color w:val="000000"/>
          <w:sz w:val="22"/>
          <w:szCs w:val="22"/>
        </w:rPr>
        <w:t xml:space="preserve">že zhotovitel nenastoupí k zahájení prací do 10 dnů po sjednaném termínu, a/nebo v případě, </w:t>
      </w:r>
      <w:r w:rsidR="00373C89" w:rsidRPr="00A16029">
        <w:rPr>
          <w:color w:val="000000"/>
          <w:sz w:val="22"/>
          <w:szCs w:val="22"/>
        </w:rPr>
        <w:t xml:space="preserve">že zhotovitel bude v prodlení s dokončením a předáním kompletního díla po dobu delší </w:t>
      </w:r>
      <w:r w:rsidR="00E51885" w:rsidRPr="00A16029">
        <w:rPr>
          <w:color w:val="000000"/>
          <w:sz w:val="22"/>
          <w:szCs w:val="22"/>
        </w:rPr>
        <w:t>21</w:t>
      </w:r>
      <w:r w:rsidR="00373C89" w:rsidRPr="00A16029">
        <w:rPr>
          <w:color w:val="000000"/>
          <w:sz w:val="22"/>
          <w:szCs w:val="22"/>
        </w:rPr>
        <w:t xml:space="preserve"> dnů, </w:t>
      </w:r>
      <w:r w:rsidR="00E51885" w:rsidRPr="00A16029">
        <w:rPr>
          <w:color w:val="000000"/>
          <w:sz w:val="22"/>
          <w:szCs w:val="22"/>
        </w:rPr>
        <w:t xml:space="preserve">a/nebo pokud kvalita provedení </w:t>
      </w:r>
      <w:r w:rsidR="00174DFA" w:rsidRPr="00A16029">
        <w:rPr>
          <w:color w:val="000000"/>
          <w:sz w:val="22"/>
          <w:szCs w:val="22"/>
        </w:rPr>
        <w:t xml:space="preserve">díla </w:t>
      </w:r>
      <w:r w:rsidR="00E51885" w:rsidRPr="00A16029">
        <w:rPr>
          <w:color w:val="000000"/>
          <w:sz w:val="22"/>
          <w:szCs w:val="22"/>
        </w:rPr>
        <w:t xml:space="preserve">nebude </w:t>
      </w:r>
      <w:r w:rsidR="00960CC9" w:rsidRPr="00A16029">
        <w:rPr>
          <w:color w:val="000000"/>
          <w:sz w:val="22"/>
          <w:szCs w:val="22"/>
        </w:rPr>
        <w:t xml:space="preserve">odpovídat příslušným normám, právním </w:t>
      </w:r>
      <w:r w:rsidR="00F5146D" w:rsidRPr="00A16029">
        <w:rPr>
          <w:color w:val="000000"/>
          <w:sz w:val="22"/>
          <w:szCs w:val="22"/>
        </w:rPr>
        <w:t xml:space="preserve">předpisům nebo </w:t>
      </w:r>
      <w:r w:rsidR="00960CC9" w:rsidRPr="00A16029">
        <w:rPr>
          <w:color w:val="000000"/>
          <w:sz w:val="22"/>
          <w:szCs w:val="22"/>
        </w:rPr>
        <w:t>požadavkům objednatele dle této smlouvy,</w:t>
      </w:r>
      <w:r w:rsidR="00F5146D" w:rsidRPr="00A16029">
        <w:rPr>
          <w:color w:val="000000"/>
          <w:sz w:val="22"/>
          <w:szCs w:val="22"/>
        </w:rPr>
        <w:t xml:space="preserve"> a/nebo</w:t>
      </w:r>
      <w:r w:rsidR="00960CC9" w:rsidRPr="00A16029">
        <w:rPr>
          <w:color w:val="000000"/>
          <w:sz w:val="22"/>
          <w:szCs w:val="22"/>
        </w:rPr>
        <w:t xml:space="preserve"> </w:t>
      </w:r>
      <w:r w:rsidR="00373C89" w:rsidRPr="00A16029">
        <w:rPr>
          <w:color w:val="000000"/>
          <w:sz w:val="22"/>
          <w:szCs w:val="22"/>
        </w:rPr>
        <w:t>zhotovitel poruší svoji povinnost dle čl. X., odst. 1</w:t>
      </w:r>
      <w:r w:rsidRPr="00A16029">
        <w:rPr>
          <w:color w:val="000000"/>
          <w:sz w:val="22"/>
          <w:szCs w:val="22"/>
        </w:rPr>
        <w:t>0</w:t>
      </w:r>
      <w:r w:rsidR="00373C89" w:rsidRPr="00A16029">
        <w:rPr>
          <w:color w:val="000000"/>
          <w:sz w:val="22"/>
          <w:szCs w:val="22"/>
        </w:rPr>
        <w:t>.2. této smlouvy a/nebo bude vůči zhotoviteli zahájeno insolvenční řízení a/nebo zhotovitel vstoupí do likvidace a/nebo</w:t>
      </w:r>
      <w:r w:rsidR="00F5146D" w:rsidRPr="00A16029">
        <w:rPr>
          <w:color w:val="000000"/>
          <w:sz w:val="22"/>
          <w:szCs w:val="22"/>
        </w:rPr>
        <w:t xml:space="preserve"> pozbyde-li zhotovitel kvalifikaci k provedení díla.</w:t>
      </w:r>
    </w:p>
    <w:p w14:paraId="73184691" w14:textId="77777777" w:rsidR="00373C89" w:rsidRPr="00A16029" w:rsidRDefault="003A64BC" w:rsidP="00373C89">
      <w:pPr>
        <w:pStyle w:val="mezera6b"/>
        <w:tabs>
          <w:tab w:val="left" w:pos="750"/>
        </w:tabs>
        <w:spacing w:before="120"/>
        <w:jc w:val="both"/>
        <w:rPr>
          <w:color w:val="000000"/>
          <w:sz w:val="22"/>
          <w:szCs w:val="22"/>
        </w:rPr>
      </w:pPr>
      <w:r w:rsidRPr="00A16029">
        <w:rPr>
          <w:color w:val="000000"/>
          <w:sz w:val="22"/>
          <w:szCs w:val="22"/>
        </w:rPr>
        <w:t>9</w:t>
      </w:r>
      <w:r w:rsidR="00373C89" w:rsidRPr="00A16029">
        <w:rPr>
          <w:color w:val="000000"/>
          <w:sz w:val="22"/>
          <w:szCs w:val="22"/>
        </w:rPr>
        <w:t xml:space="preserve">.5. Zhotovitel je oprávněn od této smlouvy písemně odstoupit v případě, že bude vůči objednateli zahájeno insolvenční řízení a/nebo objednatel vstoupí do likvidace.   </w:t>
      </w:r>
    </w:p>
    <w:p w14:paraId="055823DD" w14:textId="77777777" w:rsidR="00373C89" w:rsidRPr="00A16029" w:rsidRDefault="003A64BC" w:rsidP="00373C89">
      <w:pPr>
        <w:pStyle w:val="mezera6b"/>
        <w:tabs>
          <w:tab w:val="left" w:pos="750"/>
        </w:tabs>
        <w:spacing w:before="120"/>
        <w:jc w:val="both"/>
        <w:rPr>
          <w:color w:val="000000"/>
          <w:sz w:val="22"/>
          <w:szCs w:val="22"/>
        </w:rPr>
      </w:pPr>
      <w:r w:rsidRPr="00A16029">
        <w:rPr>
          <w:color w:val="000000"/>
          <w:sz w:val="22"/>
          <w:szCs w:val="22"/>
        </w:rPr>
        <w:t>9</w:t>
      </w:r>
      <w:r w:rsidR="00373C89" w:rsidRPr="00A16029">
        <w:rPr>
          <w:color w:val="000000"/>
          <w:sz w:val="22"/>
          <w:szCs w:val="22"/>
        </w:rPr>
        <w:t xml:space="preserve">.6. </w:t>
      </w:r>
      <w:r w:rsidR="00373C89" w:rsidRPr="00A16029">
        <w:rPr>
          <w:snapToGrid w:val="0"/>
          <w:sz w:val="22"/>
          <w:szCs w:val="22"/>
        </w:rPr>
        <w:t xml:space="preserve">Za podstatné porušení smluvních povinností zhotovitele je považováno i nekvalitní provádění zjištěné v průběhu realizace díla. V ostatním se odstoupení od smlouvy řídí příslušnými ustanoveními občanského zákoníku.  </w:t>
      </w:r>
    </w:p>
    <w:p w14:paraId="21647A14" w14:textId="2AF8CA42" w:rsidR="00373C89" w:rsidRPr="00A16029" w:rsidRDefault="003A64BC" w:rsidP="00373C89">
      <w:pPr>
        <w:pStyle w:val="mezera6b"/>
        <w:tabs>
          <w:tab w:val="left" w:pos="750"/>
        </w:tabs>
        <w:spacing w:before="120"/>
        <w:jc w:val="both"/>
        <w:rPr>
          <w:color w:val="000000"/>
          <w:sz w:val="22"/>
          <w:szCs w:val="22"/>
        </w:rPr>
      </w:pPr>
      <w:r w:rsidRPr="00A16029">
        <w:rPr>
          <w:color w:val="000000"/>
          <w:sz w:val="22"/>
          <w:szCs w:val="22"/>
        </w:rPr>
        <w:t>9</w:t>
      </w:r>
      <w:r w:rsidR="00373C89" w:rsidRPr="00A16029">
        <w:rPr>
          <w:color w:val="000000"/>
          <w:sz w:val="22"/>
          <w:szCs w:val="22"/>
        </w:rPr>
        <w:t xml:space="preserve">.7. Odstoupením od smlouvy nejsou dotčena ujednání smluvních stran o smluvní pokutě a o náhradě škody.  </w:t>
      </w:r>
    </w:p>
    <w:p w14:paraId="26AC0BDD" w14:textId="5D2071A3" w:rsidR="00373C89" w:rsidRPr="00A16029" w:rsidRDefault="00373C89" w:rsidP="00373C89">
      <w:pPr>
        <w:pStyle w:val="nadpiscentr"/>
        <w:spacing w:before="360"/>
        <w:jc w:val="center"/>
        <w:outlineLvl w:val="0"/>
        <w:rPr>
          <w:color w:val="000000"/>
          <w:sz w:val="22"/>
          <w:szCs w:val="22"/>
        </w:rPr>
      </w:pPr>
      <w:r w:rsidRPr="00A16029">
        <w:rPr>
          <w:b/>
          <w:color w:val="000000"/>
          <w:sz w:val="22"/>
          <w:szCs w:val="22"/>
        </w:rPr>
        <w:t>X.</w:t>
      </w:r>
    </w:p>
    <w:p w14:paraId="314FD269" w14:textId="77777777" w:rsidR="00373C89" w:rsidRPr="00A16029" w:rsidRDefault="00373C89" w:rsidP="00373C89">
      <w:pPr>
        <w:pStyle w:val="nadpiscentr"/>
        <w:jc w:val="center"/>
        <w:outlineLvl w:val="0"/>
        <w:rPr>
          <w:b/>
          <w:color w:val="000000"/>
          <w:sz w:val="22"/>
          <w:szCs w:val="22"/>
        </w:rPr>
      </w:pPr>
      <w:r w:rsidRPr="00A16029">
        <w:rPr>
          <w:b/>
          <w:color w:val="000000"/>
          <w:sz w:val="22"/>
          <w:szCs w:val="22"/>
        </w:rPr>
        <w:t xml:space="preserve">Ostatní ujednání </w:t>
      </w:r>
    </w:p>
    <w:p w14:paraId="5E47D7AA" w14:textId="77777777" w:rsidR="00373C89" w:rsidRPr="00A16029" w:rsidRDefault="00373C89" w:rsidP="00373C89">
      <w:pPr>
        <w:pStyle w:val="mezera6b"/>
        <w:tabs>
          <w:tab w:val="left" w:pos="0"/>
        </w:tabs>
        <w:spacing w:before="120"/>
        <w:jc w:val="both"/>
        <w:rPr>
          <w:color w:val="000000"/>
          <w:sz w:val="22"/>
          <w:szCs w:val="22"/>
        </w:rPr>
      </w:pPr>
      <w:r w:rsidRPr="00A16029">
        <w:rPr>
          <w:color w:val="000000"/>
          <w:sz w:val="22"/>
          <w:szCs w:val="22"/>
        </w:rPr>
        <w:t>1</w:t>
      </w:r>
      <w:r w:rsidR="003A64BC" w:rsidRPr="00A16029">
        <w:rPr>
          <w:color w:val="000000"/>
          <w:sz w:val="22"/>
          <w:szCs w:val="22"/>
        </w:rPr>
        <w:t>0</w:t>
      </w:r>
      <w:r w:rsidRPr="00A16029">
        <w:rPr>
          <w:color w:val="000000"/>
          <w:sz w:val="22"/>
          <w:szCs w:val="22"/>
        </w:rPr>
        <w:t xml:space="preserve">.1. Zhotovitel odpovídá za veškeré škody způsobené objednateli i třetím osobám při provádění a v souvislosti se zhotovením díla. Zhotovitel se zavazuje uhradit objednateli případné poplatky, sankce, škody a vzniklé vícenáklady, které byl objednateli nucen zaplatit z důvodu nedodržení smlouvy a/nebo podmínek pravomocného rozhodnutí nebo závazného vyjádření orgánů státní správy ze strany zhotovitele. </w:t>
      </w:r>
    </w:p>
    <w:p w14:paraId="05298694" w14:textId="77777777" w:rsidR="00373C89" w:rsidRPr="00A16029" w:rsidRDefault="00373C89" w:rsidP="00373C89">
      <w:pPr>
        <w:spacing w:before="120"/>
        <w:rPr>
          <w:sz w:val="22"/>
          <w:szCs w:val="22"/>
        </w:rPr>
      </w:pPr>
      <w:r w:rsidRPr="00A16029">
        <w:rPr>
          <w:color w:val="000000"/>
          <w:sz w:val="22"/>
          <w:szCs w:val="22"/>
        </w:rPr>
        <w:t>1</w:t>
      </w:r>
      <w:r w:rsidR="003A64BC" w:rsidRPr="00A16029">
        <w:rPr>
          <w:color w:val="000000"/>
          <w:sz w:val="22"/>
          <w:szCs w:val="22"/>
        </w:rPr>
        <w:t>0</w:t>
      </w:r>
      <w:r w:rsidRPr="00A16029">
        <w:rPr>
          <w:color w:val="000000"/>
          <w:sz w:val="22"/>
          <w:szCs w:val="22"/>
        </w:rPr>
        <w:t xml:space="preserve">.2. Zhotovitel je povinen nejpozději do tří dnů ode dne uzavření této smlouvy předložit objednateli potvrzení o existenci platného pojištění vydané pojišťovnou oprávněnou k poskytování pojišťovacích služeb na území ČR nebo pojistnou smlouvu o pojištění pro případ odpovědnosti za škodu způsobenou </w:t>
      </w:r>
      <w:r w:rsidRPr="00A16029">
        <w:rPr>
          <w:color w:val="000000"/>
          <w:sz w:val="22"/>
          <w:szCs w:val="22"/>
        </w:rPr>
        <w:lastRenderedPageBreak/>
        <w:t>v souvislosti s výkonem činnosti, která je předmětem plnění dle této veřejné zakázky s minimálním limitem alespoň   2 000 000 Kč a tuto udržovat v platnosti po celou dobu trvání závazků dle uzavřené smlouvy.</w:t>
      </w:r>
      <w:r w:rsidRPr="00A16029">
        <w:rPr>
          <w:sz w:val="22"/>
          <w:szCs w:val="22"/>
        </w:rPr>
        <w:t xml:space="preserve"> Náklady na pojištění nese zhotovitel a jsou zahrnuty ve sjednané ceně díla. </w:t>
      </w:r>
    </w:p>
    <w:p w14:paraId="251C8BDF" w14:textId="77777777" w:rsidR="00373C89" w:rsidRPr="00A16029" w:rsidRDefault="00373C89" w:rsidP="00373C89">
      <w:pPr>
        <w:spacing w:before="120"/>
        <w:rPr>
          <w:sz w:val="22"/>
          <w:szCs w:val="22"/>
        </w:rPr>
      </w:pPr>
      <w:r w:rsidRPr="00A16029">
        <w:rPr>
          <w:sz w:val="22"/>
          <w:szCs w:val="22"/>
        </w:rPr>
        <w:t>Pokud se týká případných subdodavatelů zhotovitele, bude jejich povinnost splněna, pokud uzavřou podobnou pojistnou smlouvu v rozsahu přiměřeném jejich plnění.</w:t>
      </w:r>
    </w:p>
    <w:p w14:paraId="532EB504" w14:textId="77777777" w:rsidR="00153C0D" w:rsidRPr="00A16029" w:rsidRDefault="00373C89" w:rsidP="00373C89">
      <w:pPr>
        <w:spacing w:before="120"/>
        <w:rPr>
          <w:sz w:val="22"/>
          <w:szCs w:val="22"/>
        </w:rPr>
      </w:pPr>
      <w:r w:rsidRPr="00A16029">
        <w:rPr>
          <w:color w:val="000000"/>
          <w:sz w:val="22"/>
          <w:szCs w:val="22"/>
        </w:rPr>
        <w:t>1</w:t>
      </w:r>
      <w:r w:rsidR="003A64BC" w:rsidRPr="00A16029">
        <w:rPr>
          <w:color w:val="000000"/>
          <w:sz w:val="22"/>
          <w:szCs w:val="22"/>
        </w:rPr>
        <w:t>0</w:t>
      </w:r>
      <w:r w:rsidRPr="00A16029">
        <w:rPr>
          <w:color w:val="000000"/>
          <w:sz w:val="22"/>
          <w:szCs w:val="22"/>
        </w:rPr>
        <w:t xml:space="preserve">.3. </w:t>
      </w:r>
      <w:r w:rsidR="00153C0D" w:rsidRPr="00A16029">
        <w:rPr>
          <w:sz w:val="22"/>
          <w:szCs w:val="22"/>
        </w:rPr>
        <w:t>Zhotovitel</w:t>
      </w:r>
      <w:r w:rsidRPr="00A16029">
        <w:rPr>
          <w:sz w:val="22"/>
          <w:szCs w:val="22"/>
        </w:rPr>
        <w:t xml:space="preserve"> prohlašuj</w:t>
      </w:r>
      <w:r w:rsidR="00153C0D" w:rsidRPr="00A16029">
        <w:rPr>
          <w:sz w:val="22"/>
          <w:szCs w:val="22"/>
        </w:rPr>
        <w:t>e</w:t>
      </w:r>
      <w:r w:rsidRPr="00A16029">
        <w:rPr>
          <w:sz w:val="22"/>
          <w:szCs w:val="22"/>
        </w:rPr>
        <w:t xml:space="preserve">, že </w:t>
      </w:r>
      <w:r w:rsidR="00153C0D" w:rsidRPr="00A16029">
        <w:rPr>
          <w:sz w:val="22"/>
          <w:szCs w:val="22"/>
        </w:rPr>
        <w:t xml:space="preserve">na sebe </w:t>
      </w:r>
      <w:r w:rsidRPr="00A16029">
        <w:rPr>
          <w:sz w:val="22"/>
          <w:szCs w:val="22"/>
        </w:rPr>
        <w:t>přebír</w:t>
      </w:r>
      <w:r w:rsidR="00153C0D" w:rsidRPr="00A16029">
        <w:rPr>
          <w:sz w:val="22"/>
          <w:szCs w:val="22"/>
        </w:rPr>
        <w:t>á</w:t>
      </w:r>
      <w:r w:rsidRPr="00A16029">
        <w:rPr>
          <w:sz w:val="22"/>
          <w:szCs w:val="22"/>
        </w:rPr>
        <w:t xml:space="preserve"> nebezpečí změny okolností </w:t>
      </w:r>
      <w:r w:rsidR="00153C0D" w:rsidRPr="00A16029">
        <w:rPr>
          <w:sz w:val="22"/>
          <w:szCs w:val="22"/>
        </w:rPr>
        <w:t>dle § 1765 občanského zákoníku ve smyslu neúměrného zvýšení nákladů.</w:t>
      </w:r>
    </w:p>
    <w:p w14:paraId="41E32D79" w14:textId="77777777" w:rsidR="00373C89" w:rsidRPr="00A16029" w:rsidRDefault="00373C89" w:rsidP="00373C89">
      <w:pPr>
        <w:spacing w:before="120"/>
        <w:rPr>
          <w:color w:val="000000"/>
          <w:sz w:val="22"/>
          <w:szCs w:val="22"/>
        </w:rPr>
      </w:pPr>
      <w:r w:rsidRPr="00A16029">
        <w:rPr>
          <w:sz w:val="22"/>
          <w:szCs w:val="22"/>
        </w:rPr>
        <w:t xml:space="preserve">Smluvní strany </w:t>
      </w:r>
      <w:r w:rsidR="00153C0D" w:rsidRPr="00A16029">
        <w:rPr>
          <w:sz w:val="22"/>
          <w:szCs w:val="22"/>
        </w:rPr>
        <w:t xml:space="preserve">prohlašují, že se </w:t>
      </w:r>
      <w:r w:rsidRPr="00A16029">
        <w:rPr>
          <w:sz w:val="22"/>
          <w:szCs w:val="22"/>
        </w:rPr>
        <w:t>vzdávají jakéhokoliv práva na zrušení smlouvy a navrácení do původního stavu, pokud by byla vzájemná plnění dle této smlouvy v hrubém nepoměru, a výslovně vylučují aplikaci ust. § 1793 až 1796 občanského zákoníku.</w:t>
      </w:r>
    </w:p>
    <w:p w14:paraId="43545EB0" w14:textId="77777777" w:rsidR="00373C89" w:rsidRPr="00A16029" w:rsidRDefault="00373C89" w:rsidP="00373C89">
      <w:pPr>
        <w:spacing w:before="120"/>
        <w:rPr>
          <w:color w:val="000000"/>
          <w:sz w:val="22"/>
          <w:szCs w:val="22"/>
        </w:rPr>
      </w:pPr>
      <w:r w:rsidRPr="00A16029">
        <w:rPr>
          <w:color w:val="000000"/>
          <w:sz w:val="22"/>
          <w:szCs w:val="22"/>
        </w:rPr>
        <w:t>1</w:t>
      </w:r>
      <w:r w:rsidR="003A64BC" w:rsidRPr="00A16029">
        <w:rPr>
          <w:color w:val="000000"/>
          <w:sz w:val="22"/>
          <w:szCs w:val="22"/>
        </w:rPr>
        <w:t>0</w:t>
      </w:r>
      <w:r w:rsidRPr="00A16029">
        <w:rPr>
          <w:color w:val="000000"/>
          <w:sz w:val="22"/>
          <w:szCs w:val="22"/>
        </w:rPr>
        <w:t>.4. Zhotovitel souhlasí se zveřejněním této smlouvy, a to zejména v souvislosti s plněním povinností objednatele dle z. č. 106/1999 Sb., o svobodném přístupu k informacím, v platném znění, z.č. 134/2016 Sb., o zadávání veřejných zakázek, v platném znění, a z.č. 340/2015 Sb., o registru smluv, v platném znění.</w:t>
      </w:r>
      <w:r w:rsidR="00F5146D" w:rsidRPr="00A16029">
        <w:rPr>
          <w:color w:val="000000"/>
          <w:sz w:val="22"/>
          <w:szCs w:val="22"/>
        </w:rPr>
        <w:t xml:space="preserve"> Zhotovitel pro tento účel poskytne objednateli veškerou součinnost, a to zejména při přípravě dokumentů k uveřejnění a jejich dostupnosti ve schválených formátech k uveřejnění.</w:t>
      </w:r>
    </w:p>
    <w:p w14:paraId="16C156B7" w14:textId="77777777" w:rsidR="00373C89" w:rsidRPr="00A16029" w:rsidRDefault="00373C89" w:rsidP="00373C89">
      <w:pPr>
        <w:spacing w:before="120"/>
        <w:rPr>
          <w:color w:val="000000"/>
          <w:sz w:val="22"/>
          <w:szCs w:val="22"/>
        </w:rPr>
      </w:pPr>
      <w:r w:rsidRPr="00A16029">
        <w:rPr>
          <w:color w:val="000000"/>
          <w:sz w:val="22"/>
          <w:szCs w:val="22"/>
        </w:rPr>
        <w:t>1</w:t>
      </w:r>
      <w:r w:rsidR="003A64BC" w:rsidRPr="00A16029">
        <w:rPr>
          <w:color w:val="000000"/>
          <w:sz w:val="22"/>
          <w:szCs w:val="22"/>
        </w:rPr>
        <w:t>0</w:t>
      </w:r>
      <w:r w:rsidRPr="00A16029">
        <w:rPr>
          <w:color w:val="000000"/>
          <w:sz w:val="22"/>
          <w:szCs w:val="22"/>
        </w:rPr>
        <w:t>.5. Zhotovitel je povinen na žádost objednatele či příslušného kontrolního orgánu poskytnout jako osoba povinná součinnost při výkonu finanční kontroly, v souladu s ust. §2 písm. e) zákona č. 320/2001 Sb., o finanční kontrole, ve znění pozdějších předpisů.</w:t>
      </w:r>
    </w:p>
    <w:p w14:paraId="2E8791EB" w14:textId="77777777" w:rsidR="00A16029" w:rsidRDefault="00F5146D" w:rsidP="00A16029">
      <w:pPr>
        <w:spacing w:before="120"/>
        <w:rPr>
          <w:color w:val="000000"/>
          <w:sz w:val="22"/>
          <w:szCs w:val="22"/>
        </w:rPr>
      </w:pPr>
      <w:r w:rsidRPr="00A16029">
        <w:rPr>
          <w:color w:val="000000"/>
          <w:sz w:val="22"/>
          <w:szCs w:val="22"/>
        </w:rPr>
        <w:t>1</w:t>
      </w:r>
      <w:r w:rsidR="003A64BC" w:rsidRPr="00A16029">
        <w:rPr>
          <w:color w:val="000000"/>
          <w:sz w:val="22"/>
          <w:szCs w:val="22"/>
        </w:rPr>
        <w:t>0</w:t>
      </w:r>
      <w:r w:rsidRPr="00A16029">
        <w:rPr>
          <w:color w:val="000000"/>
          <w:sz w:val="22"/>
          <w:szCs w:val="22"/>
        </w:rPr>
        <w:t>.6. V případě, že se zhotovitel při plnění zakázky dostane do kontaktu s osobními údaji, je povinen o nich zachovávat naprostou mlčenlivost, a to i po ukončení plnění</w:t>
      </w:r>
      <w:r w:rsidR="00086A8F" w:rsidRPr="00A16029">
        <w:rPr>
          <w:color w:val="000000"/>
          <w:sz w:val="22"/>
          <w:szCs w:val="22"/>
        </w:rPr>
        <w:t>, v případě jejího zrušení, odstoupení od ní či její výpovědi.</w:t>
      </w:r>
    </w:p>
    <w:p w14:paraId="07652D6C" w14:textId="77777777" w:rsidR="00E87DAD" w:rsidRDefault="00E87DAD" w:rsidP="00A16029">
      <w:pPr>
        <w:spacing w:before="120"/>
        <w:rPr>
          <w:color w:val="000000"/>
          <w:sz w:val="22"/>
          <w:szCs w:val="22"/>
        </w:rPr>
      </w:pPr>
    </w:p>
    <w:p w14:paraId="308F9E5A" w14:textId="4B91AC30" w:rsidR="00373C89" w:rsidRPr="00A16029" w:rsidRDefault="00373C89" w:rsidP="00A16029">
      <w:pPr>
        <w:spacing w:before="120"/>
        <w:jc w:val="center"/>
        <w:rPr>
          <w:color w:val="000000"/>
          <w:sz w:val="22"/>
          <w:szCs w:val="22"/>
        </w:rPr>
      </w:pPr>
      <w:r w:rsidRPr="00A16029">
        <w:rPr>
          <w:b/>
          <w:color w:val="000000"/>
          <w:sz w:val="22"/>
          <w:szCs w:val="22"/>
        </w:rPr>
        <w:t>XI.</w:t>
      </w:r>
    </w:p>
    <w:p w14:paraId="10BAA9F5" w14:textId="77777777" w:rsidR="00373C89" w:rsidRDefault="00373C89" w:rsidP="00373C89">
      <w:pPr>
        <w:pStyle w:val="nadpiscentrpod"/>
        <w:jc w:val="center"/>
        <w:rPr>
          <w:b/>
          <w:color w:val="000000"/>
          <w:sz w:val="22"/>
          <w:szCs w:val="22"/>
        </w:rPr>
      </w:pPr>
      <w:r w:rsidRPr="00A16029">
        <w:rPr>
          <w:b/>
          <w:color w:val="000000"/>
          <w:sz w:val="22"/>
          <w:szCs w:val="22"/>
        </w:rPr>
        <w:t>Závěrečná ustanovení</w:t>
      </w:r>
    </w:p>
    <w:p w14:paraId="507CD691" w14:textId="77777777" w:rsidR="00E87DAD" w:rsidRPr="00A16029" w:rsidRDefault="00E87DAD" w:rsidP="00373C89">
      <w:pPr>
        <w:pStyle w:val="nadpiscentrpod"/>
        <w:jc w:val="center"/>
        <w:rPr>
          <w:color w:val="000000"/>
          <w:sz w:val="22"/>
          <w:szCs w:val="22"/>
        </w:rPr>
      </w:pPr>
    </w:p>
    <w:p w14:paraId="6416C583" w14:textId="77777777" w:rsidR="00373C89" w:rsidRPr="00A16029" w:rsidRDefault="00373C89" w:rsidP="00373C89">
      <w:pPr>
        <w:pStyle w:val="Smlouva-Odstavec"/>
        <w:ind w:left="0" w:firstLine="0"/>
        <w:rPr>
          <w:rFonts w:eastAsia="Times New Roman"/>
          <w:sz w:val="22"/>
          <w:szCs w:val="22"/>
        </w:rPr>
      </w:pPr>
      <w:r w:rsidRPr="00A16029">
        <w:rPr>
          <w:color w:val="000000"/>
          <w:sz w:val="22"/>
          <w:szCs w:val="22"/>
        </w:rPr>
        <w:t>1</w:t>
      </w:r>
      <w:r w:rsidR="003A64BC" w:rsidRPr="00A16029">
        <w:rPr>
          <w:color w:val="000000"/>
          <w:sz w:val="22"/>
          <w:szCs w:val="22"/>
        </w:rPr>
        <w:t>1</w:t>
      </w:r>
      <w:r w:rsidRPr="00A16029">
        <w:rPr>
          <w:color w:val="000000"/>
          <w:sz w:val="22"/>
          <w:szCs w:val="22"/>
        </w:rPr>
        <w:t xml:space="preserve">.1. </w:t>
      </w:r>
      <w:r w:rsidRPr="00A16029">
        <w:rPr>
          <w:sz w:val="22"/>
          <w:szCs w:val="22"/>
        </w:rPr>
        <w:t xml:space="preserve">Tato smlouva nabývá platnosti dnem jejího podpisu oběma smluvními stranami. </w:t>
      </w:r>
      <w:r w:rsidRPr="00A16029">
        <w:rPr>
          <w:rFonts w:eastAsia="Times New Roman"/>
          <w:sz w:val="22"/>
          <w:szCs w:val="22"/>
        </w:rPr>
        <w:t>V případě, že smlouva podléhá zveřejnění v registru smluv ve smyslu zákona č. 340/2015 Sb. o registru smluv, v platném znění, nabývá účinnosti dnem jejího zveřejnění s tím, že smluvní strany se dohodly, že zveřejnění smlouvy zajistí objednatel.</w:t>
      </w:r>
    </w:p>
    <w:p w14:paraId="58A4248E" w14:textId="77777777" w:rsidR="00373C89" w:rsidRPr="00A16029" w:rsidRDefault="00373C89" w:rsidP="00373C89">
      <w:pPr>
        <w:spacing w:before="120"/>
        <w:rPr>
          <w:color w:val="000000"/>
          <w:sz w:val="22"/>
          <w:szCs w:val="22"/>
        </w:rPr>
      </w:pPr>
      <w:r w:rsidRPr="00A16029">
        <w:rPr>
          <w:color w:val="000000"/>
          <w:sz w:val="22"/>
          <w:szCs w:val="22"/>
        </w:rPr>
        <w:t>1</w:t>
      </w:r>
      <w:r w:rsidR="003A64BC" w:rsidRPr="00A16029">
        <w:rPr>
          <w:color w:val="000000"/>
          <w:sz w:val="22"/>
          <w:szCs w:val="22"/>
        </w:rPr>
        <w:t>1</w:t>
      </w:r>
      <w:r w:rsidRPr="00A16029">
        <w:rPr>
          <w:color w:val="000000"/>
          <w:sz w:val="22"/>
          <w:szCs w:val="22"/>
        </w:rPr>
        <w:t>.2. Smlouva je vyhotovena ve </w:t>
      </w:r>
      <w:r w:rsidRPr="00A16029">
        <w:rPr>
          <w:iCs/>
          <w:color w:val="000000"/>
          <w:sz w:val="22"/>
          <w:szCs w:val="22"/>
        </w:rPr>
        <w:t xml:space="preserve">dvou </w:t>
      </w:r>
      <w:r w:rsidRPr="00A16029">
        <w:rPr>
          <w:color w:val="000000"/>
          <w:sz w:val="22"/>
          <w:szCs w:val="22"/>
        </w:rPr>
        <w:t>exemplářích s tím, že po jednom obdrží každá ze smluvních stran.</w:t>
      </w:r>
    </w:p>
    <w:p w14:paraId="2C1B3FFE" w14:textId="77777777" w:rsidR="00373C89" w:rsidRPr="00A16029" w:rsidRDefault="00373C89" w:rsidP="00373C89">
      <w:pPr>
        <w:spacing w:before="120"/>
        <w:rPr>
          <w:color w:val="000000"/>
          <w:sz w:val="22"/>
          <w:szCs w:val="22"/>
        </w:rPr>
      </w:pPr>
      <w:r w:rsidRPr="00A16029">
        <w:rPr>
          <w:color w:val="000000"/>
          <w:sz w:val="22"/>
          <w:szCs w:val="22"/>
        </w:rPr>
        <w:t>1</w:t>
      </w:r>
      <w:r w:rsidR="003A64BC" w:rsidRPr="00A16029">
        <w:rPr>
          <w:color w:val="000000"/>
          <w:sz w:val="22"/>
          <w:szCs w:val="22"/>
        </w:rPr>
        <w:t>1</w:t>
      </w:r>
      <w:r w:rsidRPr="00A16029">
        <w:rPr>
          <w:color w:val="000000"/>
          <w:sz w:val="22"/>
          <w:szCs w:val="22"/>
        </w:rPr>
        <w:t>.3.</w:t>
      </w:r>
      <w:r w:rsidRPr="00A16029">
        <w:rPr>
          <w:color w:val="000000"/>
          <w:sz w:val="22"/>
          <w:szCs w:val="22"/>
        </w:rPr>
        <w:tab/>
        <w:t xml:space="preserve"> Tuto smlouvu lze měnit pouze písemnou formou dodatky označenými pořadovými čísly a podepsanými smluvními stranami. K jednáním učiněným v jiné, než písemné formě se nepřihlíží.</w:t>
      </w:r>
    </w:p>
    <w:p w14:paraId="2C72B609" w14:textId="77777777" w:rsidR="00373C89" w:rsidRPr="00A16029" w:rsidRDefault="00373C89" w:rsidP="00373C89">
      <w:pPr>
        <w:spacing w:before="120"/>
        <w:rPr>
          <w:sz w:val="22"/>
          <w:szCs w:val="22"/>
        </w:rPr>
      </w:pPr>
      <w:r w:rsidRPr="00A16029">
        <w:rPr>
          <w:color w:val="000000"/>
          <w:sz w:val="22"/>
          <w:szCs w:val="22"/>
        </w:rPr>
        <w:t>1</w:t>
      </w:r>
      <w:r w:rsidR="003A64BC" w:rsidRPr="00A16029">
        <w:rPr>
          <w:color w:val="000000"/>
          <w:sz w:val="22"/>
          <w:szCs w:val="22"/>
        </w:rPr>
        <w:t>1</w:t>
      </w:r>
      <w:r w:rsidRPr="00A16029">
        <w:rPr>
          <w:color w:val="000000"/>
          <w:sz w:val="22"/>
          <w:szCs w:val="22"/>
        </w:rPr>
        <w:t>.4.</w:t>
      </w:r>
      <w:r w:rsidRPr="00A16029">
        <w:rPr>
          <w:color w:val="000000"/>
          <w:sz w:val="22"/>
          <w:szCs w:val="22"/>
        </w:rPr>
        <w:tab/>
        <w:t xml:space="preserve"> S</w:t>
      </w:r>
      <w:r w:rsidRPr="00A16029">
        <w:rPr>
          <w:sz w:val="22"/>
          <w:szCs w:val="22"/>
        </w:rPr>
        <w:t>mluvní strana je povinna oznámit druhé smluvní straně jakoukoliv změnu údajů uvedených v záhlaví této smlouvy, a to písemně bez zbytečného odkladu poté, kdy se o příslušné změně dozví.</w:t>
      </w:r>
    </w:p>
    <w:p w14:paraId="47BE4B0A" w14:textId="77777777" w:rsidR="00373C89" w:rsidRPr="00A16029" w:rsidRDefault="00373C89" w:rsidP="00373C89">
      <w:pPr>
        <w:spacing w:before="120"/>
        <w:rPr>
          <w:color w:val="000000"/>
          <w:sz w:val="22"/>
          <w:szCs w:val="22"/>
        </w:rPr>
      </w:pPr>
      <w:r w:rsidRPr="00A16029">
        <w:rPr>
          <w:color w:val="000000"/>
          <w:sz w:val="22"/>
          <w:szCs w:val="22"/>
        </w:rPr>
        <w:t>1</w:t>
      </w:r>
      <w:r w:rsidR="003A64BC" w:rsidRPr="00A16029">
        <w:rPr>
          <w:color w:val="000000"/>
          <w:sz w:val="22"/>
          <w:szCs w:val="22"/>
        </w:rPr>
        <w:t>1</w:t>
      </w:r>
      <w:r w:rsidRPr="00A16029">
        <w:rPr>
          <w:color w:val="000000"/>
          <w:sz w:val="22"/>
          <w:szCs w:val="22"/>
        </w:rPr>
        <w:t>.5. Smluvní strany se dohodly, že právní vztahy výslovně neupravené dohodou stran se řídí příslušnými ustanoveními z. č. 89/2012 Sb., Občanského zákoníku, v platném znění.</w:t>
      </w:r>
    </w:p>
    <w:p w14:paraId="6A519B51" w14:textId="77777777" w:rsidR="00373C89" w:rsidRPr="00A16029" w:rsidRDefault="00373C89" w:rsidP="00086A8F">
      <w:pPr>
        <w:spacing w:before="120"/>
        <w:rPr>
          <w:color w:val="000000"/>
          <w:sz w:val="22"/>
          <w:szCs w:val="22"/>
        </w:rPr>
      </w:pPr>
      <w:r w:rsidRPr="00A16029">
        <w:rPr>
          <w:color w:val="000000"/>
          <w:sz w:val="22"/>
          <w:szCs w:val="22"/>
        </w:rPr>
        <w:t>1</w:t>
      </w:r>
      <w:r w:rsidR="003A64BC" w:rsidRPr="00A16029">
        <w:rPr>
          <w:color w:val="000000"/>
          <w:sz w:val="22"/>
          <w:szCs w:val="22"/>
        </w:rPr>
        <w:t>1</w:t>
      </w:r>
      <w:r w:rsidRPr="00A16029">
        <w:rPr>
          <w:color w:val="000000"/>
          <w:sz w:val="22"/>
          <w:szCs w:val="22"/>
        </w:rPr>
        <w:t>.6. Nedílnou součástí této smlouvy jsou její přílohy:</w:t>
      </w:r>
    </w:p>
    <w:p w14:paraId="0B3150BA" w14:textId="6B28DDE9" w:rsidR="00086A8F" w:rsidRDefault="00E93D8E" w:rsidP="00086A8F">
      <w:pPr>
        <w:spacing w:before="40"/>
        <w:rPr>
          <w:color w:val="000000"/>
          <w:sz w:val="22"/>
          <w:szCs w:val="22"/>
        </w:rPr>
      </w:pPr>
      <w:r w:rsidRPr="00A16029">
        <w:rPr>
          <w:color w:val="000000"/>
          <w:sz w:val="22"/>
          <w:szCs w:val="22"/>
        </w:rPr>
        <w:t xml:space="preserve">Příloha č. </w:t>
      </w:r>
      <w:r w:rsidR="00A16029" w:rsidRPr="00A16029">
        <w:rPr>
          <w:color w:val="000000"/>
          <w:sz w:val="22"/>
          <w:szCs w:val="22"/>
        </w:rPr>
        <w:t>1</w:t>
      </w:r>
      <w:r w:rsidR="00086A8F" w:rsidRPr="00A16029">
        <w:rPr>
          <w:color w:val="000000"/>
          <w:sz w:val="22"/>
          <w:szCs w:val="22"/>
        </w:rPr>
        <w:t xml:space="preserve">- </w:t>
      </w:r>
      <w:r w:rsidR="00A16029" w:rsidRPr="00A16029">
        <w:rPr>
          <w:color w:val="000000"/>
          <w:sz w:val="22"/>
          <w:szCs w:val="22"/>
        </w:rPr>
        <w:t xml:space="preserve">nabídka zhotovitele </w:t>
      </w:r>
      <w:r w:rsidR="00086A8F" w:rsidRPr="00A16029">
        <w:rPr>
          <w:color w:val="000000"/>
          <w:sz w:val="22"/>
          <w:szCs w:val="22"/>
        </w:rPr>
        <w:t xml:space="preserve"> </w:t>
      </w:r>
    </w:p>
    <w:p w14:paraId="1F345D6B" w14:textId="77777777" w:rsidR="00E87DAD" w:rsidRDefault="00E87DAD" w:rsidP="00086A8F">
      <w:pPr>
        <w:spacing w:before="40"/>
        <w:rPr>
          <w:color w:val="000000"/>
          <w:sz w:val="22"/>
          <w:szCs w:val="22"/>
        </w:rPr>
      </w:pPr>
    </w:p>
    <w:p w14:paraId="490101E9" w14:textId="77777777" w:rsidR="00E87DAD" w:rsidRDefault="00E87DAD" w:rsidP="00086A8F">
      <w:pPr>
        <w:spacing w:before="40"/>
        <w:rPr>
          <w:color w:val="000000"/>
          <w:sz w:val="22"/>
          <w:szCs w:val="22"/>
        </w:rPr>
      </w:pPr>
    </w:p>
    <w:p w14:paraId="6265D4B7" w14:textId="77777777" w:rsidR="00E87DAD" w:rsidRDefault="00E87DAD" w:rsidP="00086A8F">
      <w:pPr>
        <w:spacing w:before="40"/>
        <w:rPr>
          <w:color w:val="000000"/>
          <w:sz w:val="22"/>
          <w:szCs w:val="22"/>
        </w:rPr>
      </w:pPr>
    </w:p>
    <w:p w14:paraId="119E1A8C" w14:textId="77777777" w:rsidR="00E87DAD" w:rsidRDefault="00E87DAD" w:rsidP="00086A8F">
      <w:pPr>
        <w:spacing w:before="40"/>
        <w:rPr>
          <w:color w:val="000000"/>
          <w:sz w:val="22"/>
          <w:szCs w:val="22"/>
        </w:rPr>
      </w:pPr>
    </w:p>
    <w:p w14:paraId="6A6755F2" w14:textId="77777777" w:rsidR="00E87DAD" w:rsidRDefault="00E87DAD" w:rsidP="00086A8F">
      <w:pPr>
        <w:spacing w:before="40"/>
        <w:rPr>
          <w:color w:val="000000"/>
          <w:sz w:val="22"/>
          <w:szCs w:val="22"/>
        </w:rPr>
      </w:pPr>
    </w:p>
    <w:p w14:paraId="0B174B67" w14:textId="77777777" w:rsidR="00E87DAD" w:rsidRDefault="00E87DAD" w:rsidP="00086A8F">
      <w:pPr>
        <w:spacing w:before="40"/>
        <w:rPr>
          <w:color w:val="000000"/>
          <w:sz w:val="22"/>
          <w:szCs w:val="22"/>
        </w:rPr>
      </w:pPr>
    </w:p>
    <w:p w14:paraId="60CA7081" w14:textId="77777777" w:rsidR="00373C89" w:rsidRDefault="00373C89" w:rsidP="00373C89">
      <w:pPr>
        <w:tabs>
          <w:tab w:val="right" w:pos="8953"/>
        </w:tabs>
        <w:spacing w:before="120"/>
        <w:rPr>
          <w:snapToGrid w:val="0"/>
          <w:sz w:val="22"/>
          <w:szCs w:val="22"/>
        </w:rPr>
      </w:pPr>
      <w:r w:rsidRPr="00A16029">
        <w:rPr>
          <w:sz w:val="22"/>
          <w:szCs w:val="22"/>
        </w:rPr>
        <w:lastRenderedPageBreak/>
        <w:t>1</w:t>
      </w:r>
      <w:r w:rsidR="003A64BC" w:rsidRPr="00A16029">
        <w:rPr>
          <w:sz w:val="22"/>
          <w:szCs w:val="22"/>
        </w:rPr>
        <w:t>1</w:t>
      </w:r>
      <w:r w:rsidRPr="00A16029">
        <w:rPr>
          <w:sz w:val="22"/>
          <w:szCs w:val="22"/>
        </w:rPr>
        <w:t>.7. Smluvní strany shodně prohlašují, že tato smlouva je uzavřena podle jejich pravé, vážné a svobodné vůle, což stvrzují svými podpisy.</w:t>
      </w:r>
      <w:r w:rsidRPr="00A16029">
        <w:rPr>
          <w:snapToGrid w:val="0"/>
          <w:sz w:val="22"/>
          <w:szCs w:val="22"/>
        </w:rPr>
        <w:t xml:space="preserve"> Osoby podepisující tuto smlouvu jménem objednatele a zhotovitele výslovně prohlašují, že jsou oprávněni tuto smlouvu o dílo podepsat a k platnosti smlouvy není třeba podpisu jiných osob.</w:t>
      </w:r>
    </w:p>
    <w:p w14:paraId="7BE32B69" w14:textId="77777777" w:rsidR="00E87DAD" w:rsidRDefault="00E87DAD" w:rsidP="00373C89">
      <w:pPr>
        <w:tabs>
          <w:tab w:val="right" w:pos="8953"/>
        </w:tabs>
        <w:spacing w:before="120"/>
        <w:rPr>
          <w:snapToGrid w:val="0"/>
          <w:sz w:val="22"/>
          <w:szCs w:val="22"/>
        </w:rPr>
      </w:pPr>
    </w:p>
    <w:p w14:paraId="262D7CF7" w14:textId="77777777" w:rsidR="00E87DAD" w:rsidRDefault="00E87DAD" w:rsidP="00373C89">
      <w:pPr>
        <w:tabs>
          <w:tab w:val="right" w:pos="8953"/>
        </w:tabs>
        <w:spacing w:before="120"/>
        <w:rPr>
          <w:snapToGrid w:val="0"/>
          <w:sz w:val="22"/>
          <w:szCs w:val="22"/>
        </w:rPr>
      </w:pPr>
    </w:p>
    <w:p w14:paraId="3CB1D158" w14:textId="702BD8E1" w:rsidR="00373C89" w:rsidRPr="00A16029" w:rsidRDefault="00373C89" w:rsidP="00373C89">
      <w:pPr>
        <w:pStyle w:val="podpisydatum"/>
        <w:outlineLvl w:val="0"/>
        <w:rPr>
          <w:color w:val="000000"/>
          <w:sz w:val="22"/>
          <w:szCs w:val="22"/>
        </w:rPr>
      </w:pPr>
      <w:r w:rsidRPr="00A16029">
        <w:rPr>
          <w:color w:val="000000"/>
          <w:sz w:val="22"/>
          <w:szCs w:val="22"/>
        </w:rPr>
        <w:t>V</w:t>
      </w:r>
      <w:r w:rsidR="00E87DAD">
        <w:rPr>
          <w:color w:val="000000"/>
          <w:sz w:val="22"/>
          <w:szCs w:val="22"/>
        </w:rPr>
        <w:t xml:space="preserve"> Brně </w:t>
      </w:r>
      <w:r w:rsidRPr="00A16029">
        <w:rPr>
          <w:color w:val="000000"/>
          <w:sz w:val="22"/>
          <w:szCs w:val="22"/>
        </w:rPr>
        <w:t xml:space="preserve"> dne </w:t>
      </w:r>
      <w:r w:rsidR="00E87DAD">
        <w:rPr>
          <w:color w:val="000000"/>
          <w:sz w:val="22"/>
          <w:szCs w:val="22"/>
        </w:rPr>
        <w:t>17.9. 2025</w:t>
      </w:r>
      <w:r w:rsidR="00E87DAD">
        <w:rPr>
          <w:color w:val="000000"/>
          <w:sz w:val="22"/>
          <w:szCs w:val="22"/>
        </w:rPr>
        <w:tab/>
      </w:r>
      <w:r w:rsidR="00E87DAD">
        <w:rPr>
          <w:color w:val="000000"/>
          <w:sz w:val="22"/>
          <w:szCs w:val="22"/>
        </w:rPr>
        <w:tab/>
      </w:r>
      <w:r w:rsidR="00E87DAD">
        <w:rPr>
          <w:color w:val="000000"/>
          <w:sz w:val="22"/>
          <w:szCs w:val="22"/>
        </w:rPr>
        <w:tab/>
      </w:r>
      <w:r w:rsidRPr="00A16029">
        <w:rPr>
          <w:color w:val="000000"/>
          <w:sz w:val="22"/>
          <w:szCs w:val="22"/>
        </w:rPr>
        <w:t xml:space="preserve">        </w:t>
      </w:r>
      <w:r w:rsidRPr="00A16029">
        <w:rPr>
          <w:color w:val="000000"/>
          <w:sz w:val="22"/>
          <w:szCs w:val="22"/>
        </w:rPr>
        <w:tab/>
      </w:r>
      <w:r w:rsidRPr="00A16029">
        <w:rPr>
          <w:color w:val="000000"/>
          <w:sz w:val="22"/>
          <w:szCs w:val="22"/>
        </w:rPr>
        <w:tab/>
        <w:t>V …</w:t>
      </w:r>
      <w:r w:rsidR="00675A18">
        <w:rPr>
          <w:color w:val="000000"/>
          <w:sz w:val="22"/>
          <w:szCs w:val="22"/>
        </w:rPr>
        <w:t>Blansku</w:t>
      </w:r>
      <w:r w:rsidRPr="00A16029">
        <w:rPr>
          <w:color w:val="000000"/>
          <w:sz w:val="22"/>
          <w:szCs w:val="22"/>
        </w:rPr>
        <w:t>…. dne …</w:t>
      </w:r>
      <w:r w:rsidR="00675A18">
        <w:rPr>
          <w:color w:val="000000"/>
          <w:sz w:val="22"/>
          <w:szCs w:val="22"/>
        </w:rPr>
        <w:t>23. 9. 2025</w:t>
      </w:r>
    </w:p>
    <w:p w14:paraId="71CF44D3" w14:textId="77777777" w:rsidR="00E87DAD" w:rsidRDefault="00E87DAD" w:rsidP="00373C89">
      <w:pPr>
        <w:pStyle w:val="podpisydatum"/>
        <w:outlineLvl w:val="0"/>
        <w:rPr>
          <w:color w:val="000000"/>
          <w:sz w:val="22"/>
          <w:szCs w:val="22"/>
        </w:rPr>
      </w:pPr>
    </w:p>
    <w:p w14:paraId="03F92EB1" w14:textId="77777777" w:rsidR="00E87DAD" w:rsidRDefault="00E87DAD" w:rsidP="00373C89">
      <w:pPr>
        <w:pStyle w:val="podpisydatum"/>
        <w:outlineLvl w:val="0"/>
        <w:rPr>
          <w:color w:val="000000"/>
          <w:sz w:val="22"/>
          <w:szCs w:val="22"/>
        </w:rPr>
      </w:pPr>
    </w:p>
    <w:p w14:paraId="32BAB41F" w14:textId="77777777" w:rsidR="00E87DAD" w:rsidRDefault="00E87DAD" w:rsidP="00373C89">
      <w:pPr>
        <w:pStyle w:val="podpisydatum"/>
        <w:outlineLvl w:val="0"/>
        <w:rPr>
          <w:color w:val="000000"/>
          <w:sz w:val="22"/>
          <w:szCs w:val="22"/>
        </w:rPr>
      </w:pPr>
    </w:p>
    <w:p w14:paraId="7E9946F2" w14:textId="77777777" w:rsidR="00E87DAD" w:rsidRDefault="00E87DAD" w:rsidP="00373C89">
      <w:pPr>
        <w:pStyle w:val="podpisydatum"/>
        <w:outlineLvl w:val="0"/>
        <w:rPr>
          <w:color w:val="000000"/>
          <w:sz w:val="22"/>
          <w:szCs w:val="22"/>
        </w:rPr>
      </w:pPr>
    </w:p>
    <w:p w14:paraId="12DBD441" w14:textId="77777777" w:rsidR="00E87DAD" w:rsidRDefault="00E87DAD" w:rsidP="00373C89">
      <w:pPr>
        <w:pStyle w:val="podpisydatum"/>
        <w:outlineLvl w:val="0"/>
        <w:rPr>
          <w:color w:val="000000"/>
          <w:sz w:val="22"/>
          <w:szCs w:val="22"/>
        </w:rPr>
      </w:pPr>
    </w:p>
    <w:p w14:paraId="0FA187EF" w14:textId="77777777" w:rsidR="00E87DAD" w:rsidRDefault="00E87DAD" w:rsidP="00373C89">
      <w:pPr>
        <w:pStyle w:val="podpisydatum"/>
        <w:outlineLvl w:val="0"/>
        <w:rPr>
          <w:color w:val="000000"/>
          <w:sz w:val="22"/>
          <w:szCs w:val="22"/>
        </w:rPr>
      </w:pPr>
    </w:p>
    <w:p w14:paraId="6DC2FAAB" w14:textId="77777777" w:rsidR="00E87DAD" w:rsidRDefault="00E87DAD" w:rsidP="00373C89">
      <w:pPr>
        <w:pStyle w:val="podpisydatum"/>
        <w:outlineLvl w:val="0"/>
        <w:rPr>
          <w:color w:val="000000"/>
          <w:sz w:val="22"/>
          <w:szCs w:val="22"/>
        </w:rPr>
      </w:pPr>
    </w:p>
    <w:p w14:paraId="5A6A0D3F" w14:textId="77777777" w:rsidR="00E87DAD" w:rsidRDefault="00E87DAD" w:rsidP="00373C89">
      <w:pPr>
        <w:pStyle w:val="podpisydatum"/>
        <w:outlineLvl w:val="0"/>
        <w:rPr>
          <w:color w:val="000000"/>
          <w:sz w:val="22"/>
          <w:szCs w:val="22"/>
        </w:rPr>
      </w:pPr>
    </w:p>
    <w:p w14:paraId="3E17BCDD" w14:textId="77777777" w:rsidR="00E87DAD" w:rsidRDefault="00E87DAD" w:rsidP="00373C89">
      <w:pPr>
        <w:pStyle w:val="podpisydatum"/>
        <w:outlineLvl w:val="0"/>
        <w:rPr>
          <w:color w:val="000000"/>
          <w:sz w:val="22"/>
          <w:szCs w:val="22"/>
        </w:rPr>
      </w:pPr>
    </w:p>
    <w:p w14:paraId="55573013" w14:textId="77777777" w:rsidR="00E87DAD" w:rsidRDefault="00E87DAD" w:rsidP="00373C89">
      <w:pPr>
        <w:pStyle w:val="podpisydatum"/>
        <w:outlineLvl w:val="0"/>
        <w:rPr>
          <w:color w:val="000000"/>
          <w:sz w:val="22"/>
          <w:szCs w:val="22"/>
        </w:rPr>
      </w:pPr>
    </w:p>
    <w:p w14:paraId="3A06690F" w14:textId="77777777" w:rsidR="00FA2EBB" w:rsidRDefault="00E87DAD" w:rsidP="00FA2EBB">
      <w:pPr>
        <w:pStyle w:val="podpisydatum"/>
        <w:outlineLvl w:val="0"/>
        <w:rPr>
          <w:color w:val="000000"/>
          <w:sz w:val="22"/>
          <w:szCs w:val="22"/>
        </w:rPr>
      </w:pPr>
      <w:r>
        <w:rPr>
          <w:color w:val="000000"/>
          <w:sz w:val="22"/>
          <w:szCs w:val="22"/>
        </w:rPr>
        <w:t>…………………………...</w:t>
      </w:r>
      <w:r w:rsidR="00FA2EBB">
        <w:rPr>
          <w:color w:val="000000"/>
          <w:sz w:val="22"/>
          <w:szCs w:val="22"/>
        </w:rPr>
        <w:tab/>
      </w:r>
      <w:r w:rsidR="00FA2EBB">
        <w:rPr>
          <w:color w:val="000000"/>
          <w:sz w:val="22"/>
          <w:szCs w:val="22"/>
        </w:rPr>
        <w:tab/>
      </w:r>
      <w:r w:rsidR="00FA2EBB">
        <w:rPr>
          <w:color w:val="000000"/>
          <w:sz w:val="22"/>
          <w:szCs w:val="22"/>
        </w:rPr>
        <w:tab/>
      </w:r>
      <w:r w:rsidR="00FA2EBB">
        <w:rPr>
          <w:color w:val="000000"/>
          <w:sz w:val="22"/>
          <w:szCs w:val="22"/>
        </w:rPr>
        <w:tab/>
        <w:t>…………………………...</w:t>
      </w:r>
    </w:p>
    <w:p w14:paraId="36996F60" w14:textId="7033ED2E" w:rsidR="00E87DAD" w:rsidRDefault="00FA2EBB" w:rsidP="00373C89">
      <w:pPr>
        <w:pStyle w:val="podpisydatum"/>
        <w:outlineLvl w:val="0"/>
        <w:rPr>
          <w:color w:val="000000"/>
          <w:sz w:val="22"/>
          <w:szCs w:val="22"/>
        </w:rPr>
      </w:pPr>
      <w:r>
        <w:rPr>
          <w:color w:val="000000"/>
          <w:sz w:val="22"/>
          <w:szCs w:val="22"/>
        </w:rPr>
        <w:t>Zhotovitel:</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Objednatel:</w:t>
      </w:r>
    </w:p>
    <w:p w14:paraId="37F15005" w14:textId="1431908B" w:rsidR="00FA2EBB" w:rsidRDefault="005315C0" w:rsidP="005315C0">
      <w:pPr>
        <w:pStyle w:val="hlavicka"/>
        <w:jc w:val="both"/>
        <w:rPr>
          <w:color w:val="000000"/>
          <w:sz w:val="22"/>
          <w:szCs w:val="22"/>
        </w:rPr>
      </w:pPr>
      <w:r>
        <w:rPr>
          <w:color w:val="000000"/>
          <w:sz w:val="22"/>
          <w:szCs w:val="22"/>
        </w:rPr>
        <w:t>COMMSYS TECHNOLOGY s.r.</w:t>
      </w:r>
      <w:r w:rsidR="00E87DAD">
        <w:rPr>
          <w:color w:val="000000"/>
          <w:sz w:val="22"/>
          <w:szCs w:val="22"/>
        </w:rPr>
        <w:t>o.</w:t>
      </w:r>
      <w:r w:rsidR="00373C89" w:rsidRPr="00A16029">
        <w:rPr>
          <w:color w:val="000000"/>
          <w:sz w:val="22"/>
          <w:szCs w:val="22"/>
        </w:rPr>
        <w:t xml:space="preserve">     </w:t>
      </w:r>
      <w:r w:rsidR="00E87DAD">
        <w:rPr>
          <w:color w:val="000000"/>
          <w:sz w:val="22"/>
          <w:szCs w:val="22"/>
        </w:rPr>
        <w:tab/>
      </w:r>
      <w:r w:rsidR="00373C89" w:rsidRPr="00A16029">
        <w:rPr>
          <w:color w:val="000000"/>
          <w:sz w:val="22"/>
          <w:szCs w:val="22"/>
        </w:rPr>
        <w:t xml:space="preserve">                          Nemocnice Blansko </w:t>
      </w:r>
    </w:p>
    <w:p w14:paraId="4C82E396" w14:textId="5461D495" w:rsidR="005F057D" w:rsidRDefault="005F057D" w:rsidP="005315C0">
      <w:pPr>
        <w:pStyle w:val="hlavicka"/>
        <w:jc w:val="both"/>
        <w:rPr>
          <w:color w:val="000000"/>
          <w:sz w:val="22"/>
          <w:szCs w:val="22"/>
        </w:rPr>
      </w:pPr>
    </w:p>
    <w:p w14:paraId="48254D9E" w14:textId="5A1F790B" w:rsidR="005F057D" w:rsidRDefault="005F057D" w:rsidP="005315C0">
      <w:pPr>
        <w:pStyle w:val="hlavicka"/>
        <w:jc w:val="both"/>
        <w:rPr>
          <w:color w:val="000000"/>
          <w:sz w:val="22"/>
          <w:szCs w:val="22"/>
        </w:rPr>
      </w:pPr>
    </w:p>
    <w:p w14:paraId="04738240" w14:textId="5E589043" w:rsidR="005F057D" w:rsidRDefault="005F057D" w:rsidP="005315C0">
      <w:pPr>
        <w:pStyle w:val="hlavicka"/>
        <w:jc w:val="both"/>
        <w:rPr>
          <w:color w:val="000000"/>
          <w:sz w:val="22"/>
          <w:szCs w:val="22"/>
        </w:rPr>
      </w:pPr>
    </w:p>
    <w:p w14:paraId="06A35154" w14:textId="4273C813" w:rsidR="005F057D" w:rsidRDefault="005F057D" w:rsidP="005315C0">
      <w:pPr>
        <w:pStyle w:val="hlavicka"/>
        <w:jc w:val="both"/>
        <w:rPr>
          <w:color w:val="000000"/>
          <w:sz w:val="22"/>
          <w:szCs w:val="22"/>
        </w:rPr>
      </w:pPr>
    </w:p>
    <w:p w14:paraId="6ECF6275" w14:textId="25010F60" w:rsidR="005F057D" w:rsidRDefault="005F057D" w:rsidP="005315C0">
      <w:pPr>
        <w:pStyle w:val="hlavicka"/>
        <w:jc w:val="both"/>
        <w:rPr>
          <w:color w:val="000000"/>
          <w:sz w:val="22"/>
          <w:szCs w:val="22"/>
        </w:rPr>
      </w:pPr>
    </w:p>
    <w:p w14:paraId="34B7ACDE" w14:textId="056F9612" w:rsidR="005F057D" w:rsidRDefault="005F057D" w:rsidP="005315C0">
      <w:pPr>
        <w:pStyle w:val="hlavicka"/>
        <w:jc w:val="both"/>
        <w:rPr>
          <w:color w:val="000000"/>
          <w:sz w:val="22"/>
          <w:szCs w:val="22"/>
        </w:rPr>
      </w:pPr>
    </w:p>
    <w:p w14:paraId="24DCE6B7" w14:textId="498BBA78" w:rsidR="005F057D" w:rsidRDefault="005F057D" w:rsidP="005315C0">
      <w:pPr>
        <w:pStyle w:val="hlavicka"/>
        <w:jc w:val="both"/>
        <w:rPr>
          <w:color w:val="000000"/>
          <w:sz w:val="22"/>
          <w:szCs w:val="22"/>
        </w:rPr>
      </w:pPr>
    </w:p>
    <w:p w14:paraId="107D6C15" w14:textId="36A816FB" w:rsidR="005F057D" w:rsidRDefault="005F057D" w:rsidP="005315C0">
      <w:pPr>
        <w:pStyle w:val="hlavicka"/>
        <w:jc w:val="both"/>
        <w:rPr>
          <w:color w:val="000000"/>
          <w:sz w:val="22"/>
          <w:szCs w:val="22"/>
        </w:rPr>
      </w:pPr>
    </w:p>
    <w:p w14:paraId="3EA06EF7" w14:textId="77777777" w:rsidR="005F057D" w:rsidRDefault="005F057D" w:rsidP="005315C0">
      <w:pPr>
        <w:pStyle w:val="hlavicka"/>
        <w:jc w:val="both"/>
        <w:rPr>
          <w:color w:val="000000"/>
          <w:sz w:val="22"/>
          <w:szCs w:val="22"/>
        </w:rPr>
        <w:sectPr w:rsidR="005F057D" w:rsidSect="002F5FFC">
          <w:headerReference w:type="default" r:id="rId8"/>
          <w:footerReference w:type="default" r:id="rId9"/>
          <w:pgSz w:w="11906" w:h="16838"/>
          <w:pgMar w:top="1417" w:right="1417" w:bottom="1417" w:left="1417" w:header="708" w:footer="708" w:gutter="0"/>
          <w:cols w:space="708"/>
          <w:docGrid w:linePitch="360"/>
        </w:sectPr>
      </w:pPr>
    </w:p>
    <w:tbl>
      <w:tblPr>
        <w:tblW w:w="10466" w:type="dxa"/>
        <w:jc w:val="center"/>
        <w:tblLayout w:type="fixed"/>
        <w:tblCellMar>
          <w:left w:w="28" w:type="dxa"/>
          <w:right w:w="28" w:type="dxa"/>
        </w:tblCellMar>
        <w:tblLook w:val="04A0" w:firstRow="1" w:lastRow="0" w:firstColumn="1" w:lastColumn="0" w:noHBand="0" w:noVBand="1"/>
      </w:tblPr>
      <w:tblGrid>
        <w:gridCol w:w="2110"/>
        <w:gridCol w:w="4576"/>
        <w:gridCol w:w="896"/>
        <w:gridCol w:w="1216"/>
        <w:gridCol w:w="1668"/>
      </w:tblGrid>
      <w:tr w:rsidR="005F057D" w:rsidRPr="005F057D" w14:paraId="7DB9D5F8" w14:textId="77777777" w:rsidTr="005F057D">
        <w:trPr>
          <w:trHeight w:val="315"/>
          <w:jc w:val="center"/>
        </w:trPr>
        <w:tc>
          <w:tcPr>
            <w:tcW w:w="2110" w:type="dxa"/>
            <w:tcBorders>
              <w:top w:val="single" w:sz="8" w:space="0" w:color="auto"/>
              <w:left w:val="single" w:sz="8" w:space="0" w:color="auto"/>
              <w:bottom w:val="single" w:sz="8" w:space="0" w:color="auto"/>
              <w:right w:val="nil"/>
            </w:tcBorders>
            <w:shd w:val="clear" w:color="000000" w:fill="00B0F0"/>
            <w:noWrap/>
            <w:vAlign w:val="center"/>
            <w:hideMark/>
          </w:tcPr>
          <w:p w14:paraId="2575CB14" w14:textId="77777777" w:rsidR="005F057D" w:rsidRPr="005F057D" w:rsidRDefault="005F057D" w:rsidP="005F057D">
            <w:pPr>
              <w:widowControl/>
              <w:jc w:val="right"/>
              <w:rPr>
                <w:rFonts w:ascii="Arial" w:hAnsi="Arial" w:cs="Arial"/>
                <w:b/>
                <w:bCs/>
                <w:color w:val="FFFFFF"/>
                <w:sz w:val="18"/>
                <w:szCs w:val="18"/>
              </w:rPr>
            </w:pPr>
            <w:r w:rsidRPr="005F057D">
              <w:rPr>
                <w:rFonts w:ascii="Arial" w:hAnsi="Arial" w:cs="Arial"/>
                <w:b/>
                <w:bCs/>
                <w:color w:val="FFFFFF"/>
                <w:sz w:val="18"/>
                <w:szCs w:val="18"/>
              </w:rPr>
              <w:lastRenderedPageBreak/>
              <w:t>Nabídka č.:</w:t>
            </w:r>
          </w:p>
        </w:tc>
        <w:tc>
          <w:tcPr>
            <w:tcW w:w="4576" w:type="dxa"/>
            <w:tcBorders>
              <w:top w:val="single" w:sz="8" w:space="0" w:color="auto"/>
              <w:left w:val="nil"/>
              <w:bottom w:val="single" w:sz="8" w:space="0" w:color="auto"/>
              <w:right w:val="nil"/>
            </w:tcBorders>
            <w:shd w:val="clear" w:color="000000" w:fill="00B0F0"/>
            <w:noWrap/>
            <w:vAlign w:val="center"/>
            <w:hideMark/>
          </w:tcPr>
          <w:p w14:paraId="32FC756A" w14:textId="77777777" w:rsidR="005F057D" w:rsidRPr="005F057D" w:rsidRDefault="005F057D" w:rsidP="005F057D">
            <w:pPr>
              <w:widowControl/>
              <w:jc w:val="left"/>
              <w:rPr>
                <w:rFonts w:ascii="Arial" w:hAnsi="Arial" w:cs="Arial"/>
                <w:b/>
                <w:bCs/>
                <w:color w:val="FFFFFF"/>
                <w:sz w:val="18"/>
                <w:szCs w:val="18"/>
              </w:rPr>
            </w:pPr>
            <w:r w:rsidRPr="005F057D">
              <w:rPr>
                <w:rFonts w:ascii="Arial" w:hAnsi="Arial" w:cs="Arial"/>
                <w:b/>
                <w:bCs/>
                <w:color w:val="FFFFFF"/>
                <w:sz w:val="18"/>
                <w:szCs w:val="18"/>
              </w:rPr>
              <w:t>20053-2403</w:t>
            </w:r>
          </w:p>
        </w:tc>
        <w:tc>
          <w:tcPr>
            <w:tcW w:w="896" w:type="dxa"/>
            <w:tcBorders>
              <w:top w:val="single" w:sz="8" w:space="0" w:color="auto"/>
              <w:left w:val="nil"/>
              <w:bottom w:val="single" w:sz="8" w:space="0" w:color="auto"/>
              <w:right w:val="nil"/>
            </w:tcBorders>
            <w:shd w:val="clear" w:color="000000" w:fill="00B0F0"/>
            <w:noWrap/>
            <w:vAlign w:val="center"/>
            <w:hideMark/>
          </w:tcPr>
          <w:p w14:paraId="1A31315C" w14:textId="77777777" w:rsidR="005F057D" w:rsidRPr="005F057D" w:rsidRDefault="005F057D" w:rsidP="005F057D">
            <w:pPr>
              <w:widowControl/>
              <w:jc w:val="center"/>
              <w:rPr>
                <w:rFonts w:ascii="Arial" w:hAnsi="Arial" w:cs="Arial"/>
                <w:b/>
                <w:bCs/>
                <w:color w:val="FFFFFF"/>
                <w:sz w:val="18"/>
                <w:szCs w:val="18"/>
              </w:rPr>
            </w:pPr>
            <w:r w:rsidRPr="005F057D">
              <w:rPr>
                <w:rFonts w:ascii="Arial" w:hAnsi="Arial" w:cs="Arial"/>
                <w:b/>
                <w:bCs/>
                <w:color w:val="FFFFFF"/>
                <w:sz w:val="18"/>
                <w:szCs w:val="18"/>
              </w:rPr>
              <w:t> </w:t>
            </w:r>
          </w:p>
        </w:tc>
        <w:tc>
          <w:tcPr>
            <w:tcW w:w="1216" w:type="dxa"/>
            <w:tcBorders>
              <w:top w:val="single" w:sz="8" w:space="0" w:color="auto"/>
              <w:left w:val="nil"/>
              <w:bottom w:val="single" w:sz="8" w:space="0" w:color="auto"/>
              <w:right w:val="nil"/>
            </w:tcBorders>
            <w:shd w:val="clear" w:color="000000" w:fill="00B0F0"/>
            <w:noWrap/>
            <w:vAlign w:val="center"/>
            <w:hideMark/>
          </w:tcPr>
          <w:p w14:paraId="6C3F65B2" w14:textId="77777777" w:rsidR="005F057D" w:rsidRPr="005F057D" w:rsidRDefault="005F057D" w:rsidP="005F057D">
            <w:pPr>
              <w:widowControl/>
              <w:jc w:val="right"/>
              <w:rPr>
                <w:rFonts w:ascii="Arial" w:hAnsi="Arial" w:cs="Arial"/>
                <w:b/>
                <w:bCs/>
                <w:color w:val="FFFFFF"/>
                <w:sz w:val="18"/>
                <w:szCs w:val="18"/>
              </w:rPr>
            </w:pPr>
            <w:r w:rsidRPr="005F057D">
              <w:rPr>
                <w:rFonts w:ascii="Arial" w:hAnsi="Arial" w:cs="Arial"/>
                <w:b/>
                <w:bCs/>
                <w:color w:val="FFFFFF"/>
                <w:sz w:val="18"/>
                <w:szCs w:val="18"/>
              </w:rPr>
              <w:t>Datum:</w:t>
            </w:r>
          </w:p>
        </w:tc>
        <w:tc>
          <w:tcPr>
            <w:tcW w:w="1668" w:type="dxa"/>
            <w:tcBorders>
              <w:top w:val="single" w:sz="8" w:space="0" w:color="auto"/>
              <w:left w:val="nil"/>
              <w:bottom w:val="single" w:sz="8" w:space="0" w:color="auto"/>
              <w:right w:val="single" w:sz="8" w:space="0" w:color="auto"/>
            </w:tcBorders>
            <w:shd w:val="clear" w:color="000000" w:fill="00B0F0"/>
            <w:noWrap/>
            <w:vAlign w:val="center"/>
            <w:hideMark/>
          </w:tcPr>
          <w:p w14:paraId="572D3E3F" w14:textId="77777777" w:rsidR="005F057D" w:rsidRPr="005F057D" w:rsidRDefault="005F057D" w:rsidP="005F057D">
            <w:pPr>
              <w:widowControl/>
              <w:jc w:val="left"/>
              <w:rPr>
                <w:rFonts w:ascii="Arial" w:hAnsi="Arial" w:cs="Arial"/>
                <w:b/>
                <w:bCs/>
                <w:color w:val="FFFFFF"/>
                <w:sz w:val="18"/>
                <w:szCs w:val="18"/>
              </w:rPr>
            </w:pPr>
            <w:r w:rsidRPr="005F057D">
              <w:rPr>
                <w:rFonts w:ascii="Arial" w:hAnsi="Arial" w:cs="Arial"/>
                <w:b/>
                <w:bCs/>
                <w:color w:val="FFFFFF"/>
                <w:sz w:val="18"/>
                <w:szCs w:val="18"/>
              </w:rPr>
              <w:t>10.09.2025</w:t>
            </w:r>
          </w:p>
        </w:tc>
      </w:tr>
      <w:tr w:rsidR="005F057D" w:rsidRPr="005F057D" w14:paraId="2EE0FB48" w14:textId="77777777" w:rsidTr="005F057D">
        <w:trPr>
          <w:trHeight w:val="362"/>
          <w:jc w:val="center"/>
        </w:trPr>
        <w:tc>
          <w:tcPr>
            <w:tcW w:w="2110" w:type="dxa"/>
            <w:tcBorders>
              <w:top w:val="nil"/>
              <w:left w:val="nil"/>
              <w:bottom w:val="nil"/>
              <w:right w:val="nil"/>
            </w:tcBorders>
            <w:shd w:val="clear" w:color="auto" w:fill="auto"/>
            <w:noWrap/>
            <w:vAlign w:val="bottom"/>
            <w:hideMark/>
          </w:tcPr>
          <w:p w14:paraId="5D527830" w14:textId="209EAAE5" w:rsidR="005F057D" w:rsidRPr="005F057D" w:rsidRDefault="005F057D" w:rsidP="005F057D">
            <w:pPr>
              <w:widowControl/>
              <w:jc w:val="left"/>
              <w:rPr>
                <w:rFonts w:ascii="Calibri" w:hAnsi="Calibri" w:cs="Calibri"/>
                <w:color w:val="000000"/>
                <w:sz w:val="18"/>
                <w:szCs w:val="18"/>
              </w:rPr>
            </w:pPr>
            <w:r w:rsidRPr="005F057D">
              <w:rPr>
                <w:rFonts w:ascii="Calibri" w:hAnsi="Calibri" w:cs="Calibri"/>
                <w:noProof/>
                <w:color w:val="000000"/>
                <w:sz w:val="18"/>
                <w:szCs w:val="18"/>
              </w:rPr>
              <w:drawing>
                <wp:anchor distT="0" distB="0" distL="114300" distR="114300" simplePos="0" relativeHeight="251658240" behindDoc="0" locked="0" layoutInCell="1" allowOverlap="1" wp14:anchorId="3C4E5DEB" wp14:editId="7F0C9435">
                  <wp:simplePos x="0" y="0"/>
                  <wp:positionH relativeFrom="column">
                    <wp:posOffset>161925</wp:posOffset>
                  </wp:positionH>
                  <wp:positionV relativeFrom="paragraph">
                    <wp:posOffset>123825</wp:posOffset>
                  </wp:positionV>
                  <wp:extent cx="2533650" cy="485775"/>
                  <wp:effectExtent l="0" t="0" r="0" b="0"/>
                  <wp:wrapNone/>
                  <wp:docPr id="2" name="Obrázek 2" descr="https://novy.email.seznam.cz/imageshow/RfHlpoArKPeH6yxgWVDzyW23sMQAH_LwnDRLmgAL7wSo9y6d9DV_aUfayRzT5lUobvLhNNg">
                    <a:extLst xmlns:a="http://schemas.openxmlformats.org/drawingml/2006/main">
                      <a:ext uri="{FF2B5EF4-FFF2-40B4-BE49-F238E27FC236}">
                        <a16:creationId xmlns:a16="http://schemas.microsoft.com/office/drawing/2014/main" id="{17ED7986-49AA-4A90-B9D3-FE0F59CE1B3D}"/>
                      </a:ext>
                    </a:extLst>
                  </wp:docPr>
                  <wp:cNvGraphicFramePr/>
                  <a:graphic xmlns:a="http://schemas.openxmlformats.org/drawingml/2006/main">
                    <a:graphicData uri="http://schemas.openxmlformats.org/drawingml/2006/picture">
                      <pic:pic xmlns:pic="http://schemas.openxmlformats.org/drawingml/2006/picture">
                        <pic:nvPicPr>
                          <pic:cNvPr id="2" name="obrázek 1" descr="https://novy.email.seznam.cz/imageshow/RfHlpoArKPeH6yxgWVDzyW23sMQAH_LwnDRLmgAL7wSo9y6d9DV_aUfayRzT5lUobvLhNNg">
                            <a:extLst>
                              <a:ext uri="{FF2B5EF4-FFF2-40B4-BE49-F238E27FC236}">
                                <a16:creationId xmlns:a16="http://schemas.microsoft.com/office/drawing/2014/main" id="{17ED7986-49AA-4A90-B9D3-FE0F59CE1B3D}"/>
                              </a:ext>
                            </a:extLst>
                          </pic:cNvPr>
                          <pic:cNvPicPr>
                            <a:picLocks noChangeAspect="1" noChangeArrowheads="1"/>
                          </pic:cNvPicPr>
                        </pic:nvPicPr>
                        <pic:blipFill>
                          <a:blip r:embed="rId10"/>
                          <a:srcRect/>
                          <a:stretch>
                            <a:fillRect/>
                          </a:stretch>
                        </pic:blipFill>
                        <pic:spPr bwMode="auto">
                          <a:xfrm>
                            <a:off x="0" y="0"/>
                            <a:ext cx="2495550" cy="4552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080"/>
            </w:tblGrid>
            <w:tr w:rsidR="005F057D" w:rsidRPr="005F057D" w14:paraId="1E0B8D6E" w14:textId="77777777">
              <w:trPr>
                <w:trHeight w:val="300"/>
                <w:tblCellSpacing w:w="0" w:type="dxa"/>
              </w:trPr>
              <w:tc>
                <w:tcPr>
                  <w:tcW w:w="2080" w:type="dxa"/>
                  <w:tcBorders>
                    <w:top w:val="nil"/>
                    <w:left w:val="single" w:sz="8" w:space="0" w:color="auto"/>
                    <w:bottom w:val="nil"/>
                    <w:right w:val="nil"/>
                  </w:tcBorders>
                  <w:shd w:val="clear" w:color="auto" w:fill="auto"/>
                  <w:noWrap/>
                  <w:tcMar>
                    <w:top w:w="0" w:type="dxa"/>
                    <w:left w:w="135" w:type="dxa"/>
                    <w:bottom w:w="0" w:type="dxa"/>
                    <w:right w:w="0" w:type="dxa"/>
                  </w:tcMar>
                  <w:vAlign w:val="bottom"/>
                  <w:hideMark/>
                </w:tcPr>
                <w:p w14:paraId="3FD9B542" w14:textId="77777777" w:rsidR="005F057D" w:rsidRPr="005F057D" w:rsidRDefault="005F057D" w:rsidP="005F057D">
                  <w:pPr>
                    <w:widowControl/>
                    <w:ind w:firstLineChars="100" w:firstLine="181"/>
                    <w:jc w:val="left"/>
                    <w:rPr>
                      <w:rFonts w:ascii="Arial" w:hAnsi="Arial" w:cs="Arial"/>
                      <w:b/>
                      <w:bCs/>
                      <w:sz w:val="18"/>
                      <w:szCs w:val="18"/>
                    </w:rPr>
                  </w:pPr>
                  <w:r w:rsidRPr="005F057D">
                    <w:rPr>
                      <w:rFonts w:ascii="Arial" w:hAnsi="Arial" w:cs="Arial"/>
                      <w:b/>
                      <w:bCs/>
                      <w:sz w:val="18"/>
                      <w:szCs w:val="18"/>
                    </w:rPr>
                    <w:t> </w:t>
                  </w:r>
                </w:p>
              </w:tc>
            </w:tr>
          </w:tbl>
          <w:p w14:paraId="3C3D7061" w14:textId="77777777" w:rsidR="005F057D" w:rsidRPr="005F057D" w:rsidRDefault="005F057D" w:rsidP="005F057D">
            <w:pPr>
              <w:widowControl/>
              <w:jc w:val="left"/>
              <w:rPr>
                <w:rFonts w:ascii="Calibri" w:hAnsi="Calibri" w:cs="Calibri"/>
                <w:color w:val="000000"/>
                <w:sz w:val="18"/>
                <w:szCs w:val="18"/>
              </w:rPr>
            </w:pPr>
          </w:p>
        </w:tc>
        <w:tc>
          <w:tcPr>
            <w:tcW w:w="4576" w:type="dxa"/>
            <w:tcBorders>
              <w:top w:val="nil"/>
              <w:left w:val="nil"/>
              <w:bottom w:val="nil"/>
              <w:right w:val="single" w:sz="8" w:space="0" w:color="auto"/>
            </w:tcBorders>
            <w:shd w:val="clear" w:color="auto" w:fill="auto"/>
            <w:noWrap/>
            <w:vAlign w:val="bottom"/>
            <w:hideMark/>
          </w:tcPr>
          <w:p w14:paraId="1C0D14A7" w14:textId="77777777" w:rsidR="005F057D" w:rsidRPr="005F057D" w:rsidRDefault="005F057D" w:rsidP="005F057D">
            <w:pPr>
              <w:widowControl/>
              <w:jc w:val="right"/>
              <w:rPr>
                <w:rFonts w:ascii="Arial" w:hAnsi="Arial" w:cs="Arial"/>
                <w:b/>
                <w:bCs/>
                <w:sz w:val="18"/>
                <w:szCs w:val="18"/>
              </w:rPr>
            </w:pPr>
            <w:r w:rsidRPr="005F057D">
              <w:rPr>
                <w:rFonts w:ascii="Arial" w:hAnsi="Arial" w:cs="Arial"/>
                <w:b/>
                <w:bCs/>
                <w:sz w:val="18"/>
                <w:szCs w:val="18"/>
              </w:rPr>
              <w:t>Název akce :</w:t>
            </w:r>
          </w:p>
        </w:tc>
        <w:tc>
          <w:tcPr>
            <w:tcW w:w="378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CDE1539" w14:textId="77777777" w:rsidR="005F057D" w:rsidRPr="005F057D" w:rsidRDefault="005F057D" w:rsidP="005F057D">
            <w:pPr>
              <w:widowControl/>
              <w:jc w:val="left"/>
              <w:rPr>
                <w:rFonts w:ascii="Arial" w:hAnsi="Arial" w:cs="Arial"/>
                <w:b/>
                <w:bCs/>
                <w:sz w:val="18"/>
                <w:szCs w:val="18"/>
              </w:rPr>
            </w:pPr>
            <w:r w:rsidRPr="005F057D">
              <w:rPr>
                <w:rFonts w:ascii="Arial" w:hAnsi="Arial" w:cs="Arial"/>
                <w:b/>
                <w:bCs/>
                <w:sz w:val="18"/>
                <w:szCs w:val="18"/>
              </w:rPr>
              <w:t>Dodávka EPS a připojení na HZS</w:t>
            </w:r>
          </w:p>
        </w:tc>
      </w:tr>
      <w:tr w:rsidR="005F057D" w:rsidRPr="005F057D" w14:paraId="162F1996" w14:textId="77777777" w:rsidTr="005F057D">
        <w:trPr>
          <w:trHeight w:val="300"/>
          <w:jc w:val="center"/>
        </w:trPr>
        <w:tc>
          <w:tcPr>
            <w:tcW w:w="2110" w:type="dxa"/>
            <w:tcBorders>
              <w:top w:val="nil"/>
              <w:left w:val="single" w:sz="8" w:space="0" w:color="auto"/>
              <w:bottom w:val="nil"/>
              <w:right w:val="nil"/>
            </w:tcBorders>
            <w:shd w:val="clear" w:color="auto" w:fill="auto"/>
            <w:noWrap/>
            <w:vAlign w:val="bottom"/>
            <w:hideMark/>
          </w:tcPr>
          <w:p w14:paraId="0814CF41" w14:textId="77777777" w:rsidR="005F057D" w:rsidRPr="005F057D" w:rsidRDefault="005F057D" w:rsidP="005F057D">
            <w:pPr>
              <w:widowControl/>
              <w:ind w:firstLineChars="100" w:firstLine="181"/>
              <w:jc w:val="left"/>
              <w:rPr>
                <w:rFonts w:ascii="Arial" w:hAnsi="Arial" w:cs="Arial"/>
                <w:b/>
                <w:bCs/>
                <w:sz w:val="18"/>
                <w:szCs w:val="18"/>
              </w:rPr>
            </w:pPr>
            <w:r w:rsidRPr="005F057D">
              <w:rPr>
                <w:rFonts w:ascii="Arial" w:hAnsi="Arial" w:cs="Arial"/>
                <w:b/>
                <w:bCs/>
                <w:sz w:val="18"/>
                <w:szCs w:val="18"/>
              </w:rPr>
              <w:t> </w:t>
            </w:r>
          </w:p>
        </w:tc>
        <w:tc>
          <w:tcPr>
            <w:tcW w:w="4576" w:type="dxa"/>
            <w:tcBorders>
              <w:top w:val="nil"/>
              <w:left w:val="nil"/>
              <w:bottom w:val="nil"/>
              <w:right w:val="single" w:sz="8" w:space="0" w:color="auto"/>
            </w:tcBorders>
            <w:shd w:val="clear" w:color="auto" w:fill="auto"/>
            <w:noWrap/>
            <w:vAlign w:val="bottom"/>
            <w:hideMark/>
          </w:tcPr>
          <w:p w14:paraId="215F98C7" w14:textId="77777777" w:rsidR="005F057D" w:rsidRPr="005F057D" w:rsidRDefault="005F057D" w:rsidP="005F057D">
            <w:pPr>
              <w:widowControl/>
              <w:jc w:val="right"/>
              <w:rPr>
                <w:rFonts w:ascii="Arial" w:hAnsi="Arial" w:cs="Arial"/>
                <w:b/>
                <w:bCs/>
                <w:sz w:val="18"/>
                <w:szCs w:val="18"/>
              </w:rPr>
            </w:pPr>
            <w:r w:rsidRPr="005F057D">
              <w:rPr>
                <w:rFonts w:ascii="Arial" w:hAnsi="Arial" w:cs="Arial"/>
                <w:b/>
                <w:bCs/>
                <w:sz w:val="18"/>
                <w:szCs w:val="18"/>
              </w:rPr>
              <w:t>Objednatel :</w:t>
            </w:r>
          </w:p>
        </w:tc>
        <w:tc>
          <w:tcPr>
            <w:tcW w:w="2112" w:type="dxa"/>
            <w:gridSpan w:val="2"/>
            <w:tcBorders>
              <w:top w:val="single" w:sz="4" w:space="0" w:color="auto"/>
              <w:left w:val="single" w:sz="8" w:space="0" w:color="auto"/>
              <w:bottom w:val="nil"/>
              <w:right w:val="nil"/>
            </w:tcBorders>
            <w:shd w:val="clear" w:color="auto" w:fill="auto"/>
            <w:noWrap/>
            <w:vAlign w:val="bottom"/>
            <w:hideMark/>
          </w:tcPr>
          <w:p w14:paraId="6B74CB8E" w14:textId="77777777" w:rsidR="005F057D" w:rsidRPr="005F057D" w:rsidRDefault="005F057D" w:rsidP="005F057D">
            <w:pPr>
              <w:widowControl/>
              <w:jc w:val="left"/>
              <w:rPr>
                <w:rFonts w:ascii="Arial" w:hAnsi="Arial" w:cs="Arial"/>
                <w:b/>
                <w:bCs/>
                <w:sz w:val="18"/>
                <w:szCs w:val="18"/>
              </w:rPr>
            </w:pPr>
            <w:r w:rsidRPr="005F057D">
              <w:rPr>
                <w:rFonts w:ascii="Arial" w:hAnsi="Arial" w:cs="Arial"/>
                <w:b/>
                <w:bCs/>
                <w:sz w:val="18"/>
                <w:szCs w:val="18"/>
              </w:rPr>
              <w:t>Nemocnice Blansko</w:t>
            </w:r>
          </w:p>
        </w:tc>
        <w:tc>
          <w:tcPr>
            <w:tcW w:w="1668" w:type="dxa"/>
            <w:tcBorders>
              <w:top w:val="nil"/>
              <w:left w:val="nil"/>
              <w:bottom w:val="nil"/>
              <w:right w:val="single" w:sz="8" w:space="0" w:color="auto"/>
            </w:tcBorders>
            <w:shd w:val="clear" w:color="auto" w:fill="auto"/>
            <w:noWrap/>
            <w:vAlign w:val="bottom"/>
            <w:hideMark/>
          </w:tcPr>
          <w:p w14:paraId="7AB1E870" w14:textId="77777777" w:rsidR="005F057D" w:rsidRPr="005F057D" w:rsidRDefault="005F057D" w:rsidP="005F057D">
            <w:pPr>
              <w:widowControl/>
              <w:jc w:val="left"/>
              <w:rPr>
                <w:rFonts w:ascii="Arial" w:hAnsi="Arial" w:cs="Arial"/>
                <w:b/>
                <w:bCs/>
                <w:sz w:val="18"/>
                <w:szCs w:val="18"/>
              </w:rPr>
            </w:pPr>
            <w:r w:rsidRPr="005F057D">
              <w:rPr>
                <w:rFonts w:ascii="Arial" w:hAnsi="Arial" w:cs="Arial"/>
                <w:b/>
                <w:bCs/>
                <w:sz w:val="18"/>
                <w:szCs w:val="18"/>
              </w:rPr>
              <w:t> </w:t>
            </w:r>
          </w:p>
        </w:tc>
      </w:tr>
      <w:tr w:rsidR="005F057D" w:rsidRPr="005F057D" w14:paraId="2B45309A" w14:textId="77777777" w:rsidTr="005F057D">
        <w:trPr>
          <w:trHeight w:val="300"/>
          <w:jc w:val="center"/>
        </w:trPr>
        <w:tc>
          <w:tcPr>
            <w:tcW w:w="2110" w:type="dxa"/>
            <w:tcBorders>
              <w:top w:val="nil"/>
              <w:left w:val="single" w:sz="8" w:space="0" w:color="auto"/>
              <w:bottom w:val="nil"/>
              <w:right w:val="nil"/>
            </w:tcBorders>
            <w:shd w:val="clear" w:color="auto" w:fill="auto"/>
            <w:noWrap/>
            <w:vAlign w:val="bottom"/>
            <w:hideMark/>
          </w:tcPr>
          <w:p w14:paraId="27F53D93" w14:textId="77777777" w:rsidR="005F057D" w:rsidRPr="005F057D" w:rsidRDefault="005F057D" w:rsidP="005F057D">
            <w:pPr>
              <w:widowControl/>
              <w:ind w:firstLineChars="100" w:firstLine="181"/>
              <w:jc w:val="left"/>
              <w:rPr>
                <w:rFonts w:ascii="Arial" w:hAnsi="Arial" w:cs="Arial"/>
                <w:b/>
                <w:bCs/>
                <w:sz w:val="18"/>
                <w:szCs w:val="18"/>
              </w:rPr>
            </w:pPr>
            <w:r w:rsidRPr="005F057D">
              <w:rPr>
                <w:rFonts w:ascii="Arial" w:hAnsi="Arial" w:cs="Arial"/>
                <w:b/>
                <w:bCs/>
                <w:sz w:val="18"/>
                <w:szCs w:val="18"/>
              </w:rPr>
              <w:t> </w:t>
            </w:r>
          </w:p>
        </w:tc>
        <w:tc>
          <w:tcPr>
            <w:tcW w:w="4576" w:type="dxa"/>
            <w:tcBorders>
              <w:top w:val="nil"/>
              <w:left w:val="nil"/>
              <w:bottom w:val="nil"/>
              <w:right w:val="single" w:sz="8" w:space="0" w:color="auto"/>
            </w:tcBorders>
            <w:shd w:val="clear" w:color="auto" w:fill="auto"/>
            <w:noWrap/>
            <w:vAlign w:val="bottom"/>
            <w:hideMark/>
          </w:tcPr>
          <w:p w14:paraId="0647FF15" w14:textId="77777777" w:rsidR="005F057D" w:rsidRPr="005F057D" w:rsidRDefault="005F057D" w:rsidP="005F057D">
            <w:pPr>
              <w:widowControl/>
              <w:jc w:val="right"/>
              <w:rPr>
                <w:rFonts w:ascii="Arial" w:hAnsi="Arial" w:cs="Arial"/>
                <w:b/>
                <w:bCs/>
                <w:sz w:val="18"/>
                <w:szCs w:val="18"/>
              </w:rPr>
            </w:pPr>
            <w:r w:rsidRPr="005F057D">
              <w:rPr>
                <w:rFonts w:ascii="Arial" w:hAnsi="Arial" w:cs="Arial"/>
                <w:b/>
                <w:bCs/>
                <w:sz w:val="18"/>
                <w:szCs w:val="18"/>
              </w:rPr>
              <w:t>Předmět nabídky:</w:t>
            </w:r>
          </w:p>
        </w:tc>
        <w:tc>
          <w:tcPr>
            <w:tcW w:w="2112" w:type="dxa"/>
            <w:gridSpan w:val="2"/>
            <w:tcBorders>
              <w:top w:val="single" w:sz="4" w:space="0" w:color="auto"/>
              <w:left w:val="single" w:sz="8" w:space="0" w:color="auto"/>
              <w:bottom w:val="nil"/>
              <w:right w:val="nil"/>
            </w:tcBorders>
            <w:shd w:val="clear" w:color="auto" w:fill="auto"/>
            <w:noWrap/>
            <w:vAlign w:val="bottom"/>
            <w:hideMark/>
          </w:tcPr>
          <w:p w14:paraId="13117178" w14:textId="77777777" w:rsidR="005F057D" w:rsidRPr="005F057D" w:rsidRDefault="005F057D" w:rsidP="005F057D">
            <w:pPr>
              <w:widowControl/>
              <w:jc w:val="left"/>
              <w:rPr>
                <w:rFonts w:ascii="Arial CE" w:hAnsi="Arial CE" w:cs="Calibri"/>
                <w:b/>
                <w:bCs/>
                <w:sz w:val="18"/>
                <w:szCs w:val="18"/>
              </w:rPr>
            </w:pPr>
            <w:r w:rsidRPr="005F057D">
              <w:rPr>
                <w:rFonts w:ascii="Arial CE" w:hAnsi="Arial CE" w:cs="Calibri"/>
                <w:b/>
                <w:bCs/>
                <w:sz w:val="18"/>
                <w:szCs w:val="18"/>
              </w:rPr>
              <w:t>EPS, ZDP</w:t>
            </w:r>
          </w:p>
        </w:tc>
        <w:tc>
          <w:tcPr>
            <w:tcW w:w="1668" w:type="dxa"/>
            <w:tcBorders>
              <w:top w:val="single" w:sz="4" w:space="0" w:color="auto"/>
              <w:left w:val="nil"/>
              <w:bottom w:val="nil"/>
              <w:right w:val="single" w:sz="8" w:space="0" w:color="auto"/>
            </w:tcBorders>
            <w:shd w:val="clear" w:color="auto" w:fill="auto"/>
            <w:noWrap/>
            <w:vAlign w:val="bottom"/>
            <w:hideMark/>
          </w:tcPr>
          <w:p w14:paraId="1F3ABBD9" w14:textId="77777777" w:rsidR="005F057D" w:rsidRPr="005F057D" w:rsidRDefault="005F057D" w:rsidP="005F057D">
            <w:pPr>
              <w:widowControl/>
              <w:jc w:val="left"/>
              <w:rPr>
                <w:rFonts w:ascii="Arial" w:hAnsi="Arial" w:cs="Arial"/>
                <w:b/>
                <w:bCs/>
                <w:sz w:val="18"/>
                <w:szCs w:val="18"/>
              </w:rPr>
            </w:pPr>
            <w:r w:rsidRPr="005F057D">
              <w:rPr>
                <w:rFonts w:ascii="Arial" w:hAnsi="Arial" w:cs="Arial"/>
                <w:b/>
                <w:bCs/>
                <w:sz w:val="18"/>
                <w:szCs w:val="18"/>
              </w:rPr>
              <w:t> </w:t>
            </w:r>
          </w:p>
        </w:tc>
      </w:tr>
      <w:tr w:rsidR="005F057D" w:rsidRPr="005F057D" w14:paraId="139C2244" w14:textId="77777777" w:rsidTr="005F057D">
        <w:trPr>
          <w:trHeight w:val="315"/>
          <w:jc w:val="center"/>
        </w:trPr>
        <w:tc>
          <w:tcPr>
            <w:tcW w:w="2110" w:type="dxa"/>
            <w:tcBorders>
              <w:top w:val="nil"/>
              <w:left w:val="single" w:sz="8" w:space="0" w:color="auto"/>
              <w:bottom w:val="single" w:sz="8" w:space="0" w:color="auto"/>
              <w:right w:val="nil"/>
            </w:tcBorders>
            <w:shd w:val="clear" w:color="auto" w:fill="auto"/>
            <w:noWrap/>
            <w:vAlign w:val="bottom"/>
            <w:hideMark/>
          </w:tcPr>
          <w:p w14:paraId="18664356" w14:textId="77777777" w:rsidR="005F057D" w:rsidRPr="005F057D" w:rsidRDefault="005F057D" w:rsidP="005F057D">
            <w:pPr>
              <w:widowControl/>
              <w:ind w:firstLineChars="100" w:firstLine="181"/>
              <w:jc w:val="left"/>
              <w:rPr>
                <w:rFonts w:ascii="Arial" w:hAnsi="Arial" w:cs="Arial"/>
                <w:b/>
                <w:bCs/>
                <w:sz w:val="18"/>
                <w:szCs w:val="18"/>
              </w:rPr>
            </w:pPr>
            <w:r w:rsidRPr="005F057D">
              <w:rPr>
                <w:rFonts w:ascii="Arial" w:hAnsi="Arial" w:cs="Arial"/>
                <w:b/>
                <w:bCs/>
                <w:sz w:val="18"/>
                <w:szCs w:val="18"/>
              </w:rPr>
              <w:t> </w:t>
            </w:r>
          </w:p>
        </w:tc>
        <w:tc>
          <w:tcPr>
            <w:tcW w:w="4576" w:type="dxa"/>
            <w:tcBorders>
              <w:top w:val="nil"/>
              <w:left w:val="nil"/>
              <w:bottom w:val="single" w:sz="8" w:space="0" w:color="auto"/>
              <w:right w:val="single" w:sz="8" w:space="0" w:color="auto"/>
            </w:tcBorders>
            <w:shd w:val="clear" w:color="auto" w:fill="auto"/>
            <w:noWrap/>
            <w:vAlign w:val="bottom"/>
            <w:hideMark/>
          </w:tcPr>
          <w:p w14:paraId="26320758" w14:textId="77777777" w:rsidR="005F057D" w:rsidRPr="005F057D" w:rsidRDefault="00675A18" w:rsidP="005F057D">
            <w:pPr>
              <w:widowControl/>
              <w:jc w:val="right"/>
              <w:rPr>
                <w:rFonts w:ascii="Calibri" w:hAnsi="Calibri" w:cs="Calibri"/>
                <w:b/>
                <w:bCs/>
                <w:color w:val="00B0F0"/>
                <w:sz w:val="18"/>
                <w:szCs w:val="18"/>
              </w:rPr>
            </w:pPr>
            <w:hyperlink r:id="rId11" w:history="1">
              <w:r w:rsidR="005F057D" w:rsidRPr="005F057D">
                <w:rPr>
                  <w:rFonts w:ascii="Calibri" w:hAnsi="Calibri" w:cs="Calibri"/>
                  <w:b/>
                  <w:bCs/>
                  <w:color w:val="00B0F0"/>
                  <w:sz w:val="18"/>
                  <w:szCs w:val="18"/>
                </w:rPr>
                <w:t>www.commsys.cz</w:t>
              </w:r>
            </w:hyperlink>
          </w:p>
        </w:tc>
        <w:tc>
          <w:tcPr>
            <w:tcW w:w="896" w:type="dxa"/>
            <w:tcBorders>
              <w:top w:val="nil"/>
              <w:left w:val="single" w:sz="8" w:space="0" w:color="auto"/>
              <w:bottom w:val="single" w:sz="8" w:space="0" w:color="auto"/>
              <w:right w:val="nil"/>
            </w:tcBorders>
            <w:shd w:val="clear" w:color="auto" w:fill="auto"/>
            <w:noWrap/>
            <w:vAlign w:val="bottom"/>
            <w:hideMark/>
          </w:tcPr>
          <w:p w14:paraId="68509149" w14:textId="77777777" w:rsidR="005F057D" w:rsidRPr="005F057D" w:rsidRDefault="005F057D" w:rsidP="005F057D">
            <w:pPr>
              <w:widowControl/>
              <w:jc w:val="left"/>
              <w:rPr>
                <w:rFonts w:ascii="Arial CE" w:hAnsi="Arial CE" w:cs="Calibri"/>
                <w:b/>
                <w:bCs/>
                <w:color w:val="FFFFFF"/>
                <w:sz w:val="18"/>
                <w:szCs w:val="18"/>
              </w:rPr>
            </w:pPr>
            <w:r w:rsidRPr="005F057D">
              <w:rPr>
                <w:rFonts w:ascii="Arial CE" w:hAnsi="Arial CE" w:cs="Calibri"/>
                <w:b/>
                <w:bCs/>
                <w:color w:val="FFFFFF"/>
                <w:sz w:val="18"/>
                <w:szCs w:val="18"/>
              </w:rPr>
              <w:t> </w:t>
            </w:r>
          </w:p>
        </w:tc>
        <w:tc>
          <w:tcPr>
            <w:tcW w:w="1216" w:type="dxa"/>
            <w:tcBorders>
              <w:top w:val="nil"/>
              <w:left w:val="nil"/>
              <w:bottom w:val="single" w:sz="8" w:space="0" w:color="auto"/>
              <w:right w:val="nil"/>
            </w:tcBorders>
            <w:shd w:val="clear" w:color="auto" w:fill="auto"/>
            <w:noWrap/>
            <w:vAlign w:val="bottom"/>
            <w:hideMark/>
          </w:tcPr>
          <w:p w14:paraId="75E280F2" w14:textId="77777777" w:rsidR="005F057D" w:rsidRPr="005F057D" w:rsidRDefault="005F057D" w:rsidP="005F057D">
            <w:pPr>
              <w:widowControl/>
              <w:jc w:val="left"/>
              <w:rPr>
                <w:rFonts w:ascii="Arial CE" w:hAnsi="Arial CE" w:cs="Calibri"/>
                <w:b/>
                <w:bCs/>
                <w:sz w:val="18"/>
                <w:szCs w:val="18"/>
              </w:rPr>
            </w:pPr>
            <w:r w:rsidRPr="005F057D">
              <w:rPr>
                <w:rFonts w:ascii="Arial CE" w:hAnsi="Arial CE" w:cs="Calibri"/>
                <w:b/>
                <w:bCs/>
                <w:sz w:val="18"/>
                <w:szCs w:val="18"/>
              </w:rPr>
              <w:t> </w:t>
            </w:r>
          </w:p>
        </w:tc>
        <w:tc>
          <w:tcPr>
            <w:tcW w:w="1668" w:type="dxa"/>
            <w:tcBorders>
              <w:top w:val="nil"/>
              <w:left w:val="nil"/>
              <w:bottom w:val="single" w:sz="8" w:space="0" w:color="auto"/>
              <w:right w:val="single" w:sz="8" w:space="0" w:color="auto"/>
            </w:tcBorders>
            <w:shd w:val="clear" w:color="auto" w:fill="auto"/>
            <w:noWrap/>
            <w:vAlign w:val="bottom"/>
            <w:hideMark/>
          </w:tcPr>
          <w:p w14:paraId="0D79C58B" w14:textId="77777777" w:rsidR="005F057D" w:rsidRPr="005F057D" w:rsidRDefault="005F057D" w:rsidP="005F057D">
            <w:pPr>
              <w:widowControl/>
              <w:jc w:val="left"/>
              <w:rPr>
                <w:rFonts w:ascii="Arial" w:hAnsi="Arial" w:cs="Arial"/>
                <w:b/>
                <w:bCs/>
                <w:sz w:val="18"/>
                <w:szCs w:val="18"/>
              </w:rPr>
            </w:pPr>
            <w:r w:rsidRPr="005F057D">
              <w:rPr>
                <w:rFonts w:ascii="Arial" w:hAnsi="Arial" w:cs="Arial"/>
                <w:b/>
                <w:bCs/>
                <w:sz w:val="18"/>
                <w:szCs w:val="18"/>
              </w:rPr>
              <w:t> </w:t>
            </w:r>
          </w:p>
        </w:tc>
      </w:tr>
      <w:tr w:rsidR="005F057D" w:rsidRPr="005F057D" w14:paraId="6DC5DBB6" w14:textId="77777777" w:rsidTr="005F057D">
        <w:trPr>
          <w:trHeight w:val="300"/>
          <w:jc w:val="center"/>
        </w:trPr>
        <w:tc>
          <w:tcPr>
            <w:tcW w:w="2110" w:type="dxa"/>
            <w:vMerge w:val="restart"/>
            <w:tcBorders>
              <w:top w:val="nil"/>
              <w:left w:val="single" w:sz="8" w:space="0" w:color="auto"/>
              <w:bottom w:val="single" w:sz="8" w:space="0" w:color="000000"/>
              <w:right w:val="single" w:sz="4" w:space="0" w:color="auto"/>
            </w:tcBorders>
            <w:shd w:val="clear" w:color="000000" w:fill="00B0F0"/>
            <w:noWrap/>
            <w:vAlign w:val="center"/>
            <w:hideMark/>
          </w:tcPr>
          <w:p w14:paraId="67DB4A17" w14:textId="77777777" w:rsidR="005F057D" w:rsidRPr="005F057D" w:rsidRDefault="005F057D" w:rsidP="005F057D">
            <w:pPr>
              <w:widowControl/>
              <w:jc w:val="center"/>
              <w:rPr>
                <w:rFonts w:ascii="Arial CE" w:hAnsi="Arial CE" w:cs="Calibri"/>
                <w:b/>
                <w:bCs/>
                <w:color w:val="FFFFFF"/>
                <w:sz w:val="18"/>
                <w:szCs w:val="18"/>
              </w:rPr>
            </w:pPr>
            <w:r w:rsidRPr="005F057D">
              <w:rPr>
                <w:rFonts w:ascii="Arial CE" w:hAnsi="Arial CE" w:cs="Calibri"/>
                <w:b/>
                <w:bCs/>
                <w:color w:val="FFFFFF"/>
                <w:sz w:val="18"/>
                <w:szCs w:val="18"/>
              </w:rPr>
              <w:t> </w:t>
            </w:r>
          </w:p>
        </w:tc>
        <w:tc>
          <w:tcPr>
            <w:tcW w:w="4576" w:type="dxa"/>
            <w:vMerge w:val="restart"/>
            <w:tcBorders>
              <w:top w:val="nil"/>
              <w:left w:val="single" w:sz="4" w:space="0" w:color="auto"/>
              <w:bottom w:val="single" w:sz="8" w:space="0" w:color="000000"/>
              <w:right w:val="single" w:sz="8" w:space="0" w:color="auto"/>
            </w:tcBorders>
            <w:shd w:val="clear" w:color="000000" w:fill="00B0F0"/>
            <w:noWrap/>
            <w:vAlign w:val="center"/>
            <w:hideMark/>
          </w:tcPr>
          <w:p w14:paraId="62B647D1" w14:textId="77777777" w:rsidR="005F057D" w:rsidRPr="005F057D" w:rsidRDefault="005F057D" w:rsidP="005F057D">
            <w:pPr>
              <w:widowControl/>
              <w:jc w:val="center"/>
              <w:rPr>
                <w:rFonts w:ascii="Arial CE" w:hAnsi="Arial CE" w:cs="Calibri"/>
                <w:b/>
                <w:bCs/>
                <w:color w:val="FFFFFF"/>
                <w:sz w:val="18"/>
                <w:szCs w:val="18"/>
              </w:rPr>
            </w:pPr>
            <w:r w:rsidRPr="005F057D">
              <w:rPr>
                <w:rFonts w:ascii="Arial CE" w:hAnsi="Arial CE" w:cs="Calibri"/>
                <w:b/>
                <w:bCs/>
                <w:color w:val="FFFFFF"/>
                <w:sz w:val="18"/>
                <w:szCs w:val="18"/>
              </w:rPr>
              <w:t>Název položky</w:t>
            </w:r>
          </w:p>
        </w:tc>
        <w:tc>
          <w:tcPr>
            <w:tcW w:w="896" w:type="dxa"/>
            <w:tcBorders>
              <w:top w:val="nil"/>
              <w:left w:val="nil"/>
              <w:bottom w:val="nil"/>
              <w:right w:val="single" w:sz="4" w:space="0" w:color="auto"/>
            </w:tcBorders>
            <w:shd w:val="clear" w:color="000000" w:fill="00B0F0"/>
            <w:noWrap/>
            <w:vAlign w:val="bottom"/>
            <w:hideMark/>
          </w:tcPr>
          <w:p w14:paraId="05EE199C" w14:textId="77777777" w:rsidR="005F057D" w:rsidRPr="005F057D" w:rsidRDefault="005F057D" w:rsidP="005F057D">
            <w:pPr>
              <w:widowControl/>
              <w:jc w:val="center"/>
              <w:rPr>
                <w:rFonts w:ascii="Arial CE" w:hAnsi="Arial CE" w:cs="Calibri"/>
                <w:b/>
                <w:bCs/>
                <w:color w:val="FFFFFF"/>
                <w:sz w:val="18"/>
                <w:szCs w:val="18"/>
              </w:rPr>
            </w:pPr>
            <w:r w:rsidRPr="005F057D">
              <w:rPr>
                <w:rFonts w:ascii="Arial CE" w:hAnsi="Arial CE" w:cs="Calibri"/>
                <w:b/>
                <w:bCs/>
                <w:color w:val="FFFFFF"/>
                <w:sz w:val="18"/>
                <w:szCs w:val="18"/>
              </w:rPr>
              <w:t>MJ</w:t>
            </w:r>
          </w:p>
        </w:tc>
        <w:tc>
          <w:tcPr>
            <w:tcW w:w="1216" w:type="dxa"/>
            <w:tcBorders>
              <w:top w:val="nil"/>
              <w:left w:val="nil"/>
              <w:bottom w:val="nil"/>
              <w:right w:val="single" w:sz="4" w:space="0" w:color="auto"/>
            </w:tcBorders>
            <w:shd w:val="clear" w:color="000000" w:fill="00B0F0"/>
            <w:noWrap/>
            <w:vAlign w:val="bottom"/>
            <w:hideMark/>
          </w:tcPr>
          <w:p w14:paraId="1A5932BE" w14:textId="77777777" w:rsidR="005F057D" w:rsidRPr="005F057D" w:rsidRDefault="005F057D" w:rsidP="005F057D">
            <w:pPr>
              <w:widowControl/>
              <w:jc w:val="center"/>
              <w:rPr>
                <w:rFonts w:ascii="Arial CE" w:hAnsi="Arial CE" w:cs="Calibri"/>
                <w:b/>
                <w:bCs/>
                <w:color w:val="FFFFFF"/>
                <w:sz w:val="18"/>
                <w:szCs w:val="18"/>
              </w:rPr>
            </w:pPr>
            <w:r w:rsidRPr="005F057D">
              <w:rPr>
                <w:rFonts w:ascii="Arial CE" w:hAnsi="Arial CE" w:cs="Calibri"/>
                <w:b/>
                <w:bCs/>
                <w:color w:val="FFFFFF"/>
                <w:sz w:val="18"/>
                <w:szCs w:val="18"/>
              </w:rPr>
              <w:t>Materiál</w:t>
            </w:r>
          </w:p>
        </w:tc>
        <w:tc>
          <w:tcPr>
            <w:tcW w:w="1668" w:type="dxa"/>
            <w:tcBorders>
              <w:top w:val="nil"/>
              <w:left w:val="nil"/>
              <w:bottom w:val="nil"/>
              <w:right w:val="single" w:sz="8" w:space="0" w:color="auto"/>
            </w:tcBorders>
            <w:shd w:val="clear" w:color="000000" w:fill="00B0F0"/>
            <w:noWrap/>
            <w:vAlign w:val="bottom"/>
            <w:hideMark/>
          </w:tcPr>
          <w:p w14:paraId="6AFC57EC" w14:textId="77777777" w:rsidR="005F057D" w:rsidRPr="005F057D" w:rsidRDefault="005F057D" w:rsidP="005F057D">
            <w:pPr>
              <w:widowControl/>
              <w:jc w:val="center"/>
              <w:rPr>
                <w:rFonts w:ascii="Arial CE" w:hAnsi="Arial CE" w:cs="Calibri"/>
                <w:b/>
                <w:bCs/>
                <w:color w:val="FFFFFF"/>
                <w:sz w:val="18"/>
                <w:szCs w:val="18"/>
              </w:rPr>
            </w:pPr>
            <w:r w:rsidRPr="005F057D">
              <w:rPr>
                <w:rFonts w:ascii="Arial CE" w:hAnsi="Arial CE" w:cs="Calibri"/>
                <w:b/>
                <w:bCs/>
                <w:color w:val="FFFFFF"/>
                <w:sz w:val="18"/>
                <w:szCs w:val="18"/>
              </w:rPr>
              <w:t>Materiál celkem</w:t>
            </w:r>
          </w:p>
        </w:tc>
      </w:tr>
      <w:tr w:rsidR="005F057D" w:rsidRPr="005F057D" w14:paraId="20889598" w14:textId="77777777" w:rsidTr="005F057D">
        <w:trPr>
          <w:trHeight w:val="315"/>
          <w:jc w:val="center"/>
        </w:trPr>
        <w:tc>
          <w:tcPr>
            <w:tcW w:w="2110" w:type="dxa"/>
            <w:vMerge/>
            <w:tcBorders>
              <w:top w:val="nil"/>
              <w:left w:val="single" w:sz="8" w:space="0" w:color="auto"/>
              <w:bottom w:val="single" w:sz="8" w:space="0" w:color="000000"/>
              <w:right w:val="single" w:sz="4" w:space="0" w:color="auto"/>
            </w:tcBorders>
            <w:vAlign w:val="center"/>
            <w:hideMark/>
          </w:tcPr>
          <w:p w14:paraId="5A8AD35F" w14:textId="77777777" w:rsidR="005F057D" w:rsidRPr="005F057D" w:rsidRDefault="005F057D" w:rsidP="005F057D">
            <w:pPr>
              <w:widowControl/>
              <w:jc w:val="left"/>
              <w:rPr>
                <w:rFonts w:ascii="Arial CE" w:hAnsi="Arial CE" w:cs="Calibri"/>
                <w:b/>
                <w:bCs/>
                <w:color w:val="FFFFFF"/>
                <w:sz w:val="18"/>
                <w:szCs w:val="18"/>
              </w:rPr>
            </w:pPr>
          </w:p>
        </w:tc>
        <w:tc>
          <w:tcPr>
            <w:tcW w:w="4576" w:type="dxa"/>
            <w:vMerge/>
            <w:tcBorders>
              <w:top w:val="nil"/>
              <w:left w:val="single" w:sz="4" w:space="0" w:color="auto"/>
              <w:bottom w:val="single" w:sz="8" w:space="0" w:color="000000"/>
              <w:right w:val="single" w:sz="8" w:space="0" w:color="auto"/>
            </w:tcBorders>
            <w:vAlign w:val="center"/>
            <w:hideMark/>
          </w:tcPr>
          <w:p w14:paraId="1ADBBFE7" w14:textId="77777777" w:rsidR="005F057D" w:rsidRPr="005F057D" w:rsidRDefault="005F057D" w:rsidP="005F057D">
            <w:pPr>
              <w:widowControl/>
              <w:jc w:val="left"/>
              <w:rPr>
                <w:rFonts w:ascii="Arial CE" w:hAnsi="Arial CE" w:cs="Calibri"/>
                <w:b/>
                <w:bCs/>
                <w:color w:val="FFFFFF"/>
                <w:sz w:val="18"/>
                <w:szCs w:val="18"/>
              </w:rPr>
            </w:pPr>
          </w:p>
        </w:tc>
        <w:tc>
          <w:tcPr>
            <w:tcW w:w="896" w:type="dxa"/>
            <w:tcBorders>
              <w:top w:val="nil"/>
              <w:left w:val="nil"/>
              <w:bottom w:val="single" w:sz="8" w:space="0" w:color="auto"/>
              <w:right w:val="single" w:sz="4" w:space="0" w:color="auto"/>
            </w:tcBorders>
            <w:shd w:val="clear" w:color="000000" w:fill="00B0F0"/>
            <w:noWrap/>
            <w:vAlign w:val="bottom"/>
            <w:hideMark/>
          </w:tcPr>
          <w:p w14:paraId="7B5DB2F7" w14:textId="77777777" w:rsidR="005F057D" w:rsidRPr="005F057D" w:rsidRDefault="005F057D" w:rsidP="005F057D">
            <w:pPr>
              <w:widowControl/>
              <w:jc w:val="center"/>
              <w:rPr>
                <w:rFonts w:ascii="Arial CE" w:hAnsi="Arial CE" w:cs="Calibri"/>
                <w:b/>
                <w:bCs/>
                <w:color w:val="FFFFFF"/>
                <w:sz w:val="18"/>
                <w:szCs w:val="18"/>
              </w:rPr>
            </w:pPr>
            <w:r w:rsidRPr="005F057D">
              <w:rPr>
                <w:rFonts w:ascii="Arial CE" w:hAnsi="Arial CE" w:cs="Calibri"/>
                <w:b/>
                <w:bCs/>
                <w:color w:val="FFFFFF"/>
                <w:sz w:val="18"/>
                <w:szCs w:val="18"/>
              </w:rPr>
              <w:t>ks/m/kpl</w:t>
            </w:r>
          </w:p>
        </w:tc>
        <w:tc>
          <w:tcPr>
            <w:tcW w:w="1216" w:type="dxa"/>
            <w:tcBorders>
              <w:top w:val="nil"/>
              <w:left w:val="nil"/>
              <w:bottom w:val="single" w:sz="8" w:space="0" w:color="auto"/>
              <w:right w:val="single" w:sz="4" w:space="0" w:color="auto"/>
            </w:tcBorders>
            <w:shd w:val="clear" w:color="000000" w:fill="00B0F0"/>
            <w:noWrap/>
            <w:vAlign w:val="bottom"/>
            <w:hideMark/>
          </w:tcPr>
          <w:p w14:paraId="54A7BAD2" w14:textId="77777777" w:rsidR="005F057D" w:rsidRPr="005F057D" w:rsidRDefault="005F057D" w:rsidP="005F057D">
            <w:pPr>
              <w:widowControl/>
              <w:jc w:val="center"/>
              <w:rPr>
                <w:rFonts w:ascii="Arial CE" w:hAnsi="Arial CE" w:cs="Calibri"/>
                <w:b/>
                <w:bCs/>
                <w:color w:val="FFFFFF"/>
                <w:sz w:val="18"/>
                <w:szCs w:val="18"/>
              </w:rPr>
            </w:pPr>
            <w:r w:rsidRPr="005F057D">
              <w:rPr>
                <w:rFonts w:ascii="Arial CE" w:hAnsi="Arial CE" w:cs="Calibri"/>
                <w:b/>
                <w:bCs/>
                <w:color w:val="FFFFFF"/>
                <w:sz w:val="18"/>
                <w:szCs w:val="18"/>
              </w:rPr>
              <w:t>MJ/Kč</w:t>
            </w:r>
          </w:p>
        </w:tc>
        <w:tc>
          <w:tcPr>
            <w:tcW w:w="1668" w:type="dxa"/>
            <w:tcBorders>
              <w:top w:val="nil"/>
              <w:left w:val="nil"/>
              <w:bottom w:val="single" w:sz="8" w:space="0" w:color="auto"/>
              <w:right w:val="single" w:sz="8" w:space="0" w:color="auto"/>
            </w:tcBorders>
            <w:shd w:val="clear" w:color="000000" w:fill="00B0F0"/>
            <w:noWrap/>
            <w:vAlign w:val="bottom"/>
            <w:hideMark/>
          </w:tcPr>
          <w:p w14:paraId="41B6E554" w14:textId="77777777" w:rsidR="005F057D" w:rsidRPr="005F057D" w:rsidRDefault="005F057D" w:rsidP="005F057D">
            <w:pPr>
              <w:widowControl/>
              <w:jc w:val="center"/>
              <w:rPr>
                <w:rFonts w:ascii="Arial CE" w:hAnsi="Arial CE" w:cs="Calibri"/>
                <w:b/>
                <w:bCs/>
                <w:color w:val="FFFFFF"/>
                <w:sz w:val="18"/>
                <w:szCs w:val="18"/>
              </w:rPr>
            </w:pPr>
            <w:r w:rsidRPr="005F057D">
              <w:rPr>
                <w:rFonts w:ascii="Arial CE" w:hAnsi="Arial CE" w:cs="Calibri"/>
                <w:b/>
                <w:bCs/>
                <w:color w:val="FFFFFF"/>
                <w:sz w:val="18"/>
                <w:szCs w:val="18"/>
              </w:rPr>
              <w:t>Kč</w:t>
            </w:r>
          </w:p>
        </w:tc>
      </w:tr>
      <w:tr w:rsidR="005F057D" w:rsidRPr="005F057D" w14:paraId="38D7A1B3" w14:textId="77777777" w:rsidTr="005F057D">
        <w:trPr>
          <w:trHeight w:val="315"/>
          <w:jc w:val="center"/>
        </w:trPr>
        <w:tc>
          <w:tcPr>
            <w:tcW w:w="2110" w:type="dxa"/>
            <w:tcBorders>
              <w:top w:val="nil"/>
              <w:left w:val="single" w:sz="8" w:space="0" w:color="auto"/>
              <w:bottom w:val="nil"/>
              <w:right w:val="single" w:sz="4" w:space="0" w:color="auto"/>
            </w:tcBorders>
            <w:shd w:val="clear" w:color="000000" w:fill="C0C0C0"/>
            <w:noWrap/>
            <w:vAlign w:val="bottom"/>
            <w:hideMark/>
          </w:tcPr>
          <w:p w14:paraId="32DFA609" w14:textId="77777777" w:rsidR="005F057D" w:rsidRPr="005F057D" w:rsidRDefault="005F057D" w:rsidP="005F057D">
            <w:pPr>
              <w:widowControl/>
              <w:jc w:val="left"/>
              <w:rPr>
                <w:rFonts w:ascii="Arial CE" w:hAnsi="Arial CE" w:cs="Calibri"/>
                <w:b/>
                <w:bCs/>
                <w:i/>
                <w:iCs/>
                <w:sz w:val="18"/>
                <w:szCs w:val="18"/>
              </w:rPr>
            </w:pPr>
            <w:r w:rsidRPr="005F057D">
              <w:rPr>
                <w:rFonts w:ascii="Arial CE" w:hAnsi="Arial CE" w:cs="Calibri"/>
                <w:b/>
                <w:bCs/>
                <w:i/>
                <w:iCs/>
                <w:sz w:val="18"/>
                <w:szCs w:val="18"/>
              </w:rPr>
              <w:t> </w:t>
            </w:r>
          </w:p>
        </w:tc>
        <w:tc>
          <w:tcPr>
            <w:tcW w:w="4576" w:type="dxa"/>
            <w:tcBorders>
              <w:top w:val="nil"/>
              <w:left w:val="nil"/>
              <w:bottom w:val="nil"/>
              <w:right w:val="single" w:sz="4" w:space="0" w:color="auto"/>
            </w:tcBorders>
            <w:shd w:val="clear" w:color="000000" w:fill="BFBFBF"/>
            <w:noWrap/>
            <w:vAlign w:val="center"/>
            <w:hideMark/>
          </w:tcPr>
          <w:p w14:paraId="48F17B7D" w14:textId="77777777" w:rsidR="005F057D" w:rsidRPr="005F057D" w:rsidRDefault="005F057D" w:rsidP="005F057D">
            <w:pPr>
              <w:widowControl/>
              <w:jc w:val="left"/>
              <w:rPr>
                <w:rFonts w:ascii="Arial CE" w:hAnsi="Arial CE" w:cs="Calibri"/>
                <w:b/>
                <w:bCs/>
                <w:sz w:val="18"/>
                <w:szCs w:val="18"/>
              </w:rPr>
            </w:pPr>
            <w:r w:rsidRPr="005F057D">
              <w:rPr>
                <w:rFonts w:ascii="Arial CE" w:hAnsi="Arial CE" w:cs="Calibri"/>
                <w:b/>
                <w:bCs/>
                <w:sz w:val="18"/>
                <w:szCs w:val="18"/>
              </w:rPr>
              <w:t>Technologie EPS</w:t>
            </w:r>
          </w:p>
        </w:tc>
        <w:tc>
          <w:tcPr>
            <w:tcW w:w="896" w:type="dxa"/>
            <w:tcBorders>
              <w:top w:val="nil"/>
              <w:left w:val="nil"/>
              <w:bottom w:val="nil"/>
              <w:right w:val="single" w:sz="4" w:space="0" w:color="auto"/>
            </w:tcBorders>
            <w:shd w:val="clear" w:color="000000" w:fill="C0C0C0"/>
            <w:noWrap/>
            <w:vAlign w:val="bottom"/>
            <w:hideMark/>
          </w:tcPr>
          <w:p w14:paraId="731B4A8A" w14:textId="77777777" w:rsidR="005F057D" w:rsidRPr="005F057D" w:rsidRDefault="005F057D" w:rsidP="005F057D">
            <w:pPr>
              <w:widowControl/>
              <w:jc w:val="center"/>
              <w:rPr>
                <w:rFonts w:ascii="Arial" w:hAnsi="Arial" w:cs="Arial"/>
                <w:sz w:val="18"/>
                <w:szCs w:val="18"/>
              </w:rPr>
            </w:pPr>
            <w:r w:rsidRPr="005F057D">
              <w:rPr>
                <w:rFonts w:ascii="Arial" w:hAnsi="Arial" w:cs="Arial"/>
                <w:sz w:val="18"/>
                <w:szCs w:val="18"/>
              </w:rPr>
              <w:t> </w:t>
            </w:r>
          </w:p>
        </w:tc>
        <w:tc>
          <w:tcPr>
            <w:tcW w:w="1216" w:type="dxa"/>
            <w:tcBorders>
              <w:top w:val="nil"/>
              <w:left w:val="nil"/>
              <w:bottom w:val="nil"/>
              <w:right w:val="single" w:sz="4" w:space="0" w:color="auto"/>
            </w:tcBorders>
            <w:shd w:val="clear" w:color="000000" w:fill="C0C0C0"/>
            <w:noWrap/>
            <w:vAlign w:val="bottom"/>
            <w:hideMark/>
          </w:tcPr>
          <w:p w14:paraId="7907920E" w14:textId="77777777" w:rsidR="005F057D" w:rsidRPr="005F057D" w:rsidRDefault="005F057D" w:rsidP="005F057D">
            <w:pPr>
              <w:widowControl/>
              <w:jc w:val="left"/>
              <w:rPr>
                <w:rFonts w:ascii="Arial" w:hAnsi="Arial" w:cs="Arial"/>
                <w:sz w:val="18"/>
                <w:szCs w:val="18"/>
              </w:rPr>
            </w:pPr>
            <w:r w:rsidRPr="005F057D">
              <w:rPr>
                <w:rFonts w:ascii="Arial" w:hAnsi="Arial" w:cs="Arial"/>
                <w:sz w:val="18"/>
                <w:szCs w:val="18"/>
              </w:rPr>
              <w:t> </w:t>
            </w:r>
          </w:p>
        </w:tc>
        <w:tc>
          <w:tcPr>
            <w:tcW w:w="1668" w:type="dxa"/>
            <w:tcBorders>
              <w:top w:val="nil"/>
              <w:left w:val="nil"/>
              <w:bottom w:val="nil"/>
              <w:right w:val="single" w:sz="8" w:space="0" w:color="auto"/>
            </w:tcBorders>
            <w:shd w:val="clear" w:color="000000" w:fill="C0C0C0"/>
            <w:noWrap/>
            <w:vAlign w:val="bottom"/>
            <w:hideMark/>
          </w:tcPr>
          <w:p w14:paraId="327B2217" w14:textId="77777777" w:rsidR="005F057D" w:rsidRPr="005F057D" w:rsidRDefault="005F057D" w:rsidP="005F057D">
            <w:pPr>
              <w:widowControl/>
              <w:jc w:val="left"/>
              <w:rPr>
                <w:rFonts w:ascii="Arial" w:hAnsi="Arial" w:cs="Arial"/>
                <w:sz w:val="18"/>
                <w:szCs w:val="18"/>
              </w:rPr>
            </w:pPr>
            <w:r w:rsidRPr="005F057D">
              <w:rPr>
                <w:rFonts w:ascii="Arial" w:hAnsi="Arial" w:cs="Arial"/>
                <w:sz w:val="18"/>
                <w:szCs w:val="18"/>
              </w:rPr>
              <w:t> </w:t>
            </w:r>
          </w:p>
        </w:tc>
      </w:tr>
      <w:tr w:rsidR="00024126" w:rsidRPr="005F057D" w14:paraId="470AB9BB" w14:textId="77777777" w:rsidTr="005F057D">
        <w:trPr>
          <w:trHeight w:val="227"/>
          <w:jc w:val="center"/>
        </w:trPr>
        <w:tc>
          <w:tcPr>
            <w:tcW w:w="211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632598"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808003</w:t>
            </w:r>
          </w:p>
        </w:tc>
        <w:tc>
          <w:tcPr>
            <w:tcW w:w="4576" w:type="dxa"/>
            <w:tcBorders>
              <w:top w:val="single" w:sz="8" w:space="0" w:color="auto"/>
              <w:left w:val="nil"/>
              <w:bottom w:val="single" w:sz="4" w:space="0" w:color="auto"/>
              <w:right w:val="single" w:sz="4" w:space="0" w:color="auto"/>
            </w:tcBorders>
            <w:shd w:val="clear" w:color="auto" w:fill="auto"/>
            <w:vAlign w:val="center"/>
            <w:hideMark/>
          </w:tcPr>
          <w:p w14:paraId="4DA622B1"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Ústředna EPS IQ8control C</w:t>
            </w:r>
          </w:p>
        </w:tc>
        <w:tc>
          <w:tcPr>
            <w:tcW w:w="896" w:type="dxa"/>
            <w:tcBorders>
              <w:top w:val="single" w:sz="8" w:space="0" w:color="auto"/>
              <w:left w:val="nil"/>
              <w:bottom w:val="single" w:sz="4" w:space="0" w:color="auto"/>
              <w:right w:val="single" w:sz="4" w:space="0" w:color="auto"/>
            </w:tcBorders>
            <w:shd w:val="clear" w:color="auto" w:fill="auto"/>
            <w:noWrap/>
            <w:vAlign w:val="center"/>
            <w:hideMark/>
          </w:tcPr>
          <w:p w14:paraId="798DBE68"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single" w:sz="8" w:space="0" w:color="auto"/>
              <w:left w:val="nil"/>
              <w:bottom w:val="nil"/>
              <w:right w:val="single" w:sz="4" w:space="0" w:color="auto"/>
            </w:tcBorders>
            <w:shd w:val="clear" w:color="auto" w:fill="auto"/>
            <w:noWrap/>
            <w:vAlign w:val="center"/>
            <w:hideMark/>
          </w:tcPr>
          <w:p w14:paraId="4DCEA161" w14:textId="2C3249A6"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8" w:space="0" w:color="auto"/>
              <w:left w:val="nil"/>
              <w:bottom w:val="single" w:sz="4" w:space="0" w:color="auto"/>
              <w:right w:val="single" w:sz="8" w:space="0" w:color="auto"/>
            </w:tcBorders>
            <w:shd w:val="clear" w:color="auto" w:fill="auto"/>
            <w:noWrap/>
            <w:vAlign w:val="center"/>
            <w:hideMark/>
          </w:tcPr>
          <w:p w14:paraId="0B11DAFC" w14:textId="76AB14C5"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7C79158B"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vAlign w:val="center"/>
            <w:hideMark/>
          </w:tcPr>
          <w:p w14:paraId="01842004"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018011</w:t>
            </w:r>
          </w:p>
        </w:tc>
        <w:tc>
          <w:tcPr>
            <w:tcW w:w="4576" w:type="dxa"/>
            <w:tcBorders>
              <w:top w:val="nil"/>
              <w:left w:val="nil"/>
              <w:bottom w:val="nil"/>
              <w:right w:val="single" w:sz="4" w:space="0" w:color="auto"/>
            </w:tcBorders>
            <w:shd w:val="clear" w:color="auto" w:fill="auto"/>
            <w:vAlign w:val="center"/>
            <w:hideMark/>
          </w:tcPr>
          <w:p w14:paraId="44CCEE34"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Akumulátor 12 V DC / 12 Ah</w:t>
            </w:r>
          </w:p>
        </w:tc>
        <w:tc>
          <w:tcPr>
            <w:tcW w:w="896" w:type="dxa"/>
            <w:tcBorders>
              <w:top w:val="nil"/>
              <w:left w:val="nil"/>
              <w:bottom w:val="single" w:sz="4" w:space="0" w:color="auto"/>
              <w:right w:val="single" w:sz="4" w:space="0" w:color="auto"/>
            </w:tcBorders>
            <w:shd w:val="clear" w:color="auto" w:fill="auto"/>
            <w:noWrap/>
            <w:vAlign w:val="center"/>
            <w:hideMark/>
          </w:tcPr>
          <w:p w14:paraId="04DB15F0"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2</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63E55D58" w14:textId="5784B0FF"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713AEBE8" w14:textId="30CBA5C4"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61DBCB49"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vAlign w:val="center"/>
            <w:hideMark/>
          </w:tcPr>
          <w:p w14:paraId="4C3C75D9"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786009</w:t>
            </w:r>
          </w:p>
        </w:tc>
        <w:tc>
          <w:tcPr>
            <w:tcW w:w="4576" w:type="dxa"/>
            <w:tcBorders>
              <w:top w:val="single" w:sz="4" w:space="0" w:color="auto"/>
              <w:left w:val="nil"/>
              <w:bottom w:val="nil"/>
              <w:right w:val="single" w:sz="4" w:space="0" w:color="auto"/>
            </w:tcBorders>
            <w:shd w:val="clear" w:color="auto" w:fill="auto"/>
            <w:vAlign w:val="center"/>
            <w:hideMark/>
          </w:tcPr>
          <w:p w14:paraId="4681E584"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Čelní ovl. panel  IQ8Control C/M, CZ</w:t>
            </w:r>
          </w:p>
        </w:tc>
        <w:tc>
          <w:tcPr>
            <w:tcW w:w="896" w:type="dxa"/>
            <w:tcBorders>
              <w:top w:val="nil"/>
              <w:left w:val="nil"/>
              <w:bottom w:val="single" w:sz="4" w:space="0" w:color="auto"/>
              <w:right w:val="single" w:sz="4" w:space="0" w:color="auto"/>
            </w:tcBorders>
            <w:shd w:val="clear" w:color="auto" w:fill="auto"/>
            <w:noWrap/>
            <w:vAlign w:val="center"/>
            <w:hideMark/>
          </w:tcPr>
          <w:p w14:paraId="004ED113"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6AB76A64" w14:textId="1193F2AE"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197969C8" w14:textId="7EFE7748"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12906864"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4812A11C"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772477</w:t>
            </w:r>
          </w:p>
        </w:tc>
        <w:tc>
          <w:tcPr>
            <w:tcW w:w="4576" w:type="dxa"/>
            <w:tcBorders>
              <w:top w:val="single" w:sz="4" w:space="0" w:color="auto"/>
              <w:left w:val="single" w:sz="4" w:space="0" w:color="auto"/>
              <w:bottom w:val="nil"/>
              <w:right w:val="single" w:sz="4" w:space="0" w:color="auto"/>
            </w:tcBorders>
            <w:shd w:val="clear" w:color="auto" w:fill="auto"/>
            <w:vAlign w:val="center"/>
            <w:hideMark/>
          </w:tcPr>
          <w:p w14:paraId="0DBB971A"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Periferní modul PZ, OPPO a 1 MM pozice</w:t>
            </w:r>
          </w:p>
        </w:tc>
        <w:tc>
          <w:tcPr>
            <w:tcW w:w="896" w:type="dxa"/>
            <w:tcBorders>
              <w:top w:val="nil"/>
              <w:left w:val="nil"/>
              <w:bottom w:val="single" w:sz="4" w:space="0" w:color="auto"/>
              <w:right w:val="single" w:sz="4" w:space="0" w:color="auto"/>
            </w:tcBorders>
            <w:shd w:val="clear" w:color="auto" w:fill="auto"/>
            <w:noWrap/>
            <w:vAlign w:val="center"/>
            <w:hideMark/>
          </w:tcPr>
          <w:p w14:paraId="70A07172"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2</w:t>
            </w:r>
          </w:p>
        </w:tc>
        <w:tc>
          <w:tcPr>
            <w:tcW w:w="1216" w:type="dxa"/>
            <w:tcBorders>
              <w:top w:val="nil"/>
              <w:left w:val="nil"/>
              <w:bottom w:val="single" w:sz="4" w:space="0" w:color="auto"/>
              <w:right w:val="single" w:sz="4" w:space="0" w:color="auto"/>
            </w:tcBorders>
            <w:shd w:val="clear" w:color="auto" w:fill="auto"/>
            <w:noWrap/>
            <w:vAlign w:val="center"/>
            <w:hideMark/>
          </w:tcPr>
          <w:p w14:paraId="562D1AAC" w14:textId="505CCBA0"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1B6526DB" w14:textId="5502E761"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15296039"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vAlign w:val="center"/>
            <w:hideMark/>
          </w:tcPr>
          <w:p w14:paraId="49018D15"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784382.D0</w:t>
            </w:r>
          </w:p>
        </w:tc>
        <w:tc>
          <w:tcPr>
            <w:tcW w:w="4576" w:type="dxa"/>
            <w:tcBorders>
              <w:top w:val="single" w:sz="4" w:space="0" w:color="auto"/>
              <w:left w:val="nil"/>
              <w:bottom w:val="nil"/>
              <w:right w:val="single" w:sz="4" w:space="0" w:color="auto"/>
            </w:tcBorders>
            <w:shd w:val="clear" w:color="auto" w:fill="auto"/>
            <w:vAlign w:val="center"/>
            <w:hideMark/>
          </w:tcPr>
          <w:p w14:paraId="5B8E46C7"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Mikromodul sběrnice esserbus®</w:t>
            </w:r>
          </w:p>
        </w:tc>
        <w:tc>
          <w:tcPr>
            <w:tcW w:w="896" w:type="dxa"/>
            <w:tcBorders>
              <w:top w:val="nil"/>
              <w:left w:val="nil"/>
              <w:bottom w:val="single" w:sz="4" w:space="0" w:color="auto"/>
              <w:right w:val="single" w:sz="4" w:space="0" w:color="auto"/>
            </w:tcBorders>
            <w:shd w:val="clear" w:color="auto" w:fill="auto"/>
            <w:noWrap/>
            <w:vAlign w:val="center"/>
            <w:hideMark/>
          </w:tcPr>
          <w:p w14:paraId="7C3E2C90"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2</w:t>
            </w:r>
          </w:p>
        </w:tc>
        <w:tc>
          <w:tcPr>
            <w:tcW w:w="1216" w:type="dxa"/>
            <w:tcBorders>
              <w:top w:val="nil"/>
              <w:left w:val="nil"/>
              <w:bottom w:val="single" w:sz="4" w:space="0" w:color="auto"/>
              <w:right w:val="single" w:sz="4" w:space="0" w:color="auto"/>
            </w:tcBorders>
            <w:shd w:val="clear" w:color="auto" w:fill="auto"/>
            <w:noWrap/>
            <w:vAlign w:val="center"/>
            <w:hideMark/>
          </w:tcPr>
          <w:p w14:paraId="78407C35" w14:textId="7D0C7181"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5CE9ECAC" w14:textId="454A329E"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7682D495"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6F5D2719"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 xml:space="preserve">784840.10 </w:t>
            </w:r>
          </w:p>
        </w:tc>
        <w:tc>
          <w:tcPr>
            <w:tcW w:w="4576" w:type="dxa"/>
            <w:tcBorders>
              <w:top w:val="single" w:sz="4" w:space="0" w:color="auto"/>
              <w:left w:val="single" w:sz="4" w:space="0" w:color="auto"/>
              <w:bottom w:val="nil"/>
              <w:right w:val="single" w:sz="4" w:space="0" w:color="auto"/>
            </w:tcBorders>
            <w:shd w:val="clear" w:color="auto" w:fill="auto"/>
            <w:vAlign w:val="center"/>
            <w:hideMark/>
          </w:tcPr>
          <w:p w14:paraId="63B1D35B"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Mikromodul essernet 62,5 kB</w:t>
            </w:r>
          </w:p>
        </w:tc>
        <w:tc>
          <w:tcPr>
            <w:tcW w:w="896" w:type="dxa"/>
            <w:tcBorders>
              <w:top w:val="nil"/>
              <w:left w:val="nil"/>
              <w:bottom w:val="single" w:sz="4" w:space="0" w:color="auto"/>
              <w:right w:val="single" w:sz="4" w:space="0" w:color="auto"/>
            </w:tcBorders>
            <w:shd w:val="clear" w:color="auto" w:fill="auto"/>
            <w:noWrap/>
            <w:vAlign w:val="center"/>
            <w:hideMark/>
          </w:tcPr>
          <w:p w14:paraId="38062BD7"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3</w:t>
            </w:r>
          </w:p>
        </w:tc>
        <w:tc>
          <w:tcPr>
            <w:tcW w:w="1216" w:type="dxa"/>
            <w:tcBorders>
              <w:top w:val="nil"/>
              <w:left w:val="nil"/>
              <w:bottom w:val="single" w:sz="4" w:space="0" w:color="auto"/>
              <w:right w:val="single" w:sz="4" w:space="0" w:color="auto"/>
            </w:tcBorders>
            <w:shd w:val="clear" w:color="auto" w:fill="auto"/>
            <w:noWrap/>
            <w:vAlign w:val="center"/>
            <w:hideMark/>
          </w:tcPr>
          <w:p w14:paraId="5FCCB284" w14:textId="6FC6361C"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4AE962DF" w14:textId="5E375259"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3B73EDBE"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14225496"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784710.10.CZ</w:t>
            </w:r>
          </w:p>
        </w:tc>
        <w:tc>
          <w:tcPr>
            <w:tcW w:w="4576" w:type="dxa"/>
            <w:tcBorders>
              <w:top w:val="single" w:sz="4" w:space="0" w:color="auto"/>
              <w:left w:val="single" w:sz="4" w:space="0" w:color="auto"/>
              <w:bottom w:val="nil"/>
              <w:right w:val="single" w:sz="4" w:space="0" w:color="auto"/>
            </w:tcBorders>
            <w:shd w:val="clear" w:color="auto" w:fill="auto"/>
            <w:vAlign w:val="center"/>
            <w:hideMark/>
          </w:tcPr>
          <w:p w14:paraId="0413CD19"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Obslužné pole požární ochrany OPPO</w:t>
            </w:r>
          </w:p>
        </w:tc>
        <w:tc>
          <w:tcPr>
            <w:tcW w:w="896" w:type="dxa"/>
            <w:tcBorders>
              <w:top w:val="nil"/>
              <w:left w:val="nil"/>
              <w:bottom w:val="single" w:sz="4" w:space="0" w:color="auto"/>
              <w:right w:val="single" w:sz="4" w:space="0" w:color="auto"/>
            </w:tcBorders>
            <w:shd w:val="clear" w:color="auto" w:fill="auto"/>
            <w:noWrap/>
            <w:vAlign w:val="center"/>
            <w:hideMark/>
          </w:tcPr>
          <w:p w14:paraId="06AFD9F4"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23491D04" w14:textId="5E593AA9"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46EADED8" w14:textId="5ABDC175"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1C818DC8"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697473BA"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TREZOR FAB 24V</w:t>
            </w:r>
          </w:p>
        </w:tc>
        <w:tc>
          <w:tcPr>
            <w:tcW w:w="4576" w:type="dxa"/>
            <w:tcBorders>
              <w:top w:val="single" w:sz="4" w:space="0" w:color="auto"/>
              <w:left w:val="single" w:sz="4" w:space="0" w:color="auto"/>
              <w:bottom w:val="nil"/>
              <w:right w:val="single" w:sz="4" w:space="0" w:color="auto"/>
            </w:tcBorders>
            <w:shd w:val="clear" w:color="auto" w:fill="auto"/>
            <w:vAlign w:val="center"/>
            <w:hideMark/>
          </w:tcPr>
          <w:p w14:paraId="3388A161"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Požární trezor s přípravou pro vložku FAB, varianta 24V</w:t>
            </w:r>
          </w:p>
        </w:tc>
        <w:tc>
          <w:tcPr>
            <w:tcW w:w="896" w:type="dxa"/>
            <w:tcBorders>
              <w:top w:val="nil"/>
              <w:left w:val="nil"/>
              <w:bottom w:val="single" w:sz="4" w:space="0" w:color="auto"/>
              <w:right w:val="single" w:sz="4" w:space="0" w:color="auto"/>
            </w:tcBorders>
            <w:shd w:val="clear" w:color="auto" w:fill="auto"/>
            <w:noWrap/>
            <w:vAlign w:val="center"/>
            <w:hideMark/>
          </w:tcPr>
          <w:p w14:paraId="1BA3D4EA"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772BE434" w14:textId="5E90BACD"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69DE9EDE" w14:textId="50E379B4"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3F1C9B9B"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3128F10C"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808623</w:t>
            </w:r>
          </w:p>
        </w:tc>
        <w:tc>
          <w:tcPr>
            <w:tcW w:w="4576" w:type="dxa"/>
            <w:tcBorders>
              <w:top w:val="single" w:sz="4" w:space="0" w:color="auto"/>
              <w:left w:val="single" w:sz="4" w:space="0" w:color="auto"/>
              <w:bottom w:val="nil"/>
              <w:right w:val="single" w:sz="4" w:space="0" w:color="auto"/>
            </w:tcBorders>
            <w:shd w:val="clear" w:color="auto" w:fill="auto"/>
            <w:vAlign w:val="center"/>
            <w:hideMark/>
          </w:tcPr>
          <w:p w14:paraId="0AB42677"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Esserbus® koppler Alarmový (4/2)</w:t>
            </w:r>
          </w:p>
        </w:tc>
        <w:tc>
          <w:tcPr>
            <w:tcW w:w="896" w:type="dxa"/>
            <w:tcBorders>
              <w:top w:val="nil"/>
              <w:left w:val="nil"/>
              <w:bottom w:val="single" w:sz="4" w:space="0" w:color="auto"/>
              <w:right w:val="single" w:sz="4" w:space="0" w:color="auto"/>
            </w:tcBorders>
            <w:shd w:val="clear" w:color="auto" w:fill="auto"/>
            <w:noWrap/>
            <w:vAlign w:val="center"/>
            <w:hideMark/>
          </w:tcPr>
          <w:p w14:paraId="3C34532F"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2</w:t>
            </w:r>
          </w:p>
        </w:tc>
        <w:tc>
          <w:tcPr>
            <w:tcW w:w="1216" w:type="dxa"/>
            <w:tcBorders>
              <w:top w:val="nil"/>
              <w:left w:val="nil"/>
              <w:bottom w:val="single" w:sz="4" w:space="0" w:color="auto"/>
              <w:right w:val="single" w:sz="4" w:space="0" w:color="auto"/>
            </w:tcBorders>
            <w:shd w:val="clear" w:color="auto" w:fill="auto"/>
            <w:noWrap/>
            <w:vAlign w:val="center"/>
            <w:hideMark/>
          </w:tcPr>
          <w:p w14:paraId="3E681581" w14:textId="5272ACE1"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3A0DD120" w14:textId="1DAB7BA4"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205498B7"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vAlign w:val="center"/>
            <w:hideMark/>
          </w:tcPr>
          <w:p w14:paraId="478A6120"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788600</w:t>
            </w:r>
          </w:p>
        </w:tc>
        <w:tc>
          <w:tcPr>
            <w:tcW w:w="4576" w:type="dxa"/>
            <w:tcBorders>
              <w:top w:val="single" w:sz="4" w:space="0" w:color="auto"/>
              <w:left w:val="nil"/>
              <w:bottom w:val="nil"/>
              <w:right w:val="single" w:sz="4" w:space="0" w:color="auto"/>
            </w:tcBorders>
            <w:shd w:val="clear" w:color="auto" w:fill="auto"/>
            <w:vAlign w:val="center"/>
            <w:hideMark/>
          </w:tcPr>
          <w:p w14:paraId="22BCDDF8"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Skříň pro koppler na omítku, šedá</w:t>
            </w:r>
          </w:p>
        </w:tc>
        <w:tc>
          <w:tcPr>
            <w:tcW w:w="896" w:type="dxa"/>
            <w:tcBorders>
              <w:top w:val="nil"/>
              <w:left w:val="nil"/>
              <w:bottom w:val="single" w:sz="4" w:space="0" w:color="auto"/>
              <w:right w:val="single" w:sz="4" w:space="0" w:color="auto"/>
            </w:tcBorders>
            <w:shd w:val="clear" w:color="auto" w:fill="auto"/>
            <w:noWrap/>
            <w:vAlign w:val="center"/>
            <w:hideMark/>
          </w:tcPr>
          <w:p w14:paraId="429C48A9"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2</w:t>
            </w:r>
          </w:p>
        </w:tc>
        <w:tc>
          <w:tcPr>
            <w:tcW w:w="1216" w:type="dxa"/>
            <w:tcBorders>
              <w:top w:val="nil"/>
              <w:left w:val="nil"/>
              <w:bottom w:val="single" w:sz="4" w:space="0" w:color="auto"/>
              <w:right w:val="single" w:sz="4" w:space="0" w:color="auto"/>
            </w:tcBorders>
            <w:shd w:val="clear" w:color="auto" w:fill="auto"/>
            <w:noWrap/>
            <w:vAlign w:val="center"/>
            <w:hideMark/>
          </w:tcPr>
          <w:p w14:paraId="009C65DF" w14:textId="1CA7434E"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0AFCD3C3" w14:textId="2B7C3E6A"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69A98C84"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68735E49"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802371</w:t>
            </w:r>
          </w:p>
        </w:tc>
        <w:tc>
          <w:tcPr>
            <w:tcW w:w="4576" w:type="dxa"/>
            <w:tcBorders>
              <w:top w:val="single" w:sz="4" w:space="0" w:color="auto"/>
              <w:left w:val="single" w:sz="4" w:space="0" w:color="auto"/>
              <w:bottom w:val="nil"/>
              <w:right w:val="single" w:sz="4" w:space="0" w:color="auto"/>
            </w:tcBorders>
            <w:shd w:val="clear" w:color="auto" w:fill="auto"/>
            <w:vAlign w:val="center"/>
            <w:hideMark/>
          </w:tcPr>
          <w:p w14:paraId="2CF508C0"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Opticko-kouřový hlásič IQ8Quad</w:t>
            </w:r>
          </w:p>
        </w:tc>
        <w:tc>
          <w:tcPr>
            <w:tcW w:w="896" w:type="dxa"/>
            <w:tcBorders>
              <w:top w:val="nil"/>
              <w:left w:val="nil"/>
              <w:bottom w:val="single" w:sz="4" w:space="0" w:color="auto"/>
              <w:right w:val="single" w:sz="4" w:space="0" w:color="auto"/>
            </w:tcBorders>
            <w:shd w:val="clear" w:color="auto" w:fill="auto"/>
            <w:noWrap/>
            <w:vAlign w:val="center"/>
            <w:hideMark/>
          </w:tcPr>
          <w:p w14:paraId="4F5D7109"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2</w:t>
            </w:r>
          </w:p>
        </w:tc>
        <w:tc>
          <w:tcPr>
            <w:tcW w:w="1216" w:type="dxa"/>
            <w:tcBorders>
              <w:top w:val="nil"/>
              <w:left w:val="nil"/>
              <w:bottom w:val="single" w:sz="4" w:space="0" w:color="auto"/>
              <w:right w:val="single" w:sz="4" w:space="0" w:color="auto"/>
            </w:tcBorders>
            <w:shd w:val="clear" w:color="auto" w:fill="auto"/>
            <w:noWrap/>
            <w:vAlign w:val="center"/>
            <w:hideMark/>
          </w:tcPr>
          <w:p w14:paraId="4EC64474" w14:textId="0A95CE76"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273CFC58" w14:textId="554A0A18"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719BA640"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288087E9"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805590</w:t>
            </w:r>
          </w:p>
        </w:tc>
        <w:tc>
          <w:tcPr>
            <w:tcW w:w="4576" w:type="dxa"/>
            <w:tcBorders>
              <w:top w:val="single" w:sz="4" w:space="0" w:color="auto"/>
              <w:left w:val="single" w:sz="4" w:space="0" w:color="auto"/>
              <w:bottom w:val="nil"/>
              <w:right w:val="single" w:sz="4" w:space="0" w:color="auto"/>
            </w:tcBorders>
            <w:shd w:val="clear" w:color="auto" w:fill="auto"/>
            <w:vAlign w:val="center"/>
            <w:hideMark/>
          </w:tcPr>
          <w:p w14:paraId="65EAB4F5"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Patice pro hlásiče IQ8Quad</w:t>
            </w:r>
          </w:p>
        </w:tc>
        <w:tc>
          <w:tcPr>
            <w:tcW w:w="896" w:type="dxa"/>
            <w:tcBorders>
              <w:top w:val="nil"/>
              <w:left w:val="nil"/>
              <w:bottom w:val="single" w:sz="4" w:space="0" w:color="auto"/>
              <w:right w:val="single" w:sz="4" w:space="0" w:color="auto"/>
            </w:tcBorders>
            <w:shd w:val="clear" w:color="auto" w:fill="auto"/>
            <w:noWrap/>
            <w:vAlign w:val="center"/>
            <w:hideMark/>
          </w:tcPr>
          <w:p w14:paraId="782D077F"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2</w:t>
            </w:r>
          </w:p>
        </w:tc>
        <w:tc>
          <w:tcPr>
            <w:tcW w:w="1216" w:type="dxa"/>
            <w:tcBorders>
              <w:top w:val="nil"/>
              <w:left w:val="nil"/>
              <w:bottom w:val="single" w:sz="4" w:space="0" w:color="auto"/>
              <w:right w:val="single" w:sz="4" w:space="0" w:color="auto"/>
            </w:tcBorders>
            <w:shd w:val="clear" w:color="auto" w:fill="auto"/>
            <w:noWrap/>
            <w:vAlign w:val="center"/>
            <w:hideMark/>
          </w:tcPr>
          <w:p w14:paraId="728593F0" w14:textId="145E42E2"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09894152" w14:textId="7934F07A"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0436708B" w14:textId="77777777" w:rsidTr="005F057D">
        <w:trPr>
          <w:trHeight w:val="454"/>
          <w:jc w:val="center"/>
        </w:trPr>
        <w:tc>
          <w:tcPr>
            <w:tcW w:w="2110" w:type="dxa"/>
            <w:tcBorders>
              <w:top w:val="nil"/>
              <w:left w:val="single" w:sz="8" w:space="0" w:color="auto"/>
              <w:bottom w:val="single" w:sz="4" w:space="0" w:color="auto"/>
              <w:right w:val="nil"/>
            </w:tcBorders>
            <w:shd w:val="clear" w:color="auto" w:fill="auto"/>
            <w:vAlign w:val="center"/>
            <w:hideMark/>
          </w:tcPr>
          <w:p w14:paraId="7B45DFAE"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CWST-RR-S5 W</w:t>
            </w:r>
          </w:p>
        </w:tc>
        <w:tc>
          <w:tcPr>
            <w:tcW w:w="4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30EEC"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EN54-23 nástěnný / stropní LED maják (W&amp;C class), červený, červené záblesky</w:t>
            </w:r>
          </w:p>
        </w:tc>
        <w:tc>
          <w:tcPr>
            <w:tcW w:w="896" w:type="dxa"/>
            <w:tcBorders>
              <w:top w:val="nil"/>
              <w:left w:val="nil"/>
              <w:bottom w:val="single" w:sz="4" w:space="0" w:color="auto"/>
              <w:right w:val="single" w:sz="4" w:space="0" w:color="auto"/>
            </w:tcBorders>
            <w:shd w:val="clear" w:color="auto" w:fill="auto"/>
            <w:noWrap/>
            <w:vAlign w:val="center"/>
            <w:hideMark/>
          </w:tcPr>
          <w:p w14:paraId="04803F31"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4704EAE8" w14:textId="37C83902"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22B49149" w14:textId="6A72B87A"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6A45CE42"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vAlign w:val="center"/>
            <w:hideMark/>
          </w:tcPr>
          <w:p w14:paraId="378841DD"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784850</w:t>
            </w:r>
          </w:p>
        </w:tc>
        <w:tc>
          <w:tcPr>
            <w:tcW w:w="4576" w:type="dxa"/>
            <w:tcBorders>
              <w:top w:val="nil"/>
              <w:left w:val="nil"/>
              <w:bottom w:val="single" w:sz="4" w:space="0" w:color="auto"/>
              <w:right w:val="single" w:sz="4" w:space="0" w:color="auto"/>
            </w:tcBorders>
            <w:shd w:val="clear" w:color="auto" w:fill="auto"/>
            <w:vAlign w:val="center"/>
            <w:hideMark/>
          </w:tcPr>
          <w:p w14:paraId="01538C10"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SEI2 SERIOVÉ ESSERNET ROZHRANÍ OBOUSMĚRNÉ</w:t>
            </w:r>
          </w:p>
        </w:tc>
        <w:tc>
          <w:tcPr>
            <w:tcW w:w="896" w:type="dxa"/>
            <w:tcBorders>
              <w:top w:val="nil"/>
              <w:left w:val="nil"/>
              <w:bottom w:val="single" w:sz="4" w:space="0" w:color="auto"/>
              <w:right w:val="single" w:sz="4" w:space="0" w:color="auto"/>
            </w:tcBorders>
            <w:shd w:val="clear" w:color="auto" w:fill="auto"/>
            <w:noWrap/>
            <w:vAlign w:val="center"/>
            <w:hideMark/>
          </w:tcPr>
          <w:p w14:paraId="7D30EDF1"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5925363B" w14:textId="04D4BE03"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039E483C" w14:textId="23ABF94F"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37EB1323"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vAlign w:val="center"/>
            <w:hideMark/>
          </w:tcPr>
          <w:p w14:paraId="1306971E"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784870</w:t>
            </w:r>
          </w:p>
        </w:tc>
        <w:tc>
          <w:tcPr>
            <w:tcW w:w="4576" w:type="dxa"/>
            <w:tcBorders>
              <w:top w:val="nil"/>
              <w:left w:val="nil"/>
              <w:bottom w:val="single" w:sz="4" w:space="0" w:color="auto"/>
              <w:right w:val="single" w:sz="4" w:space="0" w:color="auto"/>
            </w:tcBorders>
            <w:shd w:val="clear" w:color="auto" w:fill="auto"/>
            <w:vAlign w:val="center"/>
            <w:hideMark/>
          </w:tcPr>
          <w:p w14:paraId="7EE004E7"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M4-RS232-iso Interface module</w:t>
            </w:r>
          </w:p>
        </w:tc>
        <w:tc>
          <w:tcPr>
            <w:tcW w:w="896" w:type="dxa"/>
            <w:tcBorders>
              <w:top w:val="nil"/>
              <w:left w:val="nil"/>
              <w:bottom w:val="single" w:sz="4" w:space="0" w:color="auto"/>
              <w:right w:val="single" w:sz="4" w:space="0" w:color="auto"/>
            </w:tcBorders>
            <w:shd w:val="clear" w:color="auto" w:fill="auto"/>
            <w:noWrap/>
            <w:vAlign w:val="center"/>
            <w:hideMark/>
          </w:tcPr>
          <w:p w14:paraId="73291C28"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0B2A2FAF" w14:textId="7E94D716"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6C73F781" w14:textId="59211E53"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39FD303D"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vAlign w:val="center"/>
            <w:hideMark/>
          </w:tcPr>
          <w:p w14:paraId="504A088B"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UDS1100</w:t>
            </w:r>
          </w:p>
        </w:tc>
        <w:tc>
          <w:tcPr>
            <w:tcW w:w="4576" w:type="dxa"/>
            <w:tcBorders>
              <w:top w:val="nil"/>
              <w:left w:val="nil"/>
              <w:bottom w:val="single" w:sz="4" w:space="0" w:color="auto"/>
              <w:right w:val="single" w:sz="4" w:space="0" w:color="auto"/>
            </w:tcBorders>
            <w:shd w:val="clear" w:color="auto" w:fill="auto"/>
            <w:vAlign w:val="center"/>
            <w:hideMark/>
          </w:tcPr>
          <w:p w14:paraId="4336ACBD"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1-portový převodník z RS232/485/422 na 10/100Base-TX</w:t>
            </w:r>
          </w:p>
        </w:tc>
        <w:tc>
          <w:tcPr>
            <w:tcW w:w="896" w:type="dxa"/>
            <w:tcBorders>
              <w:top w:val="nil"/>
              <w:left w:val="nil"/>
              <w:bottom w:val="single" w:sz="4" w:space="0" w:color="auto"/>
              <w:right w:val="single" w:sz="4" w:space="0" w:color="auto"/>
            </w:tcBorders>
            <w:shd w:val="clear" w:color="auto" w:fill="auto"/>
            <w:noWrap/>
            <w:vAlign w:val="center"/>
            <w:hideMark/>
          </w:tcPr>
          <w:p w14:paraId="238DAC3F"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0D15C1B5" w14:textId="0B38AB65"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16B507E9" w14:textId="08F97FED"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3309F4D7"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41306FA6"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4576" w:type="dxa"/>
            <w:tcBorders>
              <w:top w:val="nil"/>
              <w:left w:val="single" w:sz="4" w:space="0" w:color="auto"/>
              <w:bottom w:val="single" w:sz="4" w:space="0" w:color="auto"/>
              <w:right w:val="single" w:sz="4" w:space="0" w:color="auto"/>
            </w:tcBorders>
            <w:shd w:val="clear" w:color="auto" w:fill="auto"/>
            <w:vAlign w:val="center"/>
            <w:hideMark/>
          </w:tcPr>
          <w:p w14:paraId="7A3804D3"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Licence Esser SEI do SBI</w:t>
            </w:r>
          </w:p>
        </w:tc>
        <w:tc>
          <w:tcPr>
            <w:tcW w:w="896" w:type="dxa"/>
            <w:tcBorders>
              <w:top w:val="nil"/>
              <w:left w:val="nil"/>
              <w:bottom w:val="single" w:sz="4" w:space="0" w:color="auto"/>
              <w:right w:val="single" w:sz="4" w:space="0" w:color="auto"/>
            </w:tcBorders>
            <w:shd w:val="clear" w:color="auto" w:fill="auto"/>
            <w:noWrap/>
            <w:vAlign w:val="center"/>
            <w:hideMark/>
          </w:tcPr>
          <w:p w14:paraId="521E0478"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649E4622" w14:textId="524C51CC"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26F57EB0" w14:textId="23280EB3"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0C2C1C22"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vAlign w:val="center"/>
            <w:hideMark/>
          </w:tcPr>
          <w:p w14:paraId="200299D9"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EN54C-5A17</w:t>
            </w:r>
          </w:p>
        </w:tc>
        <w:tc>
          <w:tcPr>
            <w:tcW w:w="4576" w:type="dxa"/>
            <w:tcBorders>
              <w:top w:val="nil"/>
              <w:left w:val="nil"/>
              <w:bottom w:val="single" w:sz="4" w:space="0" w:color="auto"/>
              <w:right w:val="single" w:sz="4" w:space="0" w:color="auto"/>
            </w:tcBorders>
            <w:shd w:val="clear" w:color="auto" w:fill="auto"/>
            <w:vAlign w:val="center"/>
            <w:hideMark/>
          </w:tcPr>
          <w:p w14:paraId="1ED4E716"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Spínaný zdroj, 27,6 V ss / 4,2 A (5 A krátkodobě)</w:t>
            </w:r>
          </w:p>
        </w:tc>
        <w:tc>
          <w:tcPr>
            <w:tcW w:w="896" w:type="dxa"/>
            <w:tcBorders>
              <w:top w:val="nil"/>
              <w:left w:val="nil"/>
              <w:bottom w:val="single" w:sz="4" w:space="0" w:color="auto"/>
              <w:right w:val="single" w:sz="4" w:space="0" w:color="auto"/>
            </w:tcBorders>
            <w:shd w:val="clear" w:color="auto" w:fill="auto"/>
            <w:noWrap/>
            <w:vAlign w:val="center"/>
            <w:hideMark/>
          </w:tcPr>
          <w:p w14:paraId="68B1F4E1"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2</w:t>
            </w:r>
          </w:p>
        </w:tc>
        <w:tc>
          <w:tcPr>
            <w:tcW w:w="1216" w:type="dxa"/>
            <w:tcBorders>
              <w:top w:val="nil"/>
              <w:left w:val="nil"/>
              <w:bottom w:val="single" w:sz="4" w:space="0" w:color="auto"/>
              <w:right w:val="single" w:sz="4" w:space="0" w:color="auto"/>
            </w:tcBorders>
            <w:shd w:val="clear" w:color="auto" w:fill="auto"/>
            <w:noWrap/>
            <w:vAlign w:val="center"/>
            <w:hideMark/>
          </w:tcPr>
          <w:p w14:paraId="0E0C5D4B" w14:textId="542C6A6F"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0B63BBE6" w14:textId="752312CA"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0DB5175B"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vAlign w:val="center"/>
            <w:hideMark/>
          </w:tcPr>
          <w:p w14:paraId="133FF2F6"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PS12170 VdS</w:t>
            </w:r>
          </w:p>
        </w:tc>
        <w:tc>
          <w:tcPr>
            <w:tcW w:w="4576" w:type="dxa"/>
            <w:tcBorders>
              <w:top w:val="nil"/>
              <w:left w:val="nil"/>
              <w:bottom w:val="nil"/>
              <w:right w:val="single" w:sz="4" w:space="0" w:color="auto"/>
            </w:tcBorders>
            <w:shd w:val="clear" w:color="auto" w:fill="auto"/>
            <w:vAlign w:val="center"/>
            <w:hideMark/>
          </w:tcPr>
          <w:p w14:paraId="17587A19"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Akumulátor 12 V DC / 17 Ah</w:t>
            </w:r>
          </w:p>
        </w:tc>
        <w:tc>
          <w:tcPr>
            <w:tcW w:w="896" w:type="dxa"/>
            <w:tcBorders>
              <w:top w:val="nil"/>
              <w:left w:val="nil"/>
              <w:bottom w:val="single" w:sz="4" w:space="0" w:color="auto"/>
              <w:right w:val="single" w:sz="4" w:space="0" w:color="auto"/>
            </w:tcBorders>
            <w:shd w:val="clear" w:color="auto" w:fill="auto"/>
            <w:noWrap/>
            <w:vAlign w:val="center"/>
            <w:hideMark/>
          </w:tcPr>
          <w:p w14:paraId="3850C36F"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4</w:t>
            </w:r>
          </w:p>
        </w:tc>
        <w:tc>
          <w:tcPr>
            <w:tcW w:w="1216" w:type="dxa"/>
            <w:tcBorders>
              <w:top w:val="nil"/>
              <w:left w:val="nil"/>
              <w:bottom w:val="single" w:sz="4" w:space="0" w:color="auto"/>
              <w:right w:val="single" w:sz="4" w:space="0" w:color="auto"/>
            </w:tcBorders>
            <w:shd w:val="clear" w:color="auto" w:fill="auto"/>
            <w:noWrap/>
            <w:vAlign w:val="center"/>
            <w:hideMark/>
          </w:tcPr>
          <w:p w14:paraId="0D665590" w14:textId="4F3AE16F"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29ED3FCB" w14:textId="321771CA"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2E59F577"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774DB1E8"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SZ 0706-EI 30</w:t>
            </w:r>
          </w:p>
        </w:tc>
        <w:tc>
          <w:tcPr>
            <w:tcW w:w="4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F05CB"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Skříň protipožární 760x635x247</w:t>
            </w:r>
          </w:p>
        </w:tc>
        <w:tc>
          <w:tcPr>
            <w:tcW w:w="896" w:type="dxa"/>
            <w:tcBorders>
              <w:top w:val="nil"/>
              <w:left w:val="nil"/>
              <w:bottom w:val="single" w:sz="4" w:space="0" w:color="auto"/>
              <w:right w:val="single" w:sz="4" w:space="0" w:color="auto"/>
            </w:tcBorders>
            <w:shd w:val="clear" w:color="auto" w:fill="auto"/>
            <w:noWrap/>
            <w:vAlign w:val="center"/>
            <w:hideMark/>
          </w:tcPr>
          <w:p w14:paraId="277E27F8"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2DD02C3D" w14:textId="627D26EF"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263DDD27" w14:textId="522B7882"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3A98A003"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4C2A96F8"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 </w:t>
            </w:r>
          </w:p>
        </w:tc>
        <w:tc>
          <w:tcPr>
            <w:tcW w:w="4576" w:type="dxa"/>
            <w:tcBorders>
              <w:top w:val="nil"/>
              <w:left w:val="single" w:sz="4" w:space="0" w:color="auto"/>
              <w:bottom w:val="single" w:sz="4" w:space="0" w:color="auto"/>
              <w:right w:val="single" w:sz="4" w:space="0" w:color="auto"/>
            </w:tcBorders>
            <w:shd w:val="clear" w:color="auto" w:fill="auto"/>
            <w:vAlign w:val="center"/>
            <w:hideMark/>
          </w:tcPr>
          <w:p w14:paraId="18EE7F8A"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Zařízení dálkového přenosu (ZDP) - kompletní , včetně dokumentace zdolávání požáru</w:t>
            </w:r>
          </w:p>
        </w:tc>
        <w:tc>
          <w:tcPr>
            <w:tcW w:w="896" w:type="dxa"/>
            <w:tcBorders>
              <w:top w:val="nil"/>
              <w:left w:val="nil"/>
              <w:bottom w:val="single" w:sz="4" w:space="0" w:color="auto"/>
              <w:right w:val="single" w:sz="4" w:space="0" w:color="auto"/>
            </w:tcBorders>
            <w:shd w:val="clear" w:color="auto" w:fill="auto"/>
            <w:noWrap/>
            <w:vAlign w:val="center"/>
            <w:hideMark/>
          </w:tcPr>
          <w:p w14:paraId="109F83A3"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5289C806" w14:textId="4D4ECAA8"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0ACB76C8" w14:textId="66B25082"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144952D2" w14:textId="77777777" w:rsidTr="005F057D">
        <w:trPr>
          <w:trHeight w:val="227"/>
          <w:jc w:val="center"/>
        </w:trPr>
        <w:tc>
          <w:tcPr>
            <w:tcW w:w="2110" w:type="dxa"/>
            <w:tcBorders>
              <w:top w:val="nil"/>
              <w:left w:val="single" w:sz="8" w:space="0" w:color="auto"/>
              <w:bottom w:val="single" w:sz="4" w:space="0" w:color="auto"/>
              <w:right w:val="nil"/>
            </w:tcBorders>
            <w:shd w:val="clear" w:color="auto" w:fill="auto"/>
            <w:vAlign w:val="center"/>
            <w:hideMark/>
          </w:tcPr>
          <w:p w14:paraId="0C3F6644"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 </w:t>
            </w:r>
          </w:p>
        </w:tc>
        <w:tc>
          <w:tcPr>
            <w:tcW w:w="4576" w:type="dxa"/>
            <w:tcBorders>
              <w:top w:val="nil"/>
              <w:left w:val="single" w:sz="4" w:space="0" w:color="auto"/>
              <w:bottom w:val="single" w:sz="4" w:space="0" w:color="auto"/>
              <w:right w:val="single" w:sz="4" w:space="0" w:color="auto"/>
            </w:tcBorders>
            <w:shd w:val="clear" w:color="auto" w:fill="auto"/>
            <w:vAlign w:val="center"/>
            <w:hideMark/>
          </w:tcPr>
          <w:p w14:paraId="7742E3A4"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Box v zádveří z SDK pro TBL2 a ZDP splňující PBŘ</w:t>
            </w:r>
          </w:p>
        </w:tc>
        <w:tc>
          <w:tcPr>
            <w:tcW w:w="896" w:type="dxa"/>
            <w:tcBorders>
              <w:top w:val="nil"/>
              <w:left w:val="nil"/>
              <w:bottom w:val="single" w:sz="4" w:space="0" w:color="auto"/>
              <w:right w:val="single" w:sz="4" w:space="0" w:color="auto"/>
            </w:tcBorders>
            <w:shd w:val="clear" w:color="auto" w:fill="auto"/>
            <w:noWrap/>
            <w:vAlign w:val="center"/>
            <w:hideMark/>
          </w:tcPr>
          <w:p w14:paraId="5C23F978"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6B266A33" w14:textId="2FE9CFCF"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single" w:sz="4" w:space="0" w:color="auto"/>
              <w:right w:val="single" w:sz="8" w:space="0" w:color="auto"/>
            </w:tcBorders>
            <w:shd w:val="clear" w:color="auto" w:fill="auto"/>
            <w:noWrap/>
            <w:vAlign w:val="center"/>
            <w:hideMark/>
          </w:tcPr>
          <w:p w14:paraId="3BC51F2A" w14:textId="3DA77EDE"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5F057D" w:rsidRPr="005F057D" w14:paraId="418A56D2" w14:textId="77777777" w:rsidTr="005F057D">
        <w:trPr>
          <w:trHeight w:val="315"/>
          <w:jc w:val="center"/>
        </w:trPr>
        <w:tc>
          <w:tcPr>
            <w:tcW w:w="2110" w:type="dxa"/>
            <w:tcBorders>
              <w:top w:val="nil"/>
              <w:left w:val="single" w:sz="8" w:space="0" w:color="auto"/>
              <w:bottom w:val="single" w:sz="8" w:space="0" w:color="auto"/>
              <w:right w:val="single" w:sz="4" w:space="0" w:color="auto"/>
            </w:tcBorders>
            <w:shd w:val="clear" w:color="000000" w:fill="F2F2F2"/>
            <w:noWrap/>
            <w:vAlign w:val="center"/>
            <w:hideMark/>
          </w:tcPr>
          <w:p w14:paraId="5BFAFD7B" w14:textId="77777777" w:rsidR="005F057D" w:rsidRPr="005F057D" w:rsidRDefault="005F057D" w:rsidP="005F057D">
            <w:pPr>
              <w:widowControl/>
              <w:jc w:val="left"/>
              <w:rPr>
                <w:rFonts w:ascii="Calibri" w:hAnsi="Calibri" w:cs="Calibri"/>
                <w:b/>
                <w:bCs/>
                <w:i/>
                <w:iCs/>
                <w:sz w:val="18"/>
                <w:szCs w:val="18"/>
              </w:rPr>
            </w:pPr>
            <w:r w:rsidRPr="005F057D">
              <w:rPr>
                <w:rFonts w:ascii="Calibri" w:hAnsi="Calibri" w:cs="Calibri"/>
                <w:b/>
                <w:bCs/>
                <w:i/>
                <w:iCs/>
                <w:sz w:val="18"/>
                <w:szCs w:val="18"/>
              </w:rPr>
              <w:t> </w:t>
            </w:r>
          </w:p>
        </w:tc>
        <w:tc>
          <w:tcPr>
            <w:tcW w:w="4576" w:type="dxa"/>
            <w:tcBorders>
              <w:top w:val="nil"/>
              <w:left w:val="nil"/>
              <w:bottom w:val="single" w:sz="8" w:space="0" w:color="auto"/>
              <w:right w:val="single" w:sz="4" w:space="0" w:color="auto"/>
            </w:tcBorders>
            <w:shd w:val="clear" w:color="000000" w:fill="F2F2F2"/>
            <w:noWrap/>
            <w:vAlign w:val="center"/>
            <w:hideMark/>
          </w:tcPr>
          <w:p w14:paraId="46DB448E" w14:textId="77777777" w:rsidR="005F057D" w:rsidRPr="005F057D" w:rsidRDefault="005F057D" w:rsidP="005F057D">
            <w:pPr>
              <w:widowControl/>
              <w:jc w:val="left"/>
              <w:rPr>
                <w:rFonts w:ascii="Calibri" w:hAnsi="Calibri" w:cs="Calibri"/>
                <w:b/>
                <w:bCs/>
                <w:i/>
                <w:iCs/>
                <w:sz w:val="18"/>
                <w:szCs w:val="18"/>
              </w:rPr>
            </w:pPr>
            <w:r w:rsidRPr="005F057D">
              <w:rPr>
                <w:rFonts w:ascii="Calibri" w:hAnsi="Calibri" w:cs="Calibri"/>
                <w:b/>
                <w:bCs/>
                <w:i/>
                <w:iCs/>
                <w:sz w:val="18"/>
                <w:szCs w:val="18"/>
              </w:rPr>
              <w:t>Celkem bez DPH</w:t>
            </w:r>
          </w:p>
        </w:tc>
        <w:tc>
          <w:tcPr>
            <w:tcW w:w="896" w:type="dxa"/>
            <w:tcBorders>
              <w:top w:val="nil"/>
              <w:left w:val="nil"/>
              <w:bottom w:val="single" w:sz="8" w:space="0" w:color="auto"/>
              <w:right w:val="single" w:sz="4" w:space="0" w:color="auto"/>
            </w:tcBorders>
            <w:shd w:val="clear" w:color="000000" w:fill="F2F2F2"/>
            <w:noWrap/>
            <w:vAlign w:val="bottom"/>
            <w:hideMark/>
          </w:tcPr>
          <w:p w14:paraId="64E1D280" w14:textId="77777777" w:rsidR="005F057D" w:rsidRPr="005F057D" w:rsidRDefault="005F057D" w:rsidP="005F057D">
            <w:pPr>
              <w:widowControl/>
              <w:jc w:val="center"/>
              <w:rPr>
                <w:rFonts w:ascii="Calibri" w:hAnsi="Calibri" w:cs="Calibri"/>
                <w:b/>
                <w:bCs/>
                <w:i/>
                <w:iCs/>
                <w:sz w:val="18"/>
                <w:szCs w:val="18"/>
              </w:rPr>
            </w:pPr>
            <w:r w:rsidRPr="005F057D">
              <w:rPr>
                <w:rFonts w:ascii="Calibri" w:hAnsi="Calibri" w:cs="Calibri"/>
                <w:b/>
                <w:bCs/>
                <w:i/>
                <w:iCs/>
                <w:sz w:val="18"/>
                <w:szCs w:val="18"/>
              </w:rPr>
              <w:t> </w:t>
            </w:r>
          </w:p>
        </w:tc>
        <w:tc>
          <w:tcPr>
            <w:tcW w:w="1216" w:type="dxa"/>
            <w:tcBorders>
              <w:top w:val="nil"/>
              <w:left w:val="nil"/>
              <w:bottom w:val="single" w:sz="8" w:space="0" w:color="auto"/>
              <w:right w:val="single" w:sz="4" w:space="0" w:color="auto"/>
            </w:tcBorders>
            <w:shd w:val="clear" w:color="000000" w:fill="F2F2F2"/>
            <w:noWrap/>
            <w:vAlign w:val="bottom"/>
            <w:hideMark/>
          </w:tcPr>
          <w:p w14:paraId="46556D50" w14:textId="77777777" w:rsidR="005F057D" w:rsidRPr="005F057D" w:rsidRDefault="005F057D" w:rsidP="005F057D">
            <w:pPr>
              <w:widowControl/>
              <w:jc w:val="left"/>
              <w:rPr>
                <w:rFonts w:ascii="Calibri" w:hAnsi="Calibri" w:cs="Calibri"/>
                <w:b/>
                <w:bCs/>
                <w:i/>
                <w:iCs/>
                <w:sz w:val="18"/>
                <w:szCs w:val="18"/>
              </w:rPr>
            </w:pPr>
            <w:r w:rsidRPr="005F057D">
              <w:rPr>
                <w:rFonts w:ascii="Calibri" w:hAnsi="Calibri" w:cs="Calibri"/>
                <w:b/>
                <w:bCs/>
                <w:i/>
                <w:iCs/>
                <w:sz w:val="18"/>
                <w:szCs w:val="18"/>
              </w:rPr>
              <w:t> </w:t>
            </w:r>
          </w:p>
        </w:tc>
        <w:tc>
          <w:tcPr>
            <w:tcW w:w="1668" w:type="dxa"/>
            <w:tcBorders>
              <w:top w:val="nil"/>
              <w:left w:val="nil"/>
              <w:bottom w:val="single" w:sz="8" w:space="0" w:color="auto"/>
              <w:right w:val="single" w:sz="8" w:space="0" w:color="auto"/>
            </w:tcBorders>
            <w:shd w:val="clear" w:color="000000" w:fill="F2F2F2"/>
            <w:noWrap/>
            <w:vAlign w:val="bottom"/>
            <w:hideMark/>
          </w:tcPr>
          <w:p w14:paraId="564F76B8" w14:textId="77777777" w:rsidR="005F057D" w:rsidRPr="005F057D" w:rsidRDefault="005F057D" w:rsidP="005F057D">
            <w:pPr>
              <w:widowControl/>
              <w:jc w:val="right"/>
              <w:rPr>
                <w:rFonts w:ascii="Calibri" w:hAnsi="Calibri" w:cs="Calibri"/>
                <w:b/>
                <w:bCs/>
                <w:i/>
                <w:iCs/>
                <w:sz w:val="18"/>
                <w:szCs w:val="18"/>
              </w:rPr>
            </w:pPr>
            <w:r w:rsidRPr="005F057D">
              <w:rPr>
                <w:rFonts w:ascii="Calibri" w:hAnsi="Calibri" w:cs="Calibri"/>
                <w:b/>
                <w:bCs/>
                <w:i/>
                <w:iCs/>
                <w:sz w:val="18"/>
                <w:szCs w:val="18"/>
              </w:rPr>
              <w:t>309 757,6 Kč</w:t>
            </w:r>
          </w:p>
        </w:tc>
      </w:tr>
      <w:tr w:rsidR="005F057D" w:rsidRPr="005F057D" w14:paraId="165B7811" w14:textId="77777777" w:rsidTr="005F057D">
        <w:trPr>
          <w:trHeight w:val="300"/>
          <w:jc w:val="center"/>
        </w:trPr>
        <w:tc>
          <w:tcPr>
            <w:tcW w:w="2110" w:type="dxa"/>
            <w:tcBorders>
              <w:top w:val="nil"/>
              <w:left w:val="single" w:sz="8" w:space="0" w:color="auto"/>
              <w:bottom w:val="single" w:sz="4" w:space="0" w:color="auto"/>
              <w:right w:val="single" w:sz="4" w:space="0" w:color="auto"/>
            </w:tcBorders>
            <w:shd w:val="clear" w:color="000000" w:fill="C0C0C0"/>
            <w:noWrap/>
            <w:vAlign w:val="bottom"/>
            <w:hideMark/>
          </w:tcPr>
          <w:p w14:paraId="7331984B" w14:textId="77777777" w:rsidR="005F057D" w:rsidRPr="005F057D" w:rsidRDefault="005F057D" w:rsidP="005F057D">
            <w:pPr>
              <w:widowControl/>
              <w:jc w:val="left"/>
              <w:rPr>
                <w:rFonts w:ascii="Calibri" w:hAnsi="Calibri" w:cs="Calibri"/>
                <w:b/>
                <w:bCs/>
                <w:i/>
                <w:iCs/>
                <w:sz w:val="18"/>
                <w:szCs w:val="18"/>
              </w:rPr>
            </w:pPr>
            <w:r w:rsidRPr="005F057D">
              <w:rPr>
                <w:rFonts w:ascii="Calibri" w:hAnsi="Calibri" w:cs="Calibri"/>
                <w:b/>
                <w:bCs/>
                <w:i/>
                <w:iCs/>
                <w:sz w:val="18"/>
                <w:szCs w:val="18"/>
              </w:rPr>
              <w:t> </w:t>
            </w:r>
          </w:p>
        </w:tc>
        <w:tc>
          <w:tcPr>
            <w:tcW w:w="4576" w:type="dxa"/>
            <w:tcBorders>
              <w:top w:val="nil"/>
              <w:left w:val="nil"/>
              <w:bottom w:val="single" w:sz="4" w:space="0" w:color="auto"/>
              <w:right w:val="single" w:sz="4" w:space="0" w:color="auto"/>
            </w:tcBorders>
            <w:shd w:val="clear" w:color="000000" w:fill="BFBFBF"/>
            <w:noWrap/>
            <w:vAlign w:val="center"/>
            <w:hideMark/>
          </w:tcPr>
          <w:p w14:paraId="50AC6590" w14:textId="77777777" w:rsidR="005F057D" w:rsidRPr="005F057D" w:rsidRDefault="005F057D" w:rsidP="005F057D">
            <w:pPr>
              <w:widowControl/>
              <w:jc w:val="left"/>
              <w:rPr>
                <w:rFonts w:ascii="Calibri" w:hAnsi="Calibri" w:cs="Calibri"/>
                <w:b/>
                <w:bCs/>
                <w:sz w:val="18"/>
                <w:szCs w:val="18"/>
              </w:rPr>
            </w:pPr>
            <w:r w:rsidRPr="005F057D">
              <w:rPr>
                <w:rFonts w:ascii="Calibri" w:hAnsi="Calibri" w:cs="Calibri"/>
                <w:b/>
                <w:bCs/>
                <w:sz w:val="18"/>
                <w:szCs w:val="18"/>
              </w:rPr>
              <w:t>Instalační materiál</w:t>
            </w:r>
          </w:p>
        </w:tc>
        <w:tc>
          <w:tcPr>
            <w:tcW w:w="896" w:type="dxa"/>
            <w:tcBorders>
              <w:top w:val="nil"/>
              <w:left w:val="nil"/>
              <w:bottom w:val="single" w:sz="4" w:space="0" w:color="auto"/>
              <w:right w:val="single" w:sz="4" w:space="0" w:color="auto"/>
            </w:tcBorders>
            <w:shd w:val="clear" w:color="000000" w:fill="C0C0C0"/>
            <w:noWrap/>
            <w:vAlign w:val="bottom"/>
            <w:hideMark/>
          </w:tcPr>
          <w:p w14:paraId="00C129F2" w14:textId="77777777" w:rsidR="005F057D" w:rsidRPr="005F057D" w:rsidRDefault="005F057D" w:rsidP="005F057D">
            <w:pPr>
              <w:widowControl/>
              <w:jc w:val="center"/>
              <w:rPr>
                <w:rFonts w:ascii="Calibri" w:hAnsi="Calibri" w:cs="Calibri"/>
                <w:sz w:val="18"/>
                <w:szCs w:val="18"/>
              </w:rPr>
            </w:pPr>
            <w:r w:rsidRPr="005F057D">
              <w:rPr>
                <w:rFonts w:ascii="Calibri" w:hAnsi="Calibri" w:cs="Calibri"/>
                <w:sz w:val="18"/>
                <w:szCs w:val="18"/>
              </w:rPr>
              <w:t> </w:t>
            </w:r>
          </w:p>
        </w:tc>
        <w:tc>
          <w:tcPr>
            <w:tcW w:w="1216" w:type="dxa"/>
            <w:tcBorders>
              <w:top w:val="nil"/>
              <w:left w:val="nil"/>
              <w:bottom w:val="single" w:sz="4" w:space="0" w:color="auto"/>
              <w:right w:val="single" w:sz="4" w:space="0" w:color="auto"/>
            </w:tcBorders>
            <w:shd w:val="clear" w:color="000000" w:fill="C0C0C0"/>
            <w:noWrap/>
            <w:vAlign w:val="bottom"/>
            <w:hideMark/>
          </w:tcPr>
          <w:p w14:paraId="0D72DA38" w14:textId="77777777" w:rsidR="005F057D" w:rsidRPr="005F057D" w:rsidRDefault="005F057D" w:rsidP="005F057D">
            <w:pPr>
              <w:widowControl/>
              <w:jc w:val="left"/>
              <w:rPr>
                <w:rFonts w:ascii="Calibri" w:hAnsi="Calibri" w:cs="Calibri"/>
                <w:sz w:val="18"/>
                <w:szCs w:val="18"/>
              </w:rPr>
            </w:pPr>
            <w:r w:rsidRPr="005F057D">
              <w:rPr>
                <w:rFonts w:ascii="Calibri" w:hAnsi="Calibri" w:cs="Calibri"/>
                <w:sz w:val="18"/>
                <w:szCs w:val="18"/>
              </w:rPr>
              <w:t> </w:t>
            </w:r>
          </w:p>
        </w:tc>
        <w:tc>
          <w:tcPr>
            <w:tcW w:w="1668" w:type="dxa"/>
            <w:tcBorders>
              <w:top w:val="nil"/>
              <w:left w:val="nil"/>
              <w:bottom w:val="single" w:sz="4" w:space="0" w:color="auto"/>
              <w:right w:val="single" w:sz="8" w:space="0" w:color="auto"/>
            </w:tcBorders>
            <w:shd w:val="clear" w:color="000000" w:fill="C0C0C0"/>
            <w:noWrap/>
            <w:vAlign w:val="bottom"/>
            <w:hideMark/>
          </w:tcPr>
          <w:p w14:paraId="0A2A5DC1" w14:textId="77777777" w:rsidR="005F057D" w:rsidRPr="005F057D" w:rsidRDefault="005F057D" w:rsidP="005F057D">
            <w:pPr>
              <w:widowControl/>
              <w:jc w:val="left"/>
              <w:rPr>
                <w:rFonts w:ascii="Calibri" w:hAnsi="Calibri" w:cs="Calibri"/>
                <w:sz w:val="18"/>
                <w:szCs w:val="18"/>
              </w:rPr>
            </w:pPr>
            <w:r w:rsidRPr="005F057D">
              <w:rPr>
                <w:rFonts w:ascii="Calibri" w:hAnsi="Calibri" w:cs="Calibri"/>
                <w:sz w:val="18"/>
                <w:szCs w:val="18"/>
              </w:rPr>
              <w:t> </w:t>
            </w:r>
          </w:p>
        </w:tc>
      </w:tr>
      <w:tr w:rsidR="005F057D" w:rsidRPr="005F057D" w14:paraId="50C4C6C9"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14:paraId="4E19CFD2" w14:textId="77777777" w:rsidR="005F057D" w:rsidRPr="005F057D" w:rsidRDefault="005F057D" w:rsidP="005F057D">
            <w:pPr>
              <w:widowControl/>
              <w:jc w:val="left"/>
              <w:rPr>
                <w:rFonts w:ascii="Calibri" w:hAnsi="Calibri" w:cs="Calibri"/>
                <w:sz w:val="18"/>
                <w:szCs w:val="18"/>
              </w:rPr>
            </w:pPr>
            <w:r w:rsidRPr="005F057D">
              <w:rPr>
                <w:rFonts w:ascii="Calibri" w:hAnsi="Calibri" w:cs="Calibri"/>
                <w:sz w:val="18"/>
                <w:szCs w:val="18"/>
              </w:rPr>
              <w:t> </w:t>
            </w:r>
          </w:p>
        </w:tc>
        <w:tc>
          <w:tcPr>
            <w:tcW w:w="4576" w:type="dxa"/>
            <w:tcBorders>
              <w:top w:val="nil"/>
              <w:left w:val="nil"/>
              <w:bottom w:val="single" w:sz="4" w:space="0" w:color="auto"/>
              <w:right w:val="single" w:sz="4" w:space="0" w:color="auto"/>
            </w:tcBorders>
            <w:shd w:val="clear" w:color="auto" w:fill="auto"/>
            <w:vAlign w:val="center"/>
            <w:hideMark/>
          </w:tcPr>
          <w:p w14:paraId="4F4690DB" w14:textId="77777777" w:rsidR="005F057D" w:rsidRPr="005F057D" w:rsidRDefault="005F057D" w:rsidP="005F057D">
            <w:pPr>
              <w:widowControl/>
              <w:jc w:val="left"/>
              <w:rPr>
                <w:rFonts w:ascii="Calibri" w:hAnsi="Calibri" w:cs="Calibri"/>
                <w:sz w:val="18"/>
                <w:szCs w:val="18"/>
              </w:rPr>
            </w:pPr>
            <w:r w:rsidRPr="005F057D">
              <w:rPr>
                <w:rFonts w:ascii="Calibri" w:hAnsi="Calibri" w:cs="Calibri"/>
                <w:sz w:val="18"/>
                <w:szCs w:val="18"/>
              </w:rPr>
              <w:t>Kovová kabelová příchytka pro použití s páskovanými hřeby</w:t>
            </w:r>
          </w:p>
        </w:tc>
        <w:tc>
          <w:tcPr>
            <w:tcW w:w="896" w:type="dxa"/>
            <w:tcBorders>
              <w:top w:val="nil"/>
              <w:left w:val="nil"/>
              <w:bottom w:val="single" w:sz="4" w:space="0" w:color="auto"/>
              <w:right w:val="single" w:sz="4" w:space="0" w:color="auto"/>
            </w:tcBorders>
            <w:shd w:val="clear" w:color="auto" w:fill="auto"/>
            <w:noWrap/>
            <w:vAlign w:val="center"/>
            <w:hideMark/>
          </w:tcPr>
          <w:p w14:paraId="612FF062" w14:textId="77777777" w:rsidR="005F057D" w:rsidRPr="005F057D" w:rsidRDefault="005F057D" w:rsidP="005F057D">
            <w:pPr>
              <w:widowControl/>
              <w:jc w:val="center"/>
              <w:rPr>
                <w:rFonts w:ascii="Calibri" w:hAnsi="Calibri" w:cs="Calibri"/>
                <w:sz w:val="18"/>
                <w:szCs w:val="18"/>
              </w:rPr>
            </w:pPr>
            <w:r w:rsidRPr="005F057D">
              <w:rPr>
                <w:rFonts w:ascii="Calibri" w:hAnsi="Calibri" w:cs="Calibri"/>
                <w:sz w:val="18"/>
                <w:szCs w:val="18"/>
              </w:rPr>
              <w:t>1350</w:t>
            </w:r>
          </w:p>
        </w:tc>
        <w:tc>
          <w:tcPr>
            <w:tcW w:w="1216" w:type="dxa"/>
            <w:tcBorders>
              <w:top w:val="nil"/>
              <w:left w:val="nil"/>
              <w:bottom w:val="single" w:sz="4" w:space="0" w:color="auto"/>
              <w:right w:val="single" w:sz="4" w:space="0" w:color="auto"/>
            </w:tcBorders>
            <w:shd w:val="clear" w:color="auto" w:fill="auto"/>
            <w:noWrap/>
            <w:vAlign w:val="center"/>
            <w:hideMark/>
          </w:tcPr>
          <w:p w14:paraId="0725BCBE" w14:textId="63C21D8B" w:rsidR="005F057D" w:rsidRPr="005F057D" w:rsidRDefault="00024126" w:rsidP="005F057D">
            <w:pPr>
              <w:widowControl/>
              <w:jc w:val="right"/>
              <w:rPr>
                <w:rFonts w:ascii="Calibri" w:hAnsi="Calibri" w:cs="Calibri"/>
                <w:sz w:val="18"/>
                <w:szCs w:val="18"/>
              </w:rPr>
            </w:pPr>
            <w:r>
              <w:rPr>
                <w:rFonts w:ascii="Calibri" w:hAnsi="Calibri" w:cs="Calibri"/>
                <w:sz w:val="18"/>
                <w:szCs w:val="18"/>
              </w:rPr>
              <w:t>xxxx</w:t>
            </w:r>
          </w:p>
        </w:tc>
        <w:tc>
          <w:tcPr>
            <w:tcW w:w="1668" w:type="dxa"/>
            <w:tcBorders>
              <w:top w:val="nil"/>
              <w:left w:val="nil"/>
              <w:bottom w:val="nil"/>
              <w:right w:val="single" w:sz="8" w:space="0" w:color="auto"/>
            </w:tcBorders>
            <w:shd w:val="clear" w:color="auto" w:fill="auto"/>
            <w:noWrap/>
            <w:vAlign w:val="center"/>
            <w:hideMark/>
          </w:tcPr>
          <w:p w14:paraId="4DC67008" w14:textId="25946342" w:rsidR="005F057D" w:rsidRPr="005F057D" w:rsidRDefault="00024126" w:rsidP="005F057D">
            <w:pPr>
              <w:widowControl/>
              <w:jc w:val="right"/>
              <w:rPr>
                <w:rFonts w:ascii="Calibri" w:hAnsi="Calibri" w:cs="Calibri"/>
                <w:sz w:val="18"/>
                <w:szCs w:val="18"/>
              </w:rPr>
            </w:pPr>
            <w:r>
              <w:rPr>
                <w:rFonts w:ascii="Calibri" w:hAnsi="Calibri" w:cs="Calibri"/>
                <w:sz w:val="18"/>
                <w:szCs w:val="18"/>
              </w:rPr>
              <w:t>xxxxxxxx</w:t>
            </w:r>
          </w:p>
        </w:tc>
      </w:tr>
      <w:tr w:rsidR="00024126" w:rsidRPr="005F057D" w14:paraId="187C3B99"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14:paraId="280AEBBB"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PRAFlaGuard 1x2x0,8</w:t>
            </w:r>
          </w:p>
        </w:tc>
        <w:tc>
          <w:tcPr>
            <w:tcW w:w="4576" w:type="dxa"/>
            <w:tcBorders>
              <w:top w:val="nil"/>
              <w:left w:val="nil"/>
              <w:bottom w:val="single" w:sz="4" w:space="0" w:color="auto"/>
              <w:right w:val="single" w:sz="4" w:space="0" w:color="auto"/>
            </w:tcBorders>
            <w:shd w:val="clear" w:color="auto" w:fill="auto"/>
            <w:noWrap/>
            <w:vAlign w:val="center"/>
            <w:hideMark/>
          </w:tcPr>
          <w:p w14:paraId="46022F30"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Sdělovací kabel 2x2x0,8 P90 - R,  B2ca,s1,d1a1</w:t>
            </w:r>
          </w:p>
        </w:tc>
        <w:tc>
          <w:tcPr>
            <w:tcW w:w="896" w:type="dxa"/>
            <w:tcBorders>
              <w:top w:val="nil"/>
              <w:left w:val="nil"/>
              <w:bottom w:val="single" w:sz="4" w:space="0" w:color="auto"/>
              <w:right w:val="single" w:sz="4" w:space="0" w:color="auto"/>
            </w:tcBorders>
            <w:shd w:val="clear" w:color="auto" w:fill="auto"/>
            <w:noWrap/>
            <w:vAlign w:val="bottom"/>
            <w:hideMark/>
          </w:tcPr>
          <w:p w14:paraId="5CD91E80"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125</w:t>
            </w:r>
          </w:p>
        </w:tc>
        <w:tc>
          <w:tcPr>
            <w:tcW w:w="1216" w:type="dxa"/>
            <w:tcBorders>
              <w:top w:val="nil"/>
              <w:left w:val="nil"/>
              <w:bottom w:val="single" w:sz="4" w:space="0" w:color="auto"/>
              <w:right w:val="single" w:sz="4" w:space="0" w:color="auto"/>
            </w:tcBorders>
            <w:shd w:val="clear" w:color="auto" w:fill="auto"/>
            <w:noWrap/>
            <w:vAlign w:val="center"/>
            <w:hideMark/>
          </w:tcPr>
          <w:p w14:paraId="1073FB14" w14:textId="7ED180A6"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4" w:space="0" w:color="auto"/>
              <w:left w:val="nil"/>
              <w:bottom w:val="nil"/>
              <w:right w:val="single" w:sz="8" w:space="0" w:color="auto"/>
            </w:tcBorders>
            <w:shd w:val="clear" w:color="auto" w:fill="auto"/>
            <w:noWrap/>
            <w:vAlign w:val="center"/>
            <w:hideMark/>
          </w:tcPr>
          <w:p w14:paraId="4C73FB4B" w14:textId="524BCD90"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2E48FAF9"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14:paraId="71071DC4"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PRAFlaGuard 3x2x0,8</w:t>
            </w:r>
          </w:p>
        </w:tc>
        <w:tc>
          <w:tcPr>
            <w:tcW w:w="4576" w:type="dxa"/>
            <w:tcBorders>
              <w:top w:val="nil"/>
              <w:left w:val="nil"/>
              <w:bottom w:val="single" w:sz="4" w:space="0" w:color="auto"/>
              <w:right w:val="single" w:sz="4" w:space="0" w:color="auto"/>
            </w:tcBorders>
            <w:shd w:val="clear" w:color="auto" w:fill="auto"/>
            <w:noWrap/>
            <w:vAlign w:val="center"/>
            <w:hideMark/>
          </w:tcPr>
          <w:p w14:paraId="390DE975"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Sdělovací kabel 3x2x0,8 P90 - R,  B2ca,s1,d1a1</w:t>
            </w:r>
          </w:p>
        </w:tc>
        <w:tc>
          <w:tcPr>
            <w:tcW w:w="896" w:type="dxa"/>
            <w:tcBorders>
              <w:top w:val="nil"/>
              <w:left w:val="nil"/>
              <w:bottom w:val="single" w:sz="4" w:space="0" w:color="auto"/>
              <w:right w:val="single" w:sz="4" w:space="0" w:color="auto"/>
            </w:tcBorders>
            <w:shd w:val="clear" w:color="auto" w:fill="auto"/>
            <w:noWrap/>
            <w:vAlign w:val="bottom"/>
            <w:hideMark/>
          </w:tcPr>
          <w:p w14:paraId="65C1EDB7"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720</w:t>
            </w:r>
          </w:p>
        </w:tc>
        <w:tc>
          <w:tcPr>
            <w:tcW w:w="1216" w:type="dxa"/>
            <w:tcBorders>
              <w:top w:val="nil"/>
              <w:left w:val="nil"/>
              <w:bottom w:val="single" w:sz="4" w:space="0" w:color="auto"/>
              <w:right w:val="single" w:sz="4" w:space="0" w:color="auto"/>
            </w:tcBorders>
            <w:shd w:val="clear" w:color="auto" w:fill="auto"/>
            <w:noWrap/>
            <w:vAlign w:val="center"/>
            <w:hideMark/>
          </w:tcPr>
          <w:p w14:paraId="5BC978DE" w14:textId="74BBBD99"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4" w:space="0" w:color="auto"/>
              <w:left w:val="nil"/>
              <w:bottom w:val="nil"/>
              <w:right w:val="single" w:sz="8" w:space="0" w:color="auto"/>
            </w:tcBorders>
            <w:shd w:val="clear" w:color="auto" w:fill="auto"/>
            <w:noWrap/>
            <w:vAlign w:val="center"/>
            <w:hideMark/>
          </w:tcPr>
          <w:p w14:paraId="5B2ED25C" w14:textId="126D593A"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155D000F"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14:paraId="40D0FD58"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PRAFlaGuard 5x2x0,8</w:t>
            </w:r>
          </w:p>
        </w:tc>
        <w:tc>
          <w:tcPr>
            <w:tcW w:w="4576" w:type="dxa"/>
            <w:tcBorders>
              <w:top w:val="nil"/>
              <w:left w:val="nil"/>
              <w:bottom w:val="single" w:sz="4" w:space="0" w:color="auto"/>
              <w:right w:val="single" w:sz="4" w:space="0" w:color="auto"/>
            </w:tcBorders>
            <w:shd w:val="clear" w:color="auto" w:fill="auto"/>
            <w:noWrap/>
            <w:vAlign w:val="center"/>
            <w:hideMark/>
          </w:tcPr>
          <w:p w14:paraId="2C93FF79"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Sdělovací kabel 5x2x0,8 P90 - R,  B2ca,s1,d1a1</w:t>
            </w:r>
          </w:p>
        </w:tc>
        <w:tc>
          <w:tcPr>
            <w:tcW w:w="896" w:type="dxa"/>
            <w:tcBorders>
              <w:top w:val="nil"/>
              <w:left w:val="nil"/>
              <w:bottom w:val="single" w:sz="4" w:space="0" w:color="auto"/>
              <w:right w:val="single" w:sz="4" w:space="0" w:color="auto"/>
            </w:tcBorders>
            <w:shd w:val="clear" w:color="auto" w:fill="auto"/>
            <w:noWrap/>
            <w:vAlign w:val="bottom"/>
            <w:hideMark/>
          </w:tcPr>
          <w:p w14:paraId="44BC8B04"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180</w:t>
            </w:r>
          </w:p>
        </w:tc>
        <w:tc>
          <w:tcPr>
            <w:tcW w:w="1216" w:type="dxa"/>
            <w:tcBorders>
              <w:top w:val="nil"/>
              <w:left w:val="nil"/>
              <w:bottom w:val="single" w:sz="4" w:space="0" w:color="auto"/>
              <w:right w:val="single" w:sz="4" w:space="0" w:color="auto"/>
            </w:tcBorders>
            <w:shd w:val="clear" w:color="auto" w:fill="auto"/>
            <w:noWrap/>
            <w:vAlign w:val="center"/>
            <w:hideMark/>
          </w:tcPr>
          <w:p w14:paraId="102DEBED" w14:textId="4C354802"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4" w:space="0" w:color="auto"/>
              <w:left w:val="nil"/>
              <w:bottom w:val="nil"/>
              <w:right w:val="single" w:sz="8" w:space="0" w:color="auto"/>
            </w:tcBorders>
            <w:shd w:val="clear" w:color="auto" w:fill="auto"/>
            <w:noWrap/>
            <w:vAlign w:val="center"/>
            <w:hideMark/>
          </w:tcPr>
          <w:p w14:paraId="4CC0A3E9" w14:textId="46B32089"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199A20C8"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14:paraId="2BD7EDD5"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PRAFLaSafe X - J 3x1,5</w:t>
            </w:r>
          </w:p>
        </w:tc>
        <w:tc>
          <w:tcPr>
            <w:tcW w:w="4576" w:type="dxa"/>
            <w:tcBorders>
              <w:top w:val="nil"/>
              <w:left w:val="nil"/>
              <w:bottom w:val="single" w:sz="4" w:space="0" w:color="auto"/>
              <w:right w:val="single" w:sz="4" w:space="0" w:color="auto"/>
            </w:tcBorders>
            <w:shd w:val="clear" w:color="auto" w:fill="auto"/>
            <w:noWrap/>
            <w:vAlign w:val="center"/>
            <w:hideMark/>
          </w:tcPr>
          <w:p w14:paraId="15CBC891"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Napájecí kabel</w:t>
            </w:r>
          </w:p>
        </w:tc>
        <w:tc>
          <w:tcPr>
            <w:tcW w:w="896" w:type="dxa"/>
            <w:tcBorders>
              <w:top w:val="nil"/>
              <w:left w:val="nil"/>
              <w:bottom w:val="single" w:sz="4" w:space="0" w:color="auto"/>
              <w:right w:val="single" w:sz="4" w:space="0" w:color="auto"/>
            </w:tcBorders>
            <w:shd w:val="clear" w:color="auto" w:fill="auto"/>
            <w:noWrap/>
            <w:vAlign w:val="bottom"/>
            <w:hideMark/>
          </w:tcPr>
          <w:p w14:paraId="45DA2164"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125</w:t>
            </w:r>
          </w:p>
        </w:tc>
        <w:tc>
          <w:tcPr>
            <w:tcW w:w="1216" w:type="dxa"/>
            <w:tcBorders>
              <w:top w:val="nil"/>
              <w:left w:val="nil"/>
              <w:bottom w:val="single" w:sz="4" w:space="0" w:color="auto"/>
              <w:right w:val="single" w:sz="4" w:space="0" w:color="auto"/>
            </w:tcBorders>
            <w:shd w:val="clear" w:color="auto" w:fill="auto"/>
            <w:noWrap/>
            <w:vAlign w:val="center"/>
            <w:hideMark/>
          </w:tcPr>
          <w:p w14:paraId="5C3FD471" w14:textId="2788D33A"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4" w:space="0" w:color="auto"/>
              <w:left w:val="nil"/>
              <w:bottom w:val="nil"/>
              <w:right w:val="single" w:sz="8" w:space="0" w:color="auto"/>
            </w:tcBorders>
            <w:shd w:val="clear" w:color="auto" w:fill="auto"/>
            <w:noWrap/>
            <w:vAlign w:val="center"/>
            <w:hideMark/>
          </w:tcPr>
          <w:p w14:paraId="17C5C819" w14:textId="1BA303A3"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09791D09"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14:paraId="48E846E3"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J-Y/ST/Y 1X2X0,8 PVC</w:t>
            </w:r>
          </w:p>
        </w:tc>
        <w:tc>
          <w:tcPr>
            <w:tcW w:w="4576" w:type="dxa"/>
            <w:tcBorders>
              <w:top w:val="nil"/>
              <w:left w:val="nil"/>
              <w:bottom w:val="single" w:sz="4" w:space="0" w:color="auto"/>
              <w:right w:val="single" w:sz="4" w:space="0" w:color="auto"/>
            </w:tcBorders>
            <w:shd w:val="clear" w:color="auto" w:fill="auto"/>
            <w:noWrap/>
            <w:vAlign w:val="center"/>
            <w:hideMark/>
          </w:tcPr>
          <w:p w14:paraId="11F44F14"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Sdělovací propojovací kabel</w:t>
            </w:r>
          </w:p>
        </w:tc>
        <w:tc>
          <w:tcPr>
            <w:tcW w:w="896" w:type="dxa"/>
            <w:tcBorders>
              <w:top w:val="nil"/>
              <w:left w:val="nil"/>
              <w:bottom w:val="single" w:sz="4" w:space="0" w:color="auto"/>
              <w:right w:val="single" w:sz="4" w:space="0" w:color="auto"/>
            </w:tcBorders>
            <w:shd w:val="clear" w:color="auto" w:fill="auto"/>
            <w:noWrap/>
            <w:vAlign w:val="bottom"/>
            <w:hideMark/>
          </w:tcPr>
          <w:p w14:paraId="648A7939"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10</w:t>
            </w:r>
          </w:p>
        </w:tc>
        <w:tc>
          <w:tcPr>
            <w:tcW w:w="1216" w:type="dxa"/>
            <w:tcBorders>
              <w:top w:val="nil"/>
              <w:left w:val="nil"/>
              <w:bottom w:val="single" w:sz="4" w:space="0" w:color="auto"/>
              <w:right w:val="single" w:sz="4" w:space="0" w:color="auto"/>
            </w:tcBorders>
            <w:shd w:val="clear" w:color="auto" w:fill="auto"/>
            <w:noWrap/>
            <w:vAlign w:val="center"/>
            <w:hideMark/>
          </w:tcPr>
          <w:p w14:paraId="2F595A12" w14:textId="2CBABC9D"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4" w:space="0" w:color="auto"/>
              <w:left w:val="nil"/>
              <w:bottom w:val="nil"/>
              <w:right w:val="single" w:sz="8" w:space="0" w:color="auto"/>
            </w:tcBorders>
            <w:shd w:val="clear" w:color="auto" w:fill="auto"/>
            <w:noWrap/>
            <w:vAlign w:val="center"/>
            <w:hideMark/>
          </w:tcPr>
          <w:p w14:paraId="11E140A1" w14:textId="1AA7BABA"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5AB9BA3E"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14:paraId="065B8CC2"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SYKFY 3x2x0,5</w:t>
            </w:r>
          </w:p>
        </w:tc>
        <w:tc>
          <w:tcPr>
            <w:tcW w:w="4576" w:type="dxa"/>
            <w:tcBorders>
              <w:top w:val="nil"/>
              <w:left w:val="nil"/>
              <w:bottom w:val="single" w:sz="4" w:space="0" w:color="auto"/>
              <w:right w:val="single" w:sz="4" w:space="0" w:color="auto"/>
            </w:tcBorders>
            <w:shd w:val="clear" w:color="auto" w:fill="auto"/>
            <w:noWrap/>
            <w:vAlign w:val="center"/>
            <w:hideMark/>
          </w:tcPr>
          <w:p w14:paraId="0133A195"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Sdělovací vnitřní kabel</w:t>
            </w:r>
          </w:p>
        </w:tc>
        <w:tc>
          <w:tcPr>
            <w:tcW w:w="896" w:type="dxa"/>
            <w:tcBorders>
              <w:top w:val="nil"/>
              <w:left w:val="nil"/>
              <w:bottom w:val="single" w:sz="4" w:space="0" w:color="auto"/>
              <w:right w:val="single" w:sz="4" w:space="0" w:color="auto"/>
            </w:tcBorders>
            <w:shd w:val="clear" w:color="auto" w:fill="auto"/>
            <w:noWrap/>
            <w:vAlign w:val="bottom"/>
            <w:hideMark/>
          </w:tcPr>
          <w:p w14:paraId="34CA7FF6"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80</w:t>
            </w:r>
          </w:p>
        </w:tc>
        <w:tc>
          <w:tcPr>
            <w:tcW w:w="1216" w:type="dxa"/>
            <w:tcBorders>
              <w:top w:val="nil"/>
              <w:left w:val="nil"/>
              <w:bottom w:val="single" w:sz="4" w:space="0" w:color="auto"/>
              <w:right w:val="single" w:sz="4" w:space="0" w:color="auto"/>
            </w:tcBorders>
            <w:shd w:val="clear" w:color="auto" w:fill="auto"/>
            <w:noWrap/>
            <w:vAlign w:val="center"/>
            <w:hideMark/>
          </w:tcPr>
          <w:p w14:paraId="579BC800" w14:textId="6AC6EE3C"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4" w:space="0" w:color="auto"/>
              <w:left w:val="nil"/>
              <w:bottom w:val="nil"/>
              <w:right w:val="single" w:sz="8" w:space="0" w:color="auto"/>
            </w:tcBorders>
            <w:shd w:val="clear" w:color="auto" w:fill="auto"/>
            <w:noWrap/>
            <w:vAlign w:val="center"/>
            <w:hideMark/>
          </w:tcPr>
          <w:p w14:paraId="0E547FDB" w14:textId="7954D062"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2DDB26A9"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14:paraId="222AB384"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4576" w:type="dxa"/>
            <w:tcBorders>
              <w:top w:val="nil"/>
              <w:left w:val="nil"/>
              <w:bottom w:val="single" w:sz="4" w:space="0" w:color="auto"/>
              <w:right w:val="single" w:sz="4" w:space="0" w:color="auto"/>
            </w:tcBorders>
            <w:shd w:val="clear" w:color="auto" w:fill="auto"/>
            <w:noWrap/>
            <w:vAlign w:val="center"/>
            <w:hideMark/>
          </w:tcPr>
          <w:p w14:paraId="5B35A45F"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Přesun ústředny v 3.NP včetně instalačního mat.</w:t>
            </w:r>
          </w:p>
        </w:tc>
        <w:tc>
          <w:tcPr>
            <w:tcW w:w="896" w:type="dxa"/>
            <w:tcBorders>
              <w:top w:val="nil"/>
              <w:left w:val="nil"/>
              <w:bottom w:val="single" w:sz="4" w:space="0" w:color="auto"/>
              <w:right w:val="single" w:sz="4" w:space="0" w:color="auto"/>
            </w:tcBorders>
            <w:shd w:val="clear" w:color="auto" w:fill="auto"/>
            <w:noWrap/>
            <w:vAlign w:val="bottom"/>
            <w:hideMark/>
          </w:tcPr>
          <w:p w14:paraId="33EFAD0D"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0CCE8BB7" w14:textId="7D8A65AC"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4" w:space="0" w:color="auto"/>
              <w:left w:val="nil"/>
              <w:bottom w:val="nil"/>
              <w:right w:val="single" w:sz="8" w:space="0" w:color="auto"/>
            </w:tcBorders>
            <w:shd w:val="clear" w:color="auto" w:fill="auto"/>
            <w:noWrap/>
            <w:vAlign w:val="center"/>
            <w:hideMark/>
          </w:tcPr>
          <w:p w14:paraId="6AD2A399" w14:textId="53CFC19E"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0190C220"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14:paraId="4B66E175"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4576" w:type="dxa"/>
            <w:tcBorders>
              <w:top w:val="nil"/>
              <w:left w:val="nil"/>
              <w:bottom w:val="single" w:sz="4" w:space="0" w:color="auto"/>
              <w:right w:val="single" w:sz="4" w:space="0" w:color="auto"/>
            </w:tcBorders>
            <w:shd w:val="clear" w:color="auto" w:fill="auto"/>
            <w:noWrap/>
            <w:vAlign w:val="center"/>
            <w:hideMark/>
          </w:tcPr>
          <w:p w14:paraId="44E42AF5"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Ostatní přípomocné práce, průrazy</w:t>
            </w:r>
          </w:p>
        </w:tc>
        <w:tc>
          <w:tcPr>
            <w:tcW w:w="896" w:type="dxa"/>
            <w:tcBorders>
              <w:top w:val="nil"/>
              <w:left w:val="nil"/>
              <w:bottom w:val="single" w:sz="4" w:space="0" w:color="auto"/>
              <w:right w:val="single" w:sz="4" w:space="0" w:color="auto"/>
            </w:tcBorders>
            <w:shd w:val="clear" w:color="auto" w:fill="auto"/>
            <w:noWrap/>
            <w:vAlign w:val="bottom"/>
            <w:hideMark/>
          </w:tcPr>
          <w:p w14:paraId="0050D099"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375F3E05" w14:textId="55E4B975"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4" w:space="0" w:color="auto"/>
              <w:left w:val="nil"/>
              <w:bottom w:val="nil"/>
              <w:right w:val="single" w:sz="8" w:space="0" w:color="auto"/>
            </w:tcBorders>
            <w:shd w:val="clear" w:color="auto" w:fill="auto"/>
            <w:noWrap/>
            <w:vAlign w:val="center"/>
            <w:hideMark/>
          </w:tcPr>
          <w:p w14:paraId="5BDB27BF" w14:textId="4BBFFDCE"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2940FB9C" w14:textId="77777777" w:rsidTr="005F057D">
        <w:trPr>
          <w:trHeight w:val="227"/>
          <w:jc w:val="center"/>
        </w:trPr>
        <w:tc>
          <w:tcPr>
            <w:tcW w:w="2110" w:type="dxa"/>
            <w:tcBorders>
              <w:top w:val="nil"/>
              <w:left w:val="single" w:sz="8" w:space="0" w:color="auto"/>
              <w:bottom w:val="single" w:sz="4" w:space="0" w:color="auto"/>
              <w:right w:val="single" w:sz="4" w:space="0" w:color="auto"/>
            </w:tcBorders>
            <w:shd w:val="clear" w:color="auto" w:fill="auto"/>
            <w:noWrap/>
            <w:vAlign w:val="center"/>
            <w:hideMark/>
          </w:tcPr>
          <w:p w14:paraId="29740325"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4576" w:type="dxa"/>
            <w:tcBorders>
              <w:top w:val="nil"/>
              <w:left w:val="nil"/>
              <w:bottom w:val="single" w:sz="4" w:space="0" w:color="auto"/>
              <w:right w:val="single" w:sz="4" w:space="0" w:color="auto"/>
            </w:tcBorders>
            <w:shd w:val="clear" w:color="auto" w:fill="auto"/>
            <w:noWrap/>
            <w:vAlign w:val="center"/>
            <w:hideMark/>
          </w:tcPr>
          <w:p w14:paraId="62A95AC9"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Požární ucpávky</w:t>
            </w:r>
          </w:p>
        </w:tc>
        <w:tc>
          <w:tcPr>
            <w:tcW w:w="896" w:type="dxa"/>
            <w:tcBorders>
              <w:top w:val="nil"/>
              <w:left w:val="nil"/>
              <w:bottom w:val="single" w:sz="4" w:space="0" w:color="auto"/>
              <w:right w:val="single" w:sz="4" w:space="0" w:color="auto"/>
            </w:tcBorders>
            <w:shd w:val="clear" w:color="auto" w:fill="auto"/>
            <w:noWrap/>
            <w:vAlign w:val="bottom"/>
            <w:hideMark/>
          </w:tcPr>
          <w:p w14:paraId="160CCD24"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0426A078" w14:textId="42B77F19"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4" w:space="0" w:color="auto"/>
              <w:left w:val="nil"/>
              <w:bottom w:val="nil"/>
              <w:right w:val="single" w:sz="8" w:space="0" w:color="auto"/>
            </w:tcBorders>
            <w:shd w:val="clear" w:color="auto" w:fill="auto"/>
            <w:noWrap/>
            <w:vAlign w:val="center"/>
            <w:hideMark/>
          </w:tcPr>
          <w:p w14:paraId="58E6CC85" w14:textId="0312F91C"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3FF72A63" w14:textId="77777777" w:rsidTr="005F057D">
        <w:trPr>
          <w:trHeight w:val="227"/>
          <w:jc w:val="center"/>
        </w:trPr>
        <w:tc>
          <w:tcPr>
            <w:tcW w:w="2110" w:type="dxa"/>
            <w:tcBorders>
              <w:top w:val="nil"/>
              <w:left w:val="single" w:sz="8" w:space="0" w:color="auto"/>
              <w:bottom w:val="nil"/>
              <w:right w:val="single" w:sz="4" w:space="0" w:color="auto"/>
            </w:tcBorders>
            <w:shd w:val="clear" w:color="auto" w:fill="auto"/>
            <w:vAlign w:val="center"/>
            <w:hideMark/>
          </w:tcPr>
          <w:p w14:paraId="3D015BB9"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4576" w:type="dxa"/>
            <w:tcBorders>
              <w:top w:val="nil"/>
              <w:left w:val="nil"/>
              <w:bottom w:val="nil"/>
              <w:right w:val="single" w:sz="4" w:space="0" w:color="auto"/>
            </w:tcBorders>
            <w:shd w:val="clear" w:color="auto" w:fill="auto"/>
            <w:vAlign w:val="center"/>
            <w:hideMark/>
          </w:tcPr>
          <w:p w14:paraId="7828B00E"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Drobný instalační materiál</w:t>
            </w:r>
          </w:p>
        </w:tc>
        <w:tc>
          <w:tcPr>
            <w:tcW w:w="896" w:type="dxa"/>
            <w:tcBorders>
              <w:top w:val="nil"/>
              <w:left w:val="nil"/>
              <w:bottom w:val="nil"/>
              <w:right w:val="single" w:sz="4" w:space="0" w:color="auto"/>
            </w:tcBorders>
            <w:shd w:val="clear" w:color="auto" w:fill="auto"/>
            <w:noWrap/>
            <w:vAlign w:val="center"/>
            <w:hideMark/>
          </w:tcPr>
          <w:p w14:paraId="4BF6FFD9"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1</w:t>
            </w:r>
          </w:p>
        </w:tc>
        <w:tc>
          <w:tcPr>
            <w:tcW w:w="1216" w:type="dxa"/>
            <w:tcBorders>
              <w:top w:val="nil"/>
              <w:left w:val="nil"/>
              <w:bottom w:val="single" w:sz="4" w:space="0" w:color="auto"/>
              <w:right w:val="single" w:sz="4" w:space="0" w:color="auto"/>
            </w:tcBorders>
            <w:shd w:val="clear" w:color="auto" w:fill="auto"/>
            <w:noWrap/>
            <w:vAlign w:val="center"/>
            <w:hideMark/>
          </w:tcPr>
          <w:p w14:paraId="5DC1FDEC" w14:textId="1A729A94" w:rsidR="00024126" w:rsidRPr="005F057D" w:rsidRDefault="00024126" w:rsidP="00024126">
            <w:pPr>
              <w:widowControl/>
              <w:jc w:val="right"/>
              <w:rPr>
                <w:rFonts w:ascii="Calibri" w:hAnsi="Calibri" w:cs="Calibri"/>
                <w:sz w:val="18"/>
                <w:szCs w:val="18"/>
              </w:rPr>
            </w:pPr>
            <w:r>
              <w:rPr>
                <w:rFonts w:ascii="Calibri" w:hAnsi="Calibri" w:cs="Calibri"/>
                <w:sz w:val="18"/>
                <w:szCs w:val="18"/>
              </w:rPr>
              <w:t>xxxx</w:t>
            </w:r>
          </w:p>
        </w:tc>
        <w:tc>
          <w:tcPr>
            <w:tcW w:w="1668" w:type="dxa"/>
            <w:tcBorders>
              <w:top w:val="single" w:sz="4" w:space="0" w:color="auto"/>
              <w:left w:val="nil"/>
              <w:bottom w:val="nil"/>
              <w:right w:val="single" w:sz="8" w:space="0" w:color="auto"/>
            </w:tcBorders>
            <w:shd w:val="clear" w:color="auto" w:fill="auto"/>
            <w:noWrap/>
            <w:vAlign w:val="center"/>
            <w:hideMark/>
          </w:tcPr>
          <w:p w14:paraId="76373B9F" w14:textId="69CF0374" w:rsidR="00024126" w:rsidRPr="005F057D" w:rsidRDefault="00024126" w:rsidP="00024126">
            <w:pPr>
              <w:widowControl/>
              <w:jc w:val="right"/>
              <w:rPr>
                <w:rFonts w:ascii="Calibri" w:hAnsi="Calibri" w:cs="Calibri"/>
                <w:sz w:val="18"/>
                <w:szCs w:val="18"/>
              </w:rPr>
            </w:pPr>
            <w:r>
              <w:rPr>
                <w:rFonts w:ascii="Calibri" w:hAnsi="Calibri" w:cs="Calibri"/>
                <w:sz w:val="18"/>
                <w:szCs w:val="18"/>
              </w:rPr>
              <w:t>xxxxxxxx</w:t>
            </w:r>
          </w:p>
        </w:tc>
      </w:tr>
      <w:tr w:rsidR="00024126" w:rsidRPr="005F057D" w14:paraId="0584529D" w14:textId="77777777" w:rsidTr="005F057D">
        <w:trPr>
          <w:trHeight w:val="315"/>
          <w:jc w:val="center"/>
        </w:trPr>
        <w:tc>
          <w:tcPr>
            <w:tcW w:w="2110" w:type="dxa"/>
            <w:tcBorders>
              <w:top w:val="single" w:sz="4" w:space="0" w:color="auto"/>
              <w:left w:val="single" w:sz="8" w:space="0" w:color="auto"/>
              <w:bottom w:val="single" w:sz="8" w:space="0" w:color="auto"/>
              <w:right w:val="single" w:sz="4" w:space="0" w:color="auto"/>
            </w:tcBorders>
            <w:shd w:val="clear" w:color="000000" w:fill="F2F2F2"/>
            <w:noWrap/>
            <w:vAlign w:val="bottom"/>
            <w:hideMark/>
          </w:tcPr>
          <w:p w14:paraId="0821F9E6" w14:textId="77777777" w:rsidR="00024126" w:rsidRPr="005F057D" w:rsidRDefault="00024126" w:rsidP="00024126">
            <w:pPr>
              <w:widowControl/>
              <w:jc w:val="left"/>
              <w:rPr>
                <w:rFonts w:ascii="Calibri" w:hAnsi="Calibri" w:cs="Calibri"/>
                <w:b/>
                <w:bCs/>
                <w:i/>
                <w:iCs/>
                <w:sz w:val="18"/>
                <w:szCs w:val="18"/>
              </w:rPr>
            </w:pPr>
            <w:r w:rsidRPr="005F057D">
              <w:rPr>
                <w:rFonts w:ascii="Calibri" w:hAnsi="Calibri" w:cs="Calibri"/>
                <w:b/>
                <w:bCs/>
                <w:i/>
                <w:iCs/>
                <w:sz w:val="18"/>
                <w:szCs w:val="18"/>
              </w:rPr>
              <w:t> </w:t>
            </w:r>
          </w:p>
        </w:tc>
        <w:tc>
          <w:tcPr>
            <w:tcW w:w="4576" w:type="dxa"/>
            <w:tcBorders>
              <w:top w:val="single" w:sz="4" w:space="0" w:color="auto"/>
              <w:left w:val="nil"/>
              <w:bottom w:val="single" w:sz="8" w:space="0" w:color="auto"/>
              <w:right w:val="single" w:sz="4" w:space="0" w:color="auto"/>
            </w:tcBorders>
            <w:shd w:val="clear" w:color="000000" w:fill="F2F2F2"/>
            <w:noWrap/>
            <w:vAlign w:val="center"/>
            <w:hideMark/>
          </w:tcPr>
          <w:p w14:paraId="1A7CAF8B" w14:textId="77777777" w:rsidR="00024126" w:rsidRPr="005F057D" w:rsidRDefault="00024126" w:rsidP="00024126">
            <w:pPr>
              <w:widowControl/>
              <w:jc w:val="left"/>
              <w:rPr>
                <w:rFonts w:ascii="Calibri" w:hAnsi="Calibri" w:cs="Calibri"/>
                <w:b/>
                <w:bCs/>
                <w:i/>
                <w:iCs/>
                <w:sz w:val="18"/>
                <w:szCs w:val="18"/>
              </w:rPr>
            </w:pPr>
            <w:r w:rsidRPr="005F057D">
              <w:rPr>
                <w:rFonts w:ascii="Calibri" w:hAnsi="Calibri" w:cs="Calibri"/>
                <w:b/>
                <w:bCs/>
                <w:i/>
                <w:iCs/>
                <w:sz w:val="18"/>
                <w:szCs w:val="18"/>
              </w:rPr>
              <w:t>Celkem bez DPH</w:t>
            </w:r>
          </w:p>
        </w:tc>
        <w:tc>
          <w:tcPr>
            <w:tcW w:w="896" w:type="dxa"/>
            <w:tcBorders>
              <w:top w:val="single" w:sz="4" w:space="0" w:color="auto"/>
              <w:left w:val="nil"/>
              <w:bottom w:val="single" w:sz="8" w:space="0" w:color="auto"/>
              <w:right w:val="single" w:sz="4" w:space="0" w:color="auto"/>
            </w:tcBorders>
            <w:shd w:val="clear" w:color="000000" w:fill="F2F2F2"/>
            <w:noWrap/>
            <w:vAlign w:val="bottom"/>
            <w:hideMark/>
          </w:tcPr>
          <w:p w14:paraId="3C6729CF" w14:textId="77777777" w:rsidR="00024126" w:rsidRPr="005F057D" w:rsidRDefault="00024126" w:rsidP="00024126">
            <w:pPr>
              <w:widowControl/>
              <w:jc w:val="center"/>
              <w:rPr>
                <w:rFonts w:ascii="Calibri" w:hAnsi="Calibri" w:cs="Calibri"/>
                <w:b/>
                <w:bCs/>
                <w:i/>
                <w:iCs/>
                <w:sz w:val="18"/>
                <w:szCs w:val="18"/>
              </w:rPr>
            </w:pPr>
            <w:r w:rsidRPr="005F057D">
              <w:rPr>
                <w:rFonts w:ascii="Calibri" w:hAnsi="Calibri" w:cs="Calibri"/>
                <w:b/>
                <w:bCs/>
                <w:i/>
                <w:iCs/>
                <w:sz w:val="18"/>
                <w:szCs w:val="18"/>
              </w:rPr>
              <w:t> </w:t>
            </w:r>
          </w:p>
        </w:tc>
        <w:tc>
          <w:tcPr>
            <w:tcW w:w="1216" w:type="dxa"/>
            <w:tcBorders>
              <w:top w:val="nil"/>
              <w:left w:val="nil"/>
              <w:bottom w:val="single" w:sz="8" w:space="0" w:color="auto"/>
              <w:right w:val="single" w:sz="4" w:space="0" w:color="auto"/>
            </w:tcBorders>
            <w:shd w:val="clear" w:color="000000" w:fill="F2F2F2"/>
            <w:noWrap/>
            <w:vAlign w:val="bottom"/>
            <w:hideMark/>
          </w:tcPr>
          <w:p w14:paraId="5CBBBA85" w14:textId="77777777" w:rsidR="00024126" w:rsidRPr="005F057D" w:rsidRDefault="00024126" w:rsidP="00024126">
            <w:pPr>
              <w:widowControl/>
              <w:jc w:val="left"/>
              <w:rPr>
                <w:rFonts w:ascii="Calibri" w:hAnsi="Calibri" w:cs="Calibri"/>
                <w:b/>
                <w:bCs/>
                <w:i/>
                <w:iCs/>
                <w:sz w:val="18"/>
                <w:szCs w:val="18"/>
              </w:rPr>
            </w:pPr>
            <w:r w:rsidRPr="005F057D">
              <w:rPr>
                <w:rFonts w:ascii="Calibri" w:hAnsi="Calibri" w:cs="Calibri"/>
                <w:b/>
                <w:bCs/>
                <w:i/>
                <w:iCs/>
                <w:sz w:val="18"/>
                <w:szCs w:val="18"/>
              </w:rPr>
              <w:t> </w:t>
            </w:r>
          </w:p>
        </w:tc>
        <w:tc>
          <w:tcPr>
            <w:tcW w:w="1668" w:type="dxa"/>
            <w:tcBorders>
              <w:top w:val="single" w:sz="4" w:space="0" w:color="auto"/>
              <w:left w:val="nil"/>
              <w:bottom w:val="single" w:sz="8" w:space="0" w:color="auto"/>
              <w:right w:val="single" w:sz="8" w:space="0" w:color="auto"/>
            </w:tcBorders>
            <w:shd w:val="clear" w:color="000000" w:fill="F2F2F2"/>
            <w:noWrap/>
            <w:vAlign w:val="bottom"/>
            <w:hideMark/>
          </w:tcPr>
          <w:p w14:paraId="28EF75BB" w14:textId="77777777" w:rsidR="00024126" w:rsidRPr="005F057D" w:rsidRDefault="00024126" w:rsidP="00024126">
            <w:pPr>
              <w:widowControl/>
              <w:jc w:val="right"/>
              <w:rPr>
                <w:rFonts w:ascii="Calibri" w:hAnsi="Calibri" w:cs="Calibri"/>
                <w:b/>
                <w:bCs/>
                <w:i/>
                <w:iCs/>
                <w:sz w:val="18"/>
                <w:szCs w:val="18"/>
              </w:rPr>
            </w:pPr>
            <w:r w:rsidRPr="005F057D">
              <w:rPr>
                <w:rFonts w:ascii="Calibri" w:hAnsi="Calibri" w:cs="Calibri"/>
                <w:b/>
                <w:bCs/>
                <w:i/>
                <w:iCs/>
                <w:sz w:val="18"/>
                <w:szCs w:val="18"/>
              </w:rPr>
              <w:t>69 352,6 Kč</w:t>
            </w:r>
          </w:p>
        </w:tc>
      </w:tr>
      <w:tr w:rsidR="00024126" w:rsidRPr="005F057D" w14:paraId="74F33E21" w14:textId="77777777" w:rsidTr="005F057D">
        <w:trPr>
          <w:trHeight w:val="170"/>
          <w:jc w:val="center"/>
        </w:trPr>
        <w:tc>
          <w:tcPr>
            <w:tcW w:w="2110" w:type="dxa"/>
            <w:tcBorders>
              <w:top w:val="nil"/>
              <w:left w:val="single" w:sz="8" w:space="0" w:color="auto"/>
              <w:bottom w:val="single" w:sz="4" w:space="0" w:color="auto"/>
              <w:right w:val="nil"/>
            </w:tcBorders>
            <w:shd w:val="clear" w:color="auto" w:fill="auto"/>
            <w:noWrap/>
            <w:vAlign w:val="bottom"/>
            <w:hideMark/>
          </w:tcPr>
          <w:p w14:paraId="4062160B"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4576" w:type="dxa"/>
            <w:tcBorders>
              <w:top w:val="nil"/>
              <w:left w:val="nil"/>
              <w:bottom w:val="single" w:sz="4" w:space="0" w:color="auto"/>
              <w:right w:val="nil"/>
            </w:tcBorders>
            <w:shd w:val="clear" w:color="auto" w:fill="auto"/>
            <w:vAlign w:val="center"/>
            <w:hideMark/>
          </w:tcPr>
          <w:p w14:paraId="0DF48901" w14:textId="77777777" w:rsidR="00024126" w:rsidRPr="005F057D" w:rsidRDefault="00024126" w:rsidP="00024126">
            <w:pPr>
              <w:widowControl/>
              <w:jc w:val="left"/>
              <w:rPr>
                <w:rFonts w:ascii="Calibri" w:hAnsi="Calibri" w:cs="Calibri"/>
                <w:color w:val="000000"/>
                <w:sz w:val="18"/>
                <w:szCs w:val="18"/>
              </w:rPr>
            </w:pPr>
            <w:r w:rsidRPr="005F057D">
              <w:rPr>
                <w:rFonts w:ascii="Calibri" w:hAnsi="Calibri" w:cs="Calibri"/>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9389924"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 </w:t>
            </w:r>
          </w:p>
        </w:tc>
        <w:tc>
          <w:tcPr>
            <w:tcW w:w="1216" w:type="dxa"/>
            <w:tcBorders>
              <w:top w:val="nil"/>
              <w:left w:val="nil"/>
              <w:bottom w:val="single" w:sz="4" w:space="0" w:color="auto"/>
              <w:right w:val="nil"/>
            </w:tcBorders>
            <w:shd w:val="clear" w:color="auto" w:fill="auto"/>
            <w:noWrap/>
            <w:vAlign w:val="center"/>
            <w:hideMark/>
          </w:tcPr>
          <w:p w14:paraId="0B57F99C"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1668" w:type="dxa"/>
            <w:tcBorders>
              <w:top w:val="nil"/>
              <w:left w:val="nil"/>
              <w:bottom w:val="single" w:sz="4" w:space="0" w:color="auto"/>
              <w:right w:val="single" w:sz="8" w:space="0" w:color="auto"/>
            </w:tcBorders>
            <w:shd w:val="clear" w:color="auto" w:fill="auto"/>
            <w:noWrap/>
            <w:vAlign w:val="center"/>
            <w:hideMark/>
          </w:tcPr>
          <w:p w14:paraId="490F8F24"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r>
      <w:tr w:rsidR="00024126" w:rsidRPr="005F057D" w14:paraId="704CA983" w14:textId="77777777" w:rsidTr="005F057D">
        <w:trPr>
          <w:trHeight w:val="227"/>
          <w:jc w:val="center"/>
        </w:trPr>
        <w:tc>
          <w:tcPr>
            <w:tcW w:w="6686" w:type="dxa"/>
            <w:gridSpan w:val="2"/>
            <w:tcBorders>
              <w:top w:val="nil"/>
              <w:left w:val="single" w:sz="8" w:space="0" w:color="auto"/>
              <w:bottom w:val="single" w:sz="4" w:space="0" w:color="auto"/>
              <w:right w:val="nil"/>
            </w:tcBorders>
            <w:shd w:val="clear" w:color="auto" w:fill="auto"/>
            <w:noWrap/>
            <w:vAlign w:val="bottom"/>
            <w:hideMark/>
          </w:tcPr>
          <w:p w14:paraId="32A360F7" w14:textId="77777777" w:rsidR="00024126" w:rsidRPr="005F057D" w:rsidRDefault="00024126" w:rsidP="00024126">
            <w:pPr>
              <w:widowControl/>
              <w:jc w:val="left"/>
              <w:rPr>
                <w:rFonts w:ascii="Calibri" w:hAnsi="Calibri" w:cs="Calibri"/>
                <w:b/>
                <w:bCs/>
                <w:sz w:val="18"/>
                <w:szCs w:val="18"/>
              </w:rPr>
            </w:pPr>
            <w:r w:rsidRPr="005F057D">
              <w:rPr>
                <w:rFonts w:ascii="Calibri" w:hAnsi="Calibri" w:cs="Calibri"/>
                <w:b/>
                <w:bCs/>
                <w:sz w:val="18"/>
                <w:szCs w:val="18"/>
              </w:rPr>
              <w:t>Montážní práce včetně protiprašných opatření a úklidu pracoviště</w:t>
            </w:r>
          </w:p>
        </w:tc>
        <w:tc>
          <w:tcPr>
            <w:tcW w:w="896" w:type="dxa"/>
            <w:tcBorders>
              <w:top w:val="nil"/>
              <w:left w:val="nil"/>
              <w:bottom w:val="single" w:sz="4" w:space="0" w:color="auto"/>
              <w:right w:val="nil"/>
            </w:tcBorders>
            <w:shd w:val="clear" w:color="auto" w:fill="auto"/>
            <w:noWrap/>
            <w:vAlign w:val="bottom"/>
            <w:hideMark/>
          </w:tcPr>
          <w:p w14:paraId="40CBA9A4"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 </w:t>
            </w:r>
          </w:p>
        </w:tc>
        <w:tc>
          <w:tcPr>
            <w:tcW w:w="1216" w:type="dxa"/>
            <w:tcBorders>
              <w:top w:val="nil"/>
              <w:left w:val="nil"/>
              <w:bottom w:val="single" w:sz="4" w:space="0" w:color="auto"/>
              <w:right w:val="nil"/>
            </w:tcBorders>
            <w:shd w:val="clear" w:color="auto" w:fill="auto"/>
            <w:noWrap/>
            <w:vAlign w:val="bottom"/>
            <w:hideMark/>
          </w:tcPr>
          <w:p w14:paraId="6037BE1C"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1668" w:type="dxa"/>
            <w:tcBorders>
              <w:top w:val="nil"/>
              <w:left w:val="nil"/>
              <w:bottom w:val="single" w:sz="4" w:space="0" w:color="auto"/>
              <w:right w:val="single" w:sz="8" w:space="0" w:color="auto"/>
            </w:tcBorders>
            <w:shd w:val="clear" w:color="auto" w:fill="auto"/>
            <w:noWrap/>
            <w:vAlign w:val="bottom"/>
            <w:hideMark/>
          </w:tcPr>
          <w:p w14:paraId="55852797" w14:textId="35811A81" w:rsidR="00024126" w:rsidRPr="005F057D" w:rsidRDefault="00024126" w:rsidP="00024126">
            <w:pPr>
              <w:widowControl/>
              <w:jc w:val="right"/>
              <w:rPr>
                <w:rFonts w:ascii="Calibri" w:hAnsi="Calibri" w:cs="Calibri"/>
                <w:b/>
                <w:bCs/>
                <w:sz w:val="18"/>
                <w:szCs w:val="18"/>
              </w:rPr>
            </w:pPr>
            <w:r>
              <w:rPr>
                <w:rFonts w:ascii="Calibri" w:hAnsi="Calibri" w:cs="Calibri"/>
                <w:b/>
                <w:bCs/>
                <w:sz w:val="18"/>
                <w:szCs w:val="18"/>
              </w:rPr>
              <w:t>xxxxxxx</w:t>
            </w:r>
          </w:p>
        </w:tc>
      </w:tr>
      <w:tr w:rsidR="00024126" w:rsidRPr="005F057D" w14:paraId="5EA7B74C" w14:textId="77777777" w:rsidTr="00DF7271">
        <w:trPr>
          <w:trHeight w:val="227"/>
          <w:jc w:val="center"/>
        </w:trPr>
        <w:tc>
          <w:tcPr>
            <w:tcW w:w="6686" w:type="dxa"/>
            <w:gridSpan w:val="2"/>
            <w:tcBorders>
              <w:top w:val="nil"/>
              <w:left w:val="single" w:sz="8" w:space="0" w:color="auto"/>
              <w:bottom w:val="single" w:sz="4" w:space="0" w:color="auto"/>
              <w:right w:val="nil"/>
            </w:tcBorders>
            <w:shd w:val="clear" w:color="auto" w:fill="auto"/>
            <w:noWrap/>
            <w:vAlign w:val="bottom"/>
            <w:hideMark/>
          </w:tcPr>
          <w:p w14:paraId="481008BD" w14:textId="77777777" w:rsidR="00024126" w:rsidRPr="005F057D" w:rsidRDefault="00024126" w:rsidP="00024126">
            <w:pPr>
              <w:widowControl/>
              <w:jc w:val="left"/>
              <w:rPr>
                <w:rFonts w:ascii="Calibri" w:hAnsi="Calibri" w:cs="Calibri"/>
                <w:b/>
                <w:bCs/>
                <w:sz w:val="18"/>
                <w:szCs w:val="18"/>
              </w:rPr>
            </w:pPr>
            <w:r w:rsidRPr="005F057D">
              <w:rPr>
                <w:rFonts w:ascii="Calibri" w:hAnsi="Calibri" w:cs="Calibri"/>
                <w:b/>
                <w:bCs/>
                <w:sz w:val="18"/>
                <w:szCs w:val="18"/>
              </w:rPr>
              <w:t>Konfigurace systému, zaškolení uživatele, předání díla</w:t>
            </w:r>
          </w:p>
        </w:tc>
        <w:tc>
          <w:tcPr>
            <w:tcW w:w="896" w:type="dxa"/>
            <w:tcBorders>
              <w:top w:val="nil"/>
              <w:left w:val="nil"/>
              <w:bottom w:val="single" w:sz="4" w:space="0" w:color="auto"/>
              <w:right w:val="nil"/>
            </w:tcBorders>
            <w:shd w:val="clear" w:color="auto" w:fill="auto"/>
            <w:noWrap/>
            <w:vAlign w:val="bottom"/>
            <w:hideMark/>
          </w:tcPr>
          <w:p w14:paraId="2A2C2822"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 </w:t>
            </w:r>
          </w:p>
        </w:tc>
        <w:tc>
          <w:tcPr>
            <w:tcW w:w="1216" w:type="dxa"/>
            <w:tcBorders>
              <w:top w:val="nil"/>
              <w:left w:val="nil"/>
              <w:bottom w:val="single" w:sz="4" w:space="0" w:color="auto"/>
              <w:right w:val="nil"/>
            </w:tcBorders>
            <w:shd w:val="clear" w:color="auto" w:fill="auto"/>
            <w:noWrap/>
            <w:vAlign w:val="bottom"/>
            <w:hideMark/>
          </w:tcPr>
          <w:p w14:paraId="7B0C6249"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1668" w:type="dxa"/>
            <w:tcBorders>
              <w:top w:val="nil"/>
              <w:left w:val="nil"/>
              <w:bottom w:val="single" w:sz="4" w:space="0" w:color="auto"/>
              <w:right w:val="single" w:sz="8" w:space="0" w:color="auto"/>
            </w:tcBorders>
            <w:shd w:val="clear" w:color="auto" w:fill="auto"/>
            <w:noWrap/>
            <w:hideMark/>
          </w:tcPr>
          <w:p w14:paraId="252384BB" w14:textId="46226B53" w:rsidR="00024126" w:rsidRPr="005F057D" w:rsidRDefault="00024126" w:rsidP="00024126">
            <w:pPr>
              <w:widowControl/>
              <w:jc w:val="right"/>
              <w:rPr>
                <w:rFonts w:ascii="Calibri" w:hAnsi="Calibri" w:cs="Calibri"/>
                <w:b/>
                <w:bCs/>
                <w:sz w:val="18"/>
                <w:szCs w:val="18"/>
              </w:rPr>
            </w:pPr>
            <w:r w:rsidRPr="000E26CC">
              <w:rPr>
                <w:rFonts w:ascii="Calibri" w:hAnsi="Calibri" w:cs="Calibri"/>
                <w:b/>
                <w:bCs/>
                <w:sz w:val="18"/>
                <w:szCs w:val="18"/>
              </w:rPr>
              <w:t>xxxxxxx</w:t>
            </w:r>
          </w:p>
        </w:tc>
      </w:tr>
      <w:tr w:rsidR="00024126" w:rsidRPr="005F057D" w14:paraId="61585BE3" w14:textId="77777777" w:rsidTr="00DF7271">
        <w:trPr>
          <w:trHeight w:val="227"/>
          <w:jc w:val="center"/>
        </w:trPr>
        <w:tc>
          <w:tcPr>
            <w:tcW w:w="2110" w:type="dxa"/>
            <w:tcBorders>
              <w:top w:val="nil"/>
              <w:left w:val="single" w:sz="8" w:space="0" w:color="auto"/>
              <w:bottom w:val="single" w:sz="4" w:space="0" w:color="auto"/>
              <w:right w:val="nil"/>
            </w:tcBorders>
            <w:shd w:val="clear" w:color="auto" w:fill="auto"/>
            <w:noWrap/>
            <w:vAlign w:val="bottom"/>
            <w:hideMark/>
          </w:tcPr>
          <w:p w14:paraId="632FD5BE" w14:textId="77777777" w:rsidR="00024126" w:rsidRPr="005F057D" w:rsidRDefault="00024126" w:rsidP="00024126">
            <w:pPr>
              <w:widowControl/>
              <w:jc w:val="left"/>
              <w:rPr>
                <w:rFonts w:ascii="Calibri" w:hAnsi="Calibri" w:cs="Calibri"/>
                <w:b/>
                <w:bCs/>
                <w:sz w:val="18"/>
                <w:szCs w:val="18"/>
              </w:rPr>
            </w:pPr>
            <w:r w:rsidRPr="005F057D">
              <w:rPr>
                <w:rFonts w:ascii="Calibri" w:hAnsi="Calibri" w:cs="Calibri"/>
                <w:b/>
                <w:bCs/>
                <w:sz w:val="18"/>
                <w:szCs w:val="18"/>
              </w:rPr>
              <w:t xml:space="preserve">Výchozí revize </w:t>
            </w:r>
          </w:p>
        </w:tc>
        <w:tc>
          <w:tcPr>
            <w:tcW w:w="4576" w:type="dxa"/>
            <w:tcBorders>
              <w:top w:val="nil"/>
              <w:left w:val="nil"/>
              <w:bottom w:val="single" w:sz="4" w:space="0" w:color="auto"/>
              <w:right w:val="nil"/>
            </w:tcBorders>
            <w:shd w:val="clear" w:color="auto" w:fill="auto"/>
            <w:noWrap/>
            <w:vAlign w:val="bottom"/>
            <w:hideMark/>
          </w:tcPr>
          <w:p w14:paraId="3D27D2E2"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896" w:type="dxa"/>
            <w:tcBorders>
              <w:top w:val="nil"/>
              <w:left w:val="nil"/>
              <w:bottom w:val="single" w:sz="4" w:space="0" w:color="auto"/>
              <w:right w:val="nil"/>
            </w:tcBorders>
            <w:shd w:val="clear" w:color="auto" w:fill="auto"/>
            <w:noWrap/>
            <w:vAlign w:val="bottom"/>
            <w:hideMark/>
          </w:tcPr>
          <w:p w14:paraId="3BD2016B"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 </w:t>
            </w:r>
          </w:p>
        </w:tc>
        <w:tc>
          <w:tcPr>
            <w:tcW w:w="1216" w:type="dxa"/>
            <w:tcBorders>
              <w:top w:val="nil"/>
              <w:left w:val="nil"/>
              <w:bottom w:val="single" w:sz="4" w:space="0" w:color="auto"/>
              <w:right w:val="nil"/>
            </w:tcBorders>
            <w:shd w:val="clear" w:color="auto" w:fill="auto"/>
            <w:noWrap/>
            <w:hideMark/>
          </w:tcPr>
          <w:p w14:paraId="028D2D22" w14:textId="0642A497" w:rsidR="00024126" w:rsidRPr="005F057D" w:rsidRDefault="00024126" w:rsidP="00024126">
            <w:pPr>
              <w:widowControl/>
              <w:jc w:val="left"/>
              <w:rPr>
                <w:rFonts w:ascii="Calibri" w:hAnsi="Calibri" w:cs="Calibri"/>
                <w:sz w:val="18"/>
                <w:szCs w:val="18"/>
              </w:rPr>
            </w:pPr>
          </w:p>
        </w:tc>
        <w:tc>
          <w:tcPr>
            <w:tcW w:w="1668" w:type="dxa"/>
            <w:tcBorders>
              <w:top w:val="nil"/>
              <w:left w:val="nil"/>
              <w:bottom w:val="single" w:sz="4" w:space="0" w:color="auto"/>
              <w:right w:val="single" w:sz="8" w:space="0" w:color="auto"/>
            </w:tcBorders>
            <w:shd w:val="clear" w:color="auto" w:fill="auto"/>
            <w:noWrap/>
            <w:vAlign w:val="bottom"/>
            <w:hideMark/>
          </w:tcPr>
          <w:p w14:paraId="7D091ADC" w14:textId="20D9AF61" w:rsidR="00024126" w:rsidRPr="005F057D" w:rsidRDefault="00024126" w:rsidP="00024126">
            <w:pPr>
              <w:widowControl/>
              <w:jc w:val="right"/>
              <w:rPr>
                <w:rFonts w:ascii="Calibri" w:hAnsi="Calibri" w:cs="Calibri"/>
                <w:b/>
                <w:bCs/>
                <w:sz w:val="18"/>
                <w:szCs w:val="18"/>
              </w:rPr>
            </w:pPr>
            <w:r>
              <w:rPr>
                <w:rFonts w:ascii="Calibri" w:hAnsi="Calibri" w:cs="Calibri"/>
                <w:b/>
                <w:bCs/>
                <w:sz w:val="18"/>
                <w:szCs w:val="18"/>
              </w:rPr>
              <w:t>xxxxxxx</w:t>
            </w:r>
          </w:p>
        </w:tc>
      </w:tr>
      <w:tr w:rsidR="00024126" w:rsidRPr="005F057D" w14:paraId="62E252B0" w14:textId="77777777" w:rsidTr="00DF7271">
        <w:trPr>
          <w:trHeight w:val="397"/>
          <w:jc w:val="center"/>
        </w:trPr>
        <w:tc>
          <w:tcPr>
            <w:tcW w:w="6686" w:type="dxa"/>
            <w:gridSpan w:val="2"/>
            <w:tcBorders>
              <w:top w:val="single" w:sz="4" w:space="0" w:color="auto"/>
              <w:left w:val="single" w:sz="8" w:space="0" w:color="auto"/>
              <w:bottom w:val="single" w:sz="4" w:space="0" w:color="auto"/>
              <w:right w:val="nil"/>
            </w:tcBorders>
            <w:shd w:val="clear" w:color="auto" w:fill="auto"/>
            <w:vAlign w:val="bottom"/>
            <w:hideMark/>
          </w:tcPr>
          <w:p w14:paraId="15CA0EE0" w14:textId="77777777" w:rsidR="00024126" w:rsidRPr="005F057D" w:rsidRDefault="00024126" w:rsidP="00024126">
            <w:pPr>
              <w:widowControl/>
              <w:jc w:val="left"/>
              <w:rPr>
                <w:rFonts w:ascii="Calibri" w:hAnsi="Calibri" w:cs="Calibri"/>
                <w:b/>
                <w:bCs/>
                <w:sz w:val="18"/>
                <w:szCs w:val="18"/>
              </w:rPr>
            </w:pPr>
            <w:r w:rsidRPr="005F057D">
              <w:rPr>
                <w:rFonts w:ascii="Calibri" w:hAnsi="Calibri" w:cs="Calibri"/>
                <w:b/>
                <w:bCs/>
                <w:sz w:val="18"/>
                <w:szCs w:val="18"/>
              </w:rPr>
              <w:t>Dokumentace skutečného provedení včetně dokumentace k instalaci ZDP a certifikátů potřebných pro HZS</w:t>
            </w:r>
          </w:p>
        </w:tc>
        <w:tc>
          <w:tcPr>
            <w:tcW w:w="896" w:type="dxa"/>
            <w:tcBorders>
              <w:top w:val="nil"/>
              <w:left w:val="nil"/>
              <w:bottom w:val="single" w:sz="4" w:space="0" w:color="auto"/>
              <w:right w:val="nil"/>
            </w:tcBorders>
            <w:shd w:val="clear" w:color="auto" w:fill="auto"/>
            <w:noWrap/>
            <w:vAlign w:val="bottom"/>
            <w:hideMark/>
          </w:tcPr>
          <w:p w14:paraId="03A96113"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 </w:t>
            </w:r>
          </w:p>
        </w:tc>
        <w:tc>
          <w:tcPr>
            <w:tcW w:w="1216" w:type="dxa"/>
            <w:tcBorders>
              <w:top w:val="nil"/>
              <w:left w:val="nil"/>
              <w:bottom w:val="single" w:sz="4" w:space="0" w:color="auto"/>
              <w:right w:val="nil"/>
            </w:tcBorders>
            <w:shd w:val="clear" w:color="auto" w:fill="auto"/>
            <w:noWrap/>
            <w:vAlign w:val="bottom"/>
            <w:hideMark/>
          </w:tcPr>
          <w:p w14:paraId="13FDC423"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1668" w:type="dxa"/>
            <w:tcBorders>
              <w:top w:val="nil"/>
              <w:left w:val="nil"/>
              <w:bottom w:val="single" w:sz="4" w:space="0" w:color="auto"/>
              <w:right w:val="single" w:sz="8" w:space="0" w:color="auto"/>
            </w:tcBorders>
            <w:shd w:val="clear" w:color="auto" w:fill="auto"/>
            <w:noWrap/>
            <w:hideMark/>
          </w:tcPr>
          <w:p w14:paraId="095A28F7" w14:textId="334A7C90" w:rsidR="00024126" w:rsidRPr="005F057D" w:rsidRDefault="00024126" w:rsidP="00024126">
            <w:pPr>
              <w:widowControl/>
              <w:jc w:val="right"/>
              <w:rPr>
                <w:rFonts w:ascii="Calibri" w:hAnsi="Calibri" w:cs="Calibri"/>
                <w:b/>
                <w:bCs/>
                <w:sz w:val="18"/>
                <w:szCs w:val="18"/>
              </w:rPr>
            </w:pPr>
            <w:r w:rsidRPr="000E26CC">
              <w:rPr>
                <w:rFonts w:ascii="Calibri" w:hAnsi="Calibri" w:cs="Calibri"/>
                <w:b/>
                <w:bCs/>
                <w:sz w:val="18"/>
                <w:szCs w:val="18"/>
              </w:rPr>
              <w:t>xxxxxxx</w:t>
            </w:r>
          </w:p>
        </w:tc>
      </w:tr>
      <w:tr w:rsidR="00024126" w:rsidRPr="005F057D" w14:paraId="16F2F7E9" w14:textId="77777777" w:rsidTr="005F057D">
        <w:trPr>
          <w:trHeight w:val="227"/>
          <w:jc w:val="center"/>
        </w:trPr>
        <w:tc>
          <w:tcPr>
            <w:tcW w:w="7582" w:type="dxa"/>
            <w:gridSpan w:val="3"/>
            <w:tcBorders>
              <w:top w:val="nil"/>
              <w:left w:val="single" w:sz="8" w:space="0" w:color="auto"/>
              <w:bottom w:val="single" w:sz="4" w:space="0" w:color="auto"/>
              <w:right w:val="nil"/>
            </w:tcBorders>
            <w:shd w:val="clear" w:color="auto" w:fill="auto"/>
            <w:noWrap/>
            <w:vAlign w:val="bottom"/>
            <w:hideMark/>
          </w:tcPr>
          <w:p w14:paraId="1F8B044E" w14:textId="77777777" w:rsidR="00024126" w:rsidRPr="005F057D" w:rsidRDefault="00024126" w:rsidP="00024126">
            <w:pPr>
              <w:widowControl/>
              <w:jc w:val="left"/>
              <w:rPr>
                <w:rFonts w:ascii="Calibri" w:hAnsi="Calibri" w:cs="Calibri"/>
                <w:b/>
                <w:bCs/>
                <w:sz w:val="18"/>
                <w:szCs w:val="18"/>
              </w:rPr>
            </w:pPr>
            <w:r w:rsidRPr="005F057D">
              <w:rPr>
                <w:rFonts w:ascii="Calibri" w:hAnsi="Calibri" w:cs="Calibri"/>
                <w:b/>
                <w:bCs/>
                <w:sz w:val="18"/>
                <w:szCs w:val="18"/>
              </w:rPr>
              <w:t>Koordinační funkční zkouška včetně zajištění všech souvisejících spoluprací</w:t>
            </w:r>
          </w:p>
        </w:tc>
        <w:tc>
          <w:tcPr>
            <w:tcW w:w="1216" w:type="dxa"/>
            <w:tcBorders>
              <w:top w:val="nil"/>
              <w:left w:val="nil"/>
              <w:bottom w:val="single" w:sz="4" w:space="0" w:color="auto"/>
              <w:right w:val="nil"/>
            </w:tcBorders>
            <w:shd w:val="clear" w:color="auto" w:fill="auto"/>
            <w:noWrap/>
            <w:vAlign w:val="bottom"/>
            <w:hideMark/>
          </w:tcPr>
          <w:p w14:paraId="3330DA10"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1668" w:type="dxa"/>
            <w:tcBorders>
              <w:top w:val="nil"/>
              <w:left w:val="nil"/>
              <w:bottom w:val="single" w:sz="4" w:space="0" w:color="auto"/>
              <w:right w:val="single" w:sz="8" w:space="0" w:color="auto"/>
            </w:tcBorders>
            <w:shd w:val="clear" w:color="auto" w:fill="auto"/>
            <w:noWrap/>
            <w:vAlign w:val="bottom"/>
            <w:hideMark/>
          </w:tcPr>
          <w:p w14:paraId="742A545A" w14:textId="53224FD0" w:rsidR="00024126" w:rsidRPr="005F057D" w:rsidRDefault="00024126" w:rsidP="00024126">
            <w:pPr>
              <w:widowControl/>
              <w:jc w:val="right"/>
              <w:rPr>
                <w:rFonts w:ascii="Calibri" w:hAnsi="Calibri" w:cs="Calibri"/>
                <w:b/>
                <w:bCs/>
                <w:sz w:val="18"/>
                <w:szCs w:val="18"/>
              </w:rPr>
            </w:pPr>
            <w:r>
              <w:rPr>
                <w:rFonts w:ascii="Calibri" w:hAnsi="Calibri" w:cs="Calibri"/>
                <w:b/>
                <w:bCs/>
                <w:sz w:val="18"/>
                <w:szCs w:val="18"/>
              </w:rPr>
              <w:t>xxxxxxx</w:t>
            </w:r>
          </w:p>
        </w:tc>
      </w:tr>
      <w:tr w:rsidR="00024126" w:rsidRPr="005F057D" w14:paraId="2D74A4D4" w14:textId="77777777" w:rsidTr="00DF7271">
        <w:trPr>
          <w:trHeight w:val="227"/>
          <w:jc w:val="center"/>
        </w:trPr>
        <w:tc>
          <w:tcPr>
            <w:tcW w:w="6686" w:type="dxa"/>
            <w:gridSpan w:val="2"/>
            <w:tcBorders>
              <w:top w:val="nil"/>
              <w:left w:val="single" w:sz="8" w:space="0" w:color="auto"/>
              <w:bottom w:val="single" w:sz="4" w:space="0" w:color="auto"/>
              <w:right w:val="nil"/>
            </w:tcBorders>
            <w:shd w:val="clear" w:color="auto" w:fill="auto"/>
            <w:noWrap/>
            <w:vAlign w:val="bottom"/>
            <w:hideMark/>
          </w:tcPr>
          <w:p w14:paraId="021D58D3" w14:textId="77777777" w:rsidR="00024126" w:rsidRPr="005F057D" w:rsidRDefault="00024126" w:rsidP="00024126">
            <w:pPr>
              <w:widowControl/>
              <w:jc w:val="left"/>
              <w:rPr>
                <w:rFonts w:ascii="Calibri" w:hAnsi="Calibri" w:cs="Calibri"/>
                <w:b/>
                <w:bCs/>
                <w:sz w:val="18"/>
                <w:szCs w:val="18"/>
              </w:rPr>
            </w:pPr>
            <w:r w:rsidRPr="005F057D">
              <w:rPr>
                <w:rFonts w:ascii="Calibri" w:hAnsi="Calibri" w:cs="Calibri"/>
                <w:b/>
                <w:bCs/>
                <w:sz w:val="18"/>
                <w:szCs w:val="18"/>
              </w:rPr>
              <w:t>Doprava materiálu a osob</w:t>
            </w:r>
          </w:p>
        </w:tc>
        <w:tc>
          <w:tcPr>
            <w:tcW w:w="896" w:type="dxa"/>
            <w:tcBorders>
              <w:top w:val="nil"/>
              <w:left w:val="nil"/>
              <w:bottom w:val="single" w:sz="4" w:space="0" w:color="auto"/>
              <w:right w:val="nil"/>
            </w:tcBorders>
            <w:shd w:val="clear" w:color="auto" w:fill="auto"/>
            <w:noWrap/>
            <w:vAlign w:val="bottom"/>
            <w:hideMark/>
          </w:tcPr>
          <w:p w14:paraId="3AE54C74" w14:textId="77777777" w:rsidR="00024126" w:rsidRPr="005F057D" w:rsidRDefault="00024126" w:rsidP="00024126">
            <w:pPr>
              <w:widowControl/>
              <w:jc w:val="center"/>
              <w:rPr>
                <w:rFonts w:ascii="Calibri" w:hAnsi="Calibri" w:cs="Calibri"/>
                <w:sz w:val="18"/>
                <w:szCs w:val="18"/>
              </w:rPr>
            </w:pPr>
            <w:r w:rsidRPr="005F057D">
              <w:rPr>
                <w:rFonts w:ascii="Calibri" w:hAnsi="Calibri" w:cs="Calibri"/>
                <w:sz w:val="18"/>
                <w:szCs w:val="18"/>
              </w:rPr>
              <w:t> </w:t>
            </w:r>
          </w:p>
        </w:tc>
        <w:tc>
          <w:tcPr>
            <w:tcW w:w="1216" w:type="dxa"/>
            <w:tcBorders>
              <w:top w:val="nil"/>
              <w:left w:val="nil"/>
              <w:bottom w:val="single" w:sz="4" w:space="0" w:color="auto"/>
              <w:right w:val="nil"/>
            </w:tcBorders>
            <w:shd w:val="clear" w:color="auto" w:fill="auto"/>
            <w:noWrap/>
            <w:vAlign w:val="bottom"/>
            <w:hideMark/>
          </w:tcPr>
          <w:p w14:paraId="09B2C1A8"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1668" w:type="dxa"/>
            <w:tcBorders>
              <w:top w:val="nil"/>
              <w:left w:val="nil"/>
              <w:bottom w:val="single" w:sz="4" w:space="0" w:color="auto"/>
              <w:right w:val="single" w:sz="8" w:space="0" w:color="auto"/>
            </w:tcBorders>
            <w:shd w:val="clear" w:color="auto" w:fill="auto"/>
            <w:noWrap/>
            <w:hideMark/>
          </w:tcPr>
          <w:p w14:paraId="29BC0766" w14:textId="591B4569" w:rsidR="00024126" w:rsidRPr="005F057D" w:rsidRDefault="00024126" w:rsidP="00024126">
            <w:pPr>
              <w:widowControl/>
              <w:jc w:val="right"/>
              <w:rPr>
                <w:rFonts w:ascii="Calibri" w:hAnsi="Calibri" w:cs="Calibri"/>
                <w:b/>
                <w:bCs/>
                <w:sz w:val="18"/>
                <w:szCs w:val="18"/>
              </w:rPr>
            </w:pPr>
            <w:r w:rsidRPr="000E26CC">
              <w:rPr>
                <w:rFonts w:ascii="Calibri" w:hAnsi="Calibri" w:cs="Calibri"/>
                <w:b/>
                <w:bCs/>
                <w:sz w:val="18"/>
                <w:szCs w:val="18"/>
              </w:rPr>
              <w:t>xxxxxxx</w:t>
            </w:r>
          </w:p>
        </w:tc>
      </w:tr>
      <w:tr w:rsidR="00024126" w:rsidRPr="005F057D" w14:paraId="10AC40EC" w14:textId="77777777" w:rsidTr="005F057D">
        <w:trPr>
          <w:trHeight w:val="227"/>
          <w:jc w:val="center"/>
        </w:trPr>
        <w:tc>
          <w:tcPr>
            <w:tcW w:w="2110" w:type="dxa"/>
            <w:tcBorders>
              <w:top w:val="nil"/>
              <w:left w:val="single" w:sz="8" w:space="0" w:color="auto"/>
              <w:bottom w:val="nil"/>
              <w:right w:val="nil"/>
            </w:tcBorders>
            <w:shd w:val="clear" w:color="auto" w:fill="auto"/>
            <w:noWrap/>
            <w:vAlign w:val="bottom"/>
            <w:hideMark/>
          </w:tcPr>
          <w:p w14:paraId="6EE42B82"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c>
          <w:tcPr>
            <w:tcW w:w="4576" w:type="dxa"/>
            <w:tcBorders>
              <w:top w:val="nil"/>
              <w:left w:val="nil"/>
              <w:bottom w:val="nil"/>
              <w:right w:val="nil"/>
            </w:tcBorders>
            <w:shd w:val="clear" w:color="auto" w:fill="auto"/>
            <w:noWrap/>
            <w:vAlign w:val="bottom"/>
            <w:hideMark/>
          </w:tcPr>
          <w:p w14:paraId="426619E8" w14:textId="77777777" w:rsidR="00024126" w:rsidRPr="005F057D" w:rsidRDefault="00024126" w:rsidP="00024126">
            <w:pPr>
              <w:widowControl/>
              <w:jc w:val="left"/>
              <w:rPr>
                <w:rFonts w:ascii="Calibri" w:hAnsi="Calibri" w:cs="Calibri"/>
                <w:sz w:val="18"/>
                <w:szCs w:val="18"/>
              </w:rPr>
            </w:pPr>
          </w:p>
        </w:tc>
        <w:tc>
          <w:tcPr>
            <w:tcW w:w="896" w:type="dxa"/>
            <w:tcBorders>
              <w:top w:val="nil"/>
              <w:left w:val="nil"/>
              <w:bottom w:val="nil"/>
              <w:right w:val="nil"/>
            </w:tcBorders>
            <w:shd w:val="clear" w:color="auto" w:fill="auto"/>
            <w:noWrap/>
            <w:vAlign w:val="bottom"/>
            <w:hideMark/>
          </w:tcPr>
          <w:p w14:paraId="61FCA089" w14:textId="77777777" w:rsidR="00024126" w:rsidRPr="005F057D" w:rsidRDefault="00024126" w:rsidP="00024126">
            <w:pPr>
              <w:widowControl/>
              <w:jc w:val="left"/>
              <w:rPr>
                <w:sz w:val="18"/>
                <w:szCs w:val="18"/>
              </w:rPr>
            </w:pPr>
          </w:p>
        </w:tc>
        <w:tc>
          <w:tcPr>
            <w:tcW w:w="1216" w:type="dxa"/>
            <w:tcBorders>
              <w:top w:val="nil"/>
              <w:left w:val="nil"/>
              <w:bottom w:val="nil"/>
              <w:right w:val="nil"/>
            </w:tcBorders>
            <w:shd w:val="clear" w:color="auto" w:fill="auto"/>
            <w:noWrap/>
            <w:vAlign w:val="bottom"/>
            <w:hideMark/>
          </w:tcPr>
          <w:p w14:paraId="33A79E02" w14:textId="77777777" w:rsidR="00024126" w:rsidRPr="005F057D" w:rsidRDefault="00024126" w:rsidP="00024126">
            <w:pPr>
              <w:widowControl/>
              <w:jc w:val="center"/>
              <w:rPr>
                <w:sz w:val="18"/>
                <w:szCs w:val="18"/>
              </w:rPr>
            </w:pPr>
          </w:p>
        </w:tc>
        <w:tc>
          <w:tcPr>
            <w:tcW w:w="1668" w:type="dxa"/>
            <w:tcBorders>
              <w:top w:val="nil"/>
              <w:left w:val="nil"/>
              <w:bottom w:val="nil"/>
              <w:right w:val="single" w:sz="8" w:space="0" w:color="auto"/>
            </w:tcBorders>
            <w:shd w:val="clear" w:color="auto" w:fill="auto"/>
            <w:noWrap/>
            <w:vAlign w:val="bottom"/>
            <w:hideMark/>
          </w:tcPr>
          <w:p w14:paraId="40657E54" w14:textId="77777777" w:rsidR="00024126" w:rsidRPr="005F057D" w:rsidRDefault="00024126" w:rsidP="00024126">
            <w:pPr>
              <w:widowControl/>
              <w:jc w:val="left"/>
              <w:rPr>
                <w:rFonts w:ascii="Calibri" w:hAnsi="Calibri" w:cs="Calibri"/>
                <w:sz w:val="18"/>
                <w:szCs w:val="18"/>
              </w:rPr>
            </w:pPr>
            <w:r w:rsidRPr="005F057D">
              <w:rPr>
                <w:rFonts w:ascii="Calibri" w:hAnsi="Calibri" w:cs="Calibri"/>
                <w:sz w:val="18"/>
                <w:szCs w:val="18"/>
              </w:rPr>
              <w:t> </w:t>
            </w:r>
          </w:p>
        </w:tc>
      </w:tr>
      <w:tr w:rsidR="00024126" w:rsidRPr="005F057D" w14:paraId="44831CE9" w14:textId="77777777" w:rsidTr="005F057D">
        <w:trPr>
          <w:trHeight w:val="397"/>
          <w:jc w:val="center"/>
        </w:trPr>
        <w:tc>
          <w:tcPr>
            <w:tcW w:w="2110" w:type="dxa"/>
            <w:tcBorders>
              <w:top w:val="single" w:sz="4" w:space="0" w:color="auto"/>
              <w:left w:val="single" w:sz="8" w:space="0" w:color="auto"/>
              <w:bottom w:val="single" w:sz="4" w:space="0" w:color="auto"/>
              <w:right w:val="nil"/>
            </w:tcBorders>
            <w:shd w:val="clear" w:color="000000" w:fill="00B0F0"/>
            <w:noWrap/>
            <w:vAlign w:val="bottom"/>
            <w:hideMark/>
          </w:tcPr>
          <w:p w14:paraId="3B43607F" w14:textId="77777777" w:rsidR="00024126" w:rsidRPr="005F057D" w:rsidRDefault="00024126" w:rsidP="00024126">
            <w:pPr>
              <w:widowControl/>
              <w:jc w:val="left"/>
              <w:rPr>
                <w:rFonts w:ascii="Arial CE" w:hAnsi="Arial CE" w:cs="Calibri"/>
                <w:b/>
                <w:bCs/>
                <w:color w:val="FFFFFF"/>
                <w:sz w:val="20"/>
              </w:rPr>
            </w:pPr>
            <w:r w:rsidRPr="005F057D">
              <w:rPr>
                <w:rFonts w:ascii="Arial CE" w:hAnsi="Arial CE" w:cs="Calibri"/>
                <w:b/>
                <w:bCs/>
                <w:color w:val="FFFFFF"/>
                <w:sz w:val="20"/>
              </w:rPr>
              <w:t>Celkem bez DPH</w:t>
            </w:r>
          </w:p>
        </w:tc>
        <w:tc>
          <w:tcPr>
            <w:tcW w:w="4576" w:type="dxa"/>
            <w:tcBorders>
              <w:top w:val="single" w:sz="4" w:space="0" w:color="auto"/>
              <w:left w:val="nil"/>
              <w:bottom w:val="single" w:sz="4" w:space="0" w:color="auto"/>
              <w:right w:val="nil"/>
            </w:tcBorders>
            <w:shd w:val="clear" w:color="000000" w:fill="00B0F0"/>
            <w:noWrap/>
            <w:vAlign w:val="bottom"/>
            <w:hideMark/>
          </w:tcPr>
          <w:p w14:paraId="22D9BBE9" w14:textId="77777777" w:rsidR="00024126" w:rsidRPr="005F057D" w:rsidRDefault="00024126" w:rsidP="00024126">
            <w:pPr>
              <w:widowControl/>
              <w:jc w:val="left"/>
              <w:rPr>
                <w:rFonts w:ascii="Arial" w:hAnsi="Arial" w:cs="Arial"/>
                <w:color w:val="FFFFFF"/>
                <w:sz w:val="20"/>
              </w:rPr>
            </w:pPr>
            <w:r w:rsidRPr="005F057D">
              <w:rPr>
                <w:rFonts w:ascii="Arial" w:hAnsi="Arial" w:cs="Arial"/>
                <w:color w:val="FFFFFF"/>
                <w:sz w:val="20"/>
              </w:rPr>
              <w:t> </w:t>
            </w:r>
          </w:p>
        </w:tc>
        <w:tc>
          <w:tcPr>
            <w:tcW w:w="896" w:type="dxa"/>
            <w:tcBorders>
              <w:top w:val="single" w:sz="4" w:space="0" w:color="auto"/>
              <w:left w:val="nil"/>
              <w:bottom w:val="single" w:sz="4" w:space="0" w:color="auto"/>
              <w:right w:val="nil"/>
            </w:tcBorders>
            <w:shd w:val="clear" w:color="000000" w:fill="00B0F0"/>
            <w:noWrap/>
            <w:vAlign w:val="bottom"/>
            <w:hideMark/>
          </w:tcPr>
          <w:p w14:paraId="160A8FF8" w14:textId="77777777" w:rsidR="00024126" w:rsidRPr="005F057D" w:rsidRDefault="00024126" w:rsidP="00024126">
            <w:pPr>
              <w:widowControl/>
              <w:jc w:val="left"/>
              <w:rPr>
                <w:rFonts w:ascii="Arial" w:hAnsi="Arial" w:cs="Arial"/>
                <w:color w:val="FFFFFF"/>
                <w:sz w:val="20"/>
              </w:rPr>
            </w:pPr>
            <w:r w:rsidRPr="005F057D">
              <w:rPr>
                <w:rFonts w:ascii="Arial" w:hAnsi="Arial" w:cs="Arial"/>
                <w:color w:val="FFFFFF"/>
                <w:sz w:val="20"/>
              </w:rPr>
              <w:t> </w:t>
            </w:r>
          </w:p>
        </w:tc>
        <w:tc>
          <w:tcPr>
            <w:tcW w:w="1216" w:type="dxa"/>
            <w:tcBorders>
              <w:top w:val="single" w:sz="4" w:space="0" w:color="auto"/>
              <w:left w:val="nil"/>
              <w:bottom w:val="single" w:sz="4" w:space="0" w:color="auto"/>
              <w:right w:val="nil"/>
            </w:tcBorders>
            <w:shd w:val="clear" w:color="000000" w:fill="00B0F0"/>
            <w:noWrap/>
            <w:vAlign w:val="bottom"/>
            <w:hideMark/>
          </w:tcPr>
          <w:p w14:paraId="2E41EB05" w14:textId="77777777" w:rsidR="00024126" w:rsidRPr="005F057D" w:rsidRDefault="00024126" w:rsidP="00024126">
            <w:pPr>
              <w:widowControl/>
              <w:jc w:val="left"/>
              <w:rPr>
                <w:rFonts w:ascii="Arial" w:hAnsi="Arial" w:cs="Arial"/>
                <w:color w:val="FFFFFF"/>
                <w:sz w:val="20"/>
              </w:rPr>
            </w:pPr>
            <w:r w:rsidRPr="005F057D">
              <w:rPr>
                <w:rFonts w:ascii="Arial" w:hAnsi="Arial" w:cs="Arial"/>
                <w:color w:val="FFFFFF"/>
                <w:sz w:val="20"/>
              </w:rPr>
              <w:t> </w:t>
            </w:r>
          </w:p>
        </w:tc>
        <w:tc>
          <w:tcPr>
            <w:tcW w:w="1668" w:type="dxa"/>
            <w:tcBorders>
              <w:top w:val="single" w:sz="4" w:space="0" w:color="auto"/>
              <w:left w:val="nil"/>
              <w:bottom w:val="single" w:sz="4" w:space="0" w:color="auto"/>
              <w:right w:val="single" w:sz="8" w:space="0" w:color="auto"/>
            </w:tcBorders>
            <w:shd w:val="clear" w:color="000000" w:fill="00B0F0"/>
            <w:noWrap/>
            <w:vAlign w:val="bottom"/>
            <w:hideMark/>
          </w:tcPr>
          <w:p w14:paraId="31E1F50F" w14:textId="77777777" w:rsidR="00024126" w:rsidRPr="005F057D" w:rsidRDefault="00024126" w:rsidP="00024126">
            <w:pPr>
              <w:widowControl/>
              <w:jc w:val="right"/>
              <w:rPr>
                <w:rFonts w:ascii="Arial CE" w:hAnsi="Arial CE" w:cs="Calibri"/>
                <w:b/>
                <w:bCs/>
                <w:color w:val="FFFFFF"/>
                <w:sz w:val="20"/>
              </w:rPr>
            </w:pPr>
            <w:r w:rsidRPr="005F057D">
              <w:rPr>
                <w:rFonts w:ascii="Arial CE" w:hAnsi="Arial CE" w:cs="Calibri"/>
                <w:b/>
                <w:bCs/>
                <w:color w:val="FFFFFF"/>
                <w:sz w:val="20"/>
              </w:rPr>
              <w:t>454 368,16 Kč</w:t>
            </w:r>
          </w:p>
        </w:tc>
      </w:tr>
      <w:tr w:rsidR="00024126" w:rsidRPr="005F057D" w14:paraId="5644FEE1" w14:textId="77777777" w:rsidTr="005F057D">
        <w:trPr>
          <w:trHeight w:val="255"/>
          <w:jc w:val="center"/>
        </w:trPr>
        <w:tc>
          <w:tcPr>
            <w:tcW w:w="2110" w:type="dxa"/>
            <w:tcBorders>
              <w:top w:val="nil"/>
              <w:left w:val="single" w:sz="8" w:space="0" w:color="auto"/>
              <w:bottom w:val="single" w:sz="4" w:space="0" w:color="auto"/>
              <w:right w:val="nil"/>
            </w:tcBorders>
            <w:shd w:val="clear" w:color="auto" w:fill="auto"/>
            <w:noWrap/>
            <w:vAlign w:val="bottom"/>
            <w:hideMark/>
          </w:tcPr>
          <w:p w14:paraId="74F8F606" w14:textId="77777777" w:rsidR="00024126" w:rsidRPr="005F057D" w:rsidRDefault="00024126" w:rsidP="00024126">
            <w:pPr>
              <w:widowControl/>
              <w:jc w:val="left"/>
              <w:rPr>
                <w:rFonts w:ascii="Arial CE" w:hAnsi="Arial CE" w:cs="Calibri"/>
                <w:sz w:val="18"/>
                <w:szCs w:val="18"/>
              </w:rPr>
            </w:pPr>
            <w:r w:rsidRPr="005F057D">
              <w:rPr>
                <w:rFonts w:ascii="Arial CE" w:hAnsi="Arial CE" w:cs="Calibri"/>
                <w:sz w:val="18"/>
                <w:szCs w:val="18"/>
              </w:rPr>
              <w:t>DPH 21%</w:t>
            </w:r>
          </w:p>
        </w:tc>
        <w:tc>
          <w:tcPr>
            <w:tcW w:w="4576" w:type="dxa"/>
            <w:tcBorders>
              <w:top w:val="nil"/>
              <w:left w:val="nil"/>
              <w:bottom w:val="single" w:sz="4" w:space="0" w:color="auto"/>
              <w:right w:val="nil"/>
            </w:tcBorders>
            <w:shd w:val="clear" w:color="auto" w:fill="auto"/>
            <w:noWrap/>
            <w:vAlign w:val="bottom"/>
            <w:hideMark/>
          </w:tcPr>
          <w:p w14:paraId="0E034D27" w14:textId="77777777" w:rsidR="00024126" w:rsidRPr="005F057D" w:rsidRDefault="00024126" w:rsidP="00024126">
            <w:pPr>
              <w:widowControl/>
              <w:jc w:val="left"/>
              <w:rPr>
                <w:rFonts w:ascii="Arial" w:hAnsi="Arial" w:cs="Arial"/>
                <w:sz w:val="18"/>
                <w:szCs w:val="18"/>
              </w:rPr>
            </w:pPr>
            <w:r w:rsidRPr="005F057D">
              <w:rPr>
                <w:rFonts w:ascii="Arial" w:hAnsi="Arial" w:cs="Arial"/>
                <w:sz w:val="18"/>
                <w:szCs w:val="18"/>
              </w:rPr>
              <w:t> </w:t>
            </w:r>
          </w:p>
        </w:tc>
        <w:tc>
          <w:tcPr>
            <w:tcW w:w="896" w:type="dxa"/>
            <w:tcBorders>
              <w:top w:val="nil"/>
              <w:left w:val="nil"/>
              <w:bottom w:val="single" w:sz="4" w:space="0" w:color="auto"/>
              <w:right w:val="nil"/>
            </w:tcBorders>
            <w:shd w:val="clear" w:color="auto" w:fill="auto"/>
            <w:noWrap/>
            <w:vAlign w:val="bottom"/>
            <w:hideMark/>
          </w:tcPr>
          <w:p w14:paraId="2FB38625" w14:textId="77777777" w:rsidR="00024126" w:rsidRPr="005F057D" w:rsidRDefault="00024126" w:rsidP="00024126">
            <w:pPr>
              <w:widowControl/>
              <w:jc w:val="left"/>
              <w:rPr>
                <w:rFonts w:ascii="Arial" w:hAnsi="Arial" w:cs="Arial"/>
                <w:sz w:val="18"/>
                <w:szCs w:val="18"/>
              </w:rPr>
            </w:pPr>
            <w:r w:rsidRPr="005F057D">
              <w:rPr>
                <w:rFonts w:ascii="Arial" w:hAnsi="Arial" w:cs="Arial"/>
                <w:sz w:val="18"/>
                <w:szCs w:val="18"/>
              </w:rPr>
              <w:t> </w:t>
            </w:r>
          </w:p>
        </w:tc>
        <w:tc>
          <w:tcPr>
            <w:tcW w:w="1216" w:type="dxa"/>
            <w:tcBorders>
              <w:top w:val="nil"/>
              <w:left w:val="nil"/>
              <w:bottom w:val="single" w:sz="4" w:space="0" w:color="auto"/>
              <w:right w:val="nil"/>
            </w:tcBorders>
            <w:shd w:val="clear" w:color="auto" w:fill="auto"/>
            <w:noWrap/>
            <w:vAlign w:val="bottom"/>
            <w:hideMark/>
          </w:tcPr>
          <w:p w14:paraId="152DFD08" w14:textId="77777777" w:rsidR="00024126" w:rsidRPr="005F057D" w:rsidRDefault="00024126" w:rsidP="00024126">
            <w:pPr>
              <w:widowControl/>
              <w:jc w:val="left"/>
              <w:rPr>
                <w:rFonts w:ascii="Arial" w:hAnsi="Arial" w:cs="Arial"/>
                <w:sz w:val="18"/>
                <w:szCs w:val="18"/>
              </w:rPr>
            </w:pPr>
            <w:r w:rsidRPr="005F057D">
              <w:rPr>
                <w:rFonts w:ascii="Arial" w:hAnsi="Arial" w:cs="Arial"/>
                <w:sz w:val="18"/>
                <w:szCs w:val="18"/>
              </w:rPr>
              <w:t> </w:t>
            </w:r>
          </w:p>
        </w:tc>
        <w:tc>
          <w:tcPr>
            <w:tcW w:w="1668" w:type="dxa"/>
            <w:tcBorders>
              <w:top w:val="nil"/>
              <w:left w:val="nil"/>
              <w:bottom w:val="single" w:sz="4" w:space="0" w:color="auto"/>
              <w:right w:val="single" w:sz="8" w:space="0" w:color="auto"/>
            </w:tcBorders>
            <w:shd w:val="clear" w:color="auto" w:fill="auto"/>
            <w:noWrap/>
            <w:vAlign w:val="bottom"/>
            <w:hideMark/>
          </w:tcPr>
          <w:p w14:paraId="2050C93D" w14:textId="77777777" w:rsidR="00024126" w:rsidRPr="005F057D" w:rsidRDefault="00024126" w:rsidP="00024126">
            <w:pPr>
              <w:widowControl/>
              <w:jc w:val="right"/>
              <w:rPr>
                <w:rFonts w:ascii="Arial CE" w:hAnsi="Arial CE" w:cs="Calibri"/>
                <w:sz w:val="18"/>
                <w:szCs w:val="18"/>
              </w:rPr>
            </w:pPr>
            <w:r w:rsidRPr="005F057D">
              <w:rPr>
                <w:rFonts w:ascii="Arial CE" w:hAnsi="Arial CE" w:cs="Calibri"/>
                <w:sz w:val="18"/>
                <w:szCs w:val="18"/>
              </w:rPr>
              <w:t>95 417,31 Kč</w:t>
            </w:r>
          </w:p>
        </w:tc>
      </w:tr>
      <w:tr w:rsidR="00024126" w:rsidRPr="005F057D" w14:paraId="657B5C26" w14:textId="77777777" w:rsidTr="005F057D">
        <w:trPr>
          <w:trHeight w:val="397"/>
          <w:jc w:val="center"/>
        </w:trPr>
        <w:tc>
          <w:tcPr>
            <w:tcW w:w="6686" w:type="dxa"/>
            <w:gridSpan w:val="2"/>
            <w:tcBorders>
              <w:top w:val="single" w:sz="4" w:space="0" w:color="auto"/>
              <w:left w:val="single" w:sz="8" w:space="0" w:color="auto"/>
              <w:bottom w:val="single" w:sz="4" w:space="0" w:color="auto"/>
              <w:right w:val="nil"/>
            </w:tcBorders>
            <w:shd w:val="clear" w:color="000000" w:fill="00B0F0"/>
            <w:noWrap/>
            <w:vAlign w:val="bottom"/>
            <w:hideMark/>
          </w:tcPr>
          <w:p w14:paraId="2FF2CFC9" w14:textId="77777777" w:rsidR="00024126" w:rsidRPr="005F057D" w:rsidRDefault="00024126" w:rsidP="00024126">
            <w:pPr>
              <w:widowControl/>
              <w:jc w:val="left"/>
              <w:rPr>
                <w:rFonts w:ascii="Arial CE" w:hAnsi="Arial CE" w:cs="Calibri"/>
                <w:b/>
                <w:bCs/>
                <w:color w:val="FFFFFF"/>
                <w:sz w:val="20"/>
              </w:rPr>
            </w:pPr>
            <w:r w:rsidRPr="005F057D">
              <w:rPr>
                <w:rFonts w:ascii="Arial CE" w:hAnsi="Arial CE" w:cs="Calibri"/>
                <w:b/>
                <w:bCs/>
                <w:color w:val="FFFFFF"/>
                <w:sz w:val="20"/>
              </w:rPr>
              <w:t>Celkem včetně DPH</w:t>
            </w:r>
          </w:p>
        </w:tc>
        <w:tc>
          <w:tcPr>
            <w:tcW w:w="896" w:type="dxa"/>
            <w:tcBorders>
              <w:top w:val="nil"/>
              <w:left w:val="nil"/>
              <w:bottom w:val="single" w:sz="4" w:space="0" w:color="auto"/>
              <w:right w:val="nil"/>
            </w:tcBorders>
            <w:shd w:val="clear" w:color="000000" w:fill="00B0F0"/>
            <w:noWrap/>
            <w:vAlign w:val="bottom"/>
            <w:hideMark/>
          </w:tcPr>
          <w:p w14:paraId="111A27E4" w14:textId="77777777" w:rsidR="00024126" w:rsidRPr="005F057D" w:rsidRDefault="00024126" w:rsidP="00024126">
            <w:pPr>
              <w:widowControl/>
              <w:jc w:val="left"/>
              <w:rPr>
                <w:rFonts w:ascii="Arial" w:hAnsi="Arial" w:cs="Arial"/>
                <w:color w:val="FFFFFF"/>
                <w:sz w:val="20"/>
              </w:rPr>
            </w:pPr>
            <w:r w:rsidRPr="005F057D">
              <w:rPr>
                <w:rFonts w:ascii="Arial" w:hAnsi="Arial" w:cs="Arial"/>
                <w:color w:val="FFFFFF"/>
                <w:sz w:val="20"/>
              </w:rPr>
              <w:t> </w:t>
            </w:r>
          </w:p>
        </w:tc>
        <w:tc>
          <w:tcPr>
            <w:tcW w:w="1216" w:type="dxa"/>
            <w:tcBorders>
              <w:top w:val="nil"/>
              <w:left w:val="nil"/>
              <w:bottom w:val="single" w:sz="4" w:space="0" w:color="auto"/>
              <w:right w:val="nil"/>
            </w:tcBorders>
            <w:shd w:val="clear" w:color="000000" w:fill="00B0F0"/>
            <w:noWrap/>
            <w:vAlign w:val="bottom"/>
            <w:hideMark/>
          </w:tcPr>
          <w:p w14:paraId="33790F73" w14:textId="77777777" w:rsidR="00024126" w:rsidRPr="005F057D" w:rsidRDefault="00024126" w:rsidP="00024126">
            <w:pPr>
              <w:widowControl/>
              <w:jc w:val="left"/>
              <w:rPr>
                <w:rFonts w:ascii="Arial" w:hAnsi="Arial" w:cs="Arial"/>
                <w:color w:val="FFFFFF"/>
                <w:sz w:val="20"/>
              </w:rPr>
            </w:pPr>
            <w:r w:rsidRPr="005F057D">
              <w:rPr>
                <w:rFonts w:ascii="Arial" w:hAnsi="Arial" w:cs="Arial"/>
                <w:color w:val="FFFFFF"/>
                <w:sz w:val="20"/>
              </w:rPr>
              <w:t> </w:t>
            </w:r>
          </w:p>
        </w:tc>
        <w:tc>
          <w:tcPr>
            <w:tcW w:w="1668" w:type="dxa"/>
            <w:tcBorders>
              <w:top w:val="nil"/>
              <w:left w:val="nil"/>
              <w:bottom w:val="single" w:sz="4" w:space="0" w:color="auto"/>
              <w:right w:val="single" w:sz="8" w:space="0" w:color="auto"/>
            </w:tcBorders>
            <w:shd w:val="clear" w:color="000000" w:fill="00B0F0"/>
            <w:noWrap/>
            <w:vAlign w:val="bottom"/>
            <w:hideMark/>
          </w:tcPr>
          <w:p w14:paraId="46527C67" w14:textId="77777777" w:rsidR="00024126" w:rsidRPr="005F057D" w:rsidRDefault="00024126" w:rsidP="00024126">
            <w:pPr>
              <w:widowControl/>
              <w:jc w:val="right"/>
              <w:rPr>
                <w:rFonts w:ascii="Arial CE" w:hAnsi="Arial CE" w:cs="Calibri"/>
                <w:b/>
                <w:bCs/>
                <w:color w:val="FFFFFF"/>
                <w:sz w:val="20"/>
              </w:rPr>
            </w:pPr>
            <w:r w:rsidRPr="005F057D">
              <w:rPr>
                <w:rFonts w:ascii="Arial CE" w:hAnsi="Arial CE" w:cs="Calibri"/>
                <w:b/>
                <w:bCs/>
                <w:color w:val="FFFFFF"/>
                <w:sz w:val="20"/>
              </w:rPr>
              <w:t>549 785,47 Kč</w:t>
            </w:r>
          </w:p>
        </w:tc>
      </w:tr>
      <w:tr w:rsidR="00024126" w:rsidRPr="005F057D" w14:paraId="68E30A0C" w14:textId="77777777" w:rsidTr="005F057D">
        <w:trPr>
          <w:trHeight w:val="113"/>
          <w:jc w:val="center"/>
        </w:trPr>
        <w:tc>
          <w:tcPr>
            <w:tcW w:w="2110" w:type="dxa"/>
            <w:tcBorders>
              <w:top w:val="nil"/>
              <w:left w:val="single" w:sz="8" w:space="0" w:color="auto"/>
              <w:bottom w:val="single" w:sz="8" w:space="0" w:color="auto"/>
              <w:right w:val="nil"/>
            </w:tcBorders>
            <w:shd w:val="clear" w:color="auto" w:fill="auto"/>
            <w:noWrap/>
            <w:vAlign w:val="bottom"/>
            <w:hideMark/>
          </w:tcPr>
          <w:p w14:paraId="488B0AC0" w14:textId="77777777" w:rsidR="00024126" w:rsidRPr="005F057D" w:rsidRDefault="00024126" w:rsidP="00024126">
            <w:pPr>
              <w:widowControl/>
              <w:jc w:val="left"/>
              <w:rPr>
                <w:rFonts w:ascii="Arial" w:hAnsi="Arial" w:cs="Arial"/>
                <w:sz w:val="18"/>
                <w:szCs w:val="18"/>
              </w:rPr>
            </w:pPr>
            <w:r w:rsidRPr="005F057D">
              <w:rPr>
                <w:rFonts w:ascii="Arial" w:hAnsi="Arial" w:cs="Arial"/>
                <w:sz w:val="18"/>
                <w:szCs w:val="18"/>
              </w:rPr>
              <w:t> </w:t>
            </w:r>
          </w:p>
        </w:tc>
        <w:tc>
          <w:tcPr>
            <w:tcW w:w="4576" w:type="dxa"/>
            <w:tcBorders>
              <w:top w:val="nil"/>
              <w:left w:val="nil"/>
              <w:bottom w:val="single" w:sz="8" w:space="0" w:color="auto"/>
              <w:right w:val="nil"/>
            </w:tcBorders>
            <w:shd w:val="clear" w:color="auto" w:fill="auto"/>
            <w:noWrap/>
            <w:vAlign w:val="bottom"/>
            <w:hideMark/>
          </w:tcPr>
          <w:p w14:paraId="192845A3" w14:textId="77777777" w:rsidR="00024126" w:rsidRPr="005F057D" w:rsidRDefault="00024126" w:rsidP="00024126">
            <w:pPr>
              <w:widowControl/>
              <w:jc w:val="left"/>
              <w:rPr>
                <w:rFonts w:ascii="Arial" w:hAnsi="Arial" w:cs="Arial"/>
                <w:sz w:val="18"/>
                <w:szCs w:val="18"/>
              </w:rPr>
            </w:pPr>
            <w:r w:rsidRPr="005F057D">
              <w:rPr>
                <w:rFonts w:ascii="Arial" w:hAnsi="Arial" w:cs="Arial"/>
                <w:sz w:val="18"/>
                <w:szCs w:val="18"/>
              </w:rPr>
              <w:t> </w:t>
            </w:r>
          </w:p>
        </w:tc>
        <w:tc>
          <w:tcPr>
            <w:tcW w:w="896" w:type="dxa"/>
            <w:tcBorders>
              <w:top w:val="nil"/>
              <w:left w:val="nil"/>
              <w:bottom w:val="single" w:sz="8" w:space="0" w:color="auto"/>
              <w:right w:val="nil"/>
            </w:tcBorders>
            <w:shd w:val="clear" w:color="auto" w:fill="auto"/>
            <w:noWrap/>
            <w:vAlign w:val="bottom"/>
            <w:hideMark/>
          </w:tcPr>
          <w:p w14:paraId="3904488B" w14:textId="77777777" w:rsidR="00024126" w:rsidRPr="005F057D" w:rsidRDefault="00024126" w:rsidP="00024126">
            <w:pPr>
              <w:widowControl/>
              <w:jc w:val="center"/>
              <w:rPr>
                <w:rFonts w:ascii="Arial" w:hAnsi="Arial" w:cs="Arial"/>
                <w:sz w:val="18"/>
                <w:szCs w:val="18"/>
              </w:rPr>
            </w:pPr>
            <w:r w:rsidRPr="005F057D">
              <w:rPr>
                <w:rFonts w:ascii="Arial" w:hAnsi="Arial" w:cs="Arial"/>
                <w:sz w:val="18"/>
                <w:szCs w:val="18"/>
              </w:rPr>
              <w:t> </w:t>
            </w:r>
          </w:p>
        </w:tc>
        <w:tc>
          <w:tcPr>
            <w:tcW w:w="1216" w:type="dxa"/>
            <w:tcBorders>
              <w:top w:val="nil"/>
              <w:left w:val="nil"/>
              <w:bottom w:val="single" w:sz="8" w:space="0" w:color="auto"/>
              <w:right w:val="nil"/>
            </w:tcBorders>
            <w:shd w:val="clear" w:color="auto" w:fill="auto"/>
            <w:noWrap/>
            <w:vAlign w:val="bottom"/>
            <w:hideMark/>
          </w:tcPr>
          <w:p w14:paraId="745FDD86" w14:textId="77777777" w:rsidR="00024126" w:rsidRPr="005F057D" w:rsidRDefault="00024126" w:rsidP="00024126">
            <w:pPr>
              <w:widowControl/>
              <w:jc w:val="left"/>
              <w:rPr>
                <w:rFonts w:ascii="Arial" w:hAnsi="Arial" w:cs="Arial"/>
                <w:sz w:val="18"/>
                <w:szCs w:val="18"/>
              </w:rPr>
            </w:pPr>
            <w:r w:rsidRPr="005F057D">
              <w:rPr>
                <w:rFonts w:ascii="Arial" w:hAnsi="Arial" w:cs="Arial"/>
                <w:sz w:val="18"/>
                <w:szCs w:val="18"/>
              </w:rPr>
              <w:t> </w:t>
            </w:r>
          </w:p>
        </w:tc>
        <w:tc>
          <w:tcPr>
            <w:tcW w:w="1668" w:type="dxa"/>
            <w:tcBorders>
              <w:top w:val="nil"/>
              <w:left w:val="nil"/>
              <w:bottom w:val="single" w:sz="8" w:space="0" w:color="auto"/>
              <w:right w:val="single" w:sz="8" w:space="0" w:color="auto"/>
            </w:tcBorders>
            <w:shd w:val="clear" w:color="auto" w:fill="auto"/>
            <w:noWrap/>
            <w:vAlign w:val="bottom"/>
            <w:hideMark/>
          </w:tcPr>
          <w:p w14:paraId="1CC26680" w14:textId="77777777" w:rsidR="00024126" w:rsidRPr="005F057D" w:rsidRDefault="00024126" w:rsidP="00024126">
            <w:pPr>
              <w:widowControl/>
              <w:jc w:val="left"/>
              <w:rPr>
                <w:rFonts w:ascii="Arial" w:hAnsi="Arial" w:cs="Arial"/>
                <w:sz w:val="18"/>
                <w:szCs w:val="18"/>
              </w:rPr>
            </w:pPr>
            <w:r w:rsidRPr="005F057D">
              <w:rPr>
                <w:rFonts w:ascii="Arial" w:hAnsi="Arial" w:cs="Arial"/>
                <w:sz w:val="18"/>
                <w:szCs w:val="18"/>
              </w:rPr>
              <w:t> </w:t>
            </w:r>
          </w:p>
        </w:tc>
      </w:tr>
    </w:tbl>
    <w:p w14:paraId="4DC92444" w14:textId="77777777" w:rsidR="005F057D" w:rsidRDefault="005F057D" w:rsidP="005315C0">
      <w:pPr>
        <w:pStyle w:val="hlavicka"/>
        <w:jc w:val="both"/>
        <w:rPr>
          <w:color w:val="000000"/>
          <w:sz w:val="22"/>
          <w:szCs w:val="22"/>
        </w:rPr>
      </w:pPr>
    </w:p>
    <w:sectPr w:rsidR="005F057D" w:rsidSect="005F057D">
      <w:pgSz w:w="11906" w:h="16838"/>
      <w:pgMar w:top="397" w:right="397" w:bottom="397" w:left="3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7B5F" w14:textId="77777777" w:rsidR="0006260E" w:rsidRDefault="0006260E" w:rsidP="00373C89">
      <w:r>
        <w:separator/>
      </w:r>
    </w:p>
  </w:endnote>
  <w:endnote w:type="continuationSeparator" w:id="0">
    <w:p w14:paraId="16AA0AE1" w14:textId="77777777" w:rsidR="0006260E" w:rsidRDefault="0006260E" w:rsidP="0037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308994"/>
      <w:docPartObj>
        <w:docPartGallery w:val="Page Numbers (Bottom of Page)"/>
        <w:docPartUnique/>
      </w:docPartObj>
    </w:sdtPr>
    <w:sdtEndPr/>
    <w:sdtContent>
      <w:p w14:paraId="1ED279B8" w14:textId="5F0ECCA1" w:rsidR="00A16029" w:rsidRDefault="00A16029">
        <w:pPr>
          <w:pStyle w:val="Zpat"/>
          <w:jc w:val="right"/>
        </w:pPr>
        <w:r>
          <w:fldChar w:fldCharType="begin"/>
        </w:r>
        <w:r>
          <w:instrText>PAGE   \* MERGEFORMAT</w:instrText>
        </w:r>
        <w:r>
          <w:fldChar w:fldCharType="separate"/>
        </w:r>
        <w:r>
          <w:t>2</w:t>
        </w:r>
        <w:r>
          <w:fldChar w:fldCharType="end"/>
        </w:r>
      </w:p>
    </w:sdtContent>
  </w:sdt>
  <w:p w14:paraId="4982E349" w14:textId="77777777" w:rsidR="00A16029" w:rsidRDefault="00A160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9826" w14:textId="77777777" w:rsidR="0006260E" w:rsidRDefault="0006260E" w:rsidP="00373C89">
      <w:r>
        <w:separator/>
      </w:r>
    </w:p>
  </w:footnote>
  <w:footnote w:type="continuationSeparator" w:id="0">
    <w:p w14:paraId="2A664683" w14:textId="77777777" w:rsidR="0006260E" w:rsidRDefault="0006260E" w:rsidP="00373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4D10" w14:textId="77777777" w:rsidR="00373C89" w:rsidRDefault="00373C89">
    <w:pPr>
      <w:pStyle w:val="Zhlav"/>
    </w:pPr>
    <w:r>
      <w:rPr>
        <w:noProof/>
      </w:rPr>
      <w:drawing>
        <wp:inline distT="0" distB="0" distL="0" distR="0" wp14:anchorId="0F65E0C5" wp14:editId="526C9705">
          <wp:extent cx="5760720" cy="581660"/>
          <wp:effectExtent l="0" t="0" r="0" b="8890"/>
          <wp:docPr id="8596962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a:extLst>
                      <a:ext uri="{28A0092B-C50C-407E-A947-70E740481C1C}">
                        <a14:useLocalDpi xmlns:a14="http://schemas.microsoft.com/office/drawing/2010/main" val="0"/>
                      </a:ext>
                    </a:extLst>
                  </a:blip>
                  <a:srcRect/>
                  <a:stretch>
                    <a:fillRect/>
                  </a:stretch>
                </pic:blipFill>
                <pic:spPr bwMode="auto">
                  <a:xfrm>
                    <a:off x="0" y="0"/>
                    <a:ext cx="5760720" cy="581660"/>
                  </a:xfrm>
                  <a:prstGeom prst="rect">
                    <a:avLst/>
                  </a:prstGeom>
                  <a:noFill/>
                  <a:ln>
                    <a:noFill/>
                  </a:ln>
                </pic:spPr>
              </pic:pic>
            </a:graphicData>
          </a:graphic>
        </wp:inline>
      </w:drawing>
    </w:r>
  </w:p>
  <w:p w14:paraId="12293B6D" w14:textId="77777777" w:rsidR="00373C89" w:rsidRDefault="00373C89">
    <w:pPr>
      <w:pStyle w:val="Zhlav"/>
    </w:pPr>
  </w:p>
  <w:p w14:paraId="52D98B8E" w14:textId="77777777" w:rsidR="00373C89" w:rsidRDefault="00373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850"/>
    <w:multiLevelType w:val="hybridMultilevel"/>
    <w:tmpl w:val="D4A8E1E4"/>
    <w:lvl w:ilvl="0" w:tplc="3F60988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6B15F81"/>
    <w:multiLevelType w:val="hybridMultilevel"/>
    <w:tmpl w:val="3AB6EB3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6D95337"/>
    <w:multiLevelType w:val="multilevel"/>
    <w:tmpl w:val="3684F49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E7A2C"/>
    <w:multiLevelType w:val="hybridMultilevel"/>
    <w:tmpl w:val="6750CE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B13887"/>
    <w:multiLevelType w:val="multilevel"/>
    <w:tmpl w:val="C75EF86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D6014"/>
    <w:multiLevelType w:val="multilevel"/>
    <w:tmpl w:val="EF6A338E"/>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 w15:restartNumberingAfterBreak="0">
    <w:nsid w:val="15905D97"/>
    <w:multiLevelType w:val="hybridMultilevel"/>
    <w:tmpl w:val="81C4CDE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12755C4"/>
    <w:multiLevelType w:val="multilevel"/>
    <w:tmpl w:val="0566726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89"/>
    <w:rsid w:val="000039F6"/>
    <w:rsid w:val="00024126"/>
    <w:rsid w:val="0006260E"/>
    <w:rsid w:val="00072F50"/>
    <w:rsid w:val="00086A8F"/>
    <w:rsid w:val="000A0BD4"/>
    <w:rsid w:val="000E68B4"/>
    <w:rsid w:val="00130C6B"/>
    <w:rsid w:val="00153C0D"/>
    <w:rsid w:val="00174DFA"/>
    <w:rsid w:val="001E3C96"/>
    <w:rsid w:val="002142E8"/>
    <w:rsid w:val="002D6519"/>
    <w:rsid w:val="002E3591"/>
    <w:rsid w:val="002E5628"/>
    <w:rsid w:val="002F5FFC"/>
    <w:rsid w:val="00350476"/>
    <w:rsid w:val="00373C89"/>
    <w:rsid w:val="003956AE"/>
    <w:rsid w:val="003A64BC"/>
    <w:rsid w:val="003B4770"/>
    <w:rsid w:val="003E4842"/>
    <w:rsid w:val="004C5BBE"/>
    <w:rsid w:val="004D572C"/>
    <w:rsid w:val="0051121F"/>
    <w:rsid w:val="00523F21"/>
    <w:rsid w:val="005315C0"/>
    <w:rsid w:val="00556C37"/>
    <w:rsid w:val="005F057D"/>
    <w:rsid w:val="00632A48"/>
    <w:rsid w:val="00675A18"/>
    <w:rsid w:val="00742AFE"/>
    <w:rsid w:val="007A227A"/>
    <w:rsid w:val="007D22BA"/>
    <w:rsid w:val="007E4EBE"/>
    <w:rsid w:val="00807F66"/>
    <w:rsid w:val="0085139A"/>
    <w:rsid w:val="008628ED"/>
    <w:rsid w:val="008931BE"/>
    <w:rsid w:val="008A14F2"/>
    <w:rsid w:val="008D77A1"/>
    <w:rsid w:val="00936F6B"/>
    <w:rsid w:val="00960CC9"/>
    <w:rsid w:val="009C5BB2"/>
    <w:rsid w:val="009E2644"/>
    <w:rsid w:val="00A16029"/>
    <w:rsid w:val="00A2299E"/>
    <w:rsid w:val="00A713E1"/>
    <w:rsid w:val="00B2518E"/>
    <w:rsid w:val="00B740E3"/>
    <w:rsid w:val="00BC54AB"/>
    <w:rsid w:val="00BD19EA"/>
    <w:rsid w:val="00C32438"/>
    <w:rsid w:val="00C75C3C"/>
    <w:rsid w:val="00D032FF"/>
    <w:rsid w:val="00D51782"/>
    <w:rsid w:val="00D5246F"/>
    <w:rsid w:val="00D77215"/>
    <w:rsid w:val="00DA1C6A"/>
    <w:rsid w:val="00DB1A80"/>
    <w:rsid w:val="00E51885"/>
    <w:rsid w:val="00E87DAD"/>
    <w:rsid w:val="00E93D8E"/>
    <w:rsid w:val="00EA2DA1"/>
    <w:rsid w:val="00F04101"/>
    <w:rsid w:val="00F5146D"/>
    <w:rsid w:val="00FA2EBB"/>
    <w:rsid w:val="00FB0EB4"/>
    <w:rsid w:val="00FB5253"/>
    <w:rsid w:val="00FE542B"/>
    <w:rsid w:val="00FF4D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AA76"/>
  <w15:docId w15:val="{8D0364A0-23B2-4BC5-9A9D-A103B9EE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3C89"/>
    <w:pPr>
      <w:widowControl w:val="0"/>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uiPriority w:val="9"/>
    <w:qFormat/>
    <w:rsid w:val="00373C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73C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73C8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73C8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73C8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73C8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73C8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73C8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73C8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3C8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73C8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73C8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73C8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73C8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73C8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73C8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73C8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73C89"/>
    <w:rPr>
      <w:rFonts w:eastAsiaTheme="majorEastAsia" w:cstheme="majorBidi"/>
      <w:color w:val="272727" w:themeColor="text1" w:themeTint="D8"/>
    </w:rPr>
  </w:style>
  <w:style w:type="paragraph" w:styleId="Nzev">
    <w:name w:val="Title"/>
    <w:basedOn w:val="Normln"/>
    <w:next w:val="Normln"/>
    <w:link w:val="NzevChar"/>
    <w:uiPriority w:val="10"/>
    <w:qFormat/>
    <w:rsid w:val="00373C8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3C8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73C8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73C8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73C89"/>
    <w:pPr>
      <w:spacing w:before="160"/>
      <w:jc w:val="center"/>
    </w:pPr>
    <w:rPr>
      <w:i/>
      <w:iCs/>
      <w:color w:val="404040" w:themeColor="text1" w:themeTint="BF"/>
    </w:rPr>
  </w:style>
  <w:style w:type="character" w:customStyle="1" w:styleId="CittChar">
    <w:name w:val="Citát Char"/>
    <w:basedOn w:val="Standardnpsmoodstavce"/>
    <w:link w:val="Citt"/>
    <w:uiPriority w:val="29"/>
    <w:rsid w:val="00373C89"/>
    <w:rPr>
      <w:i/>
      <w:iCs/>
      <w:color w:val="404040" w:themeColor="text1" w:themeTint="BF"/>
    </w:rPr>
  </w:style>
  <w:style w:type="paragraph" w:styleId="Odstavecseseznamem">
    <w:name w:val="List Paragraph"/>
    <w:basedOn w:val="Normln"/>
    <w:uiPriority w:val="34"/>
    <w:qFormat/>
    <w:rsid w:val="00373C89"/>
    <w:pPr>
      <w:ind w:left="720"/>
      <w:contextualSpacing/>
    </w:pPr>
  </w:style>
  <w:style w:type="character" w:styleId="Zdraznnintenzivn">
    <w:name w:val="Intense Emphasis"/>
    <w:basedOn w:val="Standardnpsmoodstavce"/>
    <w:uiPriority w:val="21"/>
    <w:qFormat/>
    <w:rsid w:val="00373C89"/>
    <w:rPr>
      <w:i/>
      <w:iCs/>
      <w:color w:val="2F5496" w:themeColor="accent1" w:themeShade="BF"/>
    </w:rPr>
  </w:style>
  <w:style w:type="paragraph" w:styleId="Vrazncitt">
    <w:name w:val="Intense Quote"/>
    <w:basedOn w:val="Normln"/>
    <w:next w:val="Normln"/>
    <w:link w:val="VrazncittChar"/>
    <w:uiPriority w:val="30"/>
    <w:qFormat/>
    <w:rsid w:val="00373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73C89"/>
    <w:rPr>
      <w:i/>
      <w:iCs/>
      <w:color w:val="2F5496" w:themeColor="accent1" w:themeShade="BF"/>
    </w:rPr>
  </w:style>
  <w:style w:type="character" w:styleId="Odkazintenzivn">
    <w:name w:val="Intense Reference"/>
    <w:basedOn w:val="Standardnpsmoodstavce"/>
    <w:uiPriority w:val="32"/>
    <w:qFormat/>
    <w:rsid w:val="00373C89"/>
    <w:rPr>
      <w:b/>
      <w:bCs/>
      <w:smallCaps/>
      <w:color w:val="2F5496" w:themeColor="accent1" w:themeShade="BF"/>
      <w:spacing w:val="5"/>
    </w:rPr>
  </w:style>
  <w:style w:type="paragraph" w:customStyle="1" w:styleId="hlavicka">
    <w:name w:val="hlavicka"/>
    <w:basedOn w:val="Normln"/>
    <w:rsid w:val="00373C89"/>
    <w:pPr>
      <w:widowControl/>
      <w:jc w:val="left"/>
    </w:pPr>
    <w:rPr>
      <w:szCs w:val="24"/>
    </w:rPr>
  </w:style>
  <w:style w:type="paragraph" w:styleId="Textkomente">
    <w:name w:val="annotation text"/>
    <w:basedOn w:val="Normln"/>
    <w:link w:val="TextkomenteChar"/>
    <w:unhideWhenUsed/>
    <w:rsid w:val="00373C89"/>
    <w:pPr>
      <w:widowControl/>
      <w:jc w:val="left"/>
    </w:pPr>
    <w:rPr>
      <w:rFonts w:ascii="Calibri" w:eastAsia="Calibri" w:hAnsi="Calibri"/>
      <w:sz w:val="22"/>
      <w:lang w:eastAsia="en-US"/>
    </w:rPr>
  </w:style>
  <w:style w:type="character" w:customStyle="1" w:styleId="TextkomenteChar">
    <w:name w:val="Text komentáře Char"/>
    <w:basedOn w:val="Standardnpsmoodstavce"/>
    <w:link w:val="Textkomente"/>
    <w:rsid w:val="00373C89"/>
    <w:rPr>
      <w:rFonts w:ascii="Calibri" w:eastAsia="Calibri" w:hAnsi="Calibri" w:cs="Times New Roman"/>
      <w:kern w:val="0"/>
      <w:szCs w:val="20"/>
    </w:rPr>
  </w:style>
  <w:style w:type="paragraph" w:customStyle="1" w:styleId="nadpiscentr">
    <w:name w:val="nadpiscentr"/>
    <w:basedOn w:val="Normln"/>
    <w:rsid w:val="00373C89"/>
    <w:pPr>
      <w:widowControl/>
      <w:jc w:val="left"/>
    </w:pPr>
    <w:rPr>
      <w:szCs w:val="24"/>
    </w:rPr>
  </w:style>
  <w:style w:type="paragraph" w:customStyle="1" w:styleId="nadpiscentrpod">
    <w:name w:val="nadpiscentrpod"/>
    <w:basedOn w:val="Normln"/>
    <w:rsid w:val="00373C89"/>
    <w:pPr>
      <w:widowControl/>
      <w:jc w:val="left"/>
    </w:pPr>
    <w:rPr>
      <w:szCs w:val="24"/>
    </w:rPr>
  </w:style>
  <w:style w:type="paragraph" w:customStyle="1" w:styleId="mezera6b">
    <w:name w:val="mezera6b"/>
    <w:basedOn w:val="Normln"/>
    <w:rsid w:val="00373C89"/>
    <w:pPr>
      <w:widowControl/>
      <w:jc w:val="left"/>
    </w:pPr>
    <w:rPr>
      <w:szCs w:val="24"/>
    </w:rPr>
  </w:style>
  <w:style w:type="paragraph" w:customStyle="1" w:styleId="1">
    <w:name w:val="1"/>
    <w:basedOn w:val="Normln"/>
    <w:rsid w:val="00373C89"/>
    <w:pPr>
      <w:widowControl/>
      <w:jc w:val="left"/>
    </w:pPr>
    <w:rPr>
      <w:szCs w:val="24"/>
    </w:rPr>
  </w:style>
  <w:style w:type="paragraph" w:customStyle="1" w:styleId="body1">
    <w:name w:val="body1"/>
    <w:basedOn w:val="Normln"/>
    <w:rsid w:val="00373C89"/>
    <w:pPr>
      <w:widowControl/>
      <w:jc w:val="left"/>
    </w:pPr>
    <w:rPr>
      <w:szCs w:val="24"/>
    </w:rPr>
  </w:style>
  <w:style w:type="paragraph" w:customStyle="1" w:styleId="podpisydatum">
    <w:name w:val="podpisydatum"/>
    <w:basedOn w:val="Normln"/>
    <w:rsid w:val="00373C89"/>
    <w:pPr>
      <w:widowControl/>
      <w:jc w:val="left"/>
    </w:pPr>
    <w:rPr>
      <w:szCs w:val="24"/>
    </w:rPr>
  </w:style>
  <w:style w:type="paragraph" w:customStyle="1" w:styleId="podpisypodsml">
    <w:name w:val="podpisypodsml"/>
    <w:basedOn w:val="Normln"/>
    <w:rsid w:val="00373C89"/>
    <w:pPr>
      <w:widowControl/>
      <w:jc w:val="left"/>
    </w:pPr>
    <w:rPr>
      <w:szCs w:val="24"/>
    </w:rPr>
  </w:style>
  <w:style w:type="character" w:styleId="Odkaznakoment">
    <w:name w:val="annotation reference"/>
    <w:rsid w:val="00373C89"/>
    <w:rPr>
      <w:sz w:val="16"/>
      <w:szCs w:val="16"/>
    </w:rPr>
  </w:style>
  <w:style w:type="paragraph" w:customStyle="1" w:styleId="Smlouva-Odstavec">
    <w:name w:val="Smlouva - Odstavec"/>
    <w:basedOn w:val="Normln"/>
    <w:uiPriority w:val="99"/>
    <w:qFormat/>
    <w:rsid w:val="00373C89"/>
    <w:pPr>
      <w:widowControl/>
      <w:spacing w:after="120"/>
      <w:ind w:left="720" w:hanging="720"/>
    </w:pPr>
    <w:rPr>
      <w:rFonts w:eastAsia="Calibri"/>
      <w:sz w:val="20"/>
    </w:rPr>
  </w:style>
  <w:style w:type="paragraph" w:styleId="Zhlav">
    <w:name w:val="header"/>
    <w:basedOn w:val="Normln"/>
    <w:link w:val="ZhlavChar"/>
    <w:uiPriority w:val="99"/>
    <w:unhideWhenUsed/>
    <w:rsid w:val="00373C89"/>
    <w:pPr>
      <w:tabs>
        <w:tab w:val="center" w:pos="4536"/>
        <w:tab w:val="right" w:pos="9072"/>
      </w:tabs>
    </w:pPr>
  </w:style>
  <w:style w:type="character" w:customStyle="1" w:styleId="ZhlavChar">
    <w:name w:val="Záhlaví Char"/>
    <w:basedOn w:val="Standardnpsmoodstavce"/>
    <w:link w:val="Zhlav"/>
    <w:uiPriority w:val="99"/>
    <w:rsid w:val="00373C89"/>
    <w:rPr>
      <w:rFonts w:ascii="Times New Roman" w:eastAsia="Times New Roman" w:hAnsi="Times New Roman" w:cs="Times New Roman"/>
      <w:kern w:val="0"/>
      <w:sz w:val="24"/>
      <w:szCs w:val="20"/>
      <w:lang w:eastAsia="cs-CZ"/>
    </w:rPr>
  </w:style>
  <w:style w:type="paragraph" w:styleId="Zpat">
    <w:name w:val="footer"/>
    <w:basedOn w:val="Normln"/>
    <w:link w:val="ZpatChar"/>
    <w:uiPriority w:val="99"/>
    <w:unhideWhenUsed/>
    <w:rsid w:val="00373C89"/>
    <w:pPr>
      <w:tabs>
        <w:tab w:val="center" w:pos="4536"/>
        <w:tab w:val="right" w:pos="9072"/>
      </w:tabs>
    </w:pPr>
  </w:style>
  <w:style w:type="character" w:customStyle="1" w:styleId="ZpatChar">
    <w:name w:val="Zápatí Char"/>
    <w:basedOn w:val="Standardnpsmoodstavce"/>
    <w:link w:val="Zpat"/>
    <w:uiPriority w:val="99"/>
    <w:rsid w:val="00373C89"/>
    <w:rPr>
      <w:rFonts w:ascii="Times New Roman" w:eastAsia="Times New Roman" w:hAnsi="Times New Roman" w:cs="Times New Roman"/>
      <w:kern w:val="0"/>
      <w:sz w:val="24"/>
      <w:szCs w:val="20"/>
      <w:lang w:eastAsia="cs-CZ"/>
    </w:rPr>
  </w:style>
  <w:style w:type="paragraph" w:styleId="Pedmtkomente">
    <w:name w:val="annotation subject"/>
    <w:basedOn w:val="Textkomente"/>
    <w:next w:val="Textkomente"/>
    <w:link w:val="PedmtkomenteChar"/>
    <w:uiPriority w:val="99"/>
    <w:semiHidden/>
    <w:unhideWhenUsed/>
    <w:rsid w:val="00174DFA"/>
    <w:pPr>
      <w:widowControl w:val="0"/>
      <w:jc w:val="both"/>
    </w:pPr>
    <w:rPr>
      <w:rFonts w:ascii="Times New Roman" w:eastAsia="Times New Roman" w:hAnsi="Times New Roman"/>
      <w:b/>
      <w:bCs/>
      <w:sz w:val="20"/>
      <w:lang w:eastAsia="cs-CZ"/>
    </w:rPr>
  </w:style>
  <w:style w:type="character" w:customStyle="1" w:styleId="PedmtkomenteChar">
    <w:name w:val="Předmět komentáře Char"/>
    <w:basedOn w:val="TextkomenteChar"/>
    <w:link w:val="Pedmtkomente"/>
    <w:uiPriority w:val="99"/>
    <w:semiHidden/>
    <w:rsid w:val="00174DFA"/>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iPriority w:val="99"/>
    <w:semiHidden/>
    <w:unhideWhenUsed/>
    <w:rsid w:val="002D6519"/>
    <w:rPr>
      <w:rFonts w:ascii="Tahoma" w:hAnsi="Tahoma" w:cs="Tahoma"/>
      <w:sz w:val="16"/>
      <w:szCs w:val="16"/>
    </w:rPr>
  </w:style>
  <w:style w:type="character" w:customStyle="1" w:styleId="TextbublinyChar">
    <w:name w:val="Text bubliny Char"/>
    <w:basedOn w:val="Standardnpsmoodstavce"/>
    <w:link w:val="Textbubliny"/>
    <w:uiPriority w:val="99"/>
    <w:semiHidden/>
    <w:rsid w:val="002D6519"/>
    <w:rPr>
      <w:rFonts w:ascii="Tahoma" w:eastAsia="Times New Roman" w:hAnsi="Tahoma" w:cs="Tahoma"/>
      <w:kern w:val="0"/>
      <w:sz w:val="16"/>
      <w:szCs w:val="16"/>
      <w:lang w:eastAsia="cs-CZ"/>
    </w:rPr>
  </w:style>
  <w:style w:type="paragraph" w:styleId="Revize">
    <w:name w:val="Revision"/>
    <w:hidden/>
    <w:uiPriority w:val="99"/>
    <w:semiHidden/>
    <w:rsid w:val="00BD19EA"/>
    <w:pPr>
      <w:spacing w:after="0" w:line="240" w:lineRule="auto"/>
    </w:pPr>
    <w:rPr>
      <w:rFonts w:ascii="Times New Roman" w:eastAsia="Times New Roman" w:hAnsi="Times New Roman" w:cs="Times New Roman"/>
      <w:kern w:val="0"/>
      <w:sz w:val="24"/>
      <w:szCs w:val="20"/>
      <w:lang w:eastAsia="cs-CZ"/>
    </w:rPr>
  </w:style>
  <w:style w:type="character" w:styleId="Hypertextovodkaz">
    <w:name w:val="Hyperlink"/>
    <w:basedOn w:val="Standardnpsmoodstavce"/>
    <w:uiPriority w:val="99"/>
    <w:semiHidden/>
    <w:unhideWhenUsed/>
    <w:rsid w:val="005F05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3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sys.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1C5EF-1F64-43CB-9EA8-4B1D4A44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4200</Words>
  <Characters>24786</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Nemocnice Blansko</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dc:creator>
  <cp:lastModifiedBy>Straka Antonín</cp:lastModifiedBy>
  <cp:revision>4</cp:revision>
  <dcterms:created xsi:type="dcterms:W3CDTF">2025-09-17T11:10:00Z</dcterms:created>
  <dcterms:modified xsi:type="dcterms:W3CDTF">2025-10-29T08:09:00Z</dcterms:modified>
</cp:coreProperties>
</file>