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4F" w:rsidRPr="00A76785" w:rsidRDefault="008D1C4F">
      <w:pPr>
        <w:spacing w:before="136"/>
        <w:ind w:left="168"/>
        <w:rPr>
          <w:rFonts w:ascii="Times New Roman" w:hAnsi="Times New Roman"/>
          <w:sz w:val="30"/>
          <w:lang w:val="cs-CZ"/>
        </w:rPr>
      </w:pPr>
      <w:r w:rsidRPr="00A76785">
        <w:rPr>
          <w:rFonts w:ascii="Times New Roman" w:hAnsi="Times New Roman"/>
          <w:sz w:val="30"/>
          <w:lang w:val="cs-CZ"/>
        </w:rPr>
        <w:t>OBCHODNÍ  NABÍDKA</w:t>
      </w:r>
    </w:p>
    <w:p w:rsidR="003D414F" w:rsidRPr="00A76785" w:rsidRDefault="008D1C4F">
      <w:pPr>
        <w:spacing w:before="137"/>
        <w:ind w:left="281"/>
        <w:rPr>
          <w:rFonts w:ascii="Times New Roman"/>
          <w:sz w:val="28"/>
          <w:lang w:val="cs-CZ"/>
        </w:rPr>
      </w:pPr>
      <w:r w:rsidRPr="00A76785">
        <w:rPr>
          <w:rFonts w:ascii="Times New Roman"/>
          <w:w w:val="85"/>
          <w:sz w:val="28"/>
          <w:lang w:val="cs-CZ"/>
        </w:rPr>
        <w:t>TUL 2025-104</w:t>
      </w:r>
    </w:p>
    <w:p w:rsidR="003D414F" w:rsidRPr="00A76785" w:rsidRDefault="003D414F">
      <w:pPr>
        <w:pStyle w:val="Zkladntext"/>
        <w:spacing w:before="5"/>
        <w:rPr>
          <w:rFonts w:ascii="Times New Roman"/>
          <w:sz w:val="25"/>
          <w:lang w:val="cs-CZ"/>
        </w:rPr>
      </w:pPr>
    </w:p>
    <w:p w:rsidR="003D414F" w:rsidRPr="00A76785" w:rsidRDefault="003D414F">
      <w:pPr>
        <w:rPr>
          <w:rFonts w:ascii="Times New Roman"/>
          <w:sz w:val="25"/>
          <w:lang w:val="cs-CZ"/>
        </w:rPr>
        <w:sectPr w:rsidR="003D414F" w:rsidRPr="00A76785">
          <w:type w:val="continuous"/>
          <w:pgSz w:w="11910" w:h="16840"/>
          <w:pgMar w:top="840" w:right="480" w:bottom="280" w:left="460" w:header="708" w:footer="708" w:gutter="0"/>
          <w:cols w:space="708"/>
        </w:sectPr>
      </w:pPr>
    </w:p>
    <w:p w:rsidR="003D414F" w:rsidRPr="00A76785" w:rsidRDefault="008D1C4F">
      <w:pPr>
        <w:spacing w:before="90"/>
        <w:ind w:left="884"/>
        <w:rPr>
          <w:sz w:val="20"/>
          <w:lang w:val="cs-CZ"/>
        </w:rPr>
      </w:pPr>
      <w:r w:rsidRPr="00A76785">
        <w:rPr>
          <w:sz w:val="20"/>
          <w:lang w:val="cs-CZ"/>
        </w:rPr>
        <w:t>Zákazník:</w:t>
      </w:r>
    </w:p>
    <w:p w:rsidR="003D414F" w:rsidRPr="00A76785" w:rsidRDefault="008D1C4F">
      <w:pPr>
        <w:spacing w:before="67" w:line="326" w:lineRule="auto"/>
        <w:ind w:left="884" w:right="-16"/>
        <w:rPr>
          <w:sz w:val="20"/>
          <w:lang w:val="cs-CZ"/>
        </w:rPr>
      </w:pPr>
      <w:r w:rsidRPr="00A76785">
        <w:rPr>
          <w:sz w:val="20"/>
          <w:lang w:val="cs-CZ"/>
        </w:rPr>
        <w:t>Nabídku</w:t>
      </w:r>
      <w:r w:rsidRPr="00A76785">
        <w:rPr>
          <w:spacing w:val="-5"/>
          <w:sz w:val="20"/>
          <w:lang w:val="cs-CZ"/>
        </w:rPr>
        <w:t xml:space="preserve"> </w:t>
      </w:r>
      <w:r w:rsidRPr="00A76785">
        <w:rPr>
          <w:sz w:val="20"/>
          <w:lang w:val="cs-CZ"/>
        </w:rPr>
        <w:t>zpracoval: Datum:</w:t>
      </w:r>
    </w:p>
    <w:p w:rsidR="003D414F" w:rsidRPr="00A76785" w:rsidRDefault="008D1C4F">
      <w:pPr>
        <w:spacing w:before="91"/>
        <w:ind w:left="884"/>
        <w:rPr>
          <w:rFonts w:ascii="Times New Roman" w:hAnsi="Times New Roman"/>
          <w:sz w:val="20"/>
          <w:lang w:val="cs-CZ"/>
        </w:rPr>
      </w:pPr>
      <w:r w:rsidRPr="00A76785">
        <w:rPr>
          <w:lang w:val="cs-CZ"/>
        </w:rPr>
        <w:br w:type="column"/>
      </w:r>
      <w:r w:rsidRPr="00A76785">
        <w:rPr>
          <w:rFonts w:ascii="Times New Roman" w:hAnsi="Times New Roman"/>
          <w:w w:val="95"/>
          <w:sz w:val="20"/>
          <w:lang w:val="cs-CZ"/>
        </w:rPr>
        <w:t>Technická univerzita v</w:t>
      </w:r>
      <w:r w:rsidRPr="00A76785">
        <w:rPr>
          <w:rFonts w:ascii="Times New Roman" w:hAnsi="Times New Roman"/>
          <w:spacing w:val="-7"/>
          <w:w w:val="95"/>
          <w:sz w:val="20"/>
          <w:lang w:val="cs-CZ"/>
        </w:rPr>
        <w:t xml:space="preserve"> </w:t>
      </w:r>
      <w:r w:rsidRPr="00A76785">
        <w:rPr>
          <w:rFonts w:ascii="Times New Roman" w:hAnsi="Times New Roman"/>
          <w:w w:val="95"/>
          <w:sz w:val="20"/>
          <w:lang w:val="cs-CZ"/>
        </w:rPr>
        <w:t>Liberci</w:t>
      </w:r>
    </w:p>
    <w:p w:rsidR="00A76785" w:rsidRDefault="00A76785">
      <w:pPr>
        <w:spacing w:before="57" w:line="336" w:lineRule="auto"/>
        <w:ind w:left="883" w:right="1058"/>
        <w:rPr>
          <w:sz w:val="20"/>
          <w:lang w:val="cs-CZ"/>
        </w:rPr>
      </w:pPr>
      <w:proofErr w:type="spellStart"/>
      <w:r>
        <w:rPr>
          <w:sz w:val="20"/>
          <w:lang w:val="cs-CZ"/>
        </w:rPr>
        <w:t>xxxxx</w:t>
      </w:r>
      <w:proofErr w:type="spellEnd"/>
    </w:p>
    <w:p w:rsidR="003D414F" w:rsidRPr="00A76785" w:rsidRDefault="008D1C4F">
      <w:pPr>
        <w:spacing w:before="57" w:line="336" w:lineRule="auto"/>
        <w:ind w:left="883" w:right="1058"/>
        <w:rPr>
          <w:sz w:val="20"/>
          <w:lang w:val="cs-CZ"/>
        </w:rPr>
      </w:pPr>
      <w:proofErr w:type="gramStart"/>
      <w:r w:rsidRPr="00A76785">
        <w:rPr>
          <w:sz w:val="20"/>
          <w:lang w:val="cs-CZ"/>
        </w:rPr>
        <w:t>15.10.25</w:t>
      </w:r>
      <w:proofErr w:type="gramEnd"/>
    </w:p>
    <w:p w:rsidR="003D414F" w:rsidRPr="00A76785" w:rsidRDefault="008D1C4F">
      <w:pPr>
        <w:rPr>
          <w:lang w:val="cs-CZ"/>
        </w:rPr>
      </w:pPr>
      <w:r w:rsidRPr="00A76785">
        <w:rPr>
          <w:lang w:val="cs-CZ"/>
        </w:rPr>
        <w:br w:type="column"/>
      </w:r>
    </w:p>
    <w:p w:rsidR="003D414F" w:rsidRPr="00A76785" w:rsidRDefault="003D414F">
      <w:pPr>
        <w:rPr>
          <w:lang w:val="cs-CZ"/>
        </w:rPr>
      </w:pPr>
    </w:p>
    <w:p w:rsidR="003D414F" w:rsidRPr="00A76785" w:rsidRDefault="008D1C4F">
      <w:pPr>
        <w:spacing w:before="195"/>
        <w:ind w:left="883"/>
        <w:rPr>
          <w:sz w:val="20"/>
          <w:lang w:val="cs-CZ"/>
        </w:rPr>
      </w:pPr>
      <w:r w:rsidRPr="00A76785">
        <w:rPr>
          <w:sz w:val="20"/>
          <w:lang w:val="cs-CZ"/>
        </w:rPr>
        <w:t xml:space="preserve">Tel: </w:t>
      </w:r>
      <w:proofErr w:type="spellStart"/>
      <w:r w:rsidR="00A76785">
        <w:rPr>
          <w:sz w:val="20"/>
          <w:lang w:val="cs-CZ"/>
        </w:rPr>
        <w:t>xxxxx</w:t>
      </w:r>
      <w:proofErr w:type="spellEnd"/>
    </w:p>
    <w:p w:rsidR="003D414F" w:rsidRDefault="003D414F">
      <w:pPr>
        <w:rPr>
          <w:rFonts w:ascii="Times New Roman"/>
          <w:sz w:val="20"/>
          <w:lang w:val="cs-CZ"/>
        </w:rPr>
      </w:pPr>
    </w:p>
    <w:p w:rsidR="00A76785" w:rsidRPr="00A76785" w:rsidRDefault="00A76785">
      <w:pPr>
        <w:rPr>
          <w:rFonts w:ascii="Times New Roman"/>
          <w:sz w:val="20"/>
          <w:lang w:val="cs-CZ"/>
        </w:rPr>
        <w:sectPr w:rsidR="00A76785" w:rsidRPr="00A76785">
          <w:type w:val="continuous"/>
          <w:pgSz w:w="11910" w:h="16840"/>
          <w:pgMar w:top="840" w:right="480" w:bottom="280" w:left="460" w:header="708" w:footer="708" w:gutter="0"/>
          <w:cols w:num="3" w:space="708" w:equalWidth="0">
            <w:col w:w="2287" w:space="1669"/>
            <w:col w:w="3219" w:space="1011"/>
            <w:col w:w="2784"/>
          </w:cols>
        </w:sectPr>
      </w:pPr>
    </w:p>
    <w:p w:rsidR="003D414F" w:rsidRPr="00A76785" w:rsidRDefault="003D414F">
      <w:pPr>
        <w:pStyle w:val="Zkladntext"/>
        <w:spacing w:before="1" w:after="1"/>
        <w:rPr>
          <w:rFonts w:ascii="Times New Roman"/>
          <w:sz w:val="29"/>
          <w:lang w:val="cs-CZ"/>
        </w:rPr>
      </w:pPr>
    </w:p>
    <w:tbl>
      <w:tblPr>
        <w:tblStyle w:val="TableNormal"/>
        <w:tblW w:w="0" w:type="auto"/>
        <w:tblInd w:w="10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68"/>
        <w:gridCol w:w="612"/>
        <w:gridCol w:w="612"/>
        <w:gridCol w:w="1176"/>
        <w:gridCol w:w="1306"/>
        <w:gridCol w:w="499"/>
        <w:gridCol w:w="1272"/>
      </w:tblGrid>
      <w:tr w:rsidR="003D414F" w:rsidRPr="00A76785">
        <w:trPr>
          <w:trHeight w:hRule="exact" w:val="624"/>
        </w:trPr>
        <w:tc>
          <w:tcPr>
            <w:tcW w:w="4690" w:type="dxa"/>
            <w:tcBorders>
              <w:top w:val="nil"/>
              <w:left w:val="nil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85"/>
              <w:ind w:left="2004" w:right="1982"/>
              <w:jc w:val="center"/>
              <w:rPr>
                <w:rFonts w:ascii="Times New Roman" w:hAnsi="Times New Roman"/>
                <w:sz w:val="20"/>
                <w:lang w:val="cs-CZ"/>
              </w:rPr>
            </w:pPr>
            <w:r w:rsidRPr="00A76785">
              <w:rPr>
                <w:rFonts w:ascii="Times New Roman" w:hAnsi="Times New Roman"/>
                <w:color w:val="FFFFFF"/>
                <w:sz w:val="20"/>
                <w:lang w:val="cs-CZ"/>
              </w:rPr>
              <w:t>Položka</w:t>
            </w:r>
          </w:p>
        </w:tc>
        <w:tc>
          <w:tcPr>
            <w:tcW w:w="468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85"/>
              <w:ind w:left="33" w:right="33"/>
              <w:jc w:val="center"/>
              <w:rPr>
                <w:rFonts w:ascii="Times New Roman"/>
                <w:sz w:val="20"/>
                <w:lang w:val="cs-CZ"/>
              </w:rPr>
            </w:pPr>
            <w:r w:rsidRPr="00A76785">
              <w:rPr>
                <w:rFonts w:ascii="Times New Roman"/>
                <w:color w:val="FFFFFF"/>
                <w:sz w:val="20"/>
                <w:lang w:val="cs-CZ"/>
              </w:rPr>
              <w:t>Typ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85"/>
              <w:ind w:left="60" w:right="56"/>
              <w:jc w:val="center"/>
              <w:rPr>
                <w:rFonts w:ascii="Times New Roman"/>
                <w:sz w:val="20"/>
                <w:lang w:val="cs-CZ"/>
              </w:rPr>
            </w:pPr>
            <w:proofErr w:type="spellStart"/>
            <w:r w:rsidRPr="00A76785">
              <w:rPr>
                <w:rFonts w:ascii="Times New Roman"/>
                <w:color w:val="FFFFFF"/>
                <w:sz w:val="20"/>
                <w:lang w:val="cs-CZ"/>
              </w:rPr>
              <w:t>Jedn</w:t>
            </w:r>
            <w:proofErr w:type="spellEnd"/>
            <w:r w:rsidRPr="00A76785">
              <w:rPr>
                <w:rFonts w:ascii="Times New Roman"/>
                <w:color w:val="FFFFFF"/>
                <w:sz w:val="20"/>
                <w:lang w:val="cs-CZ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85"/>
              <w:ind w:left="64"/>
              <w:rPr>
                <w:rFonts w:ascii="Times New Roman" w:hAnsi="Times New Roman"/>
                <w:sz w:val="20"/>
                <w:lang w:val="cs-CZ"/>
              </w:rPr>
            </w:pPr>
            <w:r w:rsidRPr="00A76785">
              <w:rPr>
                <w:rFonts w:ascii="Times New Roman" w:hAnsi="Times New Roman"/>
                <w:color w:val="FFFFFF"/>
                <w:sz w:val="20"/>
                <w:lang w:val="cs-CZ"/>
              </w:rPr>
              <w:t>Počet</w:t>
            </w:r>
          </w:p>
        </w:tc>
        <w:tc>
          <w:tcPr>
            <w:tcW w:w="1176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60" w:line="264" w:lineRule="auto"/>
              <w:ind w:left="227" w:right="219" w:firstLine="33"/>
              <w:rPr>
                <w:rFonts w:ascii="Times New Roman"/>
                <w:sz w:val="20"/>
                <w:lang w:val="cs-CZ"/>
              </w:rPr>
            </w:pPr>
            <w:r w:rsidRPr="00A76785">
              <w:rPr>
                <w:rFonts w:ascii="Times New Roman"/>
                <w:color w:val="FFFFFF"/>
                <w:sz w:val="20"/>
                <w:lang w:val="cs-CZ"/>
              </w:rPr>
              <w:t xml:space="preserve">Cena za </w:t>
            </w:r>
            <w:r w:rsidRPr="00A76785">
              <w:rPr>
                <w:rFonts w:ascii="Times New Roman"/>
                <w:color w:val="FFFFFF"/>
                <w:w w:val="95"/>
                <w:sz w:val="20"/>
                <w:lang w:val="cs-CZ"/>
              </w:rPr>
              <w:t>jednotku</w:t>
            </w:r>
          </w:p>
        </w:tc>
        <w:tc>
          <w:tcPr>
            <w:tcW w:w="1306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60" w:line="264" w:lineRule="auto"/>
              <w:ind w:left="304" w:right="16" w:hanging="75"/>
              <w:rPr>
                <w:rFonts w:ascii="Times New Roman"/>
                <w:sz w:val="20"/>
                <w:lang w:val="cs-CZ"/>
              </w:rPr>
            </w:pPr>
            <w:proofErr w:type="spellStart"/>
            <w:r w:rsidRPr="00A76785">
              <w:rPr>
                <w:rFonts w:ascii="Times New Roman"/>
                <w:color w:val="FFFFFF"/>
                <w:sz w:val="20"/>
                <w:lang w:val="cs-CZ"/>
              </w:rPr>
              <w:t>Celk</w:t>
            </w:r>
            <w:proofErr w:type="spellEnd"/>
            <w:r w:rsidRPr="00A76785">
              <w:rPr>
                <w:rFonts w:ascii="Times New Roman"/>
                <w:color w:val="FFFFFF"/>
                <w:sz w:val="20"/>
                <w:lang w:val="cs-CZ"/>
              </w:rPr>
              <w:t>. cena</w:t>
            </w:r>
            <w:r w:rsidRPr="00A76785">
              <w:rPr>
                <w:rFonts w:ascii="Times New Roman"/>
                <w:color w:val="FFFFFF"/>
                <w:w w:val="102"/>
                <w:sz w:val="20"/>
                <w:lang w:val="cs-CZ"/>
              </w:rPr>
              <w:t xml:space="preserve"> </w:t>
            </w:r>
            <w:r w:rsidRPr="00A76785">
              <w:rPr>
                <w:rFonts w:ascii="Times New Roman"/>
                <w:color w:val="FFFFFF"/>
                <w:w w:val="95"/>
                <w:sz w:val="20"/>
                <w:lang w:val="cs-CZ"/>
              </w:rPr>
              <w:t>bez DPH</w:t>
            </w:r>
          </w:p>
        </w:tc>
        <w:tc>
          <w:tcPr>
            <w:tcW w:w="499" w:type="dxa"/>
            <w:tcBorders>
              <w:top w:val="nil"/>
              <w:left w:val="single" w:sz="15" w:space="0" w:color="FFFFFF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50"/>
              <w:ind w:left="40" w:right="38"/>
              <w:jc w:val="center"/>
              <w:rPr>
                <w:rFonts w:ascii="Times New Roman"/>
                <w:sz w:val="18"/>
                <w:lang w:val="cs-CZ"/>
              </w:rPr>
            </w:pPr>
            <w:r w:rsidRPr="00A76785">
              <w:rPr>
                <w:rFonts w:ascii="Times New Roman"/>
                <w:color w:val="FFFFFF"/>
                <w:w w:val="95"/>
                <w:sz w:val="18"/>
                <w:lang w:val="cs-CZ"/>
              </w:rPr>
              <w:t>DPH</w:t>
            </w:r>
          </w:p>
          <w:p w:rsidR="003D414F" w:rsidRPr="00A76785" w:rsidRDefault="008D1C4F">
            <w:pPr>
              <w:pStyle w:val="TableParagraph"/>
              <w:spacing w:before="104"/>
              <w:ind w:left="1"/>
              <w:jc w:val="center"/>
              <w:rPr>
                <w:rFonts w:ascii="Times New Roman"/>
                <w:sz w:val="18"/>
                <w:lang w:val="cs-CZ"/>
              </w:rPr>
            </w:pPr>
            <w:r w:rsidRPr="00A76785">
              <w:rPr>
                <w:rFonts w:ascii="Times New Roman"/>
                <w:color w:val="FFFFFF"/>
                <w:w w:val="87"/>
                <w:sz w:val="18"/>
                <w:lang w:val="cs-CZ"/>
              </w:rPr>
              <w:t>%</w:t>
            </w:r>
          </w:p>
        </w:tc>
        <w:tc>
          <w:tcPr>
            <w:tcW w:w="1272" w:type="dxa"/>
            <w:tcBorders>
              <w:top w:val="nil"/>
              <w:left w:val="single" w:sz="15" w:space="0" w:color="FFFFFF"/>
              <w:right w:val="nil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60" w:line="264" w:lineRule="auto"/>
              <w:ind w:left="163" w:firstLine="50"/>
              <w:rPr>
                <w:rFonts w:ascii="Times New Roman" w:hAnsi="Times New Roman"/>
                <w:sz w:val="20"/>
                <w:lang w:val="cs-CZ"/>
              </w:rPr>
            </w:pPr>
            <w:proofErr w:type="spellStart"/>
            <w:r w:rsidRPr="00A76785">
              <w:rPr>
                <w:rFonts w:ascii="Times New Roman" w:hAnsi="Times New Roman"/>
                <w:color w:val="FFFFFF"/>
                <w:sz w:val="20"/>
                <w:lang w:val="cs-CZ"/>
              </w:rPr>
              <w:t>Celk</w:t>
            </w:r>
            <w:proofErr w:type="spellEnd"/>
            <w:r w:rsidRPr="00A76785">
              <w:rPr>
                <w:rFonts w:ascii="Times New Roman" w:hAnsi="Times New Roman"/>
                <w:color w:val="FFFFFF"/>
                <w:sz w:val="20"/>
                <w:lang w:val="cs-CZ"/>
              </w:rPr>
              <w:t xml:space="preserve">. cena </w:t>
            </w:r>
            <w:r w:rsidRPr="00A76785">
              <w:rPr>
                <w:rFonts w:ascii="Times New Roman" w:hAnsi="Times New Roman"/>
                <w:color w:val="FFFFFF"/>
                <w:w w:val="95"/>
                <w:sz w:val="20"/>
                <w:lang w:val="cs-CZ"/>
              </w:rPr>
              <w:t>včetně DPH</w:t>
            </w:r>
          </w:p>
        </w:tc>
      </w:tr>
      <w:tr w:rsidR="003D414F" w:rsidRPr="00A76785">
        <w:trPr>
          <w:trHeight w:hRule="exact" w:val="334"/>
        </w:trPr>
        <w:tc>
          <w:tcPr>
            <w:tcW w:w="10634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BEBEBE"/>
          </w:tcPr>
          <w:p w:rsidR="003D414F" w:rsidRPr="00A76785" w:rsidRDefault="003D414F">
            <w:pPr>
              <w:rPr>
                <w:lang w:val="cs-CZ"/>
              </w:rPr>
            </w:pPr>
          </w:p>
        </w:tc>
      </w:tr>
      <w:tr w:rsidR="003D414F" w:rsidRPr="00A76785">
        <w:trPr>
          <w:trHeight w:hRule="exact" w:val="305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21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 xml:space="preserve">PC Dell Pro 24 </w:t>
            </w:r>
            <w:proofErr w:type="spellStart"/>
            <w:r w:rsidRPr="00A76785">
              <w:rPr>
                <w:sz w:val="18"/>
                <w:lang w:val="cs-CZ"/>
              </w:rPr>
              <w:t>All</w:t>
            </w:r>
            <w:proofErr w:type="spellEnd"/>
            <w:r w:rsidRPr="00A76785">
              <w:rPr>
                <w:sz w:val="18"/>
                <w:lang w:val="cs-CZ"/>
              </w:rPr>
              <w:t>-in-</w:t>
            </w:r>
            <w:proofErr w:type="spellStart"/>
            <w:r w:rsidRPr="00A76785">
              <w:rPr>
                <w:sz w:val="18"/>
                <w:lang w:val="cs-CZ"/>
              </w:rPr>
              <w:t>One</w:t>
            </w:r>
            <w:proofErr w:type="spellEnd"/>
            <w:r w:rsidRPr="00A76785">
              <w:rPr>
                <w:sz w:val="18"/>
                <w:lang w:val="cs-CZ"/>
              </w:rPr>
              <w:t xml:space="preserve"> QC24250 65W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2"/>
              <w:jc w:val="center"/>
              <w:rPr>
                <w:sz w:val="18"/>
                <w:lang w:val="cs-CZ"/>
              </w:rPr>
            </w:pPr>
            <w:r w:rsidRPr="00A76785">
              <w:rPr>
                <w:w w:val="99"/>
                <w:sz w:val="18"/>
                <w:lang w:val="cs-CZ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203" w:right="201"/>
              <w:jc w:val="center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0" w:right="14"/>
              <w:jc w:val="right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274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16.500,00 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526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412.500 Kč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170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21%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ind w:left="491"/>
              <w:rPr>
                <w:sz w:val="18"/>
                <w:lang w:val="cs-CZ"/>
              </w:rPr>
            </w:pPr>
            <w:r w:rsidRPr="00A76785">
              <w:rPr>
                <w:sz w:val="18"/>
                <w:lang w:val="cs-CZ"/>
              </w:rPr>
              <w:t>499.125 Kč</w:t>
            </w:r>
          </w:p>
        </w:tc>
      </w:tr>
      <w:tr w:rsidR="003D414F" w:rsidRPr="00A76785">
        <w:trPr>
          <w:trHeight w:hRule="exact" w:val="4982"/>
        </w:trPr>
        <w:tc>
          <w:tcPr>
            <w:tcW w:w="106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14F" w:rsidRPr="00A76785" w:rsidRDefault="008D1C4F">
            <w:pPr>
              <w:pStyle w:val="TableParagraph"/>
              <w:spacing w:before="3" w:line="273" w:lineRule="auto"/>
              <w:ind w:right="372"/>
              <w:rPr>
                <w:sz w:val="16"/>
                <w:lang w:val="cs-CZ"/>
              </w:rPr>
            </w:pPr>
            <w:r w:rsidRPr="00A76785">
              <w:rPr>
                <w:sz w:val="16"/>
                <w:lang w:val="cs-CZ"/>
              </w:rPr>
              <w:t xml:space="preserve">Display </w:t>
            </w:r>
            <w:r w:rsidRPr="00A76785">
              <w:rPr>
                <w:sz w:val="16"/>
                <w:lang w:val="cs-CZ"/>
              </w:rPr>
              <w:t xml:space="preserve">23,8" </w:t>
            </w:r>
            <w:proofErr w:type="spellStart"/>
            <w:r w:rsidRPr="00A76785">
              <w:rPr>
                <w:sz w:val="16"/>
                <w:lang w:val="cs-CZ"/>
              </w:rPr>
              <w:t>FullHD</w:t>
            </w:r>
            <w:proofErr w:type="spellEnd"/>
            <w:r w:rsidRPr="00A76785">
              <w:rPr>
                <w:sz w:val="16"/>
                <w:lang w:val="cs-CZ"/>
              </w:rPr>
              <w:t xml:space="preserve">, </w:t>
            </w:r>
            <w:r w:rsidRPr="00A76785">
              <w:rPr>
                <w:sz w:val="16"/>
                <w:lang w:val="cs-CZ"/>
              </w:rPr>
              <w:t xml:space="preserve">IPS, </w:t>
            </w:r>
            <w:r w:rsidRPr="00A76785">
              <w:rPr>
                <w:sz w:val="16"/>
                <w:lang w:val="cs-CZ"/>
              </w:rPr>
              <w:t xml:space="preserve">matný, </w:t>
            </w:r>
            <w:r w:rsidRPr="00A76785">
              <w:rPr>
                <w:sz w:val="16"/>
                <w:lang w:val="cs-CZ"/>
              </w:rPr>
              <w:t xml:space="preserve">nedotykový, </w:t>
            </w:r>
            <w:proofErr w:type="spellStart"/>
            <w:r w:rsidRPr="00A76785">
              <w:rPr>
                <w:sz w:val="16"/>
                <w:lang w:val="cs-CZ"/>
              </w:rPr>
              <w:t>FullHD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r w:rsidRPr="00A76785">
              <w:rPr>
                <w:sz w:val="16"/>
                <w:lang w:val="cs-CZ"/>
              </w:rPr>
              <w:t xml:space="preserve">kamera </w:t>
            </w:r>
            <w:r w:rsidRPr="00A76785">
              <w:rPr>
                <w:sz w:val="16"/>
                <w:lang w:val="cs-CZ"/>
              </w:rPr>
              <w:t xml:space="preserve">s </w:t>
            </w:r>
            <w:r w:rsidRPr="00A76785">
              <w:rPr>
                <w:sz w:val="16"/>
                <w:lang w:val="cs-CZ"/>
              </w:rPr>
              <w:t xml:space="preserve">mechanickou </w:t>
            </w:r>
            <w:r w:rsidRPr="00A76785">
              <w:rPr>
                <w:sz w:val="16"/>
                <w:lang w:val="cs-CZ"/>
              </w:rPr>
              <w:t xml:space="preserve">krytkou </w:t>
            </w:r>
            <w:r w:rsidRPr="00A76785">
              <w:rPr>
                <w:sz w:val="16"/>
                <w:lang w:val="cs-CZ"/>
              </w:rPr>
              <w:t xml:space="preserve">a </w:t>
            </w:r>
            <w:r w:rsidRPr="00A76785">
              <w:rPr>
                <w:sz w:val="16"/>
                <w:lang w:val="cs-CZ"/>
              </w:rPr>
              <w:t>mikrofonem Výškově stavitelný stojan, možnost naklápění (45st) a</w:t>
            </w:r>
            <w:r w:rsidRPr="00A76785">
              <w:rPr>
                <w:sz w:val="16"/>
                <w:lang w:val="cs-CZ"/>
              </w:rPr>
              <w:t xml:space="preserve"> otočení (pivot 90st), možnost jednoduché demontáže stojanu a upevnění na stěnu pomocí standardního VESA držáku Intel </w:t>
            </w:r>
            <w:proofErr w:type="spellStart"/>
            <w:r w:rsidRPr="00A76785">
              <w:rPr>
                <w:sz w:val="16"/>
                <w:lang w:val="cs-CZ"/>
              </w:rPr>
              <w:t>Core</w:t>
            </w:r>
            <w:proofErr w:type="spellEnd"/>
            <w:r w:rsidRPr="00A76785">
              <w:rPr>
                <w:sz w:val="16"/>
                <w:lang w:val="cs-CZ"/>
              </w:rPr>
              <w:t xml:space="preserve"> Ultra 5 235 </w:t>
            </w:r>
            <w:proofErr w:type="spellStart"/>
            <w:r w:rsidRPr="00A76785">
              <w:rPr>
                <w:sz w:val="16"/>
                <w:lang w:val="cs-CZ"/>
              </w:rPr>
              <w:t>vPro</w:t>
            </w:r>
            <w:proofErr w:type="spellEnd"/>
            <w:r w:rsidRPr="00A76785">
              <w:rPr>
                <w:sz w:val="16"/>
                <w:lang w:val="cs-CZ"/>
              </w:rPr>
              <w:t xml:space="preserve"> (13 TOPS NPU, 14 </w:t>
            </w:r>
            <w:proofErr w:type="spellStart"/>
            <w:r w:rsidRPr="00A76785">
              <w:rPr>
                <w:sz w:val="16"/>
                <w:lang w:val="cs-CZ"/>
              </w:rPr>
              <w:t>cores</w:t>
            </w:r>
            <w:proofErr w:type="spellEnd"/>
            <w:r w:rsidRPr="00A76785">
              <w:rPr>
                <w:sz w:val="16"/>
                <w:lang w:val="cs-CZ"/>
              </w:rPr>
              <w:t>, up to 5.0GHz)</w:t>
            </w:r>
          </w:p>
          <w:p w:rsidR="003D414F" w:rsidRPr="00A76785" w:rsidRDefault="008D1C4F">
            <w:pPr>
              <w:pStyle w:val="TableParagraph"/>
              <w:spacing w:before="0" w:line="273" w:lineRule="auto"/>
              <w:ind w:right="6167"/>
              <w:rPr>
                <w:sz w:val="16"/>
                <w:lang w:val="cs-CZ"/>
              </w:rPr>
            </w:pPr>
            <w:r w:rsidRPr="00A76785">
              <w:rPr>
                <w:sz w:val="16"/>
                <w:lang w:val="cs-CZ"/>
              </w:rPr>
              <w:t xml:space="preserve">2x 16 GB DDR 5, 5600 MT/s, non-ECC (možnost rozšíření na 64 GB) 512GB SSD </w:t>
            </w:r>
            <w:proofErr w:type="spellStart"/>
            <w:r w:rsidRPr="00A76785">
              <w:rPr>
                <w:sz w:val="16"/>
                <w:lang w:val="cs-CZ"/>
              </w:rPr>
              <w:t>PCIe</w:t>
            </w:r>
            <w:proofErr w:type="spellEnd"/>
            <w:r w:rsidR="00A76785">
              <w:rPr>
                <w:sz w:val="16"/>
                <w:lang w:val="cs-CZ"/>
              </w:rPr>
              <w:t xml:space="preserve"> </w:t>
            </w:r>
            <w:proofErr w:type="spellStart"/>
            <w:r w:rsidR="00A76785">
              <w:rPr>
                <w:sz w:val="16"/>
                <w:lang w:val="cs-CZ"/>
              </w:rPr>
              <w:t>NVMe</w:t>
            </w:r>
            <w:proofErr w:type="spellEnd"/>
            <w:r w:rsidR="00A76785">
              <w:rPr>
                <w:sz w:val="16"/>
                <w:lang w:val="cs-CZ"/>
              </w:rPr>
              <w:t xml:space="preserve"> Gen. 4 </w:t>
            </w:r>
            <w:proofErr w:type="gramStart"/>
            <w:r w:rsidR="00A76785">
              <w:rPr>
                <w:sz w:val="16"/>
                <w:lang w:val="cs-CZ"/>
              </w:rPr>
              <w:t xml:space="preserve">M.2, </w:t>
            </w:r>
            <w:r w:rsidRPr="00A76785">
              <w:rPr>
                <w:sz w:val="16"/>
                <w:lang w:val="cs-CZ"/>
              </w:rPr>
              <w:t>1x</w:t>
            </w:r>
            <w:proofErr w:type="gramEnd"/>
            <w:r w:rsidRPr="00A76785">
              <w:rPr>
                <w:sz w:val="16"/>
                <w:lang w:val="cs-CZ"/>
              </w:rPr>
              <w:t xml:space="preserve"> volný slot M.2 pro druhý disk integrovaná grafická karta, podpora rozlišení přes DP 5120 x 3200 @ 60Hz </w:t>
            </w:r>
            <w:proofErr w:type="spellStart"/>
            <w:r w:rsidRPr="00A76785">
              <w:rPr>
                <w:sz w:val="16"/>
                <w:lang w:val="cs-CZ"/>
              </w:rPr>
              <w:t>ethernet</w:t>
            </w:r>
            <w:proofErr w:type="spellEnd"/>
            <w:r w:rsidRPr="00A76785">
              <w:rPr>
                <w:sz w:val="16"/>
                <w:lang w:val="cs-CZ"/>
              </w:rPr>
              <w:t xml:space="preserve"> RJ-45 (LAN), 100/1000, </w:t>
            </w:r>
            <w:proofErr w:type="spellStart"/>
            <w:r w:rsidRPr="00A76785">
              <w:rPr>
                <w:sz w:val="16"/>
                <w:lang w:val="cs-CZ"/>
              </w:rPr>
              <w:t>WiFi</w:t>
            </w:r>
            <w:proofErr w:type="spellEnd"/>
            <w:r w:rsidRPr="00A76785">
              <w:rPr>
                <w:sz w:val="16"/>
                <w:lang w:val="cs-CZ"/>
              </w:rPr>
              <w:t xml:space="preserve"> 6E AX211 2x2, </w:t>
            </w:r>
            <w:proofErr w:type="spellStart"/>
            <w:r w:rsidRPr="00A76785">
              <w:rPr>
                <w:sz w:val="16"/>
                <w:lang w:val="cs-CZ"/>
              </w:rPr>
              <w:t>Bluetooth</w:t>
            </w:r>
            <w:proofErr w:type="spellEnd"/>
            <w:r w:rsidRPr="00A76785">
              <w:rPr>
                <w:sz w:val="16"/>
                <w:lang w:val="cs-CZ"/>
              </w:rPr>
              <w:t xml:space="preserve"> 5.3</w:t>
            </w:r>
          </w:p>
          <w:p w:rsidR="003D414F" w:rsidRPr="00A76785" w:rsidRDefault="008D1C4F" w:rsidP="00A76785">
            <w:pPr>
              <w:pStyle w:val="TableParagraph"/>
              <w:spacing w:before="0" w:line="273" w:lineRule="auto"/>
              <w:ind w:right="1925"/>
              <w:rPr>
                <w:sz w:val="16"/>
                <w:lang w:val="cs-CZ"/>
              </w:rPr>
            </w:pPr>
            <w:r w:rsidRPr="00A76785">
              <w:rPr>
                <w:sz w:val="16"/>
                <w:lang w:val="cs-CZ"/>
              </w:rPr>
              <w:t xml:space="preserve">1x </w:t>
            </w:r>
            <w:proofErr w:type="spellStart"/>
            <w:r w:rsidRPr="00A76785">
              <w:rPr>
                <w:sz w:val="16"/>
                <w:lang w:val="cs-CZ"/>
              </w:rPr>
              <w:t>DisplayPort</w:t>
            </w:r>
            <w:proofErr w:type="spellEnd"/>
            <w:r w:rsidRPr="00A76785">
              <w:rPr>
                <w:sz w:val="16"/>
                <w:lang w:val="cs-CZ"/>
              </w:rPr>
              <w:t xml:space="preserve"> 1.4a, 1x HDMI-</w:t>
            </w:r>
            <w:proofErr w:type="spellStart"/>
            <w:r w:rsidRPr="00A76785">
              <w:rPr>
                <w:sz w:val="16"/>
                <w:lang w:val="cs-CZ"/>
              </w:rPr>
              <w:t>out</w:t>
            </w:r>
            <w:proofErr w:type="spellEnd"/>
            <w:r w:rsidRPr="00A76785">
              <w:rPr>
                <w:sz w:val="16"/>
                <w:lang w:val="cs-CZ"/>
              </w:rPr>
              <w:t xml:space="preserve"> 2.1 </w:t>
            </w:r>
            <w:proofErr w:type="spellStart"/>
            <w:r w:rsidRPr="00A76785">
              <w:rPr>
                <w:sz w:val="16"/>
                <w:lang w:val="cs-CZ"/>
              </w:rPr>
              <w:t>out</w:t>
            </w:r>
            <w:proofErr w:type="spellEnd"/>
            <w:r w:rsidRPr="00A76785">
              <w:rPr>
                <w:sz w:val="16"/>
                <w:lang w:val="cs-CZ"/>
              </w:rPr>
              <w:t>, 1x HDMI-in, 5x USB-A 3.2,</w:t>
            </w:r>
            <w:r w:rsidRPr="00A76785">
              <w:rPr>
                <w:sz w:val="16"/>
                <w:lang w:val="cs-CZ"/>
              </w:rPr>
              <w:t xml:space="preserve"> 1x USB-C vzadu, 1x USB-C zespodu</w:t>
            </w:r>
            <w:r w:rsidRPr="00A76785">
              <w:rPr>
                <w:sz w:val="16"/>
                <w:lang w:val="cs-CZ"/>
              </w:rPr>
              <w:t xml:space="preserve">, RJ45 </w:t>
            </w:r>
            <w:proofErr w:type="spellStart"/>
            <w:r w:rsidRPr="00A76785">
              <w:rPr>
                <w:sz w:val="16"/>
                <w:lang w:val="cs-CZ"/>
              </w:rPr>
              <w:t>GigabitEth</w:t>
            </w:r>
            <w:proofErr w:type="spellEnd"/>
            <w:r w:rsidRPr="00A76785">
              <w:rPr>
                <w:sz w:val="16"/>
                <w:lang w:val="cs-CZ"/>
              </w:rPr>
              <w:t xml:space="preserve">, audio </w:t>
            </w:r>
            <w:proofErr w:type="spellStart"/>
            <w:r w:rsidRPr="00A76785">
              <w:rPr>
                <w:sz w:val="16"/>
                <w:lang w:val="cs-CZ"/>
              </w:rPr>
              <w:t>jack</w:t>
            </w:r>
            <w:proofErr w:type="spellEnd"/>
            <w:r w:rsidRPr="00A76785">
              <w:rPr>
                <w:sz w:val="16"/>
                <w:lang w:val="cs-CZ"/>
              </w:rPr>
              <w:t xml:space="preserve"> combo, čtečka </w:t>
            </w:r>
            <w:r w:rsidRPr="00A76785">
              <w:rPr>
                <w:sz w:val="16"/>
                <w:lang w:val="cs-CZ"/>
              </w:rPr>
              <w:t xml:space="preserve">SD </w:t>
            </w:r>
            <w:r w:rsidRPr="00A76785">
              <w:rPr>
                <w:sz w:val="16"/>
                <w:lang w:val="cs-CZ"/>
              </w:rPr>
              <w:t xml:space="preserve">karet, </w:t>
            </w:r>
            <w:r w:rsidRPr="00A76785">
              <w:rPr>
                <w:sz w:val="16"/>
                <w:lang w:val="cs-CZ"/>
              </w:rPr>
              <w:t xml:space="preserve">reproduktory </w:t>
            </w:r>
            <w:r w:rsidRPr="00A76785">
              <w:rPr>
                <w:sz w:val="16"/>
                <w:lang w:val="cs-CZ"/>
              </w:rPr>
              <w:t xml:space="preserve">2x </w:t>
            </w:r>
            <w:r w:rsidRPr="00A76785">
              <w:rPr>
                <w:sz w:val="16"/>
                <w:lang w:val="cs-CZ"/>
              </w:rPr>
              <w:t xml:space="preserve">3W, </w:t>
            </w:r>
            <w:r w:rsidRPr="00A76785">
              <w:rPr>
                <w:sz w:val="16"/>
                <w:lang w:val="cs-CZ"/>
              </w:rPr>
              <w:t xml:space="preserve">Napájecí </w:t>
            </w:r>
            <w:r w:rsidRPr="00A76785">
              <w:rPr>
                <w:sz w:val="16"/>
                <w:lang w:val="cs-CZ"/>
              </w:rPr>
              <w:t xml:space="preserve">zdroj </w:t>
            </w:r>
            <w:r w:rsidRPr="00A76785">
              <w:rPr>
                <w:sz w:val="16"/>
                <w:lang w:val="cs-CZ"/>
              </w:rPr>
              <w:t xml:space="preserve">interní </w:t>
            </w:r>
            <w:r w:rsidRPr="00A76785">
              <w:rPr>
                <w:sz w:val="16"/>
                <w:lang w:val="cs-CZ"/>
              </w:rPr>
              <w:t xml:space="preserve">160W </w:t>
            </w:r>
            <w:r w:rsidRPr="00A76785">
              <w:rPr>
                <w:sz w:val="16"/>
                <w:lang w:val="cs-CZ"/>
              </w:rPr>
              <w:t xml:space="preserve">s </w:t>
            </w:r>
            <w:r w:rsidRPr="00A76785">
              <w:rPr>
                <w:sz w:val="16"/>
                <w:lang w:val="cs-CZ"/>
              </w:rPr>
              <w:t xml:space="preserve">účinností </w:t>
            </w:r>
            <w:r w:rsidRPr="00A76785">
              <w:rPr>
                <w:sz w:val="16"/>
                <w:lang w:val="cs-CZ"/>
              </w:rPr>
              <w:t xml:space="preserve">80 </w:t>
            </w:r>
            <w:r w:rsidRPr="00A76785">
              <w:rPr>
                <w:sz w:val="16"/>
                <w:lang w:val="cs-CZ"/>
              </w:rPr>
              <w:t xml:space="preserve">Plus </w:t>
            </w:r>
            <w:r w:rsidRPr="00A76785">
              <w:rPr>
                <w:sz w:val="16"/>
                <w:lang w:val="cs-CZ"/>
              </w:rPr>
              <w:t xml:space="preserve">Bronz </w:t>
            </w:r>
            <w:proofErr w:type="spellStart"/>
            <w:r w:rsidRPr="00A76785">
              <w:rPr>
                <w:sz w:val="16"/>
                <w:lang w:val="cs-CZ"/>
              </w:rPr>
              <w:t>šasí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proofErr w:type="spellStart"/>
            <w:r w:rsidRPr="00A76785">
              <w:rPr>
                <w:sz w:val="16"/>
                <w:lang w:val="cs-CZ"/>
              </w:rPr>
              <w:t>intrusion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proofErr w:type="spellStart"/>
            <w:r w:rsidRPr="00A76785">
              <w:rPr>
                <w:sz w:val="16"/>
                <w:lang w:val="cs-CZ"/>
              </w:rPr>
              <w:t>switch</w:t>
            </w:r>
            <w:proofErr w:type="spellEnd"/>
            <w:r w:rsidRPr="00A76785">
              <w:rPr>
                <w:sz w:val="16"/>
                <w:lang w:val="cs-CZ"/>
              </w:rPr>
              <w:t xml:space="preserve">, </w:t>
            </w:r>
            <w:proofErr w:type="spellStart"/>
            <w:r w:rsidRPr="00A76785">
              <w:rPr>
                <w:sz w:val="16"/>
                <w:lang w:val="cs-CZ"/>
              </w:rPr>
              <w:t>Kensington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r w:rsidRPr="00A76785">
              <w:rPr>
                <w:sz w:val="16"/>
                <w:lang w:val="cs-CZ"/>
              </w:rPr>
              <w:t xml:space="preserve">slot, </w:t>
            </w:r>
            <w:r w:rsidRPr="00A76785">
              <w:rPr>
                <w:sz w:val="16"/>
                <w:lang w:val="cs-CZ"/>
              </w:rPr>
              <w:t xml:space="preserve">TPM </w:t>
            </w:r>
            <w:r w:rsidRPr="00A76785">
              <w:rPr>
                <w:sz w:val="16"/>
                <w:lang w:val="cs-CZ"/>
              </w:rPr>
              <w:t xml:space="preserve">2.0, </w:t>
            </w:r>
            <w:r w:rsidRPr="00A76785">
              <w:rPr>
                <w:sz w:val="16"/>
                <w:lang w:val="cs-CZ"/>
              </w:rPr>
              <w:t xml:space="preserve">splňuje </w:t>
            </w:r>
            <w:r w:rsidRPr="00A76785">
              <w:rPr>
                <w:sz w:val="16"/>
                <w:lang w:val="cs-CZ"/>
              </w:rPr>
              <w:t xml:space="preserve">normu </w:t>
            </w:r>
            <w:r w:rsidRPr="00A76785">
              <w:rPr>
                <w:sz w:val="16"/>
                <w:lang w:val="cs-CZ"/>
              </w:rPr>
              <w:t xml:space="preserve">EPEAT </w:t>
            </w:r>
            <w:r w:rsidRPr="00A76785">
              <w:rPr>
                <w:sz w:val="16"/>
                <w:lang w:val="cs-CZ"/>
              </w:rPr>
              <w:t xml:space="preserve">2018 balení </w:t>
            </w:r>
            <w:r w:rsidRPr="00A76785">
              <w:rPr>
                <w:sz w:val="16"/>
                <w:lang w:val="cs-CZ"/>
              </w:rPr>
              <w:t xml:space="preserve">z </w:t>
            </w:r>
            <w:r w:rsidRPr="00A76785">
              <w:rPr>
                <w:sz w:val="16"/>
                <w:lang w:val="cs-CZ"/>
              </w:rPr>
              <w:t xml:space="preserve">recyklovaných </w:t>
            </w:r>
            <w:r w:rsidRPr="00A76785">
              <w:rPr>
                <w:sz w:val="16"/>
                <w:lang w:val="cs-CZ"/>
              </w:rPr>
              <w:t xml:space="preserve">materiálů, </w:t>
            </w:r>
            <w:proofErr w:type="spellStart"/>
            <w:r w:rsidRPr="00A76785">
              <w:rPr>
                <w:sz w:val="16"/>
                <w:lang w:val="cs-CZ"/>
              </w:rPr>
              <w:t>šasí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r w:rsidRPr="00A76785">
              <w:rPr>
                <w:sz w:val="16"/>
                <w:lang w:val="cs-CZ"/>
              </w:rPr>
              <w:t xml:space="preserve">využívající </w:t>
            </w:r>
            <w:r w:rsidRPr="00A76785">
              <w:rPr>
                <w:sz w:val="16"/>
                <w:lang w:val="cs-CZ"/>
              </w:rPr>
              <w:t xml:space="preserve">recyklovaných </w:t>
            </w:r>
            <w:r w:rsidRPr="00A76785">
              <w:rPr>
                <w:sz w:val="16"/>
                <w:lang w:val="cs-CZ"/>
              </w:rPr>
              <w:t xml:space="preserve">plastů </w:t>
            </w:r>
            <w:r w:rsidRPr="00A76785">
              <w:rPr>
                <w:sz w:val="16"/>
                <w:lang w:val="cs-CZ"/>
              </w:rPr>
              <w:t xml:space="preserve">a </w:t>
            </w:r>
            <w:r w:rsidRPr="00A76785">
              <w:rPr>
                <w:sz w:val="16"/>
                <w:lang w:val="cs-CZ"/>
              </w:rPr>
              <w:t xml:space="preserve">kovů </w:t>
            </w:r>
            <w:r w:rsidRPr="00A76785">
              <w:rPr>
                <w:sz w:val="16"/>
                <w:lang w:val="cs-CZ"/>
              </w:rPr>
              <w:t xml:space="preserve">zdarma dostupný software na webu výrobce na </w:t>
            </w:r>
            <w:proofErr w:type="spellStart"/>
            <w:r w:rsidRPr="00A76785">
              <w:rPr>
                <w:sz w:val="16"/>
                <w:lang w:val="cs-CZ"/>
              </w:rPr>
              <w:t>na</w:t>
            </w:r>
            <w:proofErr w:type="spellEnd"/>
            <w:r w:rsidRPr="00A76785">
              <w:rPr>
                <w:sz w:val="16"/>
                <w:lang w:val="cs-CZ"/>
              </w:rPr>
              <w:t xml:space="preserve"> update driverů, softwarový balík pro integraci do Microsoft </w:t>
            </w:r>
            <w:proofErr w:type="spellStart"/>
            <w:r w:rsidRPr="00A76785">
              <w:rPr>
                <w:sz w:val="16"/>
                <w:lang w:val="cs-CZ"/>
              </w:rPr>
              <w:t>System</w:t>
            </w:r>
            <w:proofErr w:type="spellEnd"/>
            <w:r w:rsidRPr="00A76785">
              <w:rPr>
                <w:sz w:val="16"/>
                <w:lang w:val="cs-CZ"/>
              </w:rPr>
              <w:t xml:space="preserve"> Center </w:t>
            </w:r>
            <w:proofErr w:type="spellStart"/>
            <w:r w:rsidRPr="00A76785">
              <w:rPr>
                <w:sz w:val="16"/>
                <w:lang w:val="cs-CZ"/>
              </w:rPr>
              <w:t>Configuration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proofErr w:type="spellStart"/>
            <w:r w:rsidRPr="00A76785">
              <w:rPr>
                <w:sz w:val="16"/>
                <w:lang w:val="cs-CZ"/>
              </w:rPr>
              <w:t>Manager</w:t>
            </w:r>
            <w:proofErr w:type="spellEnd"/>
            <w:r w:rsidRPr="00A76785">
              <w:rPr>
                <w:sz w:val="16"/>
                <w:lang w:val="cs-CZ"/>
              </w:rPr>
              <w:t xml:space="preserve"> Intel </w:t>
            </w:r>
            <w:proofErr w:type="spellStart"/>
            <w:r w:rsidRPr="00A76785">
              <w:rPr>
                <w:sz w:val="16"/>
                <w:lang w:val="cs-CZ"/>
              </w:rPr>
              <w:t>vPro</w:t>
            </w:r>
            <w:proofErr w:type="spellEnd"/>
            <w:r w:rsidRPr="00A76785">
              <w:rPr>
                <w:sz w:val="16"/>
                <w:lang w:val="cs-CZ"/>
              </w:rPr>
              <w:t xml:space="preserve"> </w:t>
            </w:r>
            <w:proofErr w:type="spellStart"/>
            <w:r w:rsidRPr="00A76785">
              <w:rPr>
                <w:sz w:val="16"/>
                <w:lang w:val="cs-CZ"/>
              </w:rPr>
              <w:t>Ente</w:t>
            </w:r>
            <w:r w:rsidRPr="00A76785">
              <w:rPr>
                <w:sz w:val="16"/>
                <w:lang w:val="cs-CZ"/>
              </w:rPr>
              <w:t>rprise</w:t>
            </w:r>
            <w:proofErr w:type="spellEnd"/>
            <w:r w:rsidRPr="00A76785">
              <w:rPr>
                <w:sz w:val="16"/>
                <w:lang w:val="cs-CZ"/>
              </w:rPr>
              <w:t xml:space="preserve"> - Vzdálený </w:t>
            </w:r>
            <w:proofErr w:type="spellStart"/>
            <w:r w:rsidRPr="00A76785">
              <w:rPr>
                <w:sz w:val="16"/>
                <w:lang w:val="cs-CZ"/>
              </w:rPr>
              <w:t>out</w:t>
            </w:r>
            <w:proofErr w:type="spellEnd"/>
            <w:r w:rsidRPr="00A76785">
              <w:rPr>
                <w:sz w:val="16"/>
                <w:lang w:val="cs-CZ"/>
              </w:rPr>
              <w:t>-</w:t>
            </w:r>
            <w:proofErr w:type="spellStart"/>
            <w:r w:rsidRPr="00A76785">
              <w:rPr>
                <w:sz w:val="16"/>
                <w:lang w:val="cs-CZ"/>
              </w:rPr>
              <w:t>of</w:t>
            </w:r>
            <w:proofErr w:type="spellEnd"/>
            <w:r w:rsidRPr="00A76785">
              <w:rPr>
                <w:sz w:val="16"/>
                <w:lang w:val="cs-CZ"/>
              </w:rPr>
              <w:t>-band management, diagnostika a aktualizace</w:t>
            </w:r>
            <w:r w:rsidRPr="00A76785">
              <w:rPr>
                <w:spacing w:val="24"/>
                <w:sz w:val="16"/>
                <w:lang w:val="cs-CZ"/>
              </w:rPr>
              <w:t xml:space="preserve"> </w:t>
            </w:r>
            <w:r w:rsidRPr="00A76785">
              <w:rPr>
                <w:sz w:val="16"/>
                <w:lang w:val="cs-CZ"/>
              </w:rPr>
              <w:t>HW</w:t>
            </w:r>
          </w:p>
          <w:p w:rsidR="003D414F" w:rsidRPr="00A76785" w:rsidRDefault="008D1C4F">
            <w:pPr>
              <w:pStyle w:val="TableParagraph"/>
              <w:spacing w:before="0" w:line="273" w:lineRule="auto"/>
              <w:ind w:right="7545"/>
              <w:rPr>
                <w:sz w:val="16"/>
                <w:lang w:val="cs-CZ"/>
              </w:rPr>
            </w:pPr>
            <w:r w:rsidRPr="00A76785">
              <w:rPr>
                <w:sz w:val="16"/>
                <w:lang w:val="cs-CZ"/>
              </w:rPr>
              <w:t>Kabelová klávesnice Dell – KB216 - čeština Laserová kabelová myš Dell - MS3220 - černá</w:t>
            </w:r>
          </w:p>
          <w:p w:rsidR="003D414F" w:rsidRPr="00A76785" w:rsidRDefault="008D1C4F">
            <w:pPr>
              <w:pStyle w:val="TableParagraph"/>
              <w:spacing w:before="0" w:line="273" w:lineRule="auto"/>
              <w:ind w:right="372"/>
              <w:rPr>
                <w:sz w:val="16"/>
                <w:lang w:val="cs-CZ"/>
              </w:rPr>
            </w:pPr>
            <w:r w:rsidRPr="00A76785">
              <w:rPr>
                <w:sz w:val="16"/>
                <w:lang w:val="cs-CZ"/>
              </w:rPr>
              <w:t xml:space="preserve">záruka 5 let NBD </w:t>
            </w:r>
            <w:proofErr w:type="spellStart"/>
            <w:r w:rsidRPr="00A76785">
              <w:rPr>
                <w:sz w:val="16"/>
                <w:lang w:val="cs-CZ"/>
              </w:rPr>
              <w:t>ProSupport</w:t>
            </w:r>
            <w:proofErr w:type="spellEnd"/>
            <w:r w:rsidRPr="00A76785">
              <w:rPr>
                <w:sz w:val="16"/>
                <w:lang w:val="cs-CZ"/>
              </w:rPr>
              <w:t xml:space="preserve">, oprava následující </w:t>
            </w:r>
            <w:proofErr w:type="spellStart"/>
            <w:r w:rsidRPr="00A76785">
              <w:rPr>
                <w:sz w:val="16"/>
                <w:lang w:val="cs-CZ"/>
              </w:rPr>
              <w:t>prac</w:t>
            </w:r>
            <w:proofErr w:type="spellEnd"/>
            <w:r w:rsidRPr="00A76785">
              <w:rPr>
                <w:sz w:val="16"/>
                <w:lang w:val="cs-CZ"/>
              </w:rPr>
              <w:t xml:space="preserve">. </w:t>
            </w:r>
            <w:proofErr w:type="gramStart"/>
            <w:r w:rsidRPr="00A76785">
              <w:rPr>
                <w:sz w:val="16"/>
                <w:lang w:val="cs-CZ"/>
              </w:rPr>
              <w:t>den</w:t>
            </w:r>
            <w:proofErr w:type="gramEnd"/>
            <w:r w:rsidRPr="00A76785">
              <w:rPr>
                <w:sz w:val="16"/>
                <w:lang w:val="cs-CZ"/>
              </w:rPr>
              <w:t xml:space="preserve"> technikem v dohodnutém místě, podpora výrobce dostupná 9-16hod v </w:t>
            </w:r>
            <w:proofErr w:type="spellStart"/>
            <w:r w:rsidRPr="00A76785">
              <w:rPr>
                <w:sz w:val="16"/>
                <w:lang w:val="cs-CZ"/>
              </w:rPr>
              <w:t>prac</w:t>
            </w:r>
            <w:proofErr w:type="spellEnd"/>
            <w:r w:rsidRPr="00A76785">
              <w:rPr>
                <w:sz w:val="16"/>
                <w:lang w:val="cs-CZ"/>
              </w:rPr>
              <w:t xml:space="preserve">. dny, stahování ovladačů a manuálů z internetu dle zadaného </w:t>
            </w:r>
            <w:proofErr w:type="spellStart"/>
            <w:r w:rsidRPr="00A76785">
              <w:rPr>
                <w:sz w:val="16"/>
                <w:lang w:val="cs-CZ"/>
              </w:rPr>
              <w:t>seriového</w:t>
            </w:r>
            <w:proofErr w:type="spellEnd"/>
            <w:r w:rsidRPr="00A76785">
              <w:rPr>
                <w:sz w:val="16"/>
                <w:lang w:val="cs-CZ"/>
              </w:rPr>
              <w:t xml:space="preserve"> čísla</w:t>
            </w:r>
          </w:p>
        </w:tc>
      </w:tr>
    </w:tbl>
    <w:p w:rsidR="003D414F" w:rsidRPr="00A76785" w:rsidRDefault="003D414F">
      <w:pPr>
        <w:pStyle w:val="Zkladntext"/>
        <w:rPr>
          <w:rFonts w:ascii="Times New Roman"/>
          <w:sz w:val="20"/>
          <w:lang w:val="cs-CZ"/>
        </w:rPr>
      </w:pPr>
    </w:p>
    <w:p w:rsidR="003D414F" w:rsidRPr="00A76785" w:rsidRDefault="003D414F">
      <w:pPr>
        <w:pStyle w:val="Zkladntext"/>
        <w:spacing w:before="8"/>
        <w:rPr>
          <w:rFonts w:ascii="Times New Roman"/>
          <w:sz w:val="25"/>
          <w:lang w:val="cs-CZ"/>
        </w:rPr>
      </w:pPr>
    </w:p>
    <w:p w:rsidR="003D414F" w:rsidRPr="00A76785" w:rsidRDefault="008D1C4F">
      <w:pPr>
        <w:spacing w:before="90" w:after="22"/>
        <w:ind w:left="159"/>
        <w:rPr>
          <w:rFonts w:ascii="Times New Roman" w:hAnsi="Times New Roman"/>
          <w:sz w:val="24"/>
          <w:lang w:val="cs-CZ"/>
        </w:rPr>
      </w:pPr>
      <w:r w:rsidRPr="00A76785">
        <w:rPr>
          <w:rFonts w:ascii="Times New Roman" w:hAnsi="Times New Roman"/>
          <w:color w:val="000080"/>
          <w:w w:val="115"/>
          <w:sz w:val="24"/>
          <w:lang w:val="cs-CZ"/>
        </w:rPr>
        <w:t>Rekapitulace</w:t>
      </w:r>
      <w:r w:rsidRPr="00A76785">
        <w:rPr>
          <w:rFonts w:ascii="Times New Roman" w:hAnsi="Times New Roman"/>
          <w:color w:val="000080"/>
          <w:spacing w:val="58"/>
          <w:w w:val="115"/>
          <w:sz w:val="24"/>
          <w:lang w:val="cs-CZ"/>
        </w:rPr>
        <w:t xml:space="preserve"> </w:t>
      </w:r>
      <w:r w:rsidRPr="00A76785">
        <w:rPr>
          <w:rFonts w:ascii="Times New Roman" w:hAnsi="Times New Roman"/>
          <w:color w:val="000080"/>
          <w:w w:val="115"/>
          <w:sz w:val="24"/>
          <w:lang w:val="cs-CZ"/>
        </w:rPr>
        <w:t>nabídky</w:t>
      </w:r>
    </w:p>
    <w:tbl>
      <w:tblPr>
        <w:tblStyle w:val="TableNormal"/>
        <w:tblW w:w="0" w:type="auto"/>
        <w:tblInd w:w="106" w:type="dxa"/>
        <w:tblBorders>
          <w:top w:val="single" w:sz="15" w:space="0" w:color="333399"/>
          <w:left w:val="single" w:sz="15" w:space="0" w:color="333399"/>
          <w:bottom w:val="single" w:sz="15" w:space="0" w:color="333399"/>
          <w:right w:val="single" w:sz="15" w:space="0" w:color="333399"/>
          <w:insideH w:val="single" w:sz="15" w:space="0" w:color="333399"/>
          <w:insideV w:val="single" w:sz="15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1692"/>
        <w:gridCol w:w="1176"/>
        <w:gridCol w:w="1306"/>
        <w:gridCol w:w="1771"/>
      </w:tblGrid>
      <w:tr w:rsidR="003D414F" w:rsidRPr="00A76785">
        <w:trPr>
          <w:trHeight w:hRule="exact" w:val="518"/>
        </w:trPr>
        <w:tc>
          <w:tcPr>
            <w:tcW w:w="4690" w:type="dxa"/>
            <w:tcBorders>
              <w:left w:val="single" w:sz="8" w:space="0" w:color="333399"/>
              <w:bottom w:val="single" w:sz="8" w:space="0" w:color="000000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23"/>
              <w:ind w:left="1834" w:right="1820"/>
              <w:jc w:val="center"/>
              <w:rPr>
                <w:rFonts w:ascii="Times New Roman" w:hAnsi="Times New Roman"/>
                <w:sz w:val="20"/>
                <w:lang w:val="cs-CZ"/>
              </w:rPr>
            </w:pPr>
            <w:r w:rsidRPr="00A76785">
              <w:rPr>
                <w:rFonts w:ascii="Times New Roman" w:hAnsi="Times New Roman"/>
                <w:color w:val="FFFFFF"/>
                <w:w w:val="95"/>
                <w:sz w:val="20"/>
                <w:lang w:val="cs-CZ"/>
              </w:rPr>
              <w:t>Typ položky</w:t>
            </w:r>
          </w:p>
        </w:tc>
        <w:tc>
          <w:tcPr>
            <w:tcW w:w="1692" w:type="dxa"/>
            <w:tcBorders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04"/>
              <w:ind w:left="223"/>
              <w:rPr>
                <w:rFonts w:ascii="Times New Roman"/>
                <w:lang w:val="cs-CZ"/>
              </w:rPr>
            </w:pPr>
            <w:r w:rsidRPr="00A76785">
              <w:rPr>
                <w:rFonts w:ascii="Times New Roman"/>
                <w:color w:val="FFFFFF"/>
                <w:w w:val="95"/>
                <w:lang w:val="cs-CZ"/>
              </w:rPr>
              <w:t>Cena bez DPH</w:t>
            </w:r>
          </w:p>
        </w:tc>
        <w:tc>
          <w:tcPr>
            <w:tcW w:w="1176" w:type="dxa"/>
            <w:tcBorders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6FC0"/>
          </w:tcPr>
          <w:p w:rsidR="003D414F" w:rsidRPr="00A76785" w:rsidRDefault="003D414F">
            <w:pPr>
              <w:rPr>
                <w:lang w:val="cs-CZ"/>
              </w:rPr>
            </w:pPr>
          </w:p>
        </w:tc>
        <w:tc>
          <w:tcPr>
            <w:tcW w:w="1306" w:type="dxa"/>
            <w:tcBorders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0" w:line="264" w:lineRule="auto"/>
              <w:ind w:left="275" w:right="16" w:firstLine="91"/>
              <w:rPr>
                <w:rFonts w:ascii="Times New Roman" w:hAnsi="Times New Roman"/>
                <w:sz w:val="20"/>
                <w:lang w:val="cs-CZ"/>
              </w:rPr>
            </w:pPr>
            <w:r w:rsidRPr="00A76785">
              <w:rPr>
                <w:rFonts w:ascii="Times New Roman" w:hAnsi="Times New Roman"/>
                <w:color w:val="FFFFFF"/>
                <w:sz w:val="20"/>
                <w:lang w:val="cs-CZ"/>
              </w:rPr>
              <w:t xml:space="preserve">Částka </w:t>
            </w:r>
            <w:r w:rsidRPr="00A76785">
              <w:rPr>
                <w:rFonts w:ascii="Times New Roman" w:hAnsi="Times New Roman"/>
                <w:color w:val="FFFFFF"/>
                <w:w w:val="90"/>
                <w:sz w:val="20"/>
                <w:lang w:val="cs-CZ"/>
              </w:rPr>
              <w:t>DPH 21%</w:t>
            </w:r>
          </w:p>
        </w:tc>
        <w:tc>
          <w:tcPr>
            <w:tcW w:w="1771" w:type="dxa"/>
            <w:tcBorders>
              <w:left w:val="single" w:sz="15" w:space="0" w:color="FFFFFF"/>
              <w:bottom w:val="single" w:sz="8" w:space="0" w:color="000000"/>
            </w:tcBorders>
            <w:shd w:val="clear" w:color="auto" w:fill="006FC0"/>
          </w:tcPr>
          <w:p w:rsidR="003D414F" w:rsidRPr="00A76785" w:rsidRDefault="008D1C4F">
            <w:pPr>
              <w:pStyle w:val="TableParagraph"/>
              <w:spacing w:before="104"/>
              <w:ind w:left="287"/>
              <w:rPr>
                <w:rFonts w:ascii="Times New Roman" w:hAnsi="Times New Roman"/>
                <w:lang w:val="cs-CZ"/>
              </w:rPr>
            </w:pPr>
            <w:r w:rsidRPr="00A76785">
              <w:rPr>
                <w:rFonts w:ascii="Times New Roman" w:hAnsi="Times New Roman"/>
                <w:color w:val="FFFFFF"/>
                <w:w w:val="95"/>
                <w:lang w:val="cs-CZ"/>
              </w:rPr>
              <w:t>Cena vč. DPH</w:t>
            </w:r>
          </w:p>
        </w:tc>
      </w:tr>
    </w:tbl>
    <w:p w:rsidR="003D414F" w:rsidRPr="00A76785" w:rsidRDefault="003D414F">
      <w:pPr>
        <w:rPr>
          <w:rFonts w:ascii="Times New Roman" w:hAnsi="Times New Roman"/>
          <w:lang w:val="cs-CZ"/>
        </w:rPr>
        <w:sectPr w:rsidR="003D414F" w:rsidRPr="00A76785">
          <w:type w:val="continuous"/>
          <w:pgSz w:w="11910" w:h="16840"/>
          <w:pgMar w:top="840" w:right="480" w:bottom="280" w:left="460" w:header="708" w:footer="708" w:gutter="0"/>
          <w:cols w:space="708"/>
        </w:sectPr>
      </w:pPr>
    </w:p>
    <w:p w:rsidR="003D414F" w:rsidRPr="00A76785" w:rsidRDefault="008D1C4F">
      <w:pPr>
        <w:spacing w:before="25"/>
        <w:ind w:left="274"/>
        <w:rPr>
          <w:rFonts w:ascii="Times New Roman"/>
          <w:lang w:val="cs-CZ"/>
        </w:rPr>
      </w:pPr>
      <w:r w:rsidRPr="00A76785">
        <w:rPr>
          <w:rFonts w:ascii="Times New Roman"/>
          <w:spacing w:val="-2"/>
          <w:w w:val="85"/>
          <w:lang w:val="cs-CZ"/>
        </w:rPr>
        <w:t>CELKEM</w:t>
      </w:r>
    </w:p>
    <w:p w:rsidR="003D414F" w:rsidRPr="00A76785" w:rsidRDefault="008D1C4F">
      <w:pPr>
        <w:spacing w:before="25"/>
        <w:ind w:left="274"/>
        <w:rPr>
          <w:rFonts w:ascii="Times New Roman" w:hAnsi="Times New Roman"/>
          <w:lang w:val="cs-CZ"/>
        </w:rPr>
      </w:pPr>
      <w:r w:rsidRPr="00A76785">
        <w:rPr>
          <w:lang w:val="cs-CZ"/>
        </w:rPr>
        <w:br w:type="column"/>
      </w:r>
      <w:r w:rsidRPr="00A76785">
        <w:rPr>
          <w:rFonts w:ascii="Times New Roman" w:hAnsi="Times New Roman"/>
          <w:w w:val="90"/>
          <w:lang w:val="cs-CZ"/>
        </w:rPr>
        <w:t>412.500 Kč</w:t>
      </w:r>
    </w:p>
    <w:p w:rsidR="003D414F" w:rsidRPr="00A76785" w:rsidRDefault="008D1C4F">
      <w:pPr>
        <w:spacing w:before="25"/>
        <w:ind w:left="274"/>
        <w:rPr>
          <w:rFonts w:ascii="Times New Roman" w:hAnsi="Times New Roman"/>
          <w:lang w:val="cs-CZ"/>
        </w:rPr>
      </w:pPr>
      <w:r w:rsidRPr="00A76785">
        <w:rPr>
          <w:lang w:val="cs-CZ"/>
        </w:rPr>
        <w:br w:type="column"/>
      </w:r>
      <w:r w:rsidRPr="00A76785">
        <w:rPr>
          <w:rFonts w:ascii="Times New Roman" w:hAnsi="Times New Roman"/>
          <w:w w:val="90"/>
          <w:lang w:val="cs-CZ"/>
        </w:rPr>
        <w:t>86.625 Kč</w:t>
      </w:r>
    </w:p>
    <w:p w:rsidR="003D414F" w:rsidRPr="00A76785" w:rsidRDefault="008D1C4F">
      <w:pPr>
        <w:spacing w:before="25"/>
        <w:ind w:left="274"/>
        <w:rPr>
          <w:rFonts w:ascii="Times New Roman" w:hAnsi="Times New Roman"/>
          <w:lang w:val="cs-CZ"/>
        </w:rPr>
      </w:pPr>
      <w:r w:rsidRPr="00A76785">
        <w:rPr>
          <w:lang w:val="cs-CZ"/>
        </w:rPr>
        <w:br w:type="column"/>
      </w:r>
      <w:r w:rsidRPr="00A76785">
        <w:rPr>
          <w:rFonts w:ascii="Times New Roman" w:hAnsi="Times New Roman"/>
          <w:w w:val="90"/>
          <w:lang w:val="cs-CZ"/>
        </w:rPr>
        <w:t>499.125 Kč</w:t>
      </w:r>
    </w:p>
    <w:p w:rsidR="003D414F" w:rsidRPr="00A76785" w:rsidRDefault="003D414F">
      <w:pPr>
        <w:rPr>
          <w:rFonts w:ascii="Times New Roman" w:hAnsi="Times New Roman"/>
          <w:lang w:val="cs-CZ"/>
        </w:rPr>
        <w:sectPr w:rsidR="003D414F" w:rsidRPr="00A76785">
          <w:type w:val="continuous"/>
          <w:pgSz w:w="11910" w:h="16840"/>
          <w:pgMar w:top="840" w:right="480" w:bottom="280" w:left="460" w:header="708" w:footer="708" w:gutter="0"/>
          <w:cols w:num="4" w:space="708" w:equalWidth="0">
            <w:col w:w="1035" w:space="4216"/>
            <w:col w:w="1211" w:space="1372"/>
            <w:col w:w="1109" w:space="562"/>
            <w:col w:w="1465"/>
          </w:cols>
        </w:sectPr>
      </w:pPr>
    </w:p>
    <w:p w:rsidR="003D414F" w:rsidRPr="00A76785" w:rsidRDefault="003D414F">
      <w:pPr>
        <w:pStyle w:val="Zkladntext"/>
        <w:spacing w:before="10"/>
        <w:rPr>
          <w:rFonts w:ascii="Times New Roman"/>
          <w:sz w:val="2"/>
          <w:lang w:val="cs-CZ"/>
        </w:rPr>
      </w:pPr>
    </w:p>
    <w:p w:rsidR="003D414F" w:rsidRPr="00A76785" w:rsidRDefault="008D1C4F">
      <w:pPr>
        <w:pStyle w:val="Zkladntext"/>
        <w:spacing w:line="58" w:lineRule="exact"/>
        <w:ind w:left="106"/>
        <w:rPr>
          <w:rFonts w:ascii="Times New Roman"/>
          <w:sz w:val="5"/>
          <w:lang w:val="cs-CZ"/>
        </w:rPr>
      </w:pPr>
      <w:r w:rsidRPr="00A76785">
        <w:rPr>
          <w:rFonts w:ascii="Times New Roman"/>
          <w:sz w:val="5"/>
          <w:lang w:val="cs-CZ"/>
        </w:rPr>
      </w:r>
      <w:r w:rsidRPr="00A76785">
        <w:rPr>
          <w:rFonts w:ascii="Times New Roman"/>
          <w:sz w:val="5"/>
          <w:lang w:val="cs-CZ"/>
        </w:rPr>
        <w:pict>
          <v:group id="_x0000_s1032" style="width:532.85pt;height:2.95pt;mso-position-horizontal-relative:char;mso-position-vertical-relative:line" coordsize="10657,59">
            <v:line id="_x0000_s1034" style="position:absolute" from="10,10" to="10647,10" strokeweight=".96pt"/>
            <v:line id="_x0000_s1033" style="position:absolute" from="10,48" to="10647,48" strokeweight=".96pt"/>
            <w10:wrap type="none"/>
            <w10:anchorlock/>
          </v:group>
        </w:pict>
      </w:r>
    </w:p>
    <w:p w:rsidR="003D414F" w:rsidRDefault="003D414F">
      <w:pPr>
        <w:pStyle w:val="Zkladntext"/>
        <w:rPr>
          <w:rFonts w:ascii="Times New Roman"/>
          <w:sz w:val="20"/>
          <w:lang w:val="cs-CZ"/>
        </w:rPr>
      </w:pPr>
    </w:p>
    <w:p w:rsidR="008D1C4F" w:rsidRDefault="008D1C4F">
      <w:pPr>
        <w:pStyle w:val="Zkladntext"/>
        <w:rPr>
          <w:rFonts w:ascii="Times New Roman"/>
          <w:sz w:val="20"/>
          <w:lang w:val="cs-CZ"/>
        </w:rPr>
      </w:pPr>
    </w:p>
    <w:p w:rsidR="008D1C4F" w:rsidRDefault="008D1C4F">
      <w:pPr>
        <w:pStyle w:val="Zkladntext"/>
        <w:rPr>
          <w:rFonts w:ascii="Times New Roman"/>
          <w:sz w:val="20"/>
          <w:lang w:val="cs-CZ"/>
        </w:rPr>
      </w:pPr>
    </w:p>
    <w:p w:rsidR="008D1C4F" w:rsidRPr="00A76785" w:rsidRDefault="008D1C4F">
      <w:pPr>
        <w:pStyle w:val="Zkladntext"/>
        <w:rPr>
          <w:rFonts w:ascii="Times New Roman"/>
          <w:sz w:val="20"/>
          <w:lang w:val="cs-CZ"/>
        </w:rPr>
      </w:pPr>
      <w:bookmarkStart w:id="0" w:name="_GoBack"/>
      <w:bookmarkEnd w:id="0"/>
    </w:p>
    <w:p w:rsidR="003D414F" w:rsidRPr="00A76785" w:rsidRDefault="008D1C4F">
      <w:pPr>
        <w:pStyle w:val="Nadpis2"/>
        <w:tabs>
          <w:tab w:val="right" w:pos="10857"/>
        </w:tabs>
        <w:spacing w:before="210"/>
        <w:ind w:left="1001"/>
        <w:rPr>
          <w:lang w:val="cs-CZ"/>
        </w:rPr>
      </w:pPr>
      <w:proofErr w:type="spellStart"/>
      <w:r w:rsidRPr="00A76785">
        <w:rPr>
          <w:lang w:val="cs-CZ"/>
        </w:rPr>
        <w:t>Oaza-net</w:t>
      </w:r>
      <w:proofErr w:type="spellEnd"/>
      <w:r w:rsidRPr="00A76785">
        <w:rPr>
          <w:spacing w:val="-18"/>
          <w:lang w:val="cs-CZ"/>
        </w:rPr>
        <w:t xml:space="preserve"> </w:t>
      </w:r>
      <w:r w:rsidRPr="00A76785">
        <w:rPr>
          <w:lang w:val="cs-CZ"/>
        </w:rPr>
        <w:t>spol.</w:t>
      </w:r>
      <w:r w:rsidRPr="00A76785">
        <w:rPr>
          <w:spacing w:val="-15"/>
          <w:lang w:val="cs-CZ"/>
        </w:rPr>
        <w:t xml:space="preserve"> </w:t>
      </w:r>
      <w:r w:rsidRPr="00A76785">
        <w:rPr>
          <w:lang w:val="cs-CZ"/>
        </w:rPr>
        <w:t>s</w:t>
      </w:r>
      <w:r w:rsidRPr="00A76785">
        <w:rPr>
          <w:spacing w:val="-15"/>
          <w:lang w:val="cs-CZ"/>
        </w:rPr>
        <w:t xml:space="preserve"> </w:t>
      </w:r>
      <w:r w:rsidRPr="00A76785">
        <w:rPr>
          <w:lang w:val="cs-CZ"/>
        </w:rPr>
        <w:t>r.o.;</w:t>
      </w:r>
      <w:r w:rsidRPr="00A76785">
        <w:rPr>
          <w:spacing w:val="-15"/>
          <w:lang w:val="cs-CZ"/>
        </w:rPr>
        <w:t xml:space="preserve"> </w:t>
      </w:r>
      <w:r w:rsidRPr="00A76785">
        <w:rPr>
          <w:lang w:val="cs-CZ"/>
        </w:rPr>
        <w:t>Dr.</w:t>
      </w:r>
      <w:r w:rsidRPr="00A76785">
        <w:rPr>
          <w:spacing w:val="-17"/>
          <w:lang w:val="cs-CZ"/>
        </w:rPr>
        <w:t xml:space="preserve"> </w:t>
      </w:r>
      <w:r w:rsidRPr="00A76785">
        <w:rPr>
          <w:lang w:val="cs-CZ"/>
        </w:rPr>
        <w:t>Horákové</w:t>
      </w:r>
      <w:r w:rsidRPr="00A76785">
        <w:rPr>
          <w:spacing w:val="-15"/>
          <w:lang w:val="cs-CZ"/>
        </w:rPr>
        <w:t xml:space="preserve"> </w:t>
      </w:r>
      <w:r w:rsidRPr="00A76785">
        <w:rPr>
          <w:lang w:val="cs-CZ"/>
        </w:rPr>
        <w:t>81,</w:t>
      </w:r>
      <w:r w:rsidRPr="00A76785">
        <w:rPr>
          <w:spacing w:val="-15"/>
          <w:lang w:val="cs-CZ"/>
        </w:rPr>
        <w:t xml:space="preserve"> </w:t>
      </w:r>
      <w:r w:rsidRPr="00A76785">
        <w:rPr>
          <w:lang w:val="cs-CZ"/>
        </w:rPr>
        <w:t>Liberec</w:t>
      </w:r>
      <w:r w:rsidRPr="00A76785">
        <w:rPr>
          <w:spacing w:val="-17"/>
          <w:lang w:val="cs-CZ"/>
        </w:rPr>
        <w:t xml:space="preserve"> </w:t>
      </w:r>
      <w:r w:rsidRPr="00A76785">
        <w:rPr>
          <w:lang w:val="cs-CZ"/>
        </w:rPr>
        <w:t>6,</w:t>
      </w:r>
      <w:r w:rsidRPr="00A76785">
        <w:rPr>
          <w:spacing w:val="-17"/>
          <w:lang w:val="cs-CZ"/>
        </w:rPr>
        <w:t xml:space="preserve"> </w:t>
      </w:r>
      <w:r w:rsidRPr="00A76785">
        <w:rPr>
          <w:lang w:val="cs-CZ"/>
        </w:rPr>
        <w:t>PSČ</w:t>
      </w:r>
      <w:r w:rsidRPr="00A76785">
        <w:rPr>
          <w:spacing w:val="-17"/>
          <w:lang w:val="cs-CZ"/>
        </w:rPr>
        <w:t xml:space="preserve"> </w:t>
      </w:r>
      <w:r w:rsidRPr="00A76785">
        <w:rPr>
          <w:lang w:val="cs-CZ"/>
        </w:rPr>
        <w:t>460</w:t>
      </w:r>
      <w:r w:rsidRPr="00A76785">
        <w:rPr>
          <w:spacing w:val="-14"/>
          <w:lang w:val="cs-CZ"/>
        </w:rPr>
        <w:t xml:space="preserve"> </w:t>
      </w:r>
      <w:r w:rsidRPr="00A76785">
        <w:rPr>
          <w:lang w:val="cs-CZ"/>
        </w:rPr>
        <w:t>06</w:t>
      </w:r>
    </w:p>
    <w:sectPr w:rsidR="003D414F" w:rsidRPr="00A76785">
      <w:type w:val="continuous"/>
      <w:pgSz w:w="11910" w:h="16840"/>
      <w:pgMar w:top="8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14F"/>
    <w:rsid w:val="003D414F"/>
    <w:rsid w:val="008D1C4F"/>
    <w:rsid w:val="00A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8F12178"/>
  <w15:docId w15:val="{5B07D2D1-30BD-47BC-8E5C-FB9C0714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5"/>
      <w:ind w:left="274"/>
      <w:outlineLvl w:val="1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9"/>
      <w:szCs w:val="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2025_104_nabidka_zak.xls</dc:title>
  <dc:creator>NovotnÃ½ Jaroslav</dc:creator>
  <cp:lastModifiedBy>Marianna</cp:lastModifiedBy>
  <cp:revision>3</cp:revision>
  <dcterms:created xsi:type="dcterms:W3CDTF">2025-10-24T09:26:00Z</dcterms:created>
  <dcterms:modified xsi:type="dcterms:W3CDTF">2025-10-24T07:32:00Z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2025-10-24T00:00:00Z</vt:filetime>
  </property>
</Properties>
</file>