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35535ECD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 xml:space="preserve">V Krásné Lípě dne: </w:t>
      </w:r>
      <w:r w:rsidR="00924F1B">
        <w:rPr>
          <w:rFonts w:asciiTheme="minorHAnsi" w:hAnsiTheme="minorHAnsi" w:cstheme="minorHAnsi"/>
        </w:rPr>
        <w:t>2</w:t>
      </w:r>
      <w:r w:rsidR="00116EDD">
        <w:rPr>
          <w:rFonts w:asciiTheme="minorHAnsi" w:hAnsiTheme="minorHAnsi" w:cstheme="minorHAnsi"/>
        </w:rPr>
        <w:t>3</w:t>
      </w:r>
      <w:r w:rsidRPr="00465E3B">
        <w:rPr>
          <w:rFonts w:asciiTheme="minorHAnsi" w:hAnsiTheme="minorHAnsi" w:cstheme="minorHAnsi"/>
        </w:rPr>
        <w:t xml:space="preserve">. </w:t>
      </w:r>
      <w:r w:rsidR="0078560B">
        <w:rPr>
          <w:rFonts w:asciiTheme="minorHAnsi" w:hAnsiTheme="minorHAnsi" w:cstheme="minorHAnsi"/>
        </w:rPr>
        <w:t>10</w:t>
      </w:r>
      <w:r w:rsidRPr="00465E3B">
        <w:rPr>
          <w:rFonts w:asciiTheme="minorHAnsi" w:hAnsiTheme="minorHAnsi" w:cstheme="minorHAnsi"/>
        </w:rPr>
        <w:t>. 2025</w:t>
      </w:r>
    </w:p>
    <w:p w14:paraId="0F4FC99A" w14:textId="2F2A0EB2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 w:rsidR="00116EDD">
        <w:rPr>
          <w:rFonts w:asciiTheme="minorHAnsi" w:hAnsiTheme="minorHAnsi" w:cstheme="minorHAnsi"/>
        </w:rPr>
        <w:t>499</w:t>
      </w:r>
      <w:r w:rsidRPr="00465E3B">
        <w:rPr>
          <w:rFonts w:asciiTheme="minorHAnsi" w:hAnsiTheme="minorHAnsi" w:cstheme="minorHAnsi"/>
        </w:rPr>
        <w:t>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6B93F292" w:rsidR="00465E3B" w:rsidRPr="00465E3B" w:rsidRDefault="00465E3B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65E3B">
        <w:rPr>
          <w:rFonts w:asciiTheme="minorHAnsi" w:hAnsiTheme="minorHAnsi" w:cstheme="minorHAnsi"/>
          <w:b/>
          <w:sz w:val="24"/>
          <w:szCs w:val="24"/>
        </w:rPr>
        <w:t>Objednávka (smlouva)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6ECD9D7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KMB interiéry spol. s r.o.</w:t>
      </w:r>
    </w:p>
    <w:p w14:paraId="0EE9F82E" w14:textId="0FCF8314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Kolovratská 58/1</w:t>
      </w:r>
    </w:p>
    <w:p w14:paraId="40E2C026" w14:textId="1BCD665A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100 00 Praha 10</w:t>
      </w:r>
    </w:p>
    <w:p w14:paraId="55F23790" w14:textId="189167DC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IČ: </w:t>
      </w:r>
      <w:r w:rsidR="00356192">
        <w:rPr>
          <w:rFonts w:asciiTheme="minorHAnsi" w:hAnsiTheme="minorHAnsi" w:cstheme="minorHAnsi"/>
          <w:sz w:val="21"/>
          <w:szCs w:val="21"/>
        </w:rPr>
        <w:t>061 79 291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484A6D46" w14:textId="36E7B0CC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 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78CA4216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Vaší nabídkové ceny objednáváme u Vaší společnosti: </w:t>
      </w:r>
      <w:r w:rsidR="00356192">
        <w:rPr>
          <w:rFonts w:asciiTheme="minorHAnsi" w:hAnsiTheme="minorHAnsi" w:cstheme="minorHAnsi"/>
          <w:b/>
          <w:bCs/>
          <w:sz w:val="21"/>
          <w:szCs w:val="21"/>
        </w:rPr>
        <w:t xml:space="preserve">regál </w:t>
      </w:r>
      <w:r w:rsidR="002F25CF">
        <w:rPr>
          <w:rFonts w:asciiTheme="minorHAnsi" w:hAnsiTheme="minorHAnsi" w:cstheme="minorHAnsi"/>
          <w:b/>
          <w:bCs/>
          <w:sz w:val="21"/>
          <w:szCs w:val="21"/>
        </w:rPr>
        <w:t xml:space="preserve">budova P4 </w:t>
      </w:r>
      <w:r w:rsidR="00356192">
        <w:rPr>
          <w:rFonts w:asciiTheme="minorHAnsi" w:hAnsiTheme="minorHAnsi" w:cstheme="minorHAnsi"/>
          <w:b/>
          <w:bCs/>
          <w:sz w:val="21"/>
          <w:szCs w:val="21"/>
        </w:rPr>
        <w:t>suterén 1700x1900x800 mm 2 kusy, regál šatna 3x850x800/620x1200 mm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, Čelakovského </w:t>
      </w:r>
      <w:r w:rsidR="00356192">
        <w:rPr>
          <w:rFonts w:asciiTheme="minorHAnsi" w:hAnsiTheme="minorHAnsi" w:cstheme="minorHAnsi"/>
          <w:b/>
          <w:bCs/>
          <w:sz w:val="21"/>
          <w:szCs w:val="21"/>
        </w:rPr>
        <w:t>363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/1</w:t>
      </w:r>
      <w:r w:rsidR="00356192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6942E212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5D7536" w:rsidRPr="005D7536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924F1B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1</w:t>
      </w:r>
      <w:r w:rsidR="00924F1B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643ED6AC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356192">
        <w:rPr>
          <w:rFonts w:asciiTheme="minorHAnsi" w:hAnsiTheme="minorHAnsi" w:cstheme="minorHAnsi"/>
          <w:b/>
          <w:bCs/>
          <w:sz w:val="21"/>
          <w:szCs w:val="21"/>
        </w:rPr>
        <w:t>78</w:t>
      </w:r>
      <w:r w:rsidR="00B64048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356192">
        <w:rPr>
          <w:rFonts w:asciiTheme="minorHAnsi" w:hAnsiTheme="minorHAnsi" w:cstheme="minorHAnsi"/>
          <w:b/>
          <w:bCs/>
          <w:sz w:val="21"/>
          <w:szCs w:val="21"/>
        </w:rPr>
        <w:t>131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žádná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220E5133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356192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KMB interiéry spol. s r. o., Praha 10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, </w:t>
      </w:r>
      <w:r w:rsidRPr="005D7536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IČ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: </w:t>
      </w:r>
      <w:r w:rsidR="00356192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061 79 291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34520B9F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B64048">
        <w:rPr>
          <w:rFonts w:asciiTheme="minorHAnsi" w:hAnsiTheme="minorHAnsi" w:cstheme="minorHAnsi"/>
          <w:sz w:val="21"/>
          <w:szCs w:val="21"/>
        </w:rPr>
        <w:t>2</w:t>
      </w:r>
      <w:r w:rsidR="00356192">
        <w:rPr>
          <w:rFonts w:asciiTheme="minorHAnsi" w:hAnsiTheme="minorHAnsi" w:cstheme="minorHAnsi"/>
          <w:sz w:val="21"/>
          <w:szCs w:val="21"/>
        </w:rPr>
        <w:t>3</w:t>
      </w:r>
      <w:r w:rsidRPr="005D7536">
        <w:rPr>
          <w:rFonts w:asciiTheme="minorHAnsi" w:hAnsiTheme="minorHAnsi" w:cstheme="minorHAnsi"/>
          <w:sz w:val="21"/>
          <w:szCs w:val="21"/>
        </w:rPr>
        <w:t xml:space="preserve">. </w:t>
      </w:r>
      <w:r w:rsidR="005D7536">
        <w:rPr>
          <w:rFonts w:asciiTheme="minorHAnsi" w:hAnsiTheme="minorHAnsi" w:cstheme="minorHAnsi"/>
          <w:sz w:val="21"/>
          <w:szCs w:val="21"/>
        </w:rPr>
        <w:t>10</w:t>
      </w:r>
      <w:r w:rsidRPr="005D7536">
        <w:rPr>
          <w:rFonts w:asciiTheme="minorHAnsi" w:hAnsiTheme="minorHAnsi" w:cstheme="minorHAnsi"/>
          <w:sz w:val="21"/>
          <w:szCs w:val="21"/>
        </w:rPr>
        <w:t>. 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75621240" w:rsidR="00A85828" w:rsidRPr="00465E3B" w:rsidRDefault="00465E3B" w:rsidP="005D7536">
      <w:pPr>
        <w:pStyle w:val="Zkladntext"/>
        <w:ind w:left="0"/>
        <w:jc w:val="both"/>
      </w:pPr>
      <w:r w:rsidRPr="005D7536">
        <w:rPr>
          <w:rFonts w:asciiTheme="minorHAnsi" w:hAnsiTheme="minorHAnsi" w:cstheme="minorHAnsi"/>
          <w:sz w:val="21"/>
          <w:szCs w:val="21"/>
        </w:rPr>
        <w:t>Bc. Jakub Horák, ředitel DZR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356192" w:rsidRPr="00356192">
        <w:rPr>
          <w:rFonts w:asciiTheme="minorHAnsi" w:hAnsiTheme="minorHAnsi" w:cstheme="minorHAnsi"/>
          <w:sz w:val="21"/>
          <w:szCs w:val="21"/>
        </w:rPr>
        <w:t>KMB interiéry spol. s r. o., Praha 10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E61E" w14:textId="77777777" w:rsidR="00552740" w:rsidRDefault="00552740" w:rsidP="00C74215">
      <w:r>
        <w:separator/>
      </w:r>
    </w:p>
  </w:endnote>
  <w:endnote w:type="continuationSeparator" w:id="0">
    <w:p w14:paraId="1191DAF0" w14:textId="77777777" w:rsidR="00552740" w:rsidRDefault="00552740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80EE" w14:textId="77777777" w:rsidR="00552740" w:rsidRDefault="00552740" w:rsidP="00C74215">
      <w:r>
        <w:separator/>
      </w:r>
    </w:p>
  </w:footnote>
  <w:footnote w:type="continuationSeparator" w:id="0">
    <w:p w14:paraId="3AA5ACAD" w14:textId="77777777" w:rsidR="00552740" w:rsidRDefault="00552740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2F25CF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71B07"/>
    <w:rsid w:val="00116EDD"/>
    <w:rsid w:val="00151D5D"/>
    <w:rsid w:val="002F25CF"/>
    <w:rsid w:val="00333516"/>
    <w:rsid w:val="00356192"/>
    <w:rsid w:val="00382F8D"/>
    <w:rsid w:val="004165FE"/>
    <w:rsid w:val="00465E3B"/>
    <w:rsid w:val="00552740"/>
    <w:rsid w:val="005D7536"/>
    <w:rsid w:val="006103E6"/>
    <w:rsid w:val="00634625"/>
    <w:rsid w:val="00700CB9"/>
    <w:rsid w:val="00701164"/>
    <w:rsid w:val="00715775"/>
    <w:rsid w:val="00763394"/>
    <w:rsid w:val="0078560B"/>
    <w:rsid w:val="007F1A71"/>
    <w:rsid w:val="00821E11"/>
    <w:rsid w:val="00871C6F"/>
    <w:rsid w:val="00924F1B"/>
    <w:rsid w:val="00941534"/>
    <w:rsid w:val="00A85828"/>
    <w:rsid w:val="00B31337"/>
    <w:rsid w:val="00B64048"/>
    <w:rsid w:val="00C71F05"/>
    <w:rsid w:val="00C74215"/>
    <w:rsid w:val="00D65CE3"/>
    <w:rsid w:val="00DA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1014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8</cp:revision>
  <cp:lastPrinted>2025-10-23T08:54:00Z</cp:lastPrinted>
  <dcterms:created xsi:type="dcterms:W3CDTF">2025-10-09T11:51:00Z</dcterms:created>
  <dcterms:modified xsi:type="dcterms:W3CDTF">2025-10-23T08:56:00Z</dcterms:modified>
</cp:coreProperties>
</file>