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B0A7C" w14:textId="6807D215" w:rsidR="00776DE8" w:rsidRDefault="00A71F7F" w:rsidP="00FD4DC9">
      <w:pPr>
        <w:pStyle w:val="Zkladntext"/>
        <w:spacing w:before="0" w:after="0"/>
        <w:jc w:val="center"/>
        <w:rPr>
          <w:b/>
          <w:color w:val="auto"/>
          <w:sz w:val="40"/>
          <w:szCs w:val="40"/>
        </w:rPr>
      </w:pPr>
      <w:r>
        <w:rPr>
          <w:b/>
          <w:sz w:val="40"/>
          <w:szCs w:val="40"/>
        </w:rPr>
        <w:t xml:space="preserve"> </w:t>
      </w:r>
      <w:r w:rsidR="003E12D0" w:rsidRPr="00A804B4">
        <w:rPr>
          <w:b/>
          <w:sz w:val="40"/>
          <w:szCs w:val="40"/>
        </w:rPr>
        <w:t>SMLOUVA č</w:t>
      </w:r>
      <w:r w:rsidR="003E12D0" w:rsidRPr="00A804B4">
        <w:rPr>
          <w:b/>
          <w:color w:val="auto"/>
          <w:sz w:val="40"/>
          <w:szCs w:val="40"/>
        </w:rPr>
        <w:t>.</w:t>
      </w:r>
      <w:r w:rsidR="008A4773">
        <w:rPr>
          <w:b/>
          <w:color w:val="auto"/>
          <w:sz w:val="40"/>
          <w:szCs w:val="40"/>
        </w:rPr>
        <w:t xml:space="preserve"> </w:t>
      </w:r>
      <w:r w:rsidR="00284B3A">
        <w:rPr>
          <w:b/>
          <w:color w:val="auto"/>
          <w:sz w:val="40"/>
          <w:szCs w:val="40"/>
        </w:rPr>
        <w:t>PS/2025/241</w:t>
      </w:r>
    </w:p>
    <w:p w14:paraId="7D3E117B" w14:textId="5E1D6C87" w:rsidR="003E12D0" w:rsidRPr="00473896" w:rsidRDefault="003E12D0" w:rsidP="00FD4DC9">
      <w:pPr>
        <w:pStyle w:val="Zkladntext"/>
        <w:spacing w:before="0" w:after="0"/>
        <w:jc w:val="center"/>
        <w:rPr>
          <w:b/>
          <w:color w:val="auto"/>
          <w:sz w:val="32"/>
          <w:szCs w:val="32"/>
        </w:rPr>
      </w:pPr>
      <w:r w:rsidRPr="00473896">
        <w:rPr>
          <w:b/>
          <w:sz w:val="32"/>
          <w:szCs w:val="32"/>
        </w:rPr>
        <w:t>o nájmu</w:t>
      </w:r>
    </w:p>
    <w:p w14:paraId="5131A51A" w14:textId="77777777" w:rsidR="003E12D0" w:rsidRDefault="003E12D0" w:rsidP="00FD4DC9">
      <w:pPr>
        <w:pStyle w:val="Zkladntext"/>
        <w:spacing w:before="0" w:after="0"/>
        <w:jc w:val="center"/>
        <w:rPr>
          <w:b/>
        </w:rPr>
      </w:pPr>
    </w:p>
    <w:p w14:paraId="7897B560" w14:textId="77777777" w:rsidR="003E12D0" w:rsidRPr="001A2A14" w:rsidRDefault="003E12D0" w:rsidP="00FD4DC9">
      <w:pPr>
        <w:pStyle w:val="Zkladntext"/>
        <w:spacing w:before="0" w:after="0"/>
        <w:rPr>
          <w:b/>
          <w:szCs w:val="24"/>
        </w:rPr>
      </w:pPr>
      <w:r w:rsidRPr="001A2A14">
        <w:rPr>
          <w:b/>
          <w:szCs w:val="24"/>
        </w:rPr>
        <w:t>Smluvní strany;</w:t>
      </w:r>
    </w:p>
    <w:p w14:paraId="6F162965" w14:textId="77777777" w:rsidR="003E12D0" w:rsidRPr="001A2A14" w:rsidRDefault="003E12D0" w:rsidP="00F83970">
      <w:pPr>
        <w:pStyle w:val="Zkladntext"/>
        <w:numPr>
          <w:ilvl w:val="0"/>
          <w:numId w:val="4"/>
        </w:numPr>
        <w:tabs>
          <w:tab w:val="clear" w:pos="720"/>
          <w:tab w:val="num" w:pos="360"/>
        </w:tabs>
        <w:spacing w:before="0" w:after="0"/>
        <w:ind w:hanging="720"/>
        <w:rPr>
          <w:color w:val="auto"/>
          <w:szCs w:val="24"/>
        </w:rPr>
      </w:pPr>
      <w:r w:rsidRPr="001A2A14">
        <w:rPr>
          <w:color w:val="auto"/>
          <w:szCs w:val="24"/>
        </w:rPr>
        <w:t xml:space="preserve">Veletrhy Brno, a. s., Výstaviště </w:t>
      </w:r>
      <w:r w:rsidR="000034CC" w:rsidRPr="001A2A14">
        <w:rPr>
          <w:color w:val="auto"/>
          <w:szCs w:val="24"/>
        </w:rPr>
        <w:t>405/</w:t>
      </w:r>
      <w:r w:rsidRPr="001A2A14">
        <w:rPr>
          <w:color w:val="auto"/>
          <w:szCs w:val="24"/>
        </w:rPr>
        <w:t>1, 6</w:t>
      </w:r>
      <w:r w:rsidR="000034CC" w:rsidRPr="001A2A14">
        <w:rPr>
          <w:color w:val="auto"/>
          <w:szCs w:val="24"/>
        </w:rPr>
        <w:t>03</w:t>
      </w:r>
      <w:r w:rsidRPr="001A2A14">
        <w:rPr>
          <w:color w:val="auto"/>
          <w:szCs w:val="24"/>
        </w:rPr>
        <w:t xml:space="preserve"> 00 Brno</w:t>
      </w:r>
    </w:p>
    <w:p w14:paraId="403EFBE8" w14:textId="77777777" w:rsidR="003E12D0" w:rsidRPr="001A2A14" w:rsidRDefault="003E12D0" w:rsidP="00FD4DC9">
      <w:pPr>
        <w:pStyle w:val="Zkladntext"/>
        <w:spacing w:before="0" w:after="0"/>
        <w:ind w:firstLine="360"/>
        <w:rPr>
          <w:color w:val="auto"/>
          <w:szCs w:val="24"/>
        </w:rPr>
      </w:pPr>
      <w:r w:rsidRPr="001A2A14">
        <w:rPr>
          <w:color w:val="auto"/>
          <w:szCs w:val="24"/>
        </w:rPr>
        <w:t>IČO: 25582518, DIČ: CZ25582518, účet č. 3401803/0300 u ČSOB Brno</w:t>
      </w:r>
    </w:p>
    <w:p w14:paraId="4B52C2A1" w14:textId="77777777" w:rsidR="003E12D0" w:rsidRPr="001A2A14" w:rsidRDefault="003E12D0" w:rsidP="00FD4DC9">
      <w:pPr>
        <w:pStyle w:val="Zkladntext"/>
        <w:spacing w:before="0" w:after="0"/>
        <w:ind w:firstLine="360"/>
        <w:rPr>
          <w:color w:val="auto"/>
          <w:szCs w:val="24"/>
        </w:rPr>
      </w:pPr>
      <w:r w:rsidRPr="001A2A14">
        <w:rPr>
          <w:color w:val="auto"/>
          <w:szCs w:val="24"/>
        </w:rPr>
        <w:t>Obchodní rejstřík: Krajský soud Brno, oddíl B., vložka 3137</w:t>
      </w:r>
    </w:p>
    <w:p w14:paraId="4101820A" w14:textId="7F7AD6CA" w:rsidR="00E86309" w:rsidRPr="008D53F3" w:rsidRDefault="003E12D0" w:rsidP="008E1B73">
      <w:pPr>
        <w:pStyle w:val="Zkladntext"/>
        <w:spacing w:before="0" w:after="0"/>
        <w:ind w:firstLine="360"/>
        <w:rPr>
          <w:color w:val="FF0000"/>
          <w:szCs w:val="24"/>
        </w:rPr>
      </w:pPr>
      <w:r w:rsidRPr="001A2A14">
        <w:rPr>
          <w:color w:val="auto"/>
          <w:szCs w:val="24"/>
        </w:rPr>
        <w:t>zastoupená:</w:t>
      </w:r>
      <w:r w:rsidR="007D6883">
        <w:rPr>
          <w:color w:val="auto"/>
          <w:szCs w:val="24"/>
        </w:rPr>
        <w:t xml:space="preserve"> Ing. Janem Klimešem, vedoucí manažer projektu </w:t>
      </w:r>
      <w:r w:rsidR="008E1B73" w:rsidRPr="007D6883">
        <w:rPr>
          <w:color w:val="auto"/>
          <w:szCs w:val="24"/>
        </w:rPr>
        <w:t>[dle Podpisového řádu]</w:t>
      </w:r>
    </w:p>
    <w:p w14:paraId="71E69485" w14:textId="323409CA" w:rsidR="0050314B" w:rsidRDefault="003E12D0" w:rsidP="0050314B">
      <w:pPr>
        <w:pStyle w:val="Zkladntext"/>
        <w:spacing w:before="0" w:after="0"/>
        <w:ind w:firstLine="357"/>
        <w:rPr>
          <w:color w:val="auto"/>
          <w:szCs w:val="24"/>
        </w:rPr>
      </w:pPr>
      <w:r w:rsidRPr="001A2A14">
        <w:rPr>
          <w:color w:val="auto"/>
          <w:szCs w:val="24"/>
        </w:rPr>
        <w:t xml:space="preserve">(dále jen </w:t>
      </w:r>
      <w:r w:rsidR="008E1B73">
        <w:rPr>
          <w:color w:val="auto"/>
          <w:szCs w:val="24"/>
        </w:rPr>
        <w:t>„</w:t>
      </w:r>
      <w:r w:rsidRPr="008E1B73">
        <w:rPr>
          <w:b/>
          <w:color w:val="auto"/>
          <w:szCs w:val="24"/>
        </w:rPr>
        <w:t>pronajímatel</w:t>
      </w:r>
      <w:r w:rsidR="008E1B73">
        <w:rPr>
          <w:color w:val="auto"/>
          <w:szCs w:val="24"/>
        </w:rPr>
        <w:t>“</w:t>
      </w:r>
      <w:r w:rsidRPr="001A2A14">
        <w:rPr>
          <w:color w:val="auto"/>
          <w:szCs w:val="24"/>
        </w:rPr>
        <w:t>)</w:t>
      </w:r>
    </w:p>
    <w:p w14:paraId="35DC98D2" w14:textId="77777777" w:rsidR="0050314B" w:rsidRDefault="0050314B" w:rsidP="0050314B">
      <w:pPr>
        <w:pStyle w:val="Zkladntext"/>
        <w:spacing w:before="0" w:after="0"/>
        <w:rPr>
          <w:color w:val="auto"/>
          <w:sz w:val="22"/>
          <w:szCs w:val="22"/>
        </w:rPr>
      </w:pPr>
    </w:p>
    <w:p w14:paraId="450F89F3" w14:textId="13714DB6" w:rsidR="008E1B73" w:rsidRDefault="007D6883" w:rsidP="008E1B73">
      <w:pPr>
        <w:pStyle w:val="Zkladntext"/>
        <w:numPr>
          <w:ilvl w:val="0"/>
          <w:numId w:val="4"/>
        </w:numPr>
        <w:tabs>
          <w:tab w:val="clear" w:pos="720"/>
          <w:tab w:val="num" w:pos="360"/>
        </w:tabs>
        <w:spacing w:before="0" w:after="0"/>
        <w:ind w:hanging="720"/>
        <w:rPr>
          <w:color w:val="auto"/>
          <w:szCs w:val="24"/>
        </w:rPr>
      </w:pPr>
      <w:bookmarkStart w:id="0" w:name="_Hlk209784787"/>
      <w:bookmarkStart w:id="1" w:name="_Hlk210048579"/>
      <w:r>
        <w:rPr>
          <w:color w:val="auto"/>
          <w:szCs w:val="24"/>
        </w:rPr>
        <w:t xml:space="preserve">Vysoké učení technické v Brně, Antonínská 548/1, 601 900 Brno </w:t>
      </w:r>
    </w:p>
    <w:p w14:paraId="32B167E7" w14:textId="76D8B426" w:rsidR="008E1B73" w:rsidRDefault="0050314B" w:rsidP="008E1B73">
      <w:pPr>
        <w:pStyle w:val="Zkladntext"/>
        <w:spacing w:before="0" w:after="0"/>
        <w:ind w:left="284" w:firstLine="76"/>
        <w:rPr>
          <w:color w:val="auto"/>
          <w:szCs w:val="24"/>
        </w:rPr>
      </w:pPr>
      <w:bookmarkStart w:id="2" w:name="_Hlk209784797"/>
      <w:bookmarkEnd w:id="0"/>
      <w:r w:rsidRPr="007D1573">
        <w:rPr>
          <w:color w:val="auto"/>
          <w:szCs w:val="24"/>
        </w:rPr>
        <w:t xml:space="preserve">IČO: </w:t>
      </w:r>
      <w:r w:rsidR="007D6883">
        <w:rPr>
          <w:color w:val="auto"/>
          <w:szCs w:val="24"/>
        </w:rPr>
        <w:t>00216305</w:t>
      </w:r>
      <w:bookmarkEnd w:id="2"/>
      <w:r w:rsidRPr="007D1573">
        <w:rPr>
          <w:color w:val="auto"/>
          <w:szCs w:val="24"/>
        </w:rPr>
        <w:t xml:space="preserve">, </w:t>
      </w:r>
      <w:bookmarkEnd w:id="1"/>
      <w:r w:rsidRPr="007D1573">
        <w:rPr>
          <w:color w:val="auto"/>
          <w:szCs w:val="24"/>
        </w:rPr>
        <w:t>DIČ:</w:t>
      </w:r>
      <w:r w:rsidR="007D6883">
        <w:rPr>
          <w:color w:val="auto"/>
          <w:szCs w:val="24"/>
        </w:rPr>
        <w:t xml:space="preserve">CZ00216305, </w:t>
      </w:r>
      <w:r w:rsidRPr="007D1573">
        <w:rPr>
          <w:color w:val="auto"/>
          <w:szCs w:val="24"/>
        </w:rPr>
        <w:t>účet č.</w:t>
      </w:r>
      <w:r w:rsidR="007D6883">
        <w:t xml:space="preserve"> 111043273/0300</w:t>
      </w:r>
    </w:p>
    <w:p w14:paraId="1500B5C5" w14:textId="67BDEB71" w:rsidR="008E1B73" w:rsidRDefault="008E1B73" w:rsidP="008E1B73">
      <w:pPr>
        <w:pStyle w:val="Zkladntext"/>
        <w:spacing w:before="0" w:after="0"/>
        <w:ind w:firstLine="360"/>
        <w:rPr>
          <w:color w:val="auto"/>
          <w:szCs w:val="24"/>
        </w:rPr>
      </w:pPr>
      <w:r w:rsidRPr="001A2A14">
        <w:rPr>
          <w:color w:val="auto"/>
          <w:szCs w:val="24"/>
        </w:rPr>
        <w:t xml:space="preserve">Obchodní rejstřík: </w:t>
      </w:r>
      <w:r w:rsidR="007D6883">
        <w:rPr>
          <w:color w:val="auto"/>
          <w:szCs w:val="24"/>
        </w:rPr>
        <w:t xml:space="preserve">VVŠ se nezapisuje do OŘ </w:t>
      </w:r>
    </w:p>
    <w:p w14:paraId="5165CE3D" w14:textId="0962A8CD" w:rsidR="008E1B73" w:rsidRDefault="0050314B" w:rsidP="008E1B73">
      <w:pPr>
        <w:pStyle w:val="Zkladntext"/>
        <w:spacing w:before="0" w:after="0"/>
        <w:ind w:firstLine="360"/>
        <w:rPr>
          <w:color w:val="auto"/>
          <w:szCs w:val="24"/>
        </w:rPr>
      </w:pPr>
      <w:r w:rsidRPr="007D1573">
        <w:rPr>
          <w:color w:val="auto"/>
          <w:szCs w:val="24"/>
        </w:rPr>
        <w:t xml:space="preserve">zastoupená: </w:t>
      </w:r>
      <w:r w:rsidR="007D6883">
        <w:rPr>
          <w:color w:val="auto"/>
          <w:szCs w:val="24"/>
        </w:rPr>
        <w:t xml:space="preserve">Mgr. Ing. Danielou Němcovou, kvestorkou VUT </w:t>
      </w:r>
    </w:p>
    <w:p w14:paraId="6ADF7658" w14:textId="38F95CB1" w:rsidR="0050314B" w:rsidRPr="007D1573" w:rsidRDefault="0050314B" w:rsidP="008E1B73">
      <w:pPr>
        <w:pStyle w:val="Zkladntext"/>
        <w:spacing w:before="0" w:after="0"/>
        <w:ind w:firstLine="360"/>
        <w:rPr>
          <w:color w:val="auto"/>
          <w:szCs w:val="24"/>
        </w:rPr>
      </w:pPr>
      <w:r w:rsidRPr="007D1573">
        <w:rPr>
          <w:color w:val="auto"/>
          <w:szCs w:val="24"/>
        </w:rPr>
        <w:t xml:space="preserve">(dále jen </w:t>
      </w:r>
      <w:r w:rsidR="008E1B73">
        <w:rPr>
          <w:color w:val="auto"/>
          <w:szCs w:val="24"/>
        </w:rPr>
        <w:t>„</w:t>
      </w:r>
      <w:r w:rsidRPr="008E1B73">
        <w:rPr>
          <w:b/>
          <w:color w:val="auto"/>
          <w:szCs w:val="24"/>
        </w:rPr>
        <w:t>nájemce</w:t>
      </w:r>
      <w:r w:rsidR="008E1B73">
        <w:rPr>
          <w:color w:val="auto"/>
          <w:szCs w:val="24"/>
        </w:rPr>
        <w:t>“</w:t>
      </w:r>
      <w:r w:rsidRPr="007D1573">
        <w:rPr>
          <w:color w:val="auto"/>
          <w:szCs w:val="24"/>
        </w:rPr>
        <w:t>)</w:t>
      </w:r>
    </w:p>
    <w:p w14:paraId="19CC07CE" w14:textId="77777777" w:rsidR="0050314B" w:rsidRPr="00CF10FC" w:rsidRDefault="0050314B" w:rsidP="0050314B">
      <w:pPr>
        <w:pStyle w:val="Zkladntext"/>
        <w:spacing w:before="0" w:after="0"/>
        <w:ind w:firstLine="360"/>
        <w:jc w:val="left"/>
        <w:rPr>
          <w:color w:val="auto"/>
          <w:sz w:val="22"/>
          <w:szCs w:val="22"/>
        </w:rPr>
      </w:pPr>
    </w:p>
    <w:p w14:paraId="43542ACD" w14:textId="77777777" w:rsidR="003E12D0" w:rsidRPr="001A2A14" w:rsidRDefault="00F60412" w:rsidP="00FD4DC9">
      <w:pPr>
        <w:pStyle w:val="Zkladntext"/>
        <w:rPr>
          <w:color w:val="auto"/>
          <w:szCs w:val="24"/>
        </w:rPr>
      </w:pPr>
      <w:r w:rsidRPr="001A2A14">
        <w:rPr>
          <w:color w:val="auto"/>
          <w:szCs w:val="24"/>
        </w:rPr>
        <w:t>uzavírají v souladu s ustanovením §2201 a násl. občanského zákoníku tuto smlouvu:</w:t>
      </w:r>
    </w:p>
    <w:p w14:paraId="0EFAC076" w14:textId="77777777" w:rsidR="00473896" w:rsidRPr="001A2A14" w:rsidRDefault="00473896" w:rsidP="00FD4DC9">
      <w:pPr>
        <w:pStyle w:val="nadpis20"/>
        <w:ind w:right="33"/>
        <w:rPr>
          <w:rFonts w:ascii="ITC Officina Sans CE" w:hAnsi="ITC Officina Sans CE"/>
          <w:color w:val="auto"/>
          <w:szCs w:val="24"/>
        </w:rPr>
      </w:pPr>
    </w:p>
    <w:p w14:paraId="44B61501" w14:textId="77777777" w:rsidR="001A2A14" w:rsidRDefault="001A2A14" w:rsidP="00FD4DC9">
      <w:pPr>
        <w:pStyle w:val="nadpis20"/>
        <w:ind w:right="33"/>
        <w:rPr>
          <w:rFonts w:ascii="ITC Officina Sans CE" w:hAnsi="ITC Officina Sans CE"/>
          <w:color w:val="auto"/>
          <w:szCs w:val="24"/>
        </w:rPr>
      </w:pPr>
    </w:p>
    <w:p w14:paraId="1850B2AA" w14:textId="77777777" w:rsidR="003E12D0" w:rsidRPr="001A2A14" w:rsidRDefault="003E12D0" w:rsidP="00FD4DC9">
      <w:pPr>
        <w:pStyle w:val="nadpis20"/>
        <w:ind w:right="33"/>
        <w:rPr>
          <w:rFonts w:ascii="ITC Officina Sans CE" w:hAnsi="ITC Officina Sans CE"/>
          <w:color w:val="auto"/>
          <w:szCs w:val="24"/>
        </w:rPr>
      </w:pPr>
      <w:r w:rsidRPr="001A2A14">
        <w:rPr>
          <w:rFonts w:ascii="ITC Officina Sans CE" w:hAnsi="ITC Officina Sans CE"/>
          <w:color w:val="auto"/>
          <w:szCs w:val="24"/>
        </w:rPr>
        <w:t>Úvodní ustanovení</w:t>
      </w:r>
    </w:p>
    <w:p w14:paraId="6AE2DB6D" w14:textId="4652AEE7" w:rsidR="00F60412" w:rsidRPr="001A2A14" w:rsidRDefault="00F60412" w:rsidP="00F83970">
      <w:pPr>
        <w:pStyle w:val="Odstavec1"/>
        <w:numPr>
          <w:ilvl w:val="0"/>
          <w:numId w:val="3"/>
        </w:numPr>
        <w:tabs>
          <w:tab w:val="left" w:pos="360"/>
        </w:tabs>
        <w:spacing w:before="60" w:after="60"/>
        <w:ind w:left="357" w:right="0" w:hanging="357"/>
        <w:rPr>
          <w:rFonts w:ascii="ITC Officina Sans CE" w:hAnsi="ITC Officina Sans CE"/>
          <w:color w:val="auto"/>
          <w:sz w:val="24"/>
          <w:szCs w:val="24"/>
        </w:rPr>
      </w:pPr>
      <w:r w:rsidRPr="001A2A14">
        <w:rPr>
          <w:rFonts w:ascii="ITC Officina Sans CE" w:hAnsi="ITC Officina Sans CE"/>
          <w:color w:val="auto"/>
          <w:sz w:val="24"/>
          <w:szCs w:val="24"/>
        </w:rPr>
        <w:t xml:space="preserve">Pronajímatel prohlašuje, že je výlučným vlastníkem všech </w:t>
      </w:r>
      <w:r w:rsidR="006B03E3">
        <w:rPr>
          <w:rFonts w:ascii="ITC Officina Sans CE" w:hAnsi="ITC Officina Sans CE"/>
          <w:color w:val="auto"/>
          <w:sz w:val="24"/>
          <w:szCs w:val="24"/>
        </w:rPr>
        <w:t>nemovitostí</w:t>
      </w:r>
      <w:r w:rsidRPr="001A2A14">
        <w:rPr>
          <w:rFonts w:ascii="ITC Officina Sans CE" w:hAnsi="ITC Officina Sans CE"/>
          <w:color w:val="auto"/>
          <w:sz w:val="24"/>
          <w:szCs w:val="24"/>
        </w:rPr>
        <w:t>, které se nachází v</w:t>
      </w:r>
      <w:r w:rsidR="003152EA">
        <w:rPr>
          <w:rFonts w:ascii="ITC Officina Sans CE" w:hAnsi="ITC Officina Sans CE"/>
          <w:color w:val="auto"/>
          <w:sz w:val="24"/>
          <w:szCs w:val="24"/>
        </w:rPr>
        <w:t> </w:t>
      </w:r>
      <w:r w:rsidRPr="001A2A14">
        <w:rPr>
          <w:rFonts w:ascii="ITC Officina Sans CE" w:hAnsi="ITC Officina Sans CE"/>
          <w:color w:val="auto"/>
          <w:sz w:val="24"/>
          <w:szCs w:val="24"/>
        </w:rPr>
        <w:t>areálu brněnského výstaviště a jsou zapsány na listu vlastnictví č. 344, katastrální území Pisárky, obec Brno, okres Brno-město</w:t>
      </w:r>
      <w:r w:rsidR="006B03E3">
        <w:rPr>
          <w:rFonts w:ascii="ITC Officina Sans CE" w:hAnsi="ITC Officina Sans CE"/>
          <w:color w:val="auto"/>
          <w:sz w:val="24"/>
          <w:szCs w:val="24"/>
        </w:rPr>
        <w:t xml:space="preserve"> (vedeném </w:t>
      </w:r>
      <w:r w:rsidR="006B03E3" w:rsidRPr="006B03E3">
        <w:rPr>
          <w:rFonts w:ascii="ITC Officina Sans CE" w:hAnsi="ITC Officina Sans CE"/>
          <w:color w:val="auto"/>
          <w:sz w:val="24"/>
          <w:szCs w:val="24"/>
        </w:rPr>
        <w:t>Katastrální</w:t>
      </w:r>
      <w:r w:rsidR="006B03E3">
        <w:rPr>
          <w:rFonts w:ascii="ITC Officina Sans CE" w:hAnsi="ITC Officina Sans CE"/>
          <w:color w:val="auto"/>
          <w:sz w:val="24"/>
          <w:szCs w:val="24"/>
        </w:rPr>
        <w:t>m</w:t>
      </w:r>
      <w:r w:rsidR="006B03E3" w:rsidRPr="006B03E3">
        <w:rPr>
          <w:rFonts w:ascii="ITC Officina Sans CE" w:hAnsi="ITC Officina Sans CE"/>
          <w:color w:val="auto"/>
          <w:sz w:val="24"/>
          <w:szCs w:val="24"/>
        </w:rPr>
        <w:t xml:space="preserve"> úřad</w:t>
      </w:r>
      <w:r w:rsidR="006B03E3">
        <w:rPr>
          <w:rFonts w:ascii="ITC Officina Sans CE" w:hAnsi="ITC Officina Sans CE"/>
          <w:color w:val="auto"/>
          <w:sz w:val="24"/>
          <w:szCs w:val="24"/>
        </w:rPr>
        <w:t>em</w:t>
      </w:r>
      <w:r w:rsidR="006B03E3" w:rsidRPr="006B03E3">
        <w:rPr>
          <w:rFonts w:ascii="ITC Officina Sans CE" w:hAnsi="ITC Officina Sans CE"/>
          <w:color w:val="auto"/>
          <w:sz w:val="24"/>
          <w:szCs w:val="24"/>
        </w:rPr>
        <w:t xml:space="preserve"> pro Jihomoravský kraj, Katastrální pracoviště Brno-město</w:t>
      </w:r>
      <w:r w:rsidR="006B03E3">
        <w:rPr>
          <w:rFonts w:ascii="ITC Officina Sans CE" w:hAnsi="ITC Officina Sans CE"/>
          <w:color w:val="auto"/>
          <w:sz w:val="24"/>
          <w:szCs w:val="24"/>
        </w:rPr>
        <w:t>)</w:t>
      </w:r>
      <w:r w:rsidRPr="001A2A14">
        <w:rPr>
          <w:rFonts w:ascii="ITC Officina Sans CE" w:hAnsi="ITC Officina Sans CE"/>
          <w:color w:val="auto"/>
          <w:sz w:val="24"/>
          <w:szCs w:val="24"/>
        </w:rPr>
        <w:t>.</w:t>
      </w:r>
    </w:p>
    <w:p w14:paraId="1C08E33B" w14:textId="216AAF6E" w:rsidR="003E12D0" w:rsidRPr="001A2A14" w:rsidRDefault="00F60412" w:rsidP="00F83970">
      <w:pPr>
        <w:pStyle w:val="Odstavec1"/>
        <w:numPr>
          <w:ilvl w:val="0"/>
          <w:numId w:val="3"/>
        </w:numPr>
        <w:tabs>
          <w:tab w:val="clear" w:pos="720"/>
          <w:tab w:val="num" w:pos="360"/>
        </w:tabs>
        <w:spacing w:before="60" w:after="60"/>
        <w:ind w:left="357" w:right="0" w:hanging="357"/>
        <w:rPr>
          <w:color w:val="auto"/>
          <w:sz w:val="24"/>
          <w:szCs w:val="24"/>
        </w:rPr>
      </w:pPr>
      <w:r w:rsidRPr="001A2A14">
        <w:rPr>
          <w:rFonts w:ascii="ITC Officina Sans CE" w:hAnsi="ITC Officina Sans CE"/>
          <w:color w:val="auto"/>
          <w:sz w:val="24"/>
          <w:szCs w:val="24"/>
        </w:rPr>
        <w:t>Strany této smlouvy se na základě úplného konsensu o všech níže uvedených ustanoveních dohodly v</w:t>
      </w:r>
      <w:r w:rsidR="00B63C55">
        <w:rPr>
          <w:rFonts w:ascii="ITC Officina Sans CE" w:hAnsi="ITC Officina Sans CE"/>
          <w:color w:val="auto"/>
          <w:sz w:val="24"/>
          <w:szCs w:val="24"/>
        </w:rPr>
        <w:t> </w:t>
      </w:r>
      <w:r w:rsidRPr="001A2A14">
        <w:rPr>
          <w:rFonts w:ascii="ITC Officina Sans CE" w:hAnsi="ITC Officina Sans CE"/>
          <w:color w:val="auto"/>
          <w:sz w:val="24"/>
          <w:szCs w:val="24"/>
        </w:rPr>
        <w:t>souladu s příslušnými ustanoveními obecně závazných právních předpisů, a to zejména zákona č.</w:t>
      </w:r>
      <w:r w:rsidR="003152EA">
        <w:rPr>
          <w:rFonts w:ascii="ITC Officina Sans CE" w:hAnsi="ITC Officina Sans CE"/>
          <w:color w:val="auto"/>
          <w:sz w:val="24"/>
          <w:szCs w:val="24"/>
        </w:rPr>
        <w:t> </w:t>
      </w:r>
      <w:r w:rsidRPr="001A2A14">
        <w:rPr>
          <w:rFonts w:ascii="ITC Officina Sans CE" w:hAnsi="ITC Officina Sans CE"/>
          <w:color w:val="auto"/>
          <w:sz w:val="24"/>
          <w:szCs w:val="24"/>
        </w:rPr>
        <w:t>89/2012 Sb., občanský zákoník, na této smlouvě</w:t>
      </w:r>
      <w:r w:rsidR="003E12D0" w:rsidRPr="001A2A14">
        <w:rPr>
          <w:color w:val="auto"/>
          <w:sz w:val="24"/>
          <w:szCs w:val="24"/>
        </w:rPr>
        <w:t>.</w:t>
      </w:r>
    </w:p>
    <w:p w14:paraId="1C020103" w14:textId="77777777" w:rsidR="001A2A14" w:rsidRDefault="001A2A14" w:rsidP="00FD4DC9">
      <w:pPr>
        <w:pStyle w:val="Smlouva-body"/>
        <w:spacing w:before="120"/>
        <w:rPr>
          <w:szCs w:val="24"/>
        </w:rPr>
      </w:pPr>
    </w:p>
    <w:p w14:paraId="13ED9ADF" w14:textId="77777777" w:rsidR="003E12D0" w:rsidRPr="001A2A14" w:rsidRDefault="003E12D0" w:rsidP="00FD4DC9">
      <w:pPr>
        <w:pStyle w:val="Smlouva-body"/>
        <w:spacing w:before="120"/>
        <w:rPr>
          <w:szCs w:val="24"/>
        </w:rPr>
      </w:pPr>
      <w:r w:rsidRPr="001A2A14">
        <w:rPr>
          <w:szCs w:val="24"/>
        </w:rPr>
        <w:t>I.</w:t>
      </w:r>
    </w:p>
    <w:p w14:paraId="1D5B1B21" w14:textId="2A881F6F" w:rsidR="003E12D0" w:rsidRPr="001A2A14" w:rsidRDefault="003E12D0" w:rsidP="00FD4DC9">
      <w:pPr>
        <w:pStyle w:val="Smlouva-nzevbod"/>
        <w:rPr>
          <w:szCs w:val="24"/>
        </w:rPr>
      </w:pPr>
      <w:r w:rsidRPr="001A2A14">
        <w:rPr>
          <w:szCs w:val="24"/>
        </w:rPr>
        <w:t>Předmět smlouvy</w:t>
      </w:r>
      <w:r w:rsidR="00F05E0B" w:rsidRPr="00F05E0B">
        <w:rPr>
          <w:szCs w:val="24"/>
        </w:rPr>
        <w:t xml:space="preserve"> </w:t>
      </w:r>
      <w:r w:rsidR="00F05E0B" w:rsidRPr="001A2A14">
        <w:rPr>
          <w:szCs w:val="24"/>
        </w:rPr>
        <w:t>a účel nájmu</w:t>
      </w:r>
    </w:p>
    <w:p w14:paraId="4B2C8AB8" w14:textId="1D2C8C9D" w:rsidR="003E12D0" w:rsidRPr="00344233" w:rsidRDefault="003E12D0" w:rsidP="00F83970">
      <w:pPr>
        <w:pStyle w:val="Zkladntext"/>
        <w:spacing w:before="60" w:after="60"/>
        <w:ind w:left="357"/>
        <w:rPr>
          <w:color w:val="auto"/>
          <w:szCs w:val="24"/>
        </w:rPr>
      </w:pPr>
      <w:r w:rsidRPr="00344233">
        <w:rPr>
          <w:szCs w:val="24"/>
        </w:rPr>
        <w:t>Předmětem</w:t>
      </w:r>
      <w:r w:rsidR="008E1B73">
        <w:rPr>
          <w:szCs w:val="24"/>
        </w:rPr>
        <w:t xml:space="preserve"> této</w:t>
      </w:r>
      <w:r w:rsidRPr="00344233">
        <w:rPr>
          <w:szCs w:val="24"/>
        </w:rPr>
        <w:t xml:space="preserve"> smlouvy je závazek pronajímatele za podmínek ve smlouvě</w:t>
      </w:r>
      <w:r w:rsidR="006B03E3">
        <w:rPr>
          <w:szCs w:val="24"/>
        </w:rPr>
        <w:t xml:space="preserve"> dále</w:t>
      </w:r>
      <w:r w:rsidRPr="00344233">
        <w:rPr>
          <w:szCs w:val="24"/>
        </w:rPr>
        <w:t xml:space="preserve"> uvedených pronajmout nájemci </w:t>
      </w:r>
      <w:r w:rsidRPr="00344233">
        <w:rPr>
          <w:color w:val="auto"/>
          <w:szCs w:val="24"/>
        </w:rPr>
        <w:t xml:space="preserve">prostory specifikované v ustanovení čl. II. (dále jen </w:t>
      </w:r>
      <w:r w:rsidR="00F83970">
        <w:rPr>
          <w:color w:val="auto"/>
          <w:szCs w:val="24"/>
        </w:rPr>
        <w:t>„</w:t>
      </w:r>
      <w:r w:rsidRPr="008E1B73">
        <w:rPr>
          <w:b/>
          <w:color w:val="auto"/>
          <w:szCs w:val="24"/>
        </w:rPr>
        <w:t>prostor</w:t>
      </w:r>
      <w:r w:rsidR="00F83970" w:rsidRPr="008E1B73">
        <w:rPr>
          <w:b/>
          <w:color w:val="auto"/>
          <w:szCs w:val="24"/>
        </w:rPr>
        <w:t>y</w:t>
      </w:r>
      <w:r w:rsidR="00F83970">
        <w:rPr>
          <w:color w:val="auto"/>
          <w:szCs w:val="24"/>
        </w:rPr>
        <w:t>“</w:t>
      </w:r>
      <w:r w:rsidRPr="00344233">
        <w:rPr>
          <w:color w:val="auto"/>
          <w:szCs w:val="24"/>
        </w:rPr>
        <w:t xml:space="preserve">) za účelem </w:t>
      </w:r>
      <w:r w:rsidR="005D734B">
        <w:rPr>
          <w:color w:val="auto"/>
          <w:szCs w:val="24"/>
        </w:rPr>
        <w:t xml:space="preserve">akce </w:t>
      </w:r>
      <w:r w:rsidR="00D54654">
        <w:rPr>
          <w:color w:val="auto"/>
          <w:szCs w:val="24"/>
        </w:rPr>
        <w:t>„</w:t>
      </w:r>
      <w:proofErr w:type="spellStart"/>
      <w:r w:rsidR="00D54654" w:rsidRPr="00474057">
        <w:rPr>
          <w:i/>
          <w:iCs/>
          <w:color w:val="auto"/>
          <w:szCs w:val="24"/>
        </w:rPr>
        <w:t>Space</w:t>
      </w:r>
      <w:proofErr w:type="spellEnd"/>
      <w:r w:rsidR="00D54654" w:rsidRPr="00474057">
        <w:rPr>
          <w:i/>
          <w:iCs/>
          <w:color w:val="auto"/>
          <w:szCs w:val="24"/>
        </w:rPr>
        <w:t xml:space="preserve"> pavilon</w:t>
      </w:r>
      <w:r w:rsidR="00D54654">
        <w:rPr>
          <w:color w:val="auto"/>
          <w:szCs w:val="24"/>
        </w:rPr>
        <w:t>“</w:t>
      </w:r>
      <w:r w:rsidR="00D54654" w:rsidRPr="00D54654">
        <w:rPr>
          <w:color w:val="auto"/>
          <w:szCs w:val="24"/>
        </w:rPr>
        <w:t xml:space="preserve"> </w:t>
      </w:r>
      <w:r w:rsidR="00E24124">
        <w:rPr>
          <w:color w:val="auto"/>
          <w:szCs w:val="24"/>
        </w:rPr>
        <w:t>(dále jen „</w:t>
      </w:r>
      <w:r w:rsidR="00E24124" w:rsidRPr="00E24124">
        <w:rPr>
          <w:b/>
          <w:color w:val="auto"/>
          <w:szCs w:val="24"/>
        </w:rPr>
        <w:t>akce</w:t>
      </w:r>
      <w:r w:rsidR="00E24124">
        <w:rPr>
          <w:color w:val="auto"/>
          <w:szCs w:val="24"/>
        </w:rPr>
        <w:t>“)</w:t>
      </w:r>
      <w:r w:rsidRPr="00344233">
        <w:rPr>
          <w:color w:val="auto"/>
          <w:szCs w:val="24"/>
        </w:rPr>
        <w:t>. Nájemce se zavazuje pronajaté prostory převzít a zaplatit pronajímateli cenu sjednanou níže ve smlouvě.</w:t>
      </w:r>
    </w:p>
    <w:p w14:paraId="06D2847F" w14:textId="77777777" w:rsidR="003E12D0" w:rsidRDefault="003E12D0" w:rsidP="00FD4DC9">
      <w:pPr>
        <w:pStyle w:val="Smlouva-body"/>
        <w:spacing w:before="120"/>
        <w:rPr>
          <w:szCs w:val="24"/>
        </w:rPr>
      </w:pPr>
    </w:p>
    <w:p w14:paraId="5531B2D5" w14:textId="77777777" w:rsidR="003E12D0" w:rsidRPr="001A2A14" w:rsidRDefault="003E12D0" w:rsidP="00FD4DC9">
      <w:pPr>
        <w:pStyle w:val="Smlouva-body"/>
        <w:spacing w:before="120"/>
        <w:rPr>
          <w:szCs w:val="24"/>
        </w:rPr>
      </w:pPr>
      <w:r w:rsidRPr="001A2A14">
        <w:rPr>
          <w:szCs w:val="24"/>
        </w:rPr>
        <w:t>II.</w:t>
      </w:r>
    </w:p>
    <w:p w14:paraId="6EA68625" w14:textId="1FA56CCF" w:rsidR="003E12D0" w:rsidRPr="001A2A14" w:rsidRDefault="003E12D0" w:rsidP="00FD4DC9">
      <w:pPr>
        <w:pStyle w:val="Smlouva-nzevbod"/>
        <w:rPr>
          <w:szCs w:val="24"/>
        </w:rPr>
      </w:pPr>
      <w:r w:rsidRPr="001A2A14">
        <w:rPr>
          <w:szCs w:val="24"/>
        </w:rPr>
        <w:t>Vymezení p</w:t>
      </w:r>
      <w:r w:rsidR="00F05E0B">
        <w:rPr>
          <w:szCs w:val="24"/>
        </w:rPr>
        <w:t>rostor</w:t>
      </w:r>
    </w:p>
    <w:p w14:paraId="05752172" w14:textId="4E7C7A4E" w:rsidR="0027508C" w:rsidRPr="007D1573" w:rsidRDefault="0027508C" w:rsidP="00F05E0B">
      <w:pPr>
        <w:pStyle w:val="Zkladntext"/>
        <w:spacing w:before="60" w:after="60"/>
        <w:ind w:left="357"/>
        <w:rPr>
          <w:color w:val="auto"/>
          <w:szCs w:val="24"/>
        </w:rPr>
      </w:pPr>
      <w:r w:rsidRPr="007D1573">
        <w:rPr>
          <w:color w:val="auto"/>
          <w:szCs w:val="24"/>
        </w:rPr>
        <w:t>Pronajímatel pronajímá níže uvedené prostory za účelem</w:t>
      </w:r>
      <w:r w:rsidR="00F05E0B">
        <w:rPr>
          <w:color w:val="auto"/>
          <w:szCs w:val="24"/>
        </w:rPr>
        <w:t xml:space="preserve"> specifikovaným v čl. I této smlouvy</w:t>
      </w:r>
      <w:r w:rsidRPr="007D1573">
        <w:rPr>
          <w:color w:val="auto"/>
          <w:szCs w:val="24"/>
        </w:rPr>
        <w:t xml:space="preserve"> za cenu uvedenou v ustanovení čl. VI odst. 1 této smlouvy v </w:t>
      </w:r>
      <w:r w:rsidR="00F05E0B">
        <w:rPr>
          <w:color w:val="auto"/>
          <w:szCs w:val="24"/>
        </w:rPr>
        <w:t>následujícím</w:t>
      </w:r>
      <w:r w:rsidRPr="007D1573">
        <w:rPr>
          <w:color w:val="auto"/>
          <w:szCs w:val="24"/>
        </w:rPr>
        <w:t xml:space="preserve"> rozsahu:</w:t>
      </w:r>
    </w:p>
    <w:p w14:paraId="7990CA62" w14:textId="77777777" w:rsidR="0027508C" w:rsidRPr="007D1573" w:rsidRDefault="0027508C" w:rsidP="0027508C">
      <w:pPr>
        <w:pStyle w:val="Zkladntext"/>
        <w:spacing w:before="0" w:after="0"/>
        <w:rPr>
          <w:color w:val="auto"/>
          <w:szCs w:val="24"/>
        </w:rPr>
      </w:pPr>
    </w:p>
    <w:p w14:paraId="42B105BE" w14:textId="0A9B7975" w:rsidR="0027508C" w:rsidRPr="007D1573" w:rsidRDefault="005B6CBB" w:rsidP="00F05E0B">
      <w:pPr>
        <w:pStyle w:val="Zkladntext"/>
        <w:tabs>
          <w:tab w:val="left" w:pos="7797"/>
        </w:tabs>
        <w:spacing w:before="0" w:after="0"/>
        <w:ind w:firstLine="708"/>
        <w:rPr>
          <w:color w:val="auto"/>
          <w:szCs w:val="24"/>
        </w:rPr>
      </w:pPr>
      <w:r>
        <w:rPr>
          <w:rFonts w:ascii="Cambria" w:hAnsi="Cambria" w:cs="Cambria"/>
          <w:color w:val="auto"/>
          <w:szCs w:val="24"/>
        </w:rPr>
        <w:t>½ p</w:t>
      </w:r>
      <w:r w:rsidR="0027508C" w:rsidRPr="007D1573">
        <w:rPr>
          <w:color w:val="auto"/>
          <w:szCs w:val="24"/>
        </w:rPr>
        <w:t>avilon</w:t>
      </w:r>
      <w:r>
        <w:rPr>
          <w:color w:val="auto"/>
          <w:szCs w:val="24"/>
        </w:rPr>
        <w:t>u</w:t>
      </w:r>
      <w:r w:rsidR="0027508C" w:rsidRPr="007D1573">
        <w:rPr>
          <w:color w:val="auto"/>
          <w:szCs w:val="24"/>
        </w:rPr>
        <w:t xml:space="preserve"> </w:t>
      </w:r>
      <w:r w:rsidR="00EB0995">
        <w:rPr>
          <w:color w:val="auto"/>
          <w:szCs w:val="24"/>
        </w:rPr>
        <w:t>G2</w:t>
      </w:r>
      <w:r w:rsidR="003152EA">
        <w:rPr>
          <w:color w:val="auto"/>
          <w:szCs w:val="24"/>
        </w:rPr>
        <w:tab/>
      </w:r>
      <w:r>
        <w:rPr>
          <w:color w:val="auto"/>
          <w:szCs w:val="24"/>
        </w:rPr>
        <w:t>2 555</w:t>
      </w:r>
      <w:r w:rsidR="00EB0995">
        <w:rPr>
          <w:color w:val="auto"/>
          <w:szCs w:val="24"/>
        </w:rPr>
        <w:t xml:space="preserve"> </w:t>
      </w:r>
      <w:r w:rsidR="0027508C" w:rsidRPr="007D1573">
        <w:rPr>
          <w:color w:val="auto"/>
          <w:szCs w:val="24"/>
        </w:rPr>
        <w:t>m2</w:t>
      </w:r>
    </w:p>
    <w:p w14:paraId="11525385" w14:textId="77777777" w:rsidR="0050314B" w:rsidRPr="007D1573" w:rsidRDefault="0050314B" w:rsidP="0050314B">
      <w:pPr>
        <w:pStyle w:val="Zkladntext"/>
        <w:spacing w:before="0" w:after="0"/>
        <w:ind w:firstLine="708"/>
        <w:rPr>
          <w:szCs w:val="24"/>
        </w:rPr>
      </w:pPr>
    </w:p>
    <w:p w14:paraId="1E5AD24F" w14:textId="0079E578" w:rsidR="0027508C" w:rsidRPr="007D1573" w:rsidRDefault="0027508C" w:rsidP="0050314B">
      <w:pPr>
        <w:pStyle w:val="Zkladntext"/>
        <w:spacing w:before="0" w:after="0"/>
        <w:ind w:firstLine="708"/>
        <w:rPr>
          <w:b/>
          <w:szCs w:val="24"/>
        </w:rPr>
      </w:pPr>
      <w:r w:rsidRPr="007D1573">
        <w:rPr>
          <w:b/>
          <w:szCs w:val="24"/>
        </w:rPr>
        <w:t>Celkem</w:t>
      </w:r>
      <w:r w:rsidRPr="007D1573">
        <w:rPr>
          <w:b/>
          <w:szCs w:val="24"/>
        </w:rPr>
        <w:tab/>
      </w:r>
      <w:r w:rsidRPr="007D1573">
        <w:rPr>
          <w:b/>
          <w:szCs w:val="24"/>
        </w:rPr>
        <w:tab/>
      </w:r>
      <w:r w:rsidRPr="007D1573">
        <w:rPr>
          <w:b/>
          <w:szCs w:val="24"/>
        </w:rPr>
        <w:tab/>
      </w:r>
      <w:r w:rsidRPr="007D1573">
        <w:rPr>
          <w:b/>
          <w:szCs w:val="24"/>
        </w:rPr>
        <w:tab/>
      </w:r>
      <w:r w:rsidRPr="007D1573">
        <w:rPr>
          <w:b/>
          <w:szCs w:val="24"/>
        </w:rPr>
        <w:tab/>
      </w:r>
      <w:r w:rsidRPr="007D1573">
        <w:rPr>
          <w:b/>
          <w:szCs w:val="24"/>
        </w:rPr>
        <w:tab/>
      </w:r>
      <w:r w:rsidRPr="007D1573">
        <w:rPr>
          <w:b/>
          <w:szCs w:val="24"/>
        </w:rPr>
        <w:tab/>
      </w:r>
      <w:r w:rsidRPr="007D1573">
        <w:rPr>
          <w:b/>
          <w:szCs w:val="24"/>
        </w:rPr>
        <w:tab/>
      </w:r>
      <w:r w:rsidRPr="007D1573">
        <w:rPr>
          <w:b/>
          <w:szCs w:val="24"/>
        </w:rPr>
        <w:tab/>
      </w:r>
      <w:r w:rsidR="005B6CBB">
        <w:rPr>
          <w:b/>
          <w:bCs/>
          <w:color w:val="auto"/>
          <w:szCs w:val="24"/>
        </w:rPr>
        <w:t>2 555</w:t>
      </w:r>
      <w:r w:rsidR="00EB0995" w:rsidRPr="00EB0995">
        <w:rPr>
          <w:b/>
          <w:bCs/>
          <w:color w:val="auto"/>
          <w:szCs w:val="24"/>
        </w:rPr>
        <w:t xml:space="preserve"> </w:t>
      </w:r>
      <w:r w:rsidRPr="00EB0995">
        <w:rPr>
          <w:b/>
          <w:bCs/>
          <w:szCs w:val="24"/>
        </w:rPr>
        <w:t>m2</w:t>
      </w:r>
      <w:r w:rsidRPr="00EB0995">
        <w:rPr>
          <w:b/>
          <w:bCs/>
          <w:szCs w:val="24"/>
        </w:rPr>
        <w:tab/>
      </w:r>
    </w:p>
    <w:p w14:paraId="37360D0F" w14:textId="77777777" w:rsidR="00A07705" w:rsidRDefault="00A07705" w:rsidP="00524976">
      <w:pPr>
        <w:rPr>
          <w:rFonts w:ascii="ITC Officina Sans CE" w:hAnsi="ITC Officina Sans CE"/>
          <w:b/>
          <w:bCs/>
          <w:sz w:val="24"/>
          <w:szCs w:val="24"/>
        </w:rPr>
      </w:pPr>
    </w:p>
    <w:p w14:paraId="2CBD9B60" w14:textId="161B7A78" w:rsidR="003E12D0" w:rsidRPr="000E2DC4" w:rsidRDefault="003E12D0" w:rsidP="000E2DC4">
      <w:pPr>
        <w:jc w:val="center"/>
        <w:rPr>
          <w:rFonts w:ascii="ITC Officina Sans CE" w:hAnsi="ITC Officina Sans CE"/>
          <w:b/>
          <w:bCs/>
          <w:sz w:val="24"/>
          <w:szCs w:val="24"/>
        </w:rPr>
      </w:pPr>
      <w:r w:rsidRPr="000E2DC4">
        <w:rPr>
          <w:rFonts w:ascii="ITC Officina Sans CE" w:hAnsi="ITC Officina Sans CE"/>
          <w:b/>
          <w:bCs/>
          <w:sz w:val="24"/>
          <w:szCs w:val="24"/>
        </w:rPr>
        <w:t>III.</w:t>
      </w:r>
    </w:p>
    <w:p w14:paraId="00FE8952" w14:textId="77777777" w:rsidR="003E12D0" w:rsidRPr="001A2A14" w:rsidRDefault="003E12D0" w:rsidP="00FD4DC9">
      <w:pPr>
        <w:pStyle w:val="Smlouva-nzevbod"/>
        <w:spacing w:before="60" w:after="60"/>
        <w:rPr>
          <w:color w:val="000000"/>
          <w:szCs w:val="24"/>
        </w:rPr>
      </w:pPr>
      <w:r w:rsidRPr="001A2A14">
        <w:rPr>
          <w:color w:val="000000"/>
          <w:szCs w:val="24"/>
        </w:rPr>
        <w:t xml:space="preserve">Časová ujednání </w:t>
      </w:r>
    </w:p>
    <w:p w14:paraId="1CF5826F" w14:textId="21CB8CA0" w:rsidR="00D54654" w:rsidRPr="00D54654" w:rsidRDefault="003E12D0" w:rsidP="00DE5C67">
      <w:pPr>
        <w:pStyle w:val="Zkladntext"/>
        <w:numPr>
          <w:ilvl w:val="0"/>
          <w:numId w:val="7"/>
        </w:numPr>
        <w:tabs>
          <w:tab w:val="clear" w:pos="720"/>
          <w:tab w:val="num" w:pos="360"/>
          <w:tab w:val="left" w:pos="1701"/>
        </w:tabs>
        <w:spacing w:before="60" w:after="60"/>
        <w:ind w:left="360"/>
        <w:jc w:val="left"/>
        <w:rPr>
          <w:rStyle w:val="Odkaznakoment"/>
          <w:color w:val="auto"/>
          <w:sz w:val="24"/>
          <w:szCs w:val="24"/>
        </w:rPr>
      </w:pPr>
      <w:r w:rsidRPr="00D54654">
        <w:rPr>
          <w:color w:val="auto"/>
          <w:szCs w:val="24"/>
        </w:rPr>
        <w:t xml:space="preserve">Pronajímatel </w:t>
      </w:r>
      <w:r w:rsidR="00F05E0B" w:rsidRPr="00D54654">
        <w:rPr>
          <w:color w:val="auto"/>
          <w:szCs w:val="24"/>
        </w:rPr>
        <w:t>přenechává nájemci do dočasného užívání prostory vymezené</w:t>
      </w:r>
      <w:r w:rsidRPr="00D54654">
        <w:rPr>
          <w:color w:val="auto"/>
          <w:szCs w:val="24"/>
        </w:rPr>
        <w:t xml:space="preserve"> v ustanovení čl. II. této smlouvy, </w:t>
      </w:r>
      <w:r w:rsidR="00F05E0B" w:rsidRPr="00D54654">
        <w:rPr>
          <w:color w:val="auto"/>
          <w:szCs w:val="24"/>
        </w:rPr>
        <w:t>a to na dobu</w:t>
      </w:r>
      <w:r w:rsidRPr="00D54654">
        <w:rPr>
          <w:color w:val="auto"/>
          <w:szCs w:val="24"/>
        </w:rPr>
        <w:t xml:space="preserve"> od </w:t>
      </w:r>
      <w:r w:rsidR="00D54654" w:rsidRPr="00D54654">
        <w:rPr>
          <w:color w:val="auto"/>
          <w:szCs w:val="24"/>
        </w:rPr>
        <w:t>21.10.2025</w:t>
      </w:r>
      <w:r w:rsidR="00D323DD" w:rsidRPr="00D54654">
        <w:rPr>
          <w:color w:val="auto"/>
          <w:szCs w:val="24"/>
        </w:rPr>
        <w:t xml:space="preserve"> </w:t>
      </w:r>
      <w:r w:rsidRPr="00D54654">
        <w:rPr>
          <w:color w:val="auto"/>
          <w:szCs w:val="24"/>
        </w:rPr>
        <w:t>od</w:t>
      </w:r>
      <w:r w:rsidR="009B26D2" w:rsidRPr="00D54654">
        <w:rPr>
          <w:color w:val="auto"/>
          <w:szCs w:val="24"/>
        </w:rPr>
        <w:t xml:space="preserve"> </w:t>
      </w:r>
      <w:r w:rsidR="00D54654">
        <w:rPr>
          <w:color w:val="auto"/>
          <w:szCs w:val="24"/>
        </w:rPr>
        <w:t xml:space="preserve">08:00 </w:t>
      </w:r>
      <w:r w:rsidRPr="00D54654">
        <w:rPr>
          <w:color w:val="auto"/>
          <w:szCs w:val="24"/>
        </w:rPr>
        <w:t xml:space="preserve">h. do </w:t>
      </w:r>
      <w:r w:rsidR="00D54654" w:rsidRPr="00D54654">
        <w:rPr>
          <w:color w:val="auto"/>
          <w:szCs w:val="24"/>
        </w:rPr>
        <w:t>2</w:t>
      </w:r>
      <w:r w:rsidR="003D4E8E">
        <w:rPr>
          <w:color w:val="auto"/>
          <w:szCs w:val="24"/>
        </w:rPr>
        <w:t>4</w:t>
      </w:r>
      <w:r w:rsidR="00D54654" w:rsidRPr="00D54654">
        <w:rPr>
          <w:color w:val="auto"/>
          <w:szCs w:val="24"/>
        </w:rPr>
        <w:t>.10.2025</w:t>
      </w:r>
      <w:r w:rsidR="00F05E0B" w:rsidRPr="00D54654">
        <w:rPr>
          <w:color w:val="auto"/>
          <w:szCs w:val="24"/>
        </w:rPr>
        <w:t xml:space="preserve"> </w:t>
      </w:r>
      <w:r w:rsidRPr="00D54654">
        <w:rPr>
          <w:color w:val="auto"/>
          <w:szCs w:val="24"/>
        </w:rPr>
        <w:t>do</w:t>
      </w:r>
      <w:r w:rsidR="00D54654">
        <w:rPr>
          <w:color w:val="auto"/>
          <w:szCs w:val="24"/>
        </w:rPr>
        <w:t xml:space="preserve"> </w:t>
      </w:r>
      <w:r w:rsidR="003D4E8E">
        <w:rPr>
          <w:color w:val="auto"/>
          <w:szCs w:val="24"/>
        </w:rPr>
        <w:t>1</w:t>
      </w:r>
      <w:r w:rsidR="00E764FE">
        <w:rPr>
          <w:color w:val="auto"/>
          <w:szCs w:val="24"/>
        </w:rPr>
        <w:t>5</w:t>
      </w:r>
      <w:r w:rsidR="00D54654" w:rsidRPr="00D54654">
        <w:rPr>
          <w:color w:val="auto"/>
          <w:szCs w:val="24"/>
        </w:rPr>
        <w:t>:00</w:t>
      </w:r>
      <w:r w:rsidR="00F05E0B" w:rsidRPr="00D54654">
        <w:rPr>
          <w:color w:val="auto"/>
          <w:szCs w:val="24"/>
        </w:rPr>
        <w:t xml:space="preserve"> </w:t>
      </w:r>
      <w:r w:rsidRPr="00D54654">
        <w:rPr>
          <w:color w:val="auto"/>
          <w:szCs w:val="24"/>
        </w:rPr>
        <w:t>h.</w:t>
      </w:r>
    </w:p>
    <w:p w14:paraId="164A4734" w14:textId="702D8288" w:rsidR="003E12D0" w:rsidRPr="00D54654" w:rsidRDefault="003E12D0" w:rsidP="00D54654">
      <w:pPr>
        <w:pStyle w:val="Zkladntext"/>
        <w:tabs>
          <w:tab w:val="left" w:pos="1701"/>
        </w:tabs>
        <w:spacing w:before="60" w:after="60"/>
        <w:ind w:left="360"/>
        <w:jc w:val="left"/>
        <w:rPr>
          <w:color w:val="auto"/>
          <w:szCs w:val="24"/>
        </w:rPr>
      </w:pPr>
      <w:r w:rsidRPr="00D54654">
        <w:rPr>
          <w:color w:val="auto"/>
          <w:szCs w:val="24"/>
        </w:rPr>
        <w:t>Konkrétní časové údaje o průběhu montáže, akce a demontáže pro konkrétní prostory jsou uvedeny v příloze č. 1 této smlouvy.</w:t>
      </w:r>
    </w:p>
    <w:p w14:paraId="3A9A4D55" w14:textId="2D623870" w:rsidR="0067349E" w:rsidRPr="00781651" w:rsidRDefault="003E12D0" w:rsidP="00F83970">
      <w:pPr>
        <w:pStyle w:val="Zkladntext"/>
        <w:numPr>
          <w:ilvl w:val="0"/>
          <w:numId w:val="7"/>
        </w:numPr>
        <w:tabs>
          <w:tab w:val="clear" w:pos="720"/>
          <w:tab w:val="num" w:pos="360"/>
        </w:tabs>
        <w:spacing w:before="60" w:after="60"/>
        <w:ind w:left="357"/>
        <w:rPr>
          <w:color w:val="auto"/>
          <w:sz w:val="22"/>
        </w:rPr>
      </w:pPr>
      <w:r w:rsidRPr="001A2A14">
        <w:rPr>
          <w:color w:val="auto"/>
          <w:szCs w:val="24"/>
        </w:rPr>
        <w:t>Nájemce p</w:t>
      </w:r>
      <w:r w:rsidR="00E24124">
        <w:rPr>
          <w:color w:val="auto"/>
          <w:szCs w:val="24"/>
        </w:rPr>
        <w:t>oskytne</w:t>
      </w:r>
      <w:r w:rsidRPr="001A2A14">
        <w:rPr>
          <w:color w:val="auto"/>
          <w:szCs w:val="24"/>
        </w:rPr>
        <w:t xml:space="preserve"> </w:t>
      </w:r>
      <w:r w:rsidR="00E24124">
        <w:rPr>
          <w:color w:val="auto"/>
          <w:szCs w:val="24"/>
        </w:rPr>
        <w:t xml:space="preserve">pronajímateli </w:t>
      </w:r>
      <w:r w:rsidRPr="001A2A14">
        <w:rPr>
          <w:color w:val="auto"/>
          <w:szCs w:val="24"/>
        </w:rPr>
        <w:t>podklady</w:t>
      </w:r>
      <w:r w:rsidR="00E24124">
        <w:rPr>
          <w:color w:val="auto"/>
          <w:szCs w:val="24"/>
        </w:rPr>
        <w:t xml:space="preserve"> </w:t>
      </w:r>
      <w:r w:rsidR="00E24124" w:rsidRPr="001A2A14">
        <w:rPr>
          <w:color w:val="auto"/>
          <w:szCs w:val="24"/>
        </w:rPr>
        <w:t>a další</w:t>
      </w:r>
      <w:r w:rsidR="00E24124">
        <w:rPr>
          <w:color w:val="auto"/>
          <w:szCs w:val="24"/>
        </w:rPr>
        <w:t xml:space="preserve"> potřebné</w:t>
      </w:r>
      <w:r w:rsidR="00E24124" w:rsidRPr="001A2A14">
        <w:rPr>
          <w:color w:val="auto"/>
          <w:szCs w:val="24"/>
        </w:rPr>
        <w:t xml:space="preserve"> </w:t>
      </w:r>
      <w:r w:rsidR="00E24124">
        <w:rPr>
          <w:color w:val="auto"/>
          <w:szCs w:val="24"/>
        </w:rPr>
        <w:t>informace</w:t>
      </w:r>
      <w:r w:rsidRPr="001A2A14">
        <w:rPr>
          <w:color w:val="auto"/>
          <w:szCs w:val="24"/>
        </w:rPr>
        <w:t xml:space="preserve"> nezbytné k řádnému provedení sjednaného plnění nejpozději </w:t>
      </w:r>
      <w:r w:rsidRPr="00EF03CB">
        <w:rPr>
          <w:color w:val="auto"/>
          <w:szCs w:val="24"/>
        </w:rPr>
        <w:t>d</w:t>
      </w:r>
      <w:r w:rsidR="00E24124">
        <w:rPr>
          <w:color w:val="auto"/>
          <w:szCs w:val="24"/>
        </w:rPr>
        <w:t>o</w:t>
      </w:r>
      <w:r w:rsidRPr="001A2A14">
        <w:rPr>
          <w:color w:val="auto"/>
          <w:szCs w:val="24"/>
        </w:rPr>
        <w:t xml:space="preserve"> </w:t>
      </w:r>
      <w:r w:rsidR="00D54654">
        <w:rPr>
          <w:color w:val="auto"/>
          <w:szCs w:val="24"/>
        </w:rPr>
        <w:t>1</w:t>
      </w:r>
      <w:r w:rsidR="00E764FE">
        <w:rPr>
          <w:color w:val="auto"/>
          <w:szCs w:val="24"/>
        </w:rPr>
        <w:t>5</w:t>
      </w:r>
      <w:r w:rsidR="00D54654">
        <w:rPr>
          <w:color w:val="auto"/>
          <w:szCs w:val="24"/>
        </w:rPr>
        <w:t xml:space="preserve">.10.2025 </w:t>
      </w:r>
      <w:r w:rsidR="0067349E" w:rsidRPr="003152EA">
        <w:rPr>
          <w:color w:val="auto"/>
          <w:szCs w:val="24"/>
        </w:rPr>
        <w:t xml:space="preserve">s možností úprav do </w:t>
      </w:r>
      <w:r w:rsidR="00D54654">
        <w:rPr>
          <w:color w:val="auto"/>
          <w:szCs w:val="24"/>
        </w:rPr>
        <w:t>1</w:t>
      </w:r>
      <w:r w:rsidR="00E764FE">
        <w:rPr>
          <w:color w:val="auto"/>
          <w:szCs w:val="24"/>
        </w:rPr>
        <w:t>7</w:t>
      </w:r>
      <w:r w:rsidR="00D54654">
        <w:rPr>
          <w:color w:val="auto"/>
          <w:szCs w:val="24"/>
        </w:rPr>
        <w:t>.10.2025</w:t>
      </w:r>
      <w:r w:rsidR="003152EA">
        <w:rPr>
          <w:color w:val="auto"/>
          <w:szCs w:val="24"/>
        </w:rPr>
        <w:t>.</w:t>
      </w:r>
    </w:p>
    <w:p w14:paraId="4C958F58" w14:textId="768A28E6" w:rsidR="003E12D0" w:rsidRPr="001A2A14" w:rsidRDefault="003E12D0" w:rsidP="00F83970">
      <w:pPr>
        <w:pStyle w:val="Zkladntext"/>
        <w:numPr>
          <w:ilvl w:val="0"/>
          <w:numId w:val="7"/>
        </w:numPr>
        <w:tabs>
          <w:tab w:val="clear" w:pos="720"/>
          <w:tab w:val="num" w:pos="360"/>
        </w:tabs>
        <w:spacing w:before="60" w:after="60"/>
        <w:ind w:left="360"/>
        <w:rPr>
          <w:color w:val="auto"/>
          <w:szCs w:val="24"/>
        </w:rPr>
      </w:pPr>
      <w:r w:rsidRPr="001A2A14">
        <w:rPr>
          <w:color w:val="auto"/>
          <w:szCs w:val="24"/>
        </w:rPr>
        <w:t xml:space="preserve">Do doby </w:t>
      </w:r>
      <w:r w:rsidR="00F83970">
        <w:rPr>
          <w:color w:val="auto"/>
          <w:szCs w:val="24"/>
        </w:rPr>
        <w:t>nájmu</w:t>
      </w:r>
      <w:r w:rsidR="00F83970" w:rsidRPr="001A2A14">
        <w:rPr>
          <w:color w:val="auto"/>
          <w:szCs w:val="24"/>
        </w:rPr>
        <w:t xml:space="preserve"> </w:t>
      </w:r>
      <w:r w:rsidRPr="001A2A14">
        <w:rPr>
          <w:color w:val="auto"/>
          <w:szCs w:val="24"/>
        </w:rPr>
        <w:t>se zahrnuje celý čas od zpřístupnění prostoru nájemci až do předání tohoto prostoru zpět pronajímateli. Překročí-li nájemce sjednanou dobu nájmu</w:t>
      </w:r>
      <w:r w:rsidR="000A6F5C">
        <w:rPr>
          <w:color w:val="auto"/>
          <w:szCs w:val="24"/>
        </w:rPr>
        <w:t>,</w:t>
      </w:r>
      <w:r w:rsidRPr="001A2A14">
        <w:rPr>
          <w:color w:val="auto"/>
          <w:szCs w:val="24"/>
        </w:rPr>
        <w:t xml:space="preserve"> </w:t>
      </w:r>
      <w:r w:rsidR="007C1FE7">
        <w:rPr>
          <w:color w:val="auto"/>
          <w:szCs w:val="24"/>
        </w:rPr>
        <w:t>uvedenou</w:t>
      </w:r>
      <w:r w:rsidRPr="001A2A14">
        <w:rPr>
          <w:color w:val="auto"/>
          <w:szCs w:val="24"/>
        </w:rPr>
        <w:t xml:space="preserve"> v odst. </w:t>
      </w:r>
      <w:r w:rsidR="00E24124">
        <w:rPr>
          <w:color w:val="auto"/>
          <w:szCs w:val="24"/>
        </w:rPr>
        <w:t>1</w:t>
      </w:r>
      <w:r w:rsidRPr="001A2A14">
        <w:rPr>
          <w:color w:val="auto"/>
          <w:szCs w:val="24"/>
        </w:rPr>
        <w:t xml:space="preserve"> tohoto článku, má se za to, že nájem dále pokračuje a každá další započatá hodina bude pronajímatelem nájemci doúčtována po skončení nájmu v částce </w:t>
      </w:r>
      <w:r w:rsidRPr="0067349E">
        <w:rPr>
          <w:color w:val="auto"/>
          <w:szCs w:val="24"/>
        </w:rPr>
        <w:t xml:space="preserve">Kč </w:t>
      </w:r>
      <w:r w:rsidR="00D54654">
        <w:rPr>
          <w:color w:val="auto"/>
          <w:szCs w:val="24"/>
        </w:rPr>
        <w:t>15 000</w:t>
      </w:r>
      <w:r w:rsidRPr="0067349E">
        <w:rPr>
          <w:color w:val="auto"/>
          <w:szCs w:val="24"/>
        </w:rPr>
        <w:t>,-/hod.</w:t>
      </w:r>
      <w:r w:rsidR="009D11A4" w:rsidRPr="0067349E">
        <w:rPr>
          <w:color w:val="auto"/>
          <w:szCs w:val="24"/>
        </w:rPr>
        <w:t xml:space="preserve"> </w:t>
      </w:r>
      <w:r w:rsidRPr="001A2A14">
        <w:rPr>
          <w:color w:val="auto"/>
          <w:szCs w:val="24"/>
        </w:rPr>
        <w:t xml:space="preserve">V této částce jsou zohledněny náklady vynaložené na </w:t>
      </w:r>
      <w:r w:rsidR="005A6BEB">
        <w:rPr>
          <w:color w:val="auto"/>
          <w:szCs w:val="24"/>
        </w:rPr>
        <w:t>nájem prostor</w:t>
      </w:r>
      <w:r w:rsidRPr="001A2A14">
        <w:rPr>
          <w:color w:val="auto"/>
          <w:szCs w:val="24"/>
        </w:rPr>
        <w:t xml:space="preserve"> + paušální spotřeby energií vč. služeb spojených s tímto prodloužením.</w:t>
      </w:r>
    </w:p>
    <w:p w14:paraId="65E508CB" w14:textId="11577FF9" w:rsidR="00C757C8" w:rsidRPr="00C757C8" w:rsidRDefault="003E12D0" w:rsidP="00C757C8">
      <w:pPr>
        <w:pStyle w:val="Zkladntext"/>
        <w:numPr>
          <w:ilvl w:val="0"/>
          <w:numId w:val="7"/>
        </w:numPr>
        <w:tabs>
          <w:tab w:val="clear" w:pos="720"/>
          <w:tab w:val="num" w:pos="360"/>
        </w:tabs>
        <w:spacing w:before="60" w:after="60"/>
        <w:ind w:left="360"/>
        <w:rPr>
          <w:color w:val="auto"/>
          <w:szCs w:val="24"/>
        </w:rPr>
      </w:pPr>
      <w:r w:rsidRPr="00C757C8">
        <w:rPr>
          <w:color w:val="auto"/>
          <w:szCs w:val="24"/>
        </w:rPr>
        <w:t>Další ujednání:</w:t>
      </w:r>
      <w:r w:rsidR="00C757C8" w:rsidRPr="00C757C8">
        <w:rPr>
          <w:color w:val="auto"/>
          <w:szCs w:val="24"/>
        </w:rPr>
        <w:t xml:space="preserve"> </w:t>
      </w:r>
    </w:p>
    <w:p w14:paraId="0D452AE5" w14:textId="22BE304F" w:rsidR="003E12D0" w:rsidRPr="001A2A14" w:rsidRDefault="003E12D0" w:rsidP="00F83970">
      <w:pPr>
        <w:pStyle w:val="Zkladntext"/>
        <w:numPr>
          <w:ilvl w:val="0"/>
          <w:numId w:val="12"/>
        </w:numPr>
        <w:spacing w:before="0" w:after="0"/>
        <w:rPr>
          <w:color w:val="auto"/>
          <w:szCs w:val="24"/>
        </w:rPr>
      </w:pPr>
      <w:r w:rsidRPr="001A2A14">
        <w:rPr>
          <w:color w:val="auto"/>
          <w:szCs w:val="24"/>
        </w:rPr>
        <w:t>v</w:t>
      </w:r>
      <w:r w:rsidR="004200F7" w:rsidRPr="001A2A14">
        <w:rPr>
          <w:color w:val="auto"/>
          <w:szCs w:val="24"/>
        </w:rPr>
        <w:t> čase dle přílohy č. 1, bud</w:t>
      </w:r>
      <w:r w:rsidR="005A6BEB">
        <w:rPr>
          <w:color w:val="auto"/>
          <w:szCs w:val="24"/>
        </w:rPr>
        <w:t>ou</w:t>
      </w:r>
      <w:r w:rsidR="004200F7" w:rsidRPr="001A2A14">
        <w:rPr>
          <w:color w:val="auto"/>
          <w:szCs w:val="24"/>
        </w:rPr>
        <w:t xml:space="preserve"> </w:t>
      </w:r>
      <w:r w:rsidRPr="001A2A14">
        <w:rPr>
          <w:color w:val="auto"/>
          <w:szCs w:val="24"/>
        </w:rPr>
        <w:t xml:space="preserve">době </w:t>
      </w:r>
      <w:r w:rsidR="003C71D4" w:rsidRPr="001A2A14">
        <w:rPr>
          <w:color w:val="auto"/>
          <w:szCs w:val="24"/>
        </w:rPr>
        <w:t xml:space="preserve">průběhu </w:t>
      </w:r>
      <w:r w:rsidRPr="001A2A14">
        <w:rPr>
          <w:color w:val="auto"/>
          <w:szCs w:val="24"/>
        </w:rPr>
        <w:t xml:space="preserve">konání akce </w:t>
      </w:r>
      <w:r w:rsidR="003C71D4" w:rsidRPr="00BA3BBF">
        <w:rPr>
          <w:color w:val="auto"/>
          <w:szCs w:val="24"/>
        </w:rPr>
        <w:t xml:space="preserve">dne </w:t>
      </w:r>
      <w:r w:rsidR="00D54654">
        <w:rPr>
          <w:color w:val="auto"/>
          <w:szCs w:val="24"/>
        </w:rPr>
        <w:t xml:space="preserve">22.10.2025 a 23.10.2025 </w:t>
      </w:r>
      <w:r w:rsidRPr="001A2A14">
        <w:rPr>
          <w:color w:val="auto"/>
          <w:szCs w:val="24"/>
        </w:rPr>
        <w:t>prostor</w:t>
      </w:r>
      <w:r w:rsidR="005A6BEB">
        <w:rPr>
          <w:color w:val="auto"/>
          <w:szCs w:val="24"/>
        </w:rPr>
        <w:t>y</w:t>
      </w:r>
      <w:r w:rsidRPr="001A2A14">
        <w:rPr>
          <w:color w:val="auto"/>
          <w:szCs w:val="24"/>
        </w:rPr>
        <w:t xml:space="preserve"> </w:t>
      </w:r>
      <w:r w:rsidR="005B1189">
        <w:rPr>
          <w:color w:val="auto"/>
          <w:szCs w:val="24"/>
        </w:rPr>
        <w:t>klimatizován</w:t>
      </w:r>
      <w:r w:rsidR="005A6BEB">
        <w:rPr>
          <w:color w:val="auto"/>
          <w:szCs w:val="24"/>
        </w:rPr>
        <w:t>y</w:t>
      </w:r>
      <w:r w:rsidR="005B1189">
        <w:rPr>
          <w:color w:val="auto"/>
          <w:szCs w:val="24"/>
        </w:rPr>
        <w:t>/</w:t>
      </w:r>
      <w:r w:rsidRPr="001A2A14">
        <w:rPr>
          <w:color w:val="auto"/>
          <w:szCs w:val="24"/>
        </w:rPr>
        <w:t>vytápěn</w:t>
      </w:r>
      <w:r w:rsidR="005A6BEB">
        <w:rPr>
          <w:color w:val="auto"/>
          <w:szCs w:val="24"/>
        </w:rPr>
        <w:t>y</w:t>
      </w:r>
      <w:r w:rsidR="005B1189">
        <w:rPr>
          <w:color w:val="auto"/>
          <w:szCs w:val="24"/>
        </w:rPr>
        <w:t xml:space="preserve"> dle potřeby</w:t>
      </w:r>
      <w:r w:rsidRPr="001A2A14">
        <w:rPr>
          <w:color w:val="auto"/>
          <w:szCs w:val="24"/>
        </w:rPr>
        <w:t>;</w:t>
      </w:r>
    </w:p>
    <w:p w14:paraId="318B392E" w14:textId="7E06A1F7" w:rsidR="00DE4A08" w:rsidRPr="00984E81" w:rsidRDefault="00DE4A08" w:rsidP="00F83970">
      <w:pPr>
        <w:pStyle w:val="Zkladntext"/>
        <w:numPr>
          <w:ilvl w:val="0"/>
          <w:numId w:val="12"/>
        </w:numPr>
        <w:spacing w:before="0" w:after="0"/>
        <w:rPr>
          <w:color w:val="auto"/>
          <w:szCs w:val="24"/>
        </w:rPr>
      </w:pPr>
      <w:r w:rsidRPr="00984E81">
        <w:rPr>
          <w:color w:val="auto"/>
          <w:szCs w:val="24"/>
        </w:rPr>
        <w:t xml:space="preserve">vjezd do areálu pro </w:t>
      </w:r>
      <w:r w:rsidR="00886B3F">
        <w:rPr>
          <w:color w:val="auto"/>
          <w:szCs w:val="24"/>
        </w:rPr>
        <w:t>nájemce</w:t>
      </w:r>
      <w:r w:rsidR="00886B3F" w:rsidRPr="00984E81">
        <w:rPr>
          <w:color w:val="auto"/>
          <w:szCs w:val="24"/>
        </w:rPr>
        <w:t xml:space="preserve"> </w:t>
      </w:r>
      <w:r w:rsidRPr="00984E81">
        <w:rPr>
          <w:color w:val="auto"/>
          <w:szCs w:val="24"/>
        </w:rPr>
        <w:t xml:space="preserve">za účelem přípravy, průběhu akce a demontáže bude umožněn v časech dle přílohy č. 1 branou č. </w:t>
      </w:r>
      <w:r w:rsidR="003152EA" w:rsidRPr="00D54654">
        <w:rPr>
          <w:color w:val="auto"/>
          <w:szCs w:val="24"/>
        </w:rPr>
        <w:t>4</w:t>
      </w:r>
      <w:r w:rsidRPr="00D54654">
        <w:rPr>
          <w:color w:val="auto"/>
          <w:szCs w:val="24"/>
        </w:rPr>
        <w:t xml:space="preserve"> na</w:t>
      </w:r>
      <w:r w:rsidRPr="00984E81">
        <w:rPr>
          <w:color w:val="auto"/>
          <w:szCs w:val="24"/>
        </w:rPr>
        <w:t xml:space="preserve"> </w:t>
      </w:r>
      <w:r w:rsidR="00D54654">
        <w:rPr>
          <w:color w:val="auto"/>
          <w:szCs w:val="24"/>
        </w:rPr>
        <w:t xml:space="preserve">průkazky zaslané v </w:t>
      </w:r>
      <w:proofErr w:type="spellStart"/>
      <w:r w:rsidR="00D54654">
        <w:rPr>
          <w:color w:val="auto"/>
          <w:szCs w:val="24"/>
        </w:rPr>
        <w:t>pdf</w:t>
      </w:r>
      <w:proofErr w:type="spellEnd"/>
      <w:r w:rsidRPr="00984E81">
        <w:rPr>
          <w:color w:val="auto"/>
          <w:szCs w:val="24"/>
        </w:rPr>
        <w:t xml:space="preserve">, které vyhotoví pronajímatel a předá nájemci nejpozději do </w:t>
      </w:r>
      <w:r w:rsidR="00D54654">
        <w:rPr>
          <w:color w:val="auto"/>
          <w:szCs w:val="24"/>
        </w:rPr>
        <w:t>1</w:t>
      </w:r>
      <w:r w:rsidR="00E764FE">
        <w:rPr>
          <w:color w:val="auto"/>
          <w:szCs w:val="24"/>
        </w:rPr>
        <w:t>7</w:t>
      </w:r>
      <w:r w:rsidR="00D54654">
        <w:rPr>
          <w:color w:val="auto"/>
          <w:szCs w:val="24"/>
        </w:rPr>
        <w:t>.10.2025</w:t>
      </w:r>
      <w:r w:rsidRPr="00984E81">
        <w:rPr>
          <w:color w:val="auto"/>
          <w:szCs w:val="24"/>
        </w:rPr>
        <w:t>;</w:t>
      </w:r>
    </w:p>
    <w:p w14:paraId="451D7712" w14:textId="612C9391" w:rsidR="00CE3535" w:rsidRPr="00984E81" w:rsidRDefault="00CE3535" w:rsidP="00F83970">
      <w:pPr>
        <w:pStyle w:val="Zkladntext"/>
        <w:numPr>
          <w:ilvl w:val="0"/>
          <w:numId w:val="12"/>
        </w:numPr>
        <w:spacing w:before="0" w:after="0"/>
        <w:rPr>
          <w:color w:val="auto"/>
          <w:szCs w:val="24"/>
        </w:rPr>
      </w:pPr>
      <w:r w:rsidRPr="00984E81">
        <w:rPr>
          <w:color w:val="auto"/>
          <w:szCs w:val="24"/>
        </w:rPr>
        <w:t>vstup do areálu za účelem přípravy a demontáže bude umožněn v časech dle přílohy č.</w:t>
      </w:r>
      <w:r w:rsidR="005A6BEB">
        <w:rPr>
          <w:color w:val="auto"/>
          <w:szCs w:val="24"/>
        </w:rPr>
        <w:t xml:space="preserve"> </w:t>
      </w:r>
      <w:r w:rsidRPr="00984E81">
        <w:rPr>
          <w:color w:val="auto"/>
          <w:szCs w:val="24"/>
        </w:rPr>
        <w:t xml:space="preserve">1 vstupem přes </w:t>
      </w:r>
      <w:r w:rsidR="00D54654">
        <w:rPr>
          <w:color w:val="auto"/>
          <w:szCs w:val="24"/>
        </w:rPr>
        <w:t xml:space="preserve">zaměstnanecký vchod </w:t>
      </w:r>
      <w:r w:rsidRPr="00984E81">
        <w:rPr>
          <w:color w:val="auto"/>
          <w:szCs w:val="24"/>
        </w:rPr>
        <w:t>na základě pozvánky, resp. průkazu, který vyhotoví nájemce a jejíž vzory v</w:t>
      </w:r>
      <w:r w:rsidR="00D54654">
        <w:rPr>
          <w:color w:val="auto"/>
          <w:szCs w:val="24"/>
        </w:rPr>
        <w:t> </w:t>
      </w:r>
      <w:proofErr w:type="spellStart"/>
      <w:r w:rsidR="00D54654">
        <w:rPr>
          <w:color w:val="auto"/>
          <w:szCs w:val="24"/>
        </w:rPr>
        <w:t>pdf</w:t>
      </w:r>
      <w:proofErr w:type="spellEnd"/>
      <w:r w:rsidR="00D54654">
        <w:rPr>
          <w:color w:val="auto"/>
          <w:szCs w:val="24"/>
        </w:rPr>
        <w:t xml:space="preserve"> </w:t>
      </w:r>
      <w:r w:rsidRPr="00984E81">
        <w:rPr>
          <w:color w:val="auto"/>
          <w:szCs w:val="24"/>
        </w:rPr>
        <w:t xml:space="preserve">dodá pronajímateli do </w:t>
      </w:r>
      <w:r w:rsidR="00D54654">
        <w:rPr>
          <w:color w:val="auto"/>
          <w:szCs w:val="24"/>
        </w:rPr>
        <w:t>1</w:t>
      </w:r>
      <w:r w:rsidR="00E764FE">
        <w:rPr>
          <w:color w:val="auto"/>
          <w:szCs w:val="24"/>
        </w:rPr>
        <w:t>7</w:t>
      </w:r>
      <w:r w:rsidR="00D54654">
        <w:rPr>
          <w:color w:val="auto"/>
          <w:szCs w:val="24"/>
        </w:rPr>
        <w:t>.10.2025</w:t>
      </w:r>
      <w:r w:rsidR="00E24124">
        <w:rPr>
          <w:color w:val="auto"/>
          <w:szCs w:val="24"/>
        </w:rPr>
        <w:t xml:space="preserve"> </w:t>
      </w:r>
      <w:r w:rsidRPr="00984E81">
        <w:rPr>
          <w:color w:val="auto"/>
          <w:szCs w:val="24"/>
        </w:rPr>
        <w:t>včetně;</w:t>
      </w:r>
    </w:p>
    <w:p w14:paraId="166DD3D2" w14:textId="635C6889" w:rsidR="00D302E9" w:rsidRPr="00984E81" w:rsidRDefault="00D302E9" w:rsidP="00F83970">
      <w:pPr>
        <w:pStyle w:val="Zkladntext"/>
        <w:numPr>
          <w:ilvl w:val="0"/>
          <w:numId w:val="12"/>
        </w:numPr>
        <w:spacing w:before="0" w:after="0"/>
        <w:rPr>
          <w:color w:val="auto"/>
          <w:szCs w:val="24"/>
        </w:rPr>
      </w:pPr>
      <w:r w:rsidRPr="00984E81">
        <w:rPr>
          <w:color w:val="auto"/>
          <w:szCs w:val="24"/>
        </w:rPr>
        <w:t>vstup návštěvníků do areálu na akci bud</w:t>
      </w:r>
      <w:r w:rsidR="00D54654">
        <w:rPr>
          <w:color w:val="auto"/>
          <w:szCs w:val="24"/>
        </w:rPr>
        <w:t>e vstupem G2 volně</w:t>
      </w:r>
      <w:r w:rsidRPr="00984E81">
        <w:rPr>
          <w:color w:val="auto"/>
          <w:szCs w:val="24"/>
        </w:rPr>
        <w:t xml:space="preserve">, kontrolu a registraci zajistí </w:t>
      </w:r>
      <w:r w:rsidR="00886B3F">
        <w:rPr>
          <w:color w:val="auto"/>
          <w:szCs w:val="24"/>
        </w:rPr>
        <w:t>nájemce</w:t>
      </w:r>
      <w:r w:rsidRPr="00984E81">
        <w:rPr>
          <w:color w:val="auto"/>
          <w:szCs w:val="24"/>
        </w:rPr>
        <w:t>,</w:t>
      </w:r>
    </w:p>
    <w:p w14:paraId="0E63D072" w14:textId="7E4239AD" w:rsidR="00D302E9" w:rsidRPr="00984E81" w:rsidRDefault="00D302E9" w:rsidP="00F83970">
      <w:pPr>
        <w:pStyle w:val="Zkladntext"/>
        <w:numPr>
          <w:ilvl w:val="0"/>
          <w:numId w:val="12"/>
        </w:numPr>
        <w:spacing w:before="0" w:after="0"/>
        <w:rPr>
          <w:color w:val="auto"/>
          <w:szCs w:val="24"/>
        </w:rPr>
      </w:pPr>
      <w:r w:rsidRPr="00984E81">
        <w:rPr>
          <w:color w:val="auto"/>
          <w:szCs w:val="24"/>
        </w:rPr>
        <w:t xml:space="preserve">vjezd vystavovatelů do areálu v průběhu akce bude umožněn v časech dle přílohy č. 1 branou č. </w:t>
      </w:r>
      <w:r w:rsidRPr="00D54654">
        <w:rPr>
          <w:color w:val="auto"/>
          <w:szCs w:val="24"/>
        </w:rPr>
        <w:t>4</w:t>
      </w:r>
      <w:r w:rsidR="00984E81">
        <w:rPr>
          <w:color w:val="auto"/>
          <w:szCs w:val="24"/>
        </w:rPr>
        <w:t xml:space="preserve"> </w:t>
      </w:r>
      <w:r w:rsidRPr="00984E81">
        <w:rPr>
          <w:color w:val="auto"/>
          <w:szCs w:val="24"/>
        </w:rPr>
        <w:t>na vjezdové průkazy</w:t>
      </w:r>
      <w:r w:rsidR="00D54654">
        <w:rPr>
          <w:color w:val="auto"/>
          <w:szCs w:val="24"/>
        </w:rPr>
        <w:t xml:space="preserve"> v </w:t>
      </w:r>
      <w:proofErr w:type="spellStart"/>
      <w:r w:rsidR="00D54654">
        <w:rPr>
          <w:color w:val="auto"/>
          <w:szCs w:val="24"/>
        </w:rPr>
        <w:t>pdf</w:t>
      </w:r>
      <w:proofErr w:type="spellEnd"/>
      <w:r w:rsidR="00D54654">
        <w:rPr>
          <w:color w:val="auto"/>
          <w:szCs w:val="24"/>
        </w:rPr>
        <w:t xml:space="preserve">, </w:t>
      </w:r>
      <w:r w:rsidRPr="00984E81">
        <w:rPr>
          <w:color w:val="auto"/>
          <w:szCs w:val="24"/>
        </w:rPr>
        <w:t>které vyhotoví pronajímatel a předá nájemci nejpozději</w:t>
      </w:r>
      <w:r w:rsidR="00984E81">
        <w:rPr>
          <w:color w:val="auto"/>
          <w:szCs w:val="24"/>
        </w:rPr>
        <w:t xml:space="preserve"> </w:t>
      </w:r>
      <w:r w:rsidRPr="00984E81">
        <w:rPr>
          <w:color w:val="auto"/>
          <w:szCs w:val="24"/>
        </w:rPr>
        <w:t xml:space="preserve">do </w:t>
      </w:r>
      <w:r w:rsidR="00D54654">
        <w:rPr>
          <w:color w:val="auto"/>
          <w:szCs w:val="24"/>
        </w:rPr>
        <w:t>1</w:t>
      </w:r>
      <w:r w:rsidR="00E764FE">
        <w:rPr>
          <w:color w:val="auto"/>
          <w:szCs w:val="24"/>
        </w:rPr>
        <w:t>7</w:t>
      </w:r>
      <w:r w:rsidR="00D54654">
        <w:rPr>
          <w:color w:val="auto"/>
          <w:szCs w:val="24"/>
        </w:rPr>
        <w:t>.10.2025.</w:t>
      </w:r>
    </w:p>
    <w:p w14:paraId="26405EE3" w14:textId="406039F8" w:rsidR="0030430A" w:rsidRPr="00984E81" w:rsidRDefault="003E12D0" w:rsidP="00F83970">
      <w:pPr>
        <w:pStyle w:val="Zkladntext"/>
        <w:numPr>
          <w:ilvl w:val="0"/>
          <w:numId w:val="12"/>
        </w:numPr>
        <w:spacing w:before="0" w:after="0"/>
        <w:rPr>
          <w:color w:val="auto"/>
          <w:szCs w:val="24"/>
        </w:rPr>
      </w:pPr>
      <w:r w:rsidRPr="00984E81">
        <w:rPr>
          <w:color w:val="auto"/>
          <w:szCs w:val="24"/>
        </w:rPr>
        <w:t xml:space="preserve">vjezd vozidel na akci </w:t>
      </w:r>
      <w:r w:rsidR="00D54654">
        <w:rPr>
          <w:color w:val="auto"/>
          <w:szCs w:val="24"/>
        </w:rPr>
        <w:t xml:space="preserve">nebude </w:t>
      </w:r>
      <w:r w:rsidR="004A554D" w:rsidRPr="00984E81">
        <w:rPr>
          <w:color w:val="auto"/>
          <w:szCs w:val="24"/>
        </w:rPr>
        <w:t>umožněn</w:t>
      </w:r>
      <w:r w:rsidRPr="00984E81">
        <w:rPr>
          <w:color w:val="auto"/>
          <w:szCs w:val="24"/>
        </w:rPr>
        <w:t xml:space="preserve">; </w:t>
      </w:r>
    </w:p>
    <w:p w14:paraId="0E84EA28" w14:textId="5742B90C" w:rsidR="003E12D0" w:rsidRPr="00087F08" w:rsidRDefault="003E12D0" w:rsidP="00F83970">
      <w:pPr>
        <w:pStyle w:val="Zkladntext"/>
        <w:numPr>
          <w:ilvl w:val="0"/>
          <w:numId w:val="12"/>
        </w:numPr>
        <w:spacing w:before="0" w:after="0"/>
        <w:rPr>
          <w:color w:val="auto"/>
          <w:szCs w:val="24"/>
        </w:rPr>
      </w:pPr>
      <w:r w:rsidRPr="00087F08">
        <w:rPr>
          <w:color w:val="auto"/>
          <w:szCs w:val="24"/>
        </w:rPr>
        <w:t xml:space="preserve">vjezd vozidel do výstavního pavilonu je možný pouze po předchozí domluvě se správcem pavilonu </w:t>
      </w:r>
      <w:r w:rsidR="00474057">
        <w:rPr>
          <w:color w:val="auto"/>
          <w:szCs w:val="24"/>
        </w:rPr>
        <w:t>G2</w:t>
      </w:r>
      <w:r w:rsidR="00986525">
        <w:rPr>
          <w:color w:val="auto"/>
          <w:szCs w:val="24"/>
        </w:rPr>
        <w:t xml:space="preserve"> (kontakt </w:t>
      </w:r>
      <w:r w:rsidRPr="00087F08">
        <w:rPr>
          <w:color w:val="auto"/>
          <w:szCs w:val="24"/>
        </w:rPr>
        <w:t xml:space="preserve">p. </w:t>
      </w:r>
      <w:r w:rsidR="00474057" w:rsidRPr="000C74B0">
        <w:rPr>
          <w:color w:val="auto"/>
          <w:szCs w:val="24"/>
          <w:highlight w:val="black"/>
        </w:rPr>
        <w:t>Kamil Bednář</w:t>
      </w:r>
      <w:r w:rsidRPr="000C74B0">
        <w:rPr>
          <w:color w:val="auto"/>
          <w:szCs w:val="24"/>
          <w:highlight w:val="black"/>
        </w:rPr>
        <w:t xml:space="preserve">, tel. </w:t>
      </w:r>
      <w:r w:rsidR="00474057" w:rsidRPr="000C74B0">
        <w:rPr>
          <w:color w:val="auto"/>
          <w:szCs w:val="24"/>
          <w:highlight w:val="black"/>
        </w:rPr>
        <w:t>+420 601 252 604</w:t>
      </w:r>
      <w:r w:rsidR="00986525">
        <w:rPr>
          <w:color w:val="auto"/>
          <w:szCs w:val="24"/>
        </w:rPr>
        <w:t>);</w:t>
      </w:r>
      <w:r w:rsidR="00E01846">
        <w:rPr>
          <w:color w:val="auto"/>
          <w:szCs w:val="24"/>
        </w:rPr>
        <w:t xml:space="preserve"> </w:t>
      </w:r>
    </w:p>
    <w:p w14:paraId="1C17C325" w14:textId="77777777" w:rsidR="003E12D0" w:rsidRPr="001A2A14" w:rsidRDefault="003E12D0" w:rsidP="00F83970">
      <w:pPr>
        <w:pStyle w:val="Zkladntext"/>
        <w:numPr>
          <w:ilvl w:val="0"/>
          <w:numId w:val="12"/>
        </w:numPr>
        <w:spacing w:before="0" w:after="0"/>
        <w:rPr>
          <w:color w:val="auto"/>
          <w:szCs w:val="24"/>
        </w:rPr>
      </w:pPr>
      <w:r w:rsidRPr="001A2A14">
        <w:rPr>
          <w:color w:val="auto"/>
          <w:szCs w:val="24"/>
        </w:rPr>
        <w:t>za účelem výstavby šaten a dělících stěn ze skladebného výstavářského systému a popřípadě dalších dočasných staveb a objednaných služeb, které provede pronajímatel, bude vyhotovena samostatná smlouva o dílo;</w:t>
      </w:r>
    </w:p>
    <w:p w14:paraId="56A62846" w14:textId="72CC93A9" w:rsidR="003E12D0" w:rsidRPr="00087F08" w:rsidRDefault="003E12D0" w:rsidP="00F83970">
      <w:pPr>
        <w:pStyle w:val="Zkladntext"/>
        <w:numPr>
          <w:ilvl w:val="0"/>
          <w:numId w:val="12"/>
        </w:numPr>
        <w:spacing w:before="0" w:after="0"/>
        <w:rPr>
          <w:color w:val="auto"/>
          <w:szCs w:val="24"/>
        </w:rPr>
      </w:pPr>
      <w:r w:rsidRPr="00087F08">
        <w:rPr>
          <w:color w:val="auto"/>
          <w:szCs w:val="24"/>
        </w:rPr>
        <w:t xml:space="preserve">v případě, že </w:t>
      </w:r>
      <w:r w:rsidR="00886B3F">
        <w:rPr>
          <w:color w:val="auto"/>
          <w:szCs w:val="24"/>
        </w:rPr>
        <w:t xml:space="preserve">v pronajímaných prostorech </w:t>
      </w:r>
      <w:r w:rsidRPr="00087F08">
        <w:rPr>
          <w:color w:val="auto"/>
          <w:szCs w:val="24"/>
        </w:rPr>
        <w:t>bude</w:t>
      </w:r>
      <w:r w:rsidR="00886B3F">
        <w:rPr>
          <w:color w:val="auto"/>
          <w:szCs w:val="24"/>
        </w:rPr>
        <w:t xml:space="preserve"> realizována</w:t>
      </w:r>
      <w:r w:rsidRPr="00087F08">
        <w:rPr>
          <w:color w:val="auto"/>
          <w:szCs w:val="24"/>
        </w:rPr>
        <w:t xml:space="preserve"> hudební produkce</w:t>
      </w:r>
      <w:r w:rsidR="000A6F5C" w:rsidRPr="00087F08">
        <w:rPr>
          <w:color w:val="auto"/>
          <w:szCs w:val="24"/>
        </w:rPr>
        <w:t>,</w:t>
      </w:r>
      <w:r w:rsidRPr="00087F08">
        <w:rPr>
          <w:color w:val="auto"/>
          <w:szCs w:val="24"/>
        </w:rPr>
        <w:t xml:space="preserve"> </w:t>
      </w:r>
      <w:r w:rsidR="000A6F5C" w:rsidRPr="00087F08">
        <w:rPr>
          <w:rFonts w:cs="Arial"/>
          <w:color w:val="auto"/>
          <w:szCs w:val="24"/>
        </w:rPr>
        <w:t>při které hrozí kolize s místním nařízením regulujícím tuto produkci, zejména narušením tzv. nočního klidu, obstará si</w:t>
      </w:r>
      <w:r w:rsidR="00886B3F">
        <w:rPr>
          <w:rFonts w:cs="Arial"/>
          <w:color w:val="auto"/>
          <w:szCs w:val="24"/>
        </w:rPr>
        <w:t xml:space="preserve"> nájemce</w:t>
      </w:r>
      <w:r w:rsidR="000A6F5C" w:rsidRPr="00087F08">
        <w:rPr>
          <w:rFonts w:cs="Arial"/>
          <w:color w:val="auto"/>
          <w:szCs w:val="24"/>
        </w:rPr>
        <w:t xml:space="preserve"> pro takovou produkci povolení příslušného orgánu veřejné správy. </w:t>
      </w:r>
      <w:r w:rsidR="008D53F3" w:rsidRPr="00087F08">
        <w:rPr>
          <w:rFonts w:cs="Arial"/>
          <w:color w:val="auto"/>
          <w:szCs w:val="24"/>
        </w:rPr>
        <w:t xml:space="preserve">Dále </w:t>
      </w:r>
      <w:r w:rsidRPr="00087F08">
        <w:rPr>
          <w:color w:val="auto"/>
          <w:szCs w:val="24"/>
        </w:rPr>
        <w:t>má nájemce povinnost si vyžádat schválení příslušného kolektivního správce autorských práv (OSA, INTERGRAM) ve smyslu zákona č. 121/2000 Sb., autorský zákon, v platném znění</w:t>
      </w:r>
      <w:r w:rsidR="00E24124">
        <w:rPr>
          <w:color w:val="auto"/>
          <w:szCs w:val="24"/>
        </w:rPr>
        <w:t>.</w:t>
      </w:r>
    </w:p>
    <w:p w14:paraId="3F63EA5C" w14:textId="77777777" w:rsidR="009A6075" w:rsidRDefault="009A6075" w:rsidP="00103D86">
      <w:pPr>
        <w:pStyle w:val="Zkladntext"/>
        <w:spacing w:before="0" w:after="0"/>
        <w:jc w:val="center"/>
        <w:rPr>
          <w:b/>
          <w:szCs w:val="24"/>
        </w:rPr>
      </w:pPr>
    </w:p>
    <w:p w14:paraId="43DC96F8" w14:textId="77777777" w:rsidR="00524976" w:rsidRDefault="00524976" w:rsidP="00103D86">
      <w:pPr>
        <w:pStyle w:val="Zkladntext"/>
        <w:spacing w:before="0" w:after="0"/>
        <w:jc w:val="center"/>
        <w:rPr>
          <w:b/>
          <w:szCs w:val="24"/>
        </w:rPr>
      </w:pPr>
    </w:p>
    <w:p w14:paraId="77229898" w14:textId="77777777" w:rsidR="003E12D0" w:rsidRPr="001A2A14" w:rsidRDefault="003E12D0" w:rsidP="00103D86">
      <w:pPr>
        <w:pStyle w:val="Zkladntext"/>
        <w:spacing w:before="0" w:after="0"/>
        <w:jc w:val="center"/>
        <w:rPr>
          <w:b/>
          <w:szCs w:val="24"/>
        </w:rPr>
      </w:pPr>
      <w:r w:rsidRPr="001A2A14">
        <w:rPr>
          <w:b/>
          <w:szCs w:val="24"/>
        </w:rPr>
        <w:t>IV.</w:t>
      </w:r>
    </w:p>
    <w:p w14:paraId="054502DF" w14:textId="77777777" w:rsidR="003E12D0" w:rsidRPr="001A2A14" w:rsidRDefault="003E12D0" w:rsidP="00103D86">
      <w:pPr>
        <w:pStyle w:val="Smlouva-nzevbod"/>
        <w:rPr>
          <w:szCs w:val="24"/>
        </w:rPr>
      </w:pPr>
      <w:r w:rsidRPr="001A2A14">
        <w:rPr>
          <w:szCs w:val="24"/>
        </w:rPr>
        <w:t>Práva a povinnosti nájemce</w:t>
      </w:r>
    </w:p>
    <w:p w14:paraId="438BDE08" w14:textId="526C14C4" w:rsidR="003E12D0" w:rsidRPr="000818C7" w:rsidRDefault="003E12D0" w:rsidP="00FD4DC9">
      <w:pPr>
        <w:pStyle w:val="Zkladntext"/>
        <w:numPr>
          <w:ilvl w:val="0"/>
          <w:numId w:val="2"/>
        </w:numPr>
        <w:spacing w:before="60" w:after="60"/>
        <w:rPr>
          <w:color w:val="auto"/>
          <w:szCs w:val="24"/>
        </w:rPr>
      </w:pPr>
      <w:r w:rsidRPr="000818C7">
        <w:rPr>
          <w:color w:val="auto"/>
          <w:szCs w:val="24"/>
        </w:rPr>
        <w:t>Nájemce se zavazuje prostory užívat obvyklým způsobem ke sjednanému účelu.</w:t>
      </w:r>
      <w:r w:rsidR="000A6F5C" w:rsidRPr="000818C7">
        <w:rPr>
          <w:color w:val="auto"/>
          <w:szCs w:val="24"/>
        </w:rPr>
        <w:t xml:space="preserve"> </w:t>
      </w:r>
    </w:p>
    <w:p w14:paraId="67D1BB83" w14:textId="313CA10C" w:rsidR="003E12D0" w:rsidRPr="008F0E43" w:rsidRDefault="003E12D0" w:rsidP="00E9442A">
      <w:pPr>
        <w:pStyle w:val="Zkladntext"/>
        <w:numPr>
          <w:ilvl w:val="0"/>
          <w:numId w:val="2"/>
        </w:numPr>
        <w:spacing w:before="60" w:after="60"/>
        <w:rPr>
          <w:szCs w:val="24"/>
        </w:rPr>
      </w:pPr>
      <w:r w:rsidRPr="008F0E43">
        <w:rPr>
          <w:szCs w:val="24"/>
        </w:rPr>
        <w:t xml:space="preserve">Pronajaté prostory bude užívat nájemce. Jejich </w:t>
      </w:r>
      <w:r w:rsidR="00FD27CB">
        <w:rPr>
          <w:szCs w:val="24"/>
        </w:rPr>
        <w:t xml:space="preserve">podnájem, </w:t>
      </w:r>
      <w:r w:rsidRPr="008F0E43">
        <w:rPr>
          <w:szCs w:val="24"/>
        </w:rPr>
        <w:t>poskytnutí třetí osobě nebo smluvní převod práv na třetí osobu je vyloučen bez předchozího písemného souhlasu pronajímatele</w:t>
      </w:r>
      <w:r w:rsidR="00032AD0">
        <w:rPr>
          <w:szCs w:val="24"/>
        </w:rPr>
        <w:t>.</w:t>
      </w:r>
      <w:r w:rsidR="008F0E43" w:rsidRPr="008F0E43">
        <w:rPr>
          <w:color w:val="auto"/>
          <w:szCs w:val="24"/>
        </w:rPr>
        <w:t xml:space="preserve"> </w:t>
      </w:r>
    </w:p>
    <w:p w14:paraId="74136BED" w14:textId="5007AA9C" w:rsidR="00FD27CB" w:rsidRDefault="00FD27CB" w:rsidP="00FD4DC9">
      <w:pPr>
        <w:pStyle w:val="Zkladntext"/>
        <w:numPr>
          <w:ilvl w:val="0"/>
          <w:numId w:val="2"/>
        </w:numPr>
        <w:spacing w:before="60" w:after="60"/>
        <w:rPr>
          <w:color w:val="auto"/>
          <w:szCs w:val="24"/>
        </w:rPr>
      </w:pPr>
      <w:r>
        <w:rPr>
          <w:color w:val="auto"/>
          <w:szCs w:val="24"/>
        </w:rPr>
        <w:lastRenderedPageBreak/>
        <w:t xml:space="preserve">Nájemce se zavazuje při plnění této smlouvy dodržovat „Technicko-bezpečnostní předpisy“ pronajímatele, které jsou v aktuální verzi dostupné na webu </w:t>
      </w:r>
      <w:hyperlink r:id="rId8" w:history="1">
        <w:r w:rsidRPr="00E9528A">
          <w:rPr>
            <w:rStyle w:val="Hypertextovodkaz"/>
            <w:szCs w:val="24"/>
          </w:rPr>
          <w:t>https://www.bvv.cz/pronajmy/ke-stazeni</w:t>
        </w:r>
      </w:hyperlink>
      <w:r>
        <w:rPr>
          <w:color w:val="auto"/>
          <w:szCs w:val="24"/>
        </w:rPr>
        <w:t xml:space="preserve">, </w:t>
      </w:r>
      <w:r w:rsidR="00E24124">
        <w:rPr>
          <w:color w:val="auto"/>
          <w:szCs w:val="24"/>
        </w:rPr>
        <w:t>a s nimiž se nájemce před podpis</w:t>
      </w:r>
      <w:r w:rsidR="00021368">
        <w:rPr>
          <w:color w:val="auto"/>
          <w:szCs w:val="24"/>
        </w:rPr>
        <w:t>e</w:t>
      </w:r>
      <w:r w:rsidR="00E24124">
        <w:rPr>
          <w:color w:val="auto"/>
          <w:szCs w:val="24"/>
        </w:rPr>
        <w:t xml:space="preserve">m této smlouvy seznámil, </w:t>
      </w:r>
      <w:r>
        <w:rPr>
          <w:color w:val="auto"/>
          <w:szCs w:val="24"/>
        </w:rPr>
        <w:t>a dále povinnosti související s BOZP, jak jsou tyto specifikovány v příloze č. 2 této smlouvy.</w:t>
      </w:r>
      <w:r w:rsidR="00A45451">
        <w:rPr>
          <w:color w:val="auto"/>
          <w:szCs w:val="24"/>
        </w:rPr>
        <w:t xml:space="preserve"> </w:t>
      </w:r>
    </w:p>
    <w:p w14:paraId="28204D0C" w14:textId="7620D7CC" w:rsidR="003E12D0" w:rsidRPr="009A6075" w:rsidRDefault="003E12D0" w:rsidP="00FD4DC9">
      <w:pPr>
        <w:pStyle w:val="Zkladntext"/>
        <w:numPr>
          <w:ilvl w:val="0"/>
          <w:numId w:val="2"/>
        </w:numPr>
        <w:spacing w:before="60" w:after="60"/>
        <w:rPr>
          <w:color w:val="auto"/>
          <w:szCs w:val="24"/>
        </w:rPr>
      </w:pPr>
      <w:r w:rsidRPr="001A2A14">
        <w:rPr>
          <w:color w:val="auto"/>
          <w:szCs w:val="24"/>
        </w:rPr>
        <w:t>Nájemce je povinen předem</w:t>
      </w:r>
      <w:r w:rsidR="00FD27CB">
        <w:rPr>
          <w:color w:val="auto"/>
          <w:szCs w:val="24"/>
        </w:rPr>
        <w:t xml:space="preserve"> seznámit</w:t>
      </w:r>
      <w:r w:rsidRPr="001A2A14">
        <w:rPr>
          <w:color w:val="auto"/>
          <w:szCs w:val="24"/>
        </w:rPr>
        <w:t xml:space="preserve"> </w:t>
      </w:r>
      <w:r w:rsidR="00FD27CB">
        <w:rPr>
          <w:color w:val="auto"/>
          <w:szCs w:val="24"/>
        </w:rPr>
        <w:t>své pracovníky (vč. poddodavatelů)</w:t>
      </w:r>
      <w:r w:rsidRPr="001A2A14">
        <w:rPr>
          <w:color w:val="auto"/>
          <w:szCs w:val="24"/>
        </w:rPr>
        <w:t xml:space="preserve">, </w:t>
      </w:r>
      <w:r w:rsidR="00FD27CB">
        <w:rPr>
          <w:color w:val="auto"/>
          <w:szCs w:val="24"/>
        </w:rPr>
        <w:t>kteří</w:t>
      </w:r>
      <w:r w:rsidRPr="001A2A14">
        <w:rPr>
          <w:color w:val="auto"/>
          <w:szCs w:val="24"/>
        </w:rPr>
        <w:t xml:space="preserve"> v rámci nájmu budou v areálu pronajímatele působit, s </w:t>
      </w:r>
      <w:r w:rsidR="002459D0">
        <w:rPr>
          <w:color w:val="auto"/>
          <w:szCs w:val="24"/>
        </w:rPr>
        <w:t>předpisy pronajímatele dle</w:t>
      </w:r>
      <w:r w:rsidR="00167893">
        <w:rPr>
          <w:color w:val="auto"/>
          <w:szCs w:val="24"/>
        </w:rPr>
        <w:t xml:space="preserve"> čl. IV odst. 3 smlouvy a zajistit jejich dodržování</w:t>
      </w:r>
      <w:r w:rsidRPr="009A6075">
        <w:rPr>
          <w:color w:val="auto"/>
          <w:szCs w:val="24"/>
        </w:rPr>
        <w:t>. Tato povinnost se nevztahuje na návštěvníky akc</w:t>
      </w:r>
      <w:r w:rsidR="00021368">
        <w:rPr>
          <w:color w:val="auto"/>
          <w:szCs w:val="24"/>
        </w:rPr>
        <w:t>e</w:t>
      </w:r>
      <w:r w:rsidRPr="009A6075">
        <w:rPr>
          <w:color w:val="auto"/>
          <w:szCs w:val="24"/>
        </w:rPr>
        <w:t xml:space="preserve">. </w:t>
      </w:r>
    </w:p>
    <w:p w14:paraId="685A438B" w14:textId="77777777" w:rsidR="003E12D0" w:rsidRPr="009A6075" w:rsidRDefault="003E12D0" w:rsidP="00FD4DC9">
      <w:pPr>
        <w:pStyle w:val="Zkladntext"/>
        <w:numPr>
          <w:ilvl w:val="0"/>
          <w:numId w:val="2"/>
        </w:numPr>
        <w:tabs>
          <w:tab w:val="left" w:pos="0"/>
        </w:tabs>
        <w:spacing w:before="60" w:after="60"/>
        <w:rPr>
          <w:color w:val="auto"/>
          <w:szCs w:val="24"/>
        </w:rPr>
      </w:pPr>
      <w:r w:rsidRPr="009A6075">
        <w:rPr>
          <w:color w:val="auto"/>
          <w:szCs w:val="24"/>
        </w:rPr>
        <w:t xml:space="preserve">Povolení vstupu a vjezdu do areálu pronajímatele poskytne pronajímatel v nezbytném rozsahu pro naplnění účelu nájmu. Další požadavky nájemce se hodnotí jako objednávka služby za úhradu. Nájemce odpovídá pronajímateli za to, že on i osoby zúčastněné na jeho akci dodržují v areálu pronajímatele dopravní značení, v zimním období používají výhradně vyznačené cesty v nejkratším směru k předmětu užívání. </w:t>
      </w:r>
    </w:p>
    <w:p w14:paraId="69DE1BD0" w14:textId="408A0BF6" w:rsidR="008F0E43" w:rsidRPr="008F0E43" w:rsidRDefault="008F0E43" w:rsidP="00C72652">
      <w:pPr>
        <w:pStyle w:val="Zkladntext"/>
        <w:numPr>
          <w:ilvl w:val="0"/>
          <w:numId w:val="2"/>
        </w:numPr>
        <w:tabs>
          <w:tab w:val="left" w:pos="426"/>
        </w:tabs>
        <w:spacing w:before="0" w:after="0" w:line="240" w:lineRule="atLeast"/>
        <w:ind w:left="284" w:hanging="284"/>
        <w:rPr>
          <w:color w:val="auto"/>
          <w:szCs w:val="24"/>
        </w:rPr>
      </w:pPr>
      <w:r w:rsidRPr="008F0E43">
        <w:rPr>
          <w:color w:val="auto"/>
          <w:szCs w:val="24"/>
        </w:rPr>
        <w:t>V případě, že nájemce bude v pronajatých prostorech realizovat dočasné stavby (pódium, stěny, světelné rampy atp.</w:t>
      </w:r>
      <w:r w:rsidR="00021368">
        <w:rPr>
          <w:color w:val="auto"/>
          <w:szCs w:val="24"/>
        </w:rPr>
        <w:t>)</w:t>
      </w:r>
      <w:r w:rsidRPr="008F0E43">
        <w:rPr>
          <w:color w:val="auto"/>
          <w:szCs w:val="24"/>
        </w:rPr>
        <w:t xml:space="preserve">, nebo vyvěšování do stropní konstrukce, je nájemce povinen předložit </w:t>
      </w:r>
      <w:r w:rsidR="00021368">
        <w:rPr>
          <w:color w:val="auto"/>
          <w:szCs w:val="24"/>
        </w:rPr>
        <w:t xml:space="preserve">pronajímateli v předstihu </w:t>
      </w:r>
      <w:r w:rsidRPr="008F0E43">
        <w:rPr>
          <w:color w:val="auto"/>
          <w:szCs w:val="24"/>
        </w:rPr>
        <w:t>technický projekt včetně uvedení druhu po</w:t>
      </w:r>
      <w:r w:rsidR="00167893">
        <w:rPr>
          <w:color w:val="auto"/>
          <w:szCs w:val="24"/>
        </w:rPr>
        <w:t>u</w:t>
      </w:r>
      <w:r w:rsidRPr="008F0E43">
        <w:rPr>
          <w:color w:val="auto"/>
          <w:szCs w:val="24"/>
        </w:rPr>
        <w:t>žitého materiálu k</w:t>
      </w:r>
      <w:r w:rsidR="00021368">
        <w:rPr>
          <w:color w:val="auto"/>
          <w:szCs w:val="24"/>
        </w:rPr>
        <w:t xml:space="preserve"> výslovnému</w:t>
      </w:r>
      <w:r w:rsidRPr="008F0E43">
        <w:rPr>
          <w:color w:val="auto"/>
          <w:szCs w:val="24"/>
        </w:rPr>
        <w:t xml:space="preserve"> schválení dle ustanovení</w:t>
      </w:r>
      <w:r>
        <w:rPr>
          <w:color w:val="auto"/>
          <w:szCs w:val="24"/>
        </w:rPr>
        <w:t xml:space="preserve"> </w:t>
      </w:r>
      <w:r w:rsidRPr="008F0E43">
        <w:rPr>
          <w:color w:val="auto"/>
          <w:szCs w:val="24"/>
        </w:rPr>
        <w:t xml:space="preserve">čl. III. odst. </w:t>
      </w:r>
      <w:r w:rsidR="00021368">
        <w:rPr>
          <w:color w:val="auto"/>
          <w:szCs w:val="24"/>
        </w:rPr>
        <w:t>2</w:t>
      </w:r>
      <w:r w:rsidR="00167893">
        <w:rPr>
          <w:color w:val="auto"/>
          <w:szCs w:val="24"/>
        </w:rPr>
        <w:t xml:space="preserve"> této smlouvy</w:t>
      </w:r>
      <w:r w:rsidRPr="008F0E43">
        <w:rPr>
          <w:color w:val="auto"/>
          <w:szCs w:val="24"/>
        </w:rPr>
        <w:t>. V případě vyvěšování musí nájemce zaslat půdorysný plánek stropní konstrukce s umístěním úvazných bodů včetně jejich hmotnostních údajů, které bude posouzeno autorizovaným statikem. Nájemce je povinen respektovat připomínky pronajímatele k projektu a</w:t>
      </w:r>
      <w:r w:rsidR="00B63C55">
        <w:rPr>
          <w:color w:val="auto"/>
          <w:szCs w:val="24"/>
        </w:rPr>
        <w:t> </w:t>
      </w:r>
      <w:r w:rsidRPr="008F0E43">
        <w:rPr>
          <w:color w:val="auto"/>
          <w:szCs w:val="24"/>
        </w:rPr>
        <w:t>autorizovaného statika</w:t>
      </w:r>
      <w:r>
        <w:rPr>
          <w:color w:val="auto"/>
          <w:szCs w:val="24"/>
        </w:rPr>
        <w:t xml:space="preserve"> </w:t>
      </w:r>
      <w:r w:rsidRPr="008F0E43">
        <w:rPr>
          <w:color w:val="auto"/>
          <w:szCs w:val="24"/>
        </w:rPr>
        <w:t xml:space="preserve">k vyvěšování vč. úhrady za jeho posouzení. </w:t>
      </w:r>
    </w:p>
    <w:p w14:paraId="08DDDF1F" w14:textId="0FB6B3F4" w:rsidR="003E12D0" w:rsidRPr="009A6075" w:rsidRDefault="003E12D0" w:rsidP="00FD4DC9">
      <w:pPr>
        <w:pStyle w:val="Zkladntext"/>
        <w:numPr>
          <w:ilvl w:val="0"/>
          <w:numId w:val="2"/>
        </w:numPr>
        <w:tabs>
          <w:tab w:val="left" w:pos="426"/>
        </w:tabs>
        <w:spacing w:before="60" w:after="60"/>
        <w:rPr>
          <w:color w:val="auto"/>
          <w:szCs w:val="24"/>
        </w:rPr>
      </w:pPr>
      <w:r w:rsidRPr="009A6075">
        <w:rPr>
          <w:color w:val="auto"/>
          <w:szCs w:val="24"/>
        </w:rPr>
        <w:t xml:space="preserve">Nájemce </w:t>
      </w:r>
      <w:r w:rsidR="00167893">
        <w:rPr>
          <w:color w:val="auto"/>
          <w:szCs w:val="24"/>
        </w:rPr>
        <w:t>se zavazuje</w:t>
      </w:r>
      <w:r w:rsidRPr="009A6075">
        <w:rPr>
          <w:color w:val="auto"/>
          <w:szCs w:val="24"/>
        </w:rPr>
        <w:t xml:space="preserve"> </w:t>
      </w:r>
      <w:r w:rsidR="00167893">
        <w:rPr>
          <w:color w:val="auto"/>
          <w:szCs w:val="24"/>
        </w:rPr>
        <w:t>ne</w:t>
      </w:r>
      <w:r w:rsidRPr="009A6075">
        <w:rPr>
          <w:color w:val="auto"/>
          <w:szCs w:val="24"/>
        </w:rPr>
        <w:t xml:space="preserve">provádět </w:t>
      </w:r>
      <w:r w:rsidR="00167893">
        <w:rPr>
          <w:color w:val="auto"/>
          <w:szCs w:val="24"/>
        </w:rPr>
        <w:t>v</w:t>
      </w:r>
      <w:r w:rsidRPr="009A6075">
        <w:rPr>
          <w:color w:val="auto"/>
          <w:szCs w:val="24"/>
        </w:rPr>
        <w:t xml:space="preserve"> pronajatých prostorách jakékoliv stavební úpravy. Umísťování informačních stojanů či jiné formy propagace a informace v areálu pronajímatele musí být předem dohodnuto s pronajímatelem. </w:t>
      </w:r>
      <w:r w:rsidRPr="00A311A6">
        <w:rPr>
          <w:color w:val="auto"/>
          <w:szCs w:val="24"/>
        </w:rPr>
        <w:t>V případě nerespektování tohoto ustanovení je nájemce povinen uhradit všechny vzniklé škody a uhradit náklady na odstranění těchto materiálů a uvedení do stavu před započetím nájmu.</w:t>
      </w:r>
    </w:p>
    <w:p w14:paraId="42C55299" w14:textId="1653F439" w:rsidR="008F0E43" w:rsidRDefault="003E12D0" w:rsidP="00E07140">
      <w:pPr>
        <w:pStyle w:val="Zkladntext"/>
        <w:numPr>
          <w:ilvl w:val="0"/>
          <w:numId w:val="2"/>
        </w:numPr>
        <w:spacing w:before="60" w:after="60"/>
        <w:rPr>
          <w:color w:val="auto"/>
          <w:szCs w:val="24"/>
        </w:rPr>
      </w:pPr>
      <w:r w:rsidRPr="008F0E43">
        <w:rPr>
          <w:color w:val="auto"/>
          <w:szCs w:val="24"/>
        </w:rPr>
        <w:t>Nájemce se zavazuje, že po skončení sjednané doby pronájmu předá předmět užívání pronajímateli ve stavu, v jakém jej převzal a odpovídá za veškeré škody, které by způsobil on</w:t>
      </w:r>
      <w:r w:rsidR="00167893">
        <w:rPr>
          <w:color w:val="auto"/>
          <w:szCs w:val="24"/>
        </w:rPr>
        <w:t>, jeho pracovníci (vč. poddodavatelů)</w:t>
      </w:r>
      <w:r w:rsidRPr="008F0E43">
        <w:rPr>
          <w:color w:val="auto"/>
          <w:szCs w:val="24"/>
        </w:rPr>
        <w:t xml:space="preserve"> nebo osoby na jeho akci zúčastněné, na předmětu užívání, vnitřním vybavení a zařízení</w:t>
      </w:r>
      <w:r w:rsidR="00167893">
        <w:rPr>
          <w:color w:val="auto"/>
          <w:szCs w:val="24"/>
        </w:rPr>
        <w:t>,</w:t>
      </w:r>
      <w:r w:rsidRPr="008F0E43">
        <w:rPr>
          <w:color w:val="auto"/>
          <w:szCs w:val="24"/>
        </w:rPr>
        <w:t xml:space="preserve"> na přístupových cestách</w:t>
      </w:r>
      <w:r w:rsidR="00167893">
        <w:rPr>
          <w:color w:val="auto"/>
          <w:szCs w:val="24"/>
        </w:rPr>
        <w:t xml:space="preserve"> nebo kdekoliv</w:t>
      </w:r>
      <w:r w:rsidRPr="008F0E43">
        <w:rPr>
          <w:color w:val="auto"/>
          <w:szCs w:val="24"/>
        </w:rPr>
        <w:t xml:space="preserve"> v areálu pronajímatele. O předání se sepíše písemný protokol, ve kterém se uvedou mj. případné závady a škody způsobené nájemcem. Vzniklé škody se</w:t>
      </w:r>
      <w:r w:rsidR="00C21FA7">
        <w:rPr>
          <w:color w:val="auto"/>
          <w:szCs w:val="24"/>
        </w:rPr>
        <w:t xml:space="preserve"> nájemce</w:t>
      </w:r>
      <w:r w:rsidRPr="008F0E43">
        <w:rPr>
          <w:color w:val="auto"/>
          <w:szCs w:val="24"/>
        </w:rPr>
        <w:t xml:space="preserve"> zavazuje pronajímateli neprodleně uhradit.</w:t>
      </w:r>
    </w:p>
    <w:p w14:paraId="26FE831D" w14:textId="0C525287" w:rsidR="003E12D0" w:rsidRDefault="005A6BEB" w:rsidP="00E07140">
      <w:pPr>
        <w:pStyle w:val="Zkladntext"/>
        <w:numPr>
          <w:ilvl w:val="0"/>
          <w:numId w:val="2"/>
        </w:numPr>
        <w:spacing w:before="60" w:after="60"/>
        <w:rPr>
          <w:color w:val="auto"/>
          <w:szCs w:val="24"/>
        </w:rPr>
      </w:pPr>
      <w:r w:rsidRPr="005A6BEB">
        <w:rPr>
          <w:color w:val="auto"/>
          <w:szCs w:val="24"/>
        </w:rPr>
        <w:t xml:space="preserve">Po celou dobu trvání této smlouvy je </w:t>
      </w:r>
      <w:r>
        <w:rPr>
          <w:color w:val="auto"/>
          <w:szCs w:val="24"/>
        </w:rPr>
        <w:t>n</w:t>
      </w:r>
      <w:r w:rsidRPr="005A6BEB">
        <w:rPr>
          <w:color w:val="auto"/>
          <w:szCs w:val="24"/>
        </w:rPr>
        <w:t xml:space="preserve">ájemce povinen na své náklady mít uzavřeno a udržovat v platnosti pojištění odpovědnosti za škody způsobené třetím osobám, včetně pojištění odpovědnosti za škodu pronajatého prostoru způsobenou </w:t>
      </w:r>
      <w:r>
        <w:rPr>
          <w:color w:val="auto"/>
          <w:szCs w:val="24"/>
        </w:rPr>
        <w:t>p</w:t>
      </w:r>
      <w:r w:rsidRPr="005A6BEB">
        <w:rPr>
          <w:color w:val="auto"/>
          <w:szCs w:val="24"/>
        </w:rPr>
        <w:t xml:space="preserve">ronajímateli, a to v rozsahu, v jakém lze na straně </w:t>
      </w:r>
      <w:r>
        <w:rPr>
          <w:color w:val="auto"/>
          <w:szCs w:val="24"/>
        </w:rPr>
        <w:t>n</w:t>
      </w:r>
      <w:r w:rsidRPr="005A6BEB">
        <w:rPr>
          <w:color w:val="auto"/>
          <w:szCs w:val="24"/>
        </w:rPr>
        <w:t>ájemce rozumně předpokládat, že by jej mohla taková odpovědnost postihnout</w:t>
      </w:r>
      <w:r>
        <w:rPr>
          <w:color w:val="auto"/>
          <w:szCs w:val="24"/>
        </w:rPr>
        <w:t>. N</w:t>
      </w:r>
      <w:r w:rsidRPr="005A6BEB">
        <w:rPr>
          <w:color w:val="auto"/>
          <w:szCs w:val="24"/>
        </w:rPr>
        <w:t xml:space="preserve">a písemnou žádost </w:t>
      </w:r>
      <w:r>
        <w:rPr>
          <w:color w:val="auto"/>
          <w:szCs w:val="24"/>
        </w:rPr>
        <w:t>p</w:t>
      </w:r>
      <w:r w:rsidRPr="005A6BEB">
        <w:rPr>
          <w:color w:val="auto"/>
          <w:szCs w:val="24"/>
        </w:rPr>
        <w:t xml:space="preserve">ronajímatele předá </w:t>
      </w:r>
      <w:r>
        <w:rPr>
          <w:color w:val="auto"/>
          <w:szCs w:val="24"/>
        </w:rPr>
        <w:t>n</w:t>
      </w:r>
      <w:r w:rsidRPr="005A6BEB">
        <w:rPr>
          <w:color w:val="auto"/>
          <w:szCs w:val="24"/>
        </w:rPr>
        <w:t xml:space="preserve">ájemce </w:t>
      </w:r>
      <w:r>
        <w:rPr>
          <w:color w:val="auto"/>
          <w:szCs w:val="24"/>
        </w:rPr>
        <w:t>p</w:t>
      </w:r>
      <w:r w:rsidRPr="005A6BEB">
        <w:rPr>
          <w:color w:val="auto"/>
          <w:szCs w:val="24"/>
        </w:rPr>
        <w:t>ronajímateli písemné potvrzení pojistitele (pojistku) dokládající skutečnost, že taková pojistná smlouva je platná a účinná. Nájemce je povinen předložit písemné potvrzení dle předešlé věty do 5</w:t>
      </w:r>
      <w:r w:rsidR="00B63C55">
        <w:rPr>
          <w:color w:val="auto"/>
          <w:szCs w:val="24"/>
        </w:rPr>
        <w:t> </w:t>
      </w:r>
      <w:r w:rsidRPr="005A6BEB">
        <w:rPr>
          <w:color w:val="auto"/>
          <w:szCs w:val="24"/>
        </w:rPr>
        <w:t xml:space="preserve">pracovních dnů ode dne obdržení žádosti </w:t>
      </w:r>
      <w:r w:rsidR="00A311A6">
        <w:rPr>
          <w:color w:val="auto"/>
          <w:szCs w:val="24"/>
        </w:rPr>
        <w:t>p</w:t>
      </w:r>
      <w:r w:rsidRPr="005A6BEB">
        <w:rPr>
          <w:color w:val="auto"/>
          <w:szCs w:val="24"/>
        </w:rPr>
        <w:t>ronajímatel</w:t>
      </w:r>
      <w:r w:rsidR="00284B3A">
        <w:rPr>
          <w:color w:val="auto"/>
          <w:szCs w:val="24"/>
        </w:rPr>
        <w:t xml:space="preserve">e. </w:t>
      </w:r>
    </w:p>
    <w:p w14:paraId="1FB62937" w14:textId="489F6C81" w:rsidR="00BA1D6F" w:rsidRDefault="00BA1D6F" w:rsidP="00E07140">
      <w:pPr>
        <w:pStyle w:val="Zkladntext"/>
        <w:numPr>
          <w:ilvl w:val="0"/>
          <w:numId w:val="2"/>
        </w:numPr>
        <w:spacing w:before="60" w:after="60"/>
        <w:rPr>
          <w:color w:val="auto"/>
          <w:szCs w:val="24"/>
        </w:rPr>
      </w:pPr>
      <w:r>
        <w:rPr>
          <w:color w:val="auto"/>
          <w:szCs w:val="24"/>
        </w:rPr>
        <w:t xml:space="preserve">Nájemce se zavazuje v termínu dle čl. III odst. 2 smlouvy poskytnout pronajímateli </w:t>
      </w:r>
      <w:r w:rsidRPr="00BA1D6F">
        <w:rPr>
          <w:color w:val="auto"/>
          <w:szCs w:val="24"/>
        </w:rPr>
        <w:t xml:space="preserve">písemně informace o rizicích a přijatých opatřeních vyplněním formuláře, který je přílohou č. </w:t>
      </w:r>
      <w:r>
        <w:rPr>
          <w:color w:val="auto"/>
          <w:szCs w:val="24"/>
        </w:rPr>
        <w:t>3</w:t>
      </w:r>
      <w:r w:rsidRPr="00BA1D6F">
        <w:rPr>
          <w:color w:val="auto"/>
          <w:szCs w:val="24"/>
        </w:rPr>
        <w:t xml:space="preserve"> této smlouvy, případně tyto specifikovat v rámci samostatného dokumentu.</w:t>
      </w:r>
    </w:p>
    <w:p w14:paraId="730771C3" w14:textId="2151462F" w:rsidR="00605717" w:rsidRPr="00605717" w:rsidRDefault="00605717" w:rsidP="00605717">
      <w:pPr>
        <w:pStyle w:val="Zkladntext"/>
        <w:numPr>
          <w:ilvl w:val="0"/>
          <w:numId w:val="2"/>
        </w:numPr>
        <w:spacing w:before="60" w:after="60"/>
        <w:rPr>
          <w:color w:val="auto"/>
          <w:szCs w:val="24"/>
        </w:rPr>
      </w:pPr>
      <w:r w:rsidRPr="00605717">
        <w:rPr>
          <w:color w:val="auto"/>
          <w:szCs w:val="24"/>
        </w:rPr>
        <w:t xml:space="preserve">Nájemce tímto výslovně bere na vědomí a souhlasí s tím, že ve stejném termínu (tj., v termínu uvedeném v čl. III odst. 1 smlouvy) bude druhá část pavilonu G2 pronajata třetí osobě, </w:t>
      </w:r>
      <w:r w:rsidR="00E764FE">
        <w:rPr>
          <w:color w:val="auto"/>
          <w:szCs w:val="24"/>
        </w:rPr>
        <w:t xml:space="preserve">zástupcům organizátorů akce Czech </w:t>
      </w:r>
      <w:proofErr w:type="spellStart"/>
      <w:r w:rsidR="00E764FE">
        <w:rPr>
          <w:color w:val="auto"/>
          <w:szCs w:val="24"/>
        </w:rPr>
        <w:t>Space</w:t>
      </w:r>
      <w:proofErr w:type="spellEnd"/>
      <w:r w:rsidR="00E764FE">
        <w:rPr>
          <w:color w:val="auto"/>
          <w:szCs w:val="24"/>
        </w:rPr>
        <w:t xml:space="preserve"> </w:t>
      </w:r>
      <w:proofErr w:type="spellStart"/>
      <w:r w:rsidR="00E764FE">
        <w:rPr>
          <w:color w:val="auto"/>
          <w:szCs w:val="24"/>
        </w:rPr>
        <w:t>Week</w:t>
      </w:r>
      <w:proofErr w:type="spellEnd"/>
      <w:r w:rsidR="00E764FE">
        <w:rPr>
          <w:color w:val="auto"/>
          <w:szCs w:val="24"/>
        </w:rPr>
        <w:t xml:space="preserve"> (Agentura CzechInvest a Ministerstvo dopravy)</w:t>
      </w:r>
      <w:r w:rsidRPr="00605717">
        <w:rPr>
          <w:color w:val="auto"/>
          <w:szCs w:val="24"/>
        </w:rPr>
        <w:t xml:space="preserve">. Nájemce tuto skutečnost akceptuje bez jakéhokoli nároku na náhradu, slevu z nájemného či jakoukoliv jinou kompenzaci ze strany Pronajímatele. Pronajímatel neodpovídá nájemci za případné škody způsobené mu </w:t>
      </w:r>
      <w:r w:rsidR="00E764FE">
        <w:rPr>
          <w:color w:val="auto"/>
          <w:szCs w:val="24"/>
        </w:rPr>
        <w:t xml:space="preserve">organizátory akce Czech </w:t>
      </w:r>
      <w:proofErr w:type="spellStart"/>
      <w:r w:rsidR="00E764FE">
        <w:rPr>
          <w:color w:val="auto"/>
          <w:szCs w:val="24"/>
        </w:rPr>
        <w:t>Space</w:t>
      </w:r>
      <w:proofErr w:type="spellEnd"/>
      <w:r w:rsidR="00E764FE">
        <w:rPr>
          <w:color w:val="auto"/>
          <w:szCs w:val="24"/>
        </w:rPr>
        <w:t xml:space="preserve"> </w:t>
      </w:r>
      <w:proofErr w:type="spellStart"/>
      <w:r w:rsidR="00E764FE">
        <w:rPr>
          <w:color w:val="auto"/>
          <w:szCs w:val="24"/>
        </w:rPr>
        <w:t>Week</w:t>
      </w:r>
      <w:proofErr w:type="spellEnd"/>
      <w:r w:rsidRPr="00605717">
        <w:rPr>
          <w:color w:val="auto"/>
          <w:szCs w:val="24"/>
        </w:rPr>
        <w:t xml:space="preserve"> v souvislosti s nájmem prostor. Nájemce a </w:t>
      </w:r>
      <w:r w:rsidR="00E764FE">
        <w:rPr>
          <w:color w:val="auto"/>
          <w:szCs w:val="24"/>
        </w:rPr>
        <w:t xml:space="preserve">organizátoři akce Czech </w:t>
      </w:r>
      <w:proofErr w:type="spellStart"/>
      <w:r w:rsidR="00E764FE">
        <w:rPr>
          <w:color w:val="auto"/>
          <w:szCs w:val="24"/>
        </w:rPr>
        <w:t>Space</w:t>
      </w:r>
      <w:proofErr w:type="spellEnd"/>
      <w:r w:rsidR="00E764FE">
        <w:rPr>
          <w:color w:val="auto"/>
          <w:szCs w:val="24"/>
        </w:rPr>
        <w:t xml:space="preserve"> </w:t>
      </w:r>
      <w:proofErr w:type="spellStart"/>
      <w:r w:rsidR="00E764FE">
        <w:rPr>
          <w:color w:val="auto"/>
          <w:szCs w:val="24"/>
        </w:rPr>
        <w:t>Week</w:t>
      </w:r>
      <w:proofErr w:type="spellEnd"/>
      <w:r w:rsidRPr="00605717">
        <w:rPr>
          <w:color w:val="auto"/>
          <w:szCs w:val="24"/>
        </w:rPr>
        <w:t xml:space="preserve"> se </w:t>
      </w:r>
      <w:r w:rsidRPr="00605717">
        <w:rPr>
          <w:color w:val="auto"/>
          <w:szCs w:val="24"/>
        </w:rPr>
        <w:lastRenderedPageBreak/>
        <w:t>společně podílí na pořádání akce a zavazují se vzájemně koordinovat své činnosti v pronajatých prostorech.</w:t>
      </w:r>
    </w:p>
    <w:p w14:paraId="0CF8A69C" w14:textId="77777777" w:rsidR="00663049" w:rsidRDefault="00663049" w:rsidP="00605717">
      <w:pPr>
        <w:pStyle w:val="Smlouva-body"/>
        <w:spacing w:before="120"/>
        <w:jc w:val="left"/>
        <w:rPr>
          <w:szCs w:val="24"/>
        </w:rPr>
      </w:pPr>
    </w:p>
    <w:p w14:paraId="13A7435B" w14:textId="77777777" w:rsidR="00524976" w:rsidRPr="00524976" w:rsidRDefault="00524976" w:rsidP="00524976"/>
    <w:p w14:paraId="3A1C758E" w14:textId="77777777" w:rsidR="003E12D0" w:rsidRPr="001A2A14" w:rsidRDefault="003E12D0" w:rsidP="00FD4DC9">
      <w:pPr>
        <w:pStyle w:val="Smlouva-body"/>
        <w:spacing w:before="120"/>
        <w:rPr>
          <w:szCs w:val="24"/>
        </w:rPr>
      </w:pPr>
      <w:r w:rsidRPr="001A2A14">
        <w:rPr>
          <w:szCs w:val="24"/>
        </w:rPr>
        <w:t>V.</w:t>
      </w:r>
    </w:p>
    <w:p w14:paraId="70D69BFA" w14:textId="77777777" w:rsidR="003E12D0" w:rsidRPr="001A2A14" w:rsidRDefault="003E12D0" w:rsidP="00FD4DC9">
      <w:pPr>
        <w:pStyle w:val="Smlouva-nzevbod"/>
        <w:rPr>
          <w:szCs w:val="24"/>
        </w:rPr>
      </w:pPr>
      <w:r w:rsidRPr="001A2A14">
        <w:rPr>
          <w:szCs w:val="24"/>
        </w:rPr>
        <w:t>Práva a povinnosti pronajímatele</w:t>
      </w:r>
    </w:p>
    <w:p w14:paraId="742ACC63" w14:textId="07C776FF" w:rsidR="003E12D0" w:rsidRPr="001A2A14" w:rsidRDefault="003E12D0" w:rsidP="005B4C83">
      <w:pPr>
        <w:pStyle w:val="Zkladntext"/>
        <w:numPr>
          <w:ilvl w:val="0"/>
          <w:numId w:val="1"/>
        </w:numPr>
        <w:tabs>
          <w:tab w:val="clear" w:pos="720"/>
          <w:tab w:val="num" w:pos="360"/>
        </w:tabs>
        <w:spacing w:before="60" w:after="60"/>
        <w:ind w:left="360"/>
        <w:rPr>
          <w:color w:val="auto"/>
          <w:szCs w:val="24"/>
        </w:rPr>
      </w:pPr>
      <w:r w:rsidRPr="001A2A14">
        <w:rPr>
          <w:szCs w:val="24"/>
        </w:rPr>
        <w:t>Pronajímatel se zavazuje zajistit na svůj náklad pojištění provozní budovy proti živelným událostem a</w:t>
      </w:r>
      <w:r w:rsidR="0095762F">
        <w:rPr>
          <w:szCs w:val="24"/>
        </w:rPr>
        <w:t> </w:t>
      </w:r>
      <w:r w:rsidRPr="001A2A14">
        <w:rPr>
          <w:szCs w:val="24"/>
        </w:rPr>
        <w:t>škodám z </w:t>
      </w:r>
      <w:r w:rsidRPr="001A2A14">
        <w:rPr>
          <w:color w:val="auto"/>
          <w:szCs w:val="24"/>
        </w:rPr>
        <w:t>vodovodního zařízení.</w:t>
      </w:r>
    </w:p>
    <w:p w14:paraId="28EFFADC" w14:textId="7081EF2C" w:rsidR="003E12D0" w:rsidRPr="001A2A14" w:rsidRDefault="003E12D0" w:rsidP="005B4C83">
      <w:pPr>
        <w:pStyle w:val="Zkladntext"/>
        <w:numPr>
          <w:ilvl w:val="0"/>
          <w:numId w:val="1"/>
        </w:numPr>
        <w:tabs>
          <w:tab w:val="clear" w:pos="720"/>
          <w:tab w:val="num" w:pos="360"/>
        </w:tabs>
        <w:spacing w:before="60" w:after="60"/>
        <w:ind w:left="357" w:hanging="357"/>
        <w:rPr>
          <w:color w:val="auto"/>
          <w:szCs w:val="24"/>
        </w:rPr>
      </w:pPr>
      <w:r w:rsidRPr="001A2A14">
        <w:rPr>
          <w:color w:val="auto"/>
          <w:szCs w:val="24"/>
        </w:rPr>
        <w:t xml:space="preserve">Pronajímatel neodpovídá nájemci, spolupořadatelům, jiným právnickým a soukromým osobám a účastníkům, které se v rámci nájmu zúčastní akce v pronajatém prostoru za ztrátu, zničení či jakékoliv poškození jejich vlastního zařízení, vybavení (zboží, obalů, odložených věci apod.), bez ohledu na to, zda se zničení nebo poškození stalo před termínem dohodnutého pronájmu, v jeho průběhu či po skončení nájmu prostoru. </w:t>
      </w:r>
    </w:p>
    <w:p w14:paraId="19779E5E" w14:textId="77777777" w:rsidR="003E12D0" w:rsidRPr="001A2A14" w:rsidRDefault="003E12D0" w:rsidP="005B4C83">
      <w:pPr>
        <w:pStyle w:val="Zkladntext"/>
        <w:numPr>
          <w:ilvl w:val="0"/>
          <w:numId w:val="1"/>
        </w:numPr>
        <w:tabs>
          <w:tab w:val="clear" w:pos="720"/>
          <w:tab w:val="num" w:pos="360"/>
        </w:tabs>
        <w:spacing w:before="60" w:after="60"/>
        <w:ind w:left="360"/>
        <w:rPr>
          <w:color w:val="auto"/>
          <w:szCs w:val="24"/>
        </w:rPr>
      </w:pPr>
      <w:r w:rsidRPr="001A2A14">
        <w:rPr>
          <w:color w:val="auto"/>
          <w:szCs w:val="24"/>
        </w:rPr>
        <w:t>Pronajímatel se zavazuje po celou dobu nájmu udržovat prostor v provozuschopném stavu, zajistit k němu údržbu přístupových cest v areálu pronajímatele zajistit jeho běžnou údržbu a vnější ostrahu.</w:t>
      </w:r>
    </w:p>
    <w:p w14:paraId="1D034AD3" w14:textId="77777777" w:rsidR="003E12D0" w:rsidRDefault="003E12D0" w:rsidP="005B4C83">
      <w:pPr>
        <w:pStyle w:val="Zkladntext"/>
        <w:numPr>
          <w:ilvl w:val="0"/>
          <w:numId w:val="1"/>
        </w:numPr>
        <w:tabs>
          <w:tab w:val="clear" w:pos="720"/>
          <w:tab w:val="num" w:pos="360"/>
        </w:tabs>
        <w:spacing w:before="60" w:after="60"/>
        <w:ind w:left="360"/>
        <w:rPr>
          <w:color w:val="auto"/>
          <w:szCs w:val="24"/>
        </w:rPr>
      </w:pPr>
      <w:r w:rsidRPr="001A2A14">
        <w:rPr>
          <w:color w:val="auto"/>
          <w:szCs w:val="24"/>
        </w:rPr>
        <w:t>Pronajímatel předá nájemci prostor ve stavu způsobilém ke splnění účelu pronájmu a o předání se sepíše písemný protokol, ve kterém se uvedou mj. případné závady, které by bránily účelu pronájmu a termíny odstranění těchto závad.</w:t>
      </w:r>
    </w:p>
    <w:p w14:paraId="225A4FDB" w14:textId="5212538A" w:rsidR="008D53F3" w:rsidRPr="00CB3430" w:rsidRDefault="008D53F3" w:rsidP="008D53F3">
      <w:pPr>
        <w:pStyle w:val="Zkladntext"/>
        <w:numPr>
          <w:ilvl w:val="0"/>
          <w:numId w:val="1"/>
        </w:numPr>
        <w:tabs>
          <w:tab w:val="clear" w:pos="720"/>
          <w:tab w:val="num" w:pos="360"/>
        </w:tabs>
        <w:spacing w:before="60" w:after="60"/>
        <w:ind w:left="360"/>
        <w:rPr>
          <w:rFonts w:cs="Arial"/>
          <w:color w:val="auto"/>
          <w:szCs w:val="24"/>
        </w:rPr>
      </w:pPr>
      <w:r w:rsidRPr="00CB3430">
        <w:rPr>
          <w:rFonts w:cs="Arial"/>
          <w:color w:val="auto"/>
          <w:szCs w:val="24"/>
        </w:rPr>
        <w:t>V rámci akce pořádané nájemcem v prostorách pronajatých nájemci pronajímatelem na základě této smlouv</w:t>
      </w:r>
      <w:r w:rsidR="00EB0E5C">
        <w:rPr>
          <w:rFonts w:cs="Arial"/>
          <w:color w:val="auto"/>
          <w:szCs w:val="24"/>
        </w:rPr>
        <w:t>y</w:t>
      </w:r>
      <w:r w:rsidRPr="00CB3430">
        <w:rPr>
          <w:rFonts w:cs="Arial"/>
          <w:color w:val="auto"/>
          <w:szCs w:val="24"/>
        </w:rPr>
        <w:t xml:space="preserve"> je pronajímatel oprávněn pořizovat si v přiměřeném rozsahu audiovizuální záznamy z této akce. Tyto záznamy mohou být pořízeny jen za účelem propagace činnosti </w:t>
      </w:r>
      <w:proofErr w:type="spellStart"/>
      <w:r w:rsidRPr="00CB3430">
        <w:rPr>
          <w:rFonts w:cs="Arial"/>
          <w:color w:val="auto"/>
          <w:szCs w:val="24"/>
        </w:rPr>
        <w:t>meziveletržních</w:t>
      </w:r>
      <w:proofErr w:type="spellEnd"/>
      <w:r w:rsidRPr="00CB3430">
        <w:rPr>
          <w:rFonts w:cs="Arial"/>
          <w:color w:val="auto"/>
          <w:szCs w:val="24"/>
        </w:rPr>
        <w:t xml:space="preserve"> pronájmů pronajímatele a v přiměřeném rozsahu. Při jejich prezentaci je pronajímatel povinen anonymizovat osobu nájemce (obchodní firmu a obdobné označení podnikatele a označení akce) jakož i fyzických osob vystupujících na těchto záznamech. </w:t>
      </w:r>
    </w:p>
    <w:p w14:paraId="7DB637CE" w14:textId="0DC9F341" w:rsidR="008D53F3" w:rsidRDefault="008D53F3" w:rsidP="008D53F3">
      <w:pPr>
        <w:pStyle w:val="Zkladntext"/>
        <w:numPr>
          <w:ilvl w:val="0"/>
          <w:numId w:val="1"/>
        </w:numPr>
        <w:tabs>
          <w:tab w:val="clear" w:pos="720"/>
          <w:tab w:val="num" w:pos="360"/>
        </w:tabs>
        <w:spacing w:before="60" w:after="60"/>
        <w:ind w:left="360"/>
        <w:rPr>
          <w:rFonts w:cs="Arial"/>
          <w:color w:val="auto"/>
          <w:szCs w:val="24"/>
        </w:rPr>
      </w:pPr>
      <w:r w:rsidRPr="00CB3430">
        <w:rPr>
          <w:rFonts w:cs="Arial"/>
          <w:color w:val="auto"/>
          <w:szCs w:val="24"/>
        </w:rPr>
        <w:t xml:space="preserve">Pronajímatel je oprávněn nevpustit do svého areálu subjekty, u kterých eviduje nevypořádané závazky po splatnosti, a to bez ohledu na to, že jsou na základě samostatného vztahu činní pro nájemce v rámci zajištění akce. Nájemce bere tuto skutečnost na vědomí a za účelem předcházení případným kolizím vyrozumí pronajímatele v rámci přípravy akce o osobách </w:t>
      </w:r>
      <w:r w:rsidR="0095762F">
        <w:rPr>
          <w:rFonts w:cs="Arial"/>
          <w:color w:val="auto"/>
          <w:szCs w:val="24"/>
        </w:rPr>
        <w:t>pod</w:t>
      </w:r>
      <w:r w:rsidRPr="00CB3430">
        <w:rPr>
          <w:rFonts w:cs="Arial"/>
          <w:color w:val="auto"/>
          <w:szCs w:val="24"/>
        </w:rPr>
        <w:t>dodavatelů, u nichž je předpoklad vstupu do areálu pronajímatele. Uvedená povinnost se nedotýká tzv. smluvních dodavatelů pronajímatele, kteří zajišťují služby pro nájemce na základě zprostředkování nebo na doporučení pronajímatele.</w:t>
      </w:r>
    </w:p>
    <w:p w14:paraId="1785B0E6" w14:textId="0DED42C9" w:rsidR="0095762F" w:rsidRPr="00CB3430" w:rsidRDefault="0095762F" w:rsidP="008D53F3">
      <w:pPr>
        <w:pStyle w:val="Zkladntext"/>
        <w:numPr>
          <w:ilvl w:val="0"/>
          <w:numId w:val="1"/>
        </w:numPr>
        <w:tabs>
          <w:tab w:val="clear" w:pos="720"/>
          <w:tab w:val="num" w:pos="360"/>
        </w:tabs>
        <w:spacing w:before="60" w:after="60"/>
        <w:ind w:left="360"/>
        <w:rPr>
          <w:rFonts w:cs="Arial"/>
          <w:color w:val="auto"/>
          <w:szCs w:val="24"/>
        </w:rPr>
      </w:pPr>
      <w:r>
        <w:rPr>
          <w:rFonts w:cs="Arial"/>
          <w:color w:val="auto"/>
          <w:szCs w:val="24"/>
        </w:rPr>
        <w:t>Pronajímatel je oprávněn kdykoliv po dobu trvání nájmu kontrolovat způsob využívání prostor nájemcem. Nájemce se zavazuje pronajímateli takovou kontrolu umožnit.</w:t>
      </w:r>
    </w:p>
    <w:p w14:paraId="380C4B0A" w14:textId="77777777" w:rsidR="009A6075" w:rsidRDefault="009A6075" w:rsidP="00473896">
      <w:pPr>
        <w:rPr>
          <w:sz w:val="24"/>
          <w:szCs w:val="24"/>
        </w:rPr>
      </w:pPr>
    </w:p>
    <w:p w14:paraId="45DF0716" w14:textId="77777777" w:rsidR="00524976" w:rsidRPr="001A2A14" w:rsidRDefault="00524976" w:rsidP="00473896">
      <w:pPr>
        <w:rPr>
          <w:sz w:val="24"/>
          <w:szCs w:val="24"/>
        </w:rPr>
      </w:pPr>
    </w:p>
    <w:p w14:paraId="4AA790D4" w14:textId="77777777" w:rsidR="003E12D0" w:rsidRPr="001A2A14" w:rsidRDefault="003E12D0" w:rsidP="00FD4DC9">
      <w:pPr>
        <w:pStyle w:val="Smlouva-body"/>
        <w:spacing w:before="120"/>
        <w:rPr>
          <w:szCs w:val="24"/>
        </w:rPr>
      </w:pPr>
      <w:r w:rsidRPr="001A2A14">
        <w:rPr>
          <w:szCs w:val="24"/>
        </w:rPr>
        <w:t>VI.</w:t>
      </w:r>
    </w:p>
    <w:p w14:paraId="196BF8D3" w14:textId="77777777" w:rsidR="003E12D0" w:rsidRPr="001A2A14" w:rsidRDefault="003E12D0" w:rsidP="00FD4DC9">
      <w:pPr>
        <w:pStyle w:val="Smlouva-nzevbod"/>
        <w:rPr>
          <w:szCs w:val="24"/>
        </w:rPr>
      </w:pPr>
      <w:r w:rsidRPr="001A2A14">
        <w:rPr>
          <w:szCs w:val="24"/>
        </w:rPr>
        <w:t>Cena za splnění předmětu smlouvy</w:t>
      </w:r>
    </w:p>
    <w:p w14:paraId="7739F38F" w14:textId="6C4A6D8F" w:rsidR="00542658" w:rsidRDefault="00542658" w:rsidP="00542658">
      <w:pPr>
        <w:pStyle w:val="Zkladntext"/>
        <w:numPr>
          <w:ilvl w:val="0"/>
          <w:numId w:val="11"/>
        </w:numPr>
        <w:spacing w:before="0" w:after="60"/>
        <w:ind w:right="-142"/>
        <w:jc w:val="left"/>
        <w:rPr>
          <w:color w:val="auto"/>
          <w:szCs w:val="24"/>
        </w:rPr>
      </w:pPr>
      <w:r>
        <w:rPr>
          <w:color w:val="auto"/>
          <w:szCs w:val="24"/>
        </w:rPr>
        <w:t xml:space="preserve">Nájemné vč. vedlejších souvisejících plnění v rozsahu dle přílohy č. 1 je stanoveno dohodou v částce </w:t>
      </w:r>
      <w:proofErr w:type="gramStart"/>
      <w:r>
        <w:rPr>
          <w:color w:val="auto"/>
          <w:szCs w:val="24"/>
        </w:rPr>
        <w:t>22</w:t>
      </w:r>
      <w:r w:rsidR="00E764FE">
        <w:rPr>
          <w:color w:val="auto"/>
          <w:szCs w:val="24"/>
        </w:rPr>
        <w:t>5.0</w:t>
      </w:r>
      <w:r>
        <w:rPr>
          <w:color w:val="auto"/>
          <w:szCs w:val="24"/>
        </w:rPr>
        <w:t>00,-</w:t>
      </w:r>
      <w:proofErr w:type="gramEnd"/>
      <w:r w:rsidR="00F1659D">
        <w:rPr>
          <w:color w:val="auto"/>
          <w:szCs w:val="24"/>
        </w:rPr>
        <w:t xml:space="preserve"> </w:t>
      </w:r>
      <w:r>
        <w:rPr>
          <w:color w:val="auto"/>
          <w:szCs w:val="24"/>
        </w:rPr>
        <w:t xml:space="preserve">Kč (slovy: dvě stě dvacet </w:t>
      </w:r>
      <w:r w:rsidR="00E764FE">
        <w:rPr>
          <w:color w:val="auto"/>
          <w:szCs w:val="24"/>
        </w:rPr>
        <w:t>pět</w:t>
      </w:r>
      <w:r>
        <w:rPr>
          <w:color w:val="auto"/>
          <w:szCs w:val="24"/>
        </w:rPr>
        <w:t xml:space="preserve"> tisíc</w:t>
      </w:r>
      <w:r w:rsidR="00E764FE">
        <w:rPr>
          <w:color w:val="auto"/>
          <w:szCs w:val="24"/>
        </w:rPr>
        <w:t xml:space="preserve"> </w:t>
      </w:r>
      <w:r>
        <w:rPr>
          <w:color w:val="auto"/>
          <w:szCs w:val="24"/>
        </w:rPr>
        <w:t>korun českých) bez DPH.</w:t>
      </w:r>
    </w:p>
    <w:p w14:paraId="0541AC8A" w14:textId="77777777" w:rsidR="00542658" w:rsidRDefault="00542658" w:rsidP="00542658">
      <w:pPr>
        <w:pStyle w:val="Zkladntext"/>
        <w:spacing w:before="0" w:after="60"/>
        <w:ind w:left="360" w:right="-142"/>
        <w:rPr>
          <w:color w:val="auto"/>
          <w:szCs w:val="24"/>
        </w:rPr>
      </w:pPr>
      <w:r>
        <w:rPr>
          <w:color w:val="auto"/>
          <w:szCs w:val="24"/>
        </w:rPr>
        <w:t>K výše uvedené ceně bude fakturována zákonná DPH.</w:t>
      </w:r>
    </w:p>
    <w:p w14:paraId="4384D9B6" w14:textId="0F07722F" w:rsidR="00542658" w:rsidRDefault="00542658" w:rsidP="00542658">
      <w:pPr>
        <w:pStyle w:val="Zkladntext"/>
        <w:numPr>
          <w:ilvl w:val="0"/>
          <w:numId w:val="11"/>
        </w:numPr>
        <w:spacing w:before="0" w:after="60"/>
        <w:ind w:right="-142"/>
        <w:rPr>
          <w:color w:val="auto"/>
          <w:szCs w:val="24"/>
        </w:rPr>
      </w:pPr>
      <w:r>
        <w:rPr>
          <w:color w:val="auto"/>
          <w:szCs w:val="24"/>
        </w:rPr>
        <w:t xml:space="preserve">Smluvní strany se dohodly, že pronajímatel vystaví nájemci za nájem a služby spojené s nájmem fakturu ve výši </w:t>
      </w:r>
      <w:bookmarkStart w:id="3" w:name="_Hlk210048662"/>
      <w:proofErr w:type="gramStart"/>
      <w:r>
        <w:rPr>
          <w:color w:val="auto"/>
          <w:szCs w:val="24"/>
        </w:rPr>
        <w:t>22</w:t>
      </w:r>
      <w:r w:rsidR="00E764FE">
        <w:rPr>
          <w:color w:val="auto"/>
          <w:szCs w:val="24"/>
        </w:rPr>
        <w:t>5</w:t>
      </w:r>
      <w:r>
        <w:rPr>
          <w:color w:val="auto"/>
          <w:szCs w:val="24"/>
        </w:rPr>
        <w:t>.</w:t>
      </w:r>
      <w:r w:rsidR="00E764FE">
        <w:rPr>
          <w:color w:val="auto"/>
          <w:szCs w:val="24"/>
        </w:rPr>
        <w:t>0</w:t>
      </w:r>
      <w:r>
        <w:rPr>
          <w:color w:val="auto"/>
          <w:szCs w:val="24"/>
        </w:rPr>
        <w:t>00,-</w:t>
      </w:r>
      <w:proofErr w:type="gramEnd"/>
      <w:r>
        <w:rPr>
          <w:color w:val="auto"/>
          <w:szCs w:val="24"/>
        </w:rPr>
        <w:t xml:space="preserve"> Kč </w:t>
      </w:r>
      <w:bookmarkEnd w:id="3"/>
      <w:r>
        <w:rPr>
          <w:color w:val="auto"/>
          <w:szCs w:val="24"/>
        </w:rPr>
        <w:t xml:space="preserve">(slovy: dvě stě dvacet </w:t>
      </w:r>
      <w:r w:rsidR="00E764FE">
        <w:rPr>
          <w:color w:val="auto"/>
          <w:szCs w:val="24"/>
        </w:rPr>
        <w:t>pět</w:t>
      </w:r>
      <w:r>
        <w:rPr>
          <w:color w:val="auto"/>
          <w:szCs w:val="24"/>
        </w:rPr>
        <w:t xml:space="preserve"> tisíc korun českých) + příslušné DPH s</w:t>
      </w:r>
      <w:r w:rsidR="00E764FE">
        <w:rPr>
          <w:color w:val="auto"/>
          <w:szCs w:val="24"/>
        </w:rPr>
        <w:t> termínem splatnosti do 30. října 2025.</w:t>
      </w:r>
    </w:p>
    <w:p w14:paraId="66FE2BAD" w14:textId="3B5905D1" w:rsidR="00F516FD" w:rsidRPr="00A311A6" w:rsidRDefault="00776DE8" w:rsidP="00A311A6">
      <w:pPr>
        <w:pStyle w:val="Zkladntext"/>
        <w:numPr>
          <w:ilvl w:val="0"/>
          <w:numId w:val="11"/>
        </w:numPr>
        <w:spacing w:before="60" w:after="60" w:line="240" w:lineRule="atLeast"/>
        <w:ind w:left="284" w:hanging="284"/>
        <w:rPr>
          <w:color w:val="auto"/>
          <w:szCs w:val="24"/>
        </w:rPr>
      </w:pPr>
      <w:r w:rsidRPr="00A311A6">
        <w:rPr>
          <w:color w:val="auto"/>
          <w:szCs w:val="24"/>
        </w:rPr>
        <w:lastRenderedPageBreak/>
        <w:t xml:space="preserve">Nájemce může prostřednictvím objednávky objednat u pronajímatele další zboží a služby. Práce a služby, které nejsou v ceně nájmu zahrnuty, musí být zaplaceny nejpozději při převzetí. Ve výjimečných případech, kdy se na tom pronajímatel s nájemcem dohodnou, jsou splatné po obdržení faktury v termínu na ní uvedeném. </w:t>
      </w:r>
      <w:r w:rsidR="00F82392" w:rsidRPr="00A311A6">
        <w:rPr>
          <w:color w:val="auto"/>
          <w:szCs w:val="24"/>
        </w:rPr>
        <w:t>V případě</w:t>
      </w:r>
      <w:r w:rsidRPr="00A311A6">
        <w:rPr>
          <w:color w:val="auto"/>
          <w:szCs w:val="24"/>
        </w:rPr>
        <w:t xml:space="preserve"> prodlení nájemce s platbou se účtují úroky z prodlení ve výši 0,1</w:t>
      </w:r>
      <w:r w:rsidR="00E764FE">
        <w:rPr>
          <w:color w:val="auto"/>
          <w:szCs w:val="24"/>
        </w:rPr>
        <w:t xml:space="preserve"> </w:t>
      </w:r>
      <w:r w:rsidRPr="00A311A6">
        <w:rPr>
          <w:color w:val="auto"/>
          <w:szCs w:val="24"/>
        </w:rPr>
        <w:t>% z dlužné částky za každý celý den prodlení</w:t>
      </w:r>
      <w:r w:rsidR="003E12D0" w:rsidRPr="00A311A6">
        <w:rPr>
          <w:color w:val="auto"/>
          <w:szCs w:val="24"/>
        </w:rPr>
        <w:t>.</w:t>
      </w:r>
    </w:p>
    <w:p w14:paraId="5312358C" w14:textId="77777777" w:rsidR="00663049" w:rsidRDefault="00663049" w:rsidP="00430C1A">
      <w:pPr>
        <w:pStyle w:val="Smlouva-body"/>
        <w:spacing w:before="120" w:after="0"/>
        <w:rPr>
          <w:szCs w:val="24"/>
        </w:rPr>
      </w:pPr>
    </w:p>
    <w:p w14:paraId="6A8AA3C0" w14:textId="77777777" w:rsidR="00524976" w:rsidRPr="00524976" w:rsidRDefault="00524976" w:rsidP="00524976"/>
    <w:p w14:paraId="7C9D1B04" w14:textId="77777777" w:rsidR="003E12D0" w:rsidRPr="001A2A14" w:rsidRDefault="003E12D0" w:rsidP="00430C1A">
      <w:pPr>
        <w:pStyle w:val="Smlouva-body"/>
        <w:spacing w:before="120" w:after="0"/>
        <w:rPr>
          <w:szCs w:val="24"/>
        </w:rPr>
      </w:pPr>
      <w:r w:rsidRPr="001A2A14">
        <w:rPr>
          <w:szCs w:val="24"/>
        </w:rPr>
        <w:t>VII.</w:t>
      </w:r>
    </w:p>
    <w:p w14:paraId="32225C85" w14:textId="77777777" w:rsidR="003E12D0" w:rsidRPr="001A2A14" w:rsidRDefault="003E12D0" w:rsidP="00430C1A">
      <w:pPr>
        <w:pStyle w:val="Smlouva-nzevbod"/>
        <w:spacing w:before="60" w:after="0"/>
        <w:rPr>
          <w:b w:val="0"/>
          <w:szCs w:val="24"/>
        </w:rPr>
      </w:pPr>
      <w:r w:rsidRPr="001A2A14">
        <w:rPr>
          <w:szCs w:val="24"/>
        </w:rPr>
        <w:t>Jiná ujednání</w:t>
      </w:r>
    </w:p>
    <w:p w14:paraId="6B441BBA" w14:textId="77777777" w:rsidR="003E12D0" w:rsidRDefault="003E12D0" w:rsidP="00A311A6">
      <w:pPr>
        <w:pStyle w:val="Zkladntext"/>
        <w:numPr>
          <w:ilvl w:val="0"/>
          <w:numId w:val="13"/>
        </w:numPr>
        <w:spacing w:before="60" w:after="60"/>
        <w:ind w:left="284" w:hanging="284"/>
        <w:rPr>
          <w:color w:val="auto"/>
          <w:szCs w:val="24"/>
        </w:rPr>
      </w:pPr>
      <w:r w:rsidRPr="001A2A14">
        <w:rPr>
          <w:color w:val="auto"/>
          <w:szCs w:val="24"/>
        </w:rPr>
        <w:t>Nájemce poskytne pronajímateli statistiku návštěvnosti akce.</w:t>
      </w:r>
    </w:p>
    <w:p w14:paraId="2EE89E5D" w14:textId="77777777" w:rsidR="00D01E3E" w:rsidRPr="00E825C4" w:rsidRDefault="00D01E3E" w:rsidP="00A311A6">
      <w:pPr>
        <w:pStyle w:val="Zkladntext"/>
        <w:numPr>
          <w:ilvl w:val="0"/>
          <w:numId w:val="13"/>
        </w:numPr>
        <w:spacing w:before="60" w:after="60"/>
        <w:ind w:left="284" w:hanging="284"/>
        <w:rPr>
          <w:color w:val="auto"/>
          <w:szCs w:val="24"/>
        </w:rPr>
      </w:pPr>
      <w:r w:rsidRPr="00E825C4">
        <w:rPr>
          <w:color w:val="auto"/>
          <w:szCs w:val="24"/>
        </w:rPr>
        <w:t xml:space="preserve">Nájemce souhlasí s tím, že </w:t>
      </w:r>
      <w:r w:rsidR="00986525">
        <w:rPr>
          <w:color w:val="auto"/>
          <w:szCs w:val="24"/>
        </w:rPr>
        <w:t xml:space="preserve">akce </w:t>
      </w:r>
      <w:r w:rsidRPr="00E825C4">
        <w:rPr>
          <w:color w:val="auto"/>
          <w:szCs w:val="24"/>
        </w:rPr>
        <w:t>bude uveden</w:t>
      </w:r>
      <w:r w:rsidR="00986525">
        <w:rPr>
          <w:color w:val="auto"/>
          <w:szCs w:val="24"/>
        </w:rPr>
        <w:t>a</w:t>
      </w:r>
      <w:r w:rsidRPr="00E825C4">
        <w:rPr>
          <w:color w:val="auto"/>
          <w:szCs w:val="24"/>
        </w:rPr>
        <w:t xml:space="preserve"> v kalendáři výstavních a veletržních akcí společnosti Veletrhy Brno a.s. </w:t>
      </w:r>
    </w:p>
    <w:p w14:paraId="18AA97C2" w14:textId="77777777" w:rsidR="004642D3" w:rsidRPr="004A554D" w:rsidRDefault="004642D3" w:rsidP="00A311A6">
      <w:pPr>
        <w:pStyle w:val="Default"/>
        <w:numPr>
          <w:ilvl w:val="0"/>
          <w:numId w:val="13"/>
        </w:numPr>
        <w:ind w:left="284" w:hanging="284"/>
        <w:rPr>
          <w:rFonts w:ascii="ITC Officina Sans CE" w:hAnsi="ITC Officina Sans CE"/>
        </w:rPr>
      </w:pPr>
      <w:r w:rsidRPr="004A554D">
        <w:rPr>
          <w:rFonts w:ascii="ITC Officina Sans CE" w:hAnsi="ITC Officina Sans CE"/>
          <w:bCs/>
          <w:iCs/>
        </w:rPr>
        <w:t>Vyšší moc</w:t>
      </w:r>
      <w:r w:rsidRPr="004A554D">
        <w:rPr>
          <w:rFonts w:ascii="ITC Officina Sans CE" w:hAnsi="ITC Officina Sans CE"/>
          <w:bCs/>
          <w:i/>
          <w:iCs/>
        </w:rPr>
        <w:t xml:space="preserve"> (vis maior) </w:t>
      </w:r>
    </w:p>
    <w:p w14:paraId="638CAF7D" w14:textId="49AFC678" w:rsidR="004642D3" w:rsidRPr="00663049" w:rsidRDefault="006C56DD" w:rsidP="004642D3">
      <w:pPr>
        <w:pStyle w:val="Zkladntext"/>
        <w:spacing w:before="60" w:after="60"/>
        <w:ind w:left="284"/>
        <w:rPr>
          <w:szCs w:val="24"/>
        </w:rPr>
      </w:pPr>
      <w:r>
        <w:rPr>
          <w:szCs w:val="24"/>
        </w:rPr>
        <w:t xml:space="preserve">Nájemce je oprávněn tuto smlouvu písemně vypovědět v případě, že dojde </w:t>
      </w:r>
      <w:r w:rsidR="004642D3" w:rsidRPr="004A554D">
        <w:rPr>
          <w:szCs w:val="24"/>
        </w:rPr>
        <w:t xml:space="preserve">ke zrušení akce v plánovaném rozsahu z důvodu vyšší moci. Za vyšší moc se pro účely této smlouvy pokládá také to, že z důvodu rozhodnutí orgánů veřejné moci České republiky bude konání akce znemožněno nebo budou přijata opatření k ochraně veřejného zdraví, která neumožní konání této akce; v takovém případě má ale pronajímatel právo, aby mu nájemce uhradil skutečně vynaložené náklady na </w:t>
      </w:r>
      <w:r w:rsidR="00DC41D1">
        <w:rPr>
          <w:szCs w:val="24"/>
        </w:rPr>
        <w:t>plnění této smlouvy</w:t>
      </w:r>
      <w:r w:rsidR="004A554D" w:rsidRPr="004A554D">
        <w:rPr>
          <w:szCs w:val="24"/>
        </w:rPr>
        <w:t>.</w:t>
      </w:r>
      <w:r w:rsidR="004642D3" w:rsidRPr="004A554D">
        <w:rPr>
          <w:color w:val="0000FF"/>
          <w:szCs w:val="24"/>
        </w:rPr>
        <w:t xml:space="preserve"> </w:t>
      </w:r>
      <w:r w:rsidR="004642D3" w:rsidRPr="004A554D">
        <w:rPr>
          <w:szCs w:val="24"/>
        </w:rPr>
        <w:t>V případě, že ke zrušení akce z důvodu vyšší moci dojde během období dle čl. III</w:t>
      </w:r>
      <w:r w:rsidR="00E52802">
        <w:rPr>
          <w:szCs w:val="24"/>
        </w:rPr>
        <w:t xml:space="preserve"> odst. </w:t>
      </w:r>
      <w:r w:rsidR="004642D3" w:rsidRPr="004A554D">
        <w:rPr>
          <w:szCs w:val="24"/>
        </w:rPr>
        <w:t xml:space="preserve">3, má pronajímatel </w:t>
      </w:r>
      <w:r w:rsidR="0057375F" w:rsidRPr="004A554D">
        <w:rPr>
          <w:szCs w:val="24"/>
        </w:rPr>
        <w:t xml:space="preserve">rovněž </w:t>
      </w:r>
      <w:r w:rsidR="004642D3" w:rsidRPr="004A554D">
        <w:rPr>
          <w:szCs w:val="24"/>
        </w:rPr>
        <w:t xml:space="preserve">právo </w:t>
      </w:r>
      <w:r w:rsidR="0057375F" w:rsidRPr="004A554D">
        <w:rPr>
          <w:szCs w:val="24"/>
        </w:rPr>
        <w:t>n</w:t>
      </w:r>
      <w:r w:rsidR="004642D3" w:rsidRPr="004A554D">
        <w:rPr>
          <w:szCs w:val="24"/>
        </w:rPr>
        <w:t xml:space="preserve">a </w:t>
      </w:r>
      <w:r w:rsidR="001D4759">
        <w:rPr>
          <w:szCs w:val="24"/>
        </w:rPr>
        <w:t xml:space="preserve">úhradu </w:t>
      </w:r>
      <w:r w:rsidR="004642D3" w:rsidRPr="004A554D">
        <w:rPr>
          <w:szCs w:val="24"/>
        </w:rPr>
        <w:t>alikvotní část</w:t>
      </w:r>
      <w:r w:rsidR="001D4759">
        <w:rPr>
          <w:szCs w:val="24"/>
        </w:rPr>
        <w:t>i</w:t>
      </w:r>
      <w:r w:rsidR="004642D3" w:rsidRPr="004A554D">
        <w:rPr>
          <w:szCs w:val="24"/>
        </w:rPr>
        <w:t xml:space="preserve"> ceny dle čl. VI</w:t>
      </w:r>
      <w:r w:rsidR="0057375F" w:rsidRPr="004A554D">
        <w:rPr>
          <w:szCs w:val="24"/>
        </w:rPr>
        <w:t>.</w:t>
      </w:r>
      <w:r w:rsidR="004642D3" w:rsidRPr="004A554D">
        <w:rPr>
          <w:szCs w:val="24"/>
        </w:rPr>
        <w:t xml:space="preserve"> </w:t>
      </w:r>
      <w:r w:rsidR="001D4759">
        <w:rPr>
          <w:szCs w:val="24"/>
        </w:rPr>
        <w:t xml:space="preserve">odst. 1 </w:t>
      </w:r>
      <w:r w:rsidR="004642D3" w:rsidRPr="004A554D">
        <w:rPr>
          <w:szCs w:val="24"/>
        </w:rPr>
        <w:t>za dobu</w:t>
      </w:r>
      <w:r w:rsidR="00D30793">
        <w:rPr>
          <w:szCs w:val="24"/>
        </w:rPr>
        <w:t xml:space="preserve"> trvání nájmu</w:t>
      </w:r>
      <w:r w:rsidR="00DC41D1">
        <w:rPr>
          <w:szCs w:val="24"/>
        </w:rPr>
        <w:t xml:space="preserve"> až do okamžiku zrušení akce</w:t>
      </w:r>
      <w:r w:rsidR="00A110C8">
        <w:rPr>
          <w:szCs w:val="24"/>
        </w:rPr>
        <w:t xml:space="preserve">. </w:t>
      </w:r>
    </w:p>
    <w:p w14:paraId="3D7B4F3E" w14:textId="75CABF4D" w:rsidR="003E12D0" w:rsidRDefault="00671F27" w:rsidP="00A311A6">
      <w:pPr>
        <w:pStyle w:val="Zkladntext"/>
        <w:numPr>
          <w:ilvl w:val="0"/>
          <w:numId w:val="13"/>
        </w:numPr>
        <w:spacing w:before="60" w:after="60"/>
        <w:ind w:left="284" w:hanging="284"/>
        <w:rPr>
          <w:color w:val="auto"/>
          <w:szCs w:val="24"/>
        </w:rPr>
      </w:pPr>
      <w:r w:rsidRPr="00D31C71">
        <w:rPr>
          <w:color w:val="auto"/>
          <w:szCs w:val="24"/>
        </w:rPr>
        <w:t>Smluvní pokuty a storno poplatky jsou splatné nejpozději do 7 dnů poté, co bude nájemci doručeno písemné oznámení pronajímatele, kterým uplatní svůj nárok vyplývající z tohoto ujednání. Kromě toho je nájemce také povinen uhradit pronajímateli prokazatelně vynaložené náklady</w:t>
      </w:r>
      <w:r w:rsidR="003E12D0" w:rsidRPr="00D31C71">
        <w:rPr>
          <w:color w:val="auto"/>
          <w:szCs w:val="24"/>
        </w:rPr>
        <w:t xml:space="preserve">. </w:t>
      </w:r>
    </w:p>
    <w:p w14:paraId="3CDB2464" w14:textId="0366FEAA" w:rsidR="001D4759" w:rsidRPr="00D31C71" w:rsidRDefault="001D4759" w:rsidP="00A311A6">
      <w:pPr>
        <w:pStyle w:val="Zkladntext"/>
        <w:numPr>
          <w:ilvl w:val="0"/>
          <w:numId w:val="13"/>
        </w:numPr>
        <w:spacing w:before="60" w:after="60"/>
        <w:ind w:left="284" w:hanging="284"/>
        <w:rPr>
          <w:color w:val="auto"/>
          <w:szCs w:val="24"/>
        </w:rPr>
      </w:pPr>
      <w:r>
        <w:rPr>
          <w:color w:val="auto"/>
          <w:szCs w:val="24"/>
        </w:rPr>
        <w:t>Uplatněním nároku na úhradu smluvní pokuty či storno poplatku není dotčen nárok pronajímatele na náhradu případné škody v plné výši.</w:t>
      </w:r>
    </w:p>
    <w:p w14:paraId="3E9BC7B4" w14:textId="77777777" w:rsidR="003E12D0" w:rsidRDefault="003E12D0" w:rsidP="00C911C7"/>
    <w:p w14:paraId="52914D2D" w14:textId="77777777" w:rsidR="00524976" w:rsidRDefault="00524976" w:rsidP="00C911C7"/>
    <w:p w14:paraId="7949177C" w14:textId="77777777" w:rsidR="001A2A14" w:rsidRDefault="001A2A14" w:rsidP="00C911C7"/>
    <w:p w14:paraId="0416DAC0" w14:textId="77777777" w:rsidR="003E12D0" w:rsidRPr="00155070" w:rsidRDefault="003E12D0" w:rsidP="00430C1A">
      <w:pPr>
        <w:pStyle w:val="Smlouva-body"/>
        <w:spacing w:before="120" w:after="0"/>
      </w:pPr>
      <w:r w:rsidRPr="00155070">
        <w:t>VIII.</w:t>
      </w:r>
    </w:p>
    <w:p w14:paraId="7BD29E09" w14:textId="77777777" w:rsidR="003E12D0" w:rsidRPr="00155070" w:rsidRDefault="003E12D0" w:rsidP="00430C1A">
      <w:pPr>
        <w:pStyle w:val="Smlouva-nzevbod"/>
        <w:spacing w:after="0"/>
        <w:rPr>
          <w:szCs w:val="24"/>
        </w:rPr>
      </w:pPr>
      <w:r w:rsidRPr="00155070">
        <w:rPr>
          <w:szCs w:val="24"/>
        </w:rPr>
        <w:t>Závěrečná ustanovení</w:t>
      </w:r>
    </w:p>
    <w:p w14:paraId="4ECC9D34" w14:textId="77777777" w:rsidR="00F05E0B" w:rsidRPr="00F05E0B" w:rsidRDefault="00F05E0B" w:rsidP="00F05E0B">
      <w:pPr>
        <w:pStyle w:val="Zkladntext"/>
        <w:numPr>
          <w:ilvl w:val="0"/>
          <w:numId w:val="10"/>
        </w:numPr>
        <w:tabs>
          <w:tab w:val="clear" w:pos="1080"/>
          <w:tab w:val="num" w:pos="360"/>
        </w:tabs>
        <w:spacing w:before="60" w:after="60"/>
        <w:ind w:left="284" w:hanging="284"/>
        <w:rPr>
          <w:szCs w:val="24"/>
        </w:rPr>
      </w:pPr>
      <w:r w:rsidRPr="001A2A14">
        <w:rPr>
          <w:color w:val="auto"/>
          <w:szCs w:val="24"/>
        </w:rPr>
        <w:t>Tato smlouva se uzavírá na dobu určitou</w:t>
      </w:r>
      <w:r>
        <w:rPr>
          <w:color w:val="auto"/>
          <w:szCs w:val="24"/>
        </w:rPr>
        <w:t xml:space="preserve"> danou dobou trvání pronájmu ve smyslu čl. III této smlouvy.</w:t>
      </w:r>
    </w:p>
    <w:p w14:paraId="032C297A" w14:textId="578A530C" w:rsidR="00F05E0B" w:rsidRDefault="00F05E0B" w:rsidP="00F05E0B">
      <w:pPr>
        <w:pStyle w:val="Zkladntext"/>
        <w:numPr>
          <w:ilvl w:val="0"/>
          <w:numId w:val="10"/>
        </w:numPr>
        <w:tabs>
          <w:tab w:val="clear" w:pos="1080"/>
          <w:tab w:val="num" w:pos="360"/>
        </w:tabs>
        <w:spacing w:before="60" w:after="60"/>
        <w:ind w:left="284" w:hanging="284"/>
        <w:rPr>
          <w:szCs w:val="24"/>
        </w:rPr>
      </w:pPr>
      <w:r>
        <w:rPr>
          <w:color w:val="auto"/>
          <w:szCs w:val="24"/>
        </w:rPr>
        <w:t>Tato smlouv</w:t>
      </w:r>
      <w:r w:rsidR="00E52802">
        <w:rPr>
          <w:color w:val="auto"/>
          <w:szCs w:val="24"/>
        </w:rPr>
        <w:t>a</w:t>
      </w:r>
      <w:r w:rsidRPr="001A2A14">
        <w:rPr>
          <w:color w:val="auto"/>
          <w:szCs w:val="24"/>
        </w:rPr>
        <w:t xml:space="preserve"> nabývá platnosti a účinnosti dnem jejího podpisu oběma smluvními stranami. V pochybnostech se má za to, že rozhodující je datum podpisu smluvní strany, která smlouvu podepsala později.</w:t>
      </w:r>
    </w:p>
    <w:p w14:paraId="5A05B881" w14:textId="6ED52CFF" w:rsidR="003E12D0" w:rsidRPr="001A2A14" w:rsidRDefault="003E12D0" w:rsidP="00A311A6">
      <w:pPr>
        <w:pStyle w:val="Zkladntext"/>
        <w:numPr>
          <w:ilvl w:val="0"/>
          <w:numId w:val="10"/>
        </w:numPr>
        <w:tabs>
          <w:tab w:val="clear" w:pos="1080"/>
          <w:tab w:val="num" w:pos="360"/>
        </w:tabs>
        <w:spacing w:before="60" w:after="60"/>
        <w:ind w:hanging="1080"/>
        <w:rPr>
          <w:szCs w:val="24"/>
        </w:rPr>
      </w:pPr>
      <w:r w:rsidRPr="001A2A14">
        <w:rPr>
          <w:szCs w:val="24"/>
        </w:rPr>
        <w:t>Smlouvu je možno měnit či doplňovat jen písemně.</w:t>
      </w:r>
    </w:p>
    <w:p w14:paraId="288402CF" w14:textId="070D9446" w:rsidR="003E12D0" w:rsidRDefault="003E12D0" w:rsidP="00A311A6">
      <w:pPr>
        <w:pStyle w:val="Zkladntext"/>
        <w:numPr>
          <w:ilvl w:val="0"/>
          <w:numId w:val="10"/>
        </w:numPr>
        <w:tabs>
          <w:tab w:val="clear" w:pos="1080"/>
          <w:tab w:val="num" w:pos="360"/>
          <w:tab w:val="left" w:pos="426"/>
        </w:tabs>
        <w:spacing w:before="60" w:after="60"/>
        <w:ind w:left="360"/>
        <w:rPr>
          <w:szCs w:val="24"/>
        </w:rPr>
      </w:pPr>
      <w:r w:rsidRPr="00A83136">
        <w:rPr>
          <w:szCs w:val="24"/>
        </w:rPr>
        <w:t xml:space="preserve">Tato smlouva </w:t>
      </w:r>
      <w:r w:rsidR="006C56DD">
        <w:rPr>
          <w:szCs w:val="24"/>
        </w:rPr>
        <w:t xml:space="preserve">je </w:t>
      </w:r>
      <w:r w:rsidR="006C56DD" w:rsidRPr="006C56DD">
        <w:rPr>
          <w:szCs w:val="24"/>
        </w:rPr>
        <w:t>uzavřena elektronickou formou, a to tak, že do jednoho elektronického dokumentu připojí každá ze smluvních stran svůj uznávaný elektronický podpis. Smluvní strana, která svůj podpis do elektronického dokumentu připojí jako poslední, zašle plně podepsaný elektronický dokument bez zbytečného odkladu po jeho podpisu druhé smluvní straně. Smlouva může být měněna pouze písemnými dodatky odsouhlasenými oběma stranami.</w:t>
      </w:r>
      <w:r w:rsidR="001B3764">
        <w:rPr>
          <w:szCs w:val="24"/>
        </w:rPr>
        <w:t xml:space="preserve"> </w:t>
      </w:r>
    </w:p>
    <w:p w14:paraId="64BB91F9" w14:textId="09ADB13A" w:rsidR="001B3764" w:rsidRDefault="001B3764" w:rsidP="00A311A6">
      <w:pPr>
        <w:pStyle w:val="Zkladntext"/>
        <w:numPr>
          <w:ilvl w:val="0"/>
          <w:numId w:val="10"/>
        </w:numPr>
        <w:tabs>
          <w:tab w:val="clear" w:pos="1080"/>
          <w:tab w:val="num" w:pos="360"/>
          <w:tab w:val="left" w:pos="426"/>
        </w:tabs>
        <w:spacing w:before="60" w:after="60"/>
        <w:ind w:left="360"/>
        <w:rPr>
          <w:szCs w:val="24"/>
        </w:rPr>
      </w:pPr>
      <w:r w:rsidRPr="001B3764">
        <w:rPr>
          <w:szCs w:val="24"/>
        </w:rPr>
        <w:t>Tato smlouva je podepisována elektronicky uznávanými elektronickými podpisy ve smyslu § 6 odst. 2 zákona č. 297/2016 Sb., o službách vytvářejících důvěru pro elektronické transakce.</w:t>
      </w:r>
    </w:p>
    <w:p w14:paraId="7A994939" w14:textId="1D711AD8" w:rsidR="006C56DD" w:rsidRPr="00A83136" w:rsidRDefault="006C56DD" w:rsidP="00A311A6">
      <w:pPr>
        <w:pStyle w:val="Zkladntext"/>
        <w:numPr>
          <w:ilvl w:val="0"/>
          <w:numId w:val="10"/>
        </w:numPr>
        <w:tabs>
          <w:tab w:val="clear" w:pos="1080"/>
          <w:tab w:val="num" w:pos="360"/>
          <w:tab w:val="left" w:pos="426"/>
        </w:tabs>
        <w:spacing w:before="60" w:after="60"/>
        <w:ind w:left="360"/>
        <w:rPr>
          <w:szCs w:val="24"/>
        </w:rPr>
      </w:pPr>
      <w:r w:rsidRPr="006C56DD">
        <w:rPr>
          <w:szCs w:val="24"/>
        </w:rPr>
        <w:lastRenderedPageBreak/>
        <w:t>Smluvní strany potvrzují, že jsou si vědomy, že se na tuto Smlouvu vztahuje povinnost jejího uveřejnění dle zákona č. 340/2015 Sb., o zvláštních podmínkách účinnosti některých smluv, uveřejňování těchto smluv a o registru smluv (zákon o registru smluv), v platném znění. Uveřejnění Smlouvy zajišťuje Zhotovitel.</w:t>
      </w:r>
    </w:p>
    <w:p w14:paraId="6B6C7FC9" w14:textId="2C8FA30B" w:rsidR="003E12D0" w:rsidRPr="001A2A14" w:rsidRDefault="003E12D0" w:rsidP="00A311A6">
      <w:pPr>
        <w:pStyle w:val="Zkladntext"/>
        <w:numPr>
          <w:ilvl w:val="0"/>
          <w:numId w:val="10"/>
        </w:numPr>
        <w:tabs>
          <w:tab w:val="clear" w:pos="1080"/>
          <w:tab w:val="num" w:pos="360"/>
        </w:tabs>
        <w:spacing w:before="60" w:after="60"/>
        <w:ind w:left="357" w:hanging="357"/>
        <w:jc w:val="left"/>
        <w:rPr>
          <w:color w:val="auto"/>
          <w:szCs w:val="24"/>
        </w:rPr>
      </w:pPr>
      <w:r w:rsidRPr="001A2A14">
        <w:rPr>
          <w:color w:val="auto"/>
          <w:szCs w:val="24"/>
        </w:rPr>
        <w:t xml:space="preserve">Pronajímatel opravňuje k jednání s nájemcem v rámci předmětu smlouvy svého pracovníka: </w:t>
      </w:r>
      <w:r w:rsidR="00B63C55">
        <w:rPr>
          <w:color w:val="auto"/>
          <w:szCs w:val="24"/>
        </w:rPr>
        <w:br/>
      </w:r>
      <w:r w:rsidR="00C757C8" w:rsidRPr="0087457C">
        <w:rPr>
          <w:color w:val="auto"/>
          <w:szCs w:val="24"/>
          <w:highlight w:val="black"/>
        </w:rPr>
        <w:t>pí Kamilu Chalupovou</w:t>
      </w:r>
      <w:r w:rsidRPr="0087457C">
        <w:rPr>
          <w:color w:val="FF0000"/>
          <w:szCs w:val="24"/>
          <w:highlight w:val="black"/>
        </w:rPr>
        <w:t xml:space="preserve"> </w:t>
      </w:r>
      <w:r w:rsidRPr="0087457C">
        <w:rPr>
          <w:color w:val="auto"/>
          <w:szCs w:val="24"/>
          <w:highlight w:val="black"/>
        </w:rPr>
        <w:t xml:space="preserve">tel.: </w:t>
      </w:r>
      <w:r w:rsidR="00986525" w:rsidRPr="0087457C">
        <w:rPr>
          <w:color w:val="auto"/>
          <w:szCs w:val="24"/>
          <w:highlight w:val="black"/>
        </w:rPr>
        <w:t>+420</w:t>
      </w:r>
      <w:r w:rsidR="00C757C8" w:rsidRPr="0087457C">
        <w:rPr>
          <w:color w:val="auto"/>
          <w:szCs w:val="24"/>
          <w:highlight w:val="black"/>
        </w:rPr>
        <w:t> 725 195 137,</w:t>
      </w:r>
      <w:r w:rsidR="00C757C8">
        <w:rPr>
          <w:color w:val="auto"/>
          <w:szCs w:val="24"/>
        </w:rPr>
        <w:t xml:space="preserve"> </w:t>
      </w:r>
    </w:p>
    <w:p w14:paraId="3C6F31E3" w14:textId="6022F422" w:rsidR="003E12D0" w:rsidRPr="001A2A14" w:rsidRDefault="003E12D0" w:rsidP="00A311A6">
      <w:pPr>
        <w:pStyle w:val="Zkladntext"/>
        <w:numPr>
          <w:ilvl w:val="0"/>
          <w:numId w:val="10"/>
        </w:numPr>
        <w:tabs>
          <w:tab w:val="clear" w:pos="1080"/>
          <w:tab w:val="num" w:pos="360"/>
          <w:tab w:val="left" w:pos="426"/>
        </w:tabs>
        <w:spacing w:before="60" w:after="60"/>
        <w:ind w:left="357" w:hanging="357"/>
        <w:rPr>
          <w:color w:val="auto"/>
          <w:szCs w:val="24"/>
        </w:rPr>
      </w:pPr>
      <w:r w:rsidRPr="001A2A14">
        <w:rPr>
          <w:color w:val="auto"/>
          <w:szCs w:val="24"/>
        </w:rPr>
        <w:t xml:space="preserve">Nájemce opravňuje k jednání s pronajímatelem v rámci předmětu smlouvy svého zplnomocněného zástupce: </w:t>
      </w:r>
      <w:r w:rsidR="00473896" w:rsidRPr="0087457C">
        <w:rPr>
          <w:color w:val="auto"/>
          <w:szCs w:val="24"/>
          <w:highlight w:val="black"/>
        </w:rPr>
        <w:t>p</w:t>
      </w:r>
      <w:r w:rsidR="00C757C8" w:rsidRPr="0087457C">
        <w:rPr>
          <w:color w:val="auto"/>
          <w:szCs w:val="24"/>
          <w:highlight w:val="black"/>
        </w:rPr>
        <w:t xml:space="preserve">í Annu </w:t>
      </w:r>
      <w:proofErr w:type="spellStart"/>
      <w:r w:rsidR="00C757C8" w:rsidRPr="0087457C">
        <w:rPr>
          <w:color w:val="auto"/>
          <w:szCs w:val="24"/>
          <w:highlight w:val="black"/>
        </w:rPr>
        <w:t>Kruljacovou</w:t>
      </w:r>
      <w:proofErr w:type="spellEnd"/>
      <w:r w:rsidR="00473896" w:rsidRPr="0087457C">
        <w:rPr>
          <w:color w:val="auto"/>
          <w:szCs w:val="24"/>
          <w:highlight w:val="black"/>
        </w:rPr>
        <w:t xml:space="preserve">, tel.: </w:t>
      </w:r>
      <w:r w:rsidR="006C56DD" w:rsidRPr="0087457C">
        <w:rPr>
          <w:color w:val="auto"/>
          <w:szCs w:val="24"/>
          <w:highlight w:val="black"/>
        </w:rPr>
        <w:t>+420 608 595 550</w:t>
      </w:r>
      <w:r w:rsidR="006C56DD">
        <w:rPr>
          <w:color w:val="auto"/>
          <w:szCs w:val="24"/>
        </w:rPr>
        <w:t>.</w:t>
      </w:r>
    </w:p>
    <w:p w14:paraId="10D9B2A6" w14:textId="7E19DA84" w:rsidR="003E12D0" w:rsidRDefault="003E12D0">
      <w:pPr>
        <w:pStyle w:val="Zkladntext"/>
        <w:numPr>
          <w:ilvl w:val="0"/>
          <w:numId w:val="10"/>
        </w:numPr>
        <w:tabs>
          <w:tab w:val="clear" w:pos="1080"/>
          <w:tab w:val="num" w:pos="360"/>
          <w:tab w:val="left" w:pos="426"/>
        </w:tabs>
        <w:spacing w:before="60" w:after="60"/>
        <w:ind w:left="360"/>
        <w:rPr>
          <w:szCs w:val="24"/>
        </w:rPr>
      </w:pPr>
      <w:r w:rsidRPr="001A2A14">
        <w:rPr>
          <w:szCs w:val="24"/>
        </w:rPr>
        <w:t xml:space="preserve">Není-li ujednáno jinak, řídí se práva a povinnosti touto smlouvou výslovně neupravená </w:t>
      </w:r>
      <w:r w:rsidR="00A311A6">
        <w:rPr>
          <w:szCs w:val="24"/>
        </w:rPr>
        <w:t>č</w:t>
      </w:r>
      <w:r w:rsidR="00A311A6" w:rsidRPr="001A2A14">
        <w:rPr>
          <w:szCs w:val="24"/>
        </w:rPr>
        <w:t xml:space="preserve">eským </w:t>
      </w:r>
      <w:r w:rsidRPr="001A2A14">
        <w:rPr>
          <w:szCs w:val="24"/>
        </w:rPr>
        <w:t xml:space="preserve">právním řádem. </w:t>
      </w:r>
    </w:p>
    <w:p w14:paraId="5B21E8DE" w14:textId="10A5A252" w:rsidR="005A6BEB" w:rsidRDefault="005A6BEB">
      <w:pPr>
        <w:pStyle w:val="Zkladntext"/>
        <w:numPr>
          <w:ilvl w:val="0"/>
          <w:numId w:val="10"/>
        </w:numPr>
        <w:tabs>
          <w:tab w:val="clear" w:pos="1080"/>
          <w:tab w:val="num" w:pos="360"/>
          <w:tab w:val="left" w:pos="426"/>
        </w:tabs>
        <w:spacing w:before="60" w:after="60"/>
        <w:ind w:left="360"/>
        <w:rPr>
          <w:szCs w:val="24"/>
        </w:rPr>
      </w:pPr>
      <w:r>
        <w:rPr>
          <w:szCs w:val="24"/>
        </w:rPr>
        <w:t>Pronajímatel je oprávněn od této smlouvy odstoupit v případě podstatného prodlení nájemce s plněním jeho povinností, za které se pokládá zejména:</w:t>
      </w:r>
    </w:p>
    <w:p w14:paraId="3D50EF78" w14:textId="6C32E7C7" w:rsidR="005A6BEB" w:rsidRDefault="005A6BEB" w:rsidP="005A6BEB">
      <w:pPr>
        <w:pStyle w:val="Zkladntext"/>
        <w:numPr>
          <w:ilvl w:val="1"/>
          <w:numId w:val="10"/>
        </w:numPr>
        <w:tabs>
          <w:tab w:val="clear" w:pos="1800"/>
          <w:tab w:val="left" w:pos="426"/>
          <w:tab w:val="num" w:pos="1440"/>
        </w:tabs>
        <w:spacing w:before="60" w:after="60"/>
        <w:ind w:left="851"/>
        <w:rPr>
          <w:szCs w:val="24"/>
        </w:rPr>
      </w:pPr>
      <w:r>
        <w:rPr>
          <w:szCs w:val="24"/>
        </w:rPr>
        <w:t>užívání prostor v rozporu s účelem nájmu uvedeným v čl. I této smlouvy,</w:t>
      </w:r>
    </w:p>
    <w:p w14:paraId="029CE758" w14:textId="53417A4E" w:rsidR="005A6BEB" w:rsidRDefault="005A6BEB" w:rsidP="005A6BEB">
      <w:pPr>
        <w:pStyle w:val="Zkladntext"/>
        <w:numPr>
          <w:ilvl w:val="1"/>
          <w:numId w:val="10"/>
        </w:numPr>
        <w:tabs>
          <w:tab w:val="clear" w:pos="1800"/>
          <w:tab w:val="left" w:pos="426"/>
          <w:tab w:val="num" w:pos="1440"/>
        </w:tabs>
        <w:spacing w:before="60" w:after="60"/>
        <w:ind w:left="851"/>
        <w:rPr>
          <w:szCs w:val="24"/>
        </w:rPr>
      </w:pPr>
      <w:r>
        <w:rPr>
          <w:szCs w:val="24"/>
        </w:rPr>
        <w:t xml:space="preserve">porušení povinnosti nájemce uvedené v čl. III odst. </w:t>
      </w:r>
      <w:r w:rsidR="00E52802">
        <w:rPr>
          <w:szCs w:val="24"/>
        </w:rPr>
        <w:t>4</w:t>
      </w:r>
      <w:r>
        <w:rPr>
          <w:szCs w:val="24"/>
        </w:rPr>
        <w:t xml:space="preserve"> písm. i</w:t>
      </w:r>
      <w:r w:rsidR="00474057">
        <w:rPr>
          <w:szCs w:val="24"/>
        </w:rPr>
        <w:t xml:space="preserve">) </w:t>
      </w:r>
      <w:r>
        <w:rPr>
          <w:szCs w:val="24"/>
        </w:rPr>
        <w:t>smlouvy,</w:t>
      </w:r>
    </w:p>
    <w:p w14:paraId="3F983820" w14:textId="7B862074" w:rsidR="005A6BEB" w:rsidRDefault="005A6BEB" w:rsidP="005A6BEB">
      <w:pPr>
        <w:pStyle w:val="Zkladntext"/>
        <w:numPr>
          <w:ilvl w:val="1"/>
          <w:numId w:val="10"/>
        </w:numPr>
        <w:tabs>
          <w:tab w:val="clear" w:pos="1800"/>
          <w:tab w:val="left" w:pos="426"/>
          <w:tab w:val="num" w:pos="1440"/>
        </w:tabs>
        <w:spacing w:before="60" w:after="60"/>
        <w:ind w:left="851"/>
        <w:rPr>
          <w:szCs w:val="24"/>
        </w:rPr>
      </w:pPr>
      <w:r>
        <w:rPr>
          <w:szCs w:val="24"/>
        </w:rPr>
        <w:t>porušení povinnosti nájemce uvedené v čl. IV odst. 2 a odst. 3 této smlouvy,</w:t>
      </w:r>
    </w:p>
    <w:p w14:paraId="6397F11C" w14:textId="2FAC8663" w:rsidR="005A6BEB" w:rsidRDefault="005A6BEB" w:rsidP="005A6BEB">
      <w:pPr>
        <w:pStyle w:val="Zkladntext"/>
        <w:numPr>
          <w:ilvl w:val="1"/>
          <w:numId w:val="10"/>
        </w:numPr>
        <w:tabs>
          <w:tab w:val="clear" w:pos="1800"/>
          <w:tab w:val="left" w:pos="426"/>
          <w:tab w:val="num" w:pos="1440"/>
        </w:tabs>
        <w:spacing w:before="60" w:after="60"/>
        <w:ind w:left="851"/>
        <w:rPr>
          <w:szCs w:val="24"/>
        </w:rPr>
      </w:pPr>
      <w:r>
        <w:rPr>
          <w:szCs w:val="24"/>
        </w:rPr>
        <w:t>porušení povinnosti nájemce uvedené v čl. IV odst. 6 a odst. 7 této smlouvy</w:t>
      </w:r>
      <w:r w:rsidR="00A311A6">
        <w:rPr>
          <w:szCs w:val="24"/>
        </w:rPr>
        <w:t>,</w:t>
      </w:r>
    </w:p>
    <w:p w14:paraId="4460BFE6" w14:textId="77777777" w:rsidR="00A311A6" w:rsidRDefault="00A311A6" w:rsidP="005A6BEB">
      <w:pPr>
        <w:pStyle w:val="Zkladntext"/>
        <w:numPr>
          <w:ilvl w:val="1"/>
          <w:numId w:val="10"/>
        </w:numPr>
        <w:tabs>
          <w:tab w:val="clear" w:pos="1800"/>
          <w:tab w:val="left" w:pos="426"/>
          <w:tab w:val="num" w:pos="1440"/>
        </w:tabs>
        <w:spacing w:before="60" w:after="60"/>
        <w:ind w:left="851"/>
        <w:rPr>
          <w:szCs w:val="24"/>
        </w:rPr>
      </w:pPr>
      <w:r>
        <w:rPr>
          <w:szCs w:val="24"/>
        </w:rPr>
        <w:t>porušení povinnosti nájemce uvedené v čl. IV odst. 9 této smlouvy,</w:t>
      </w:r>
    </w:p>
    <w:p w14:paraId="30246AA2" w14:textId="001B8FF6" w:rsidR="00A311A6" w:rsidRPr="001A2A14" w:rsidRDefault="00A311A6" w:rsidP="00A311A6">
      <w:pPr>
        <w:pStyle w:val="Zkladntext"/>
        <w:tabs>
          <w:tab w:val="left" w:pos="426"/>
        </w:tabs>
        <w:spacing w:before="60" w:after="60"/>
        <w:ind w:left="426"/>
        <w:rPr>
          <w:szCs w:val="24"/>
        </w:rPr>
      </w:pPr>
      <w:r w:rsidRPr="00A311A6">
        <w:rPr>
          <w:rFonts w:cs="Arial"/>
          <w:color w:val="auto"/>
          <w:szCs w:val="24"/>
        </w:rPr>
        <w:t>Nájem je ukončen okamžikem doručení oznámení pronajímatele o odstoupení od smlouvy nájemci. Nespotřebované nájemné a prostředky vynaložené na dosud nespotřebované služby související s nájmem se v takovém případě nevracejí a zůstávající pronajímateli jako smluvní pokuta za porušení této smlouvy nájemcem.</w:t>
      </w:r>
    </w:p>
    <w:p w14:paraId="3CF570F0" w14:textId="6EEFEF17" w:rsidR="00B63C55" w:rsidRPr="00B63C55" w:rsidRDefault="00B63C55" w:rsidP="00A311A6">
      <w:pPr>
        <w:pStyle w:val="Zkladntext"/>
        <w:numPr>
          <w:ilvl w:val="0"/>
          <w:numId w:val="10"/>
        </w:numPr>
        <w:tabs>
          <w:tab w:val="clear" w:pos="1080"/>
          <w:tab w:val="num" w:pos="360"/>
          <w:tab w:val="left" w:pos="709"/>
        </w:tabs>
        <w:spacing w:before="60" w:after="60"/>
        <w:ind w:left="357"/>
        <w:rPr>
          <w:color w:val="auto"/>
          <w:szCs w:val="24"/>
        </w:rPr>
      </w:pPr>
      <w:r>
        <w:rPr>
          <w:color w:val="auto"/>
          <w:szCs w:val="24"/>
        </w:rPr>
        <w:t>Pronajímatel je oprávněn tuto smlouvu vypovědět v souladu s § 2228 občanského zákoníku.</w:t>
      </w:r>
    </w:p>
    <w:p w14:paraId="0AA75456" w14:textId="318290A7" w:rsidR="003E12D0" w:rsidRPr="00A311A6" w:rsidRDefault="00A311A6" w:rsidP="00A311A6">
      <w:pPr>
        <w:pStyle w:val="Zkladntext"/>
        <w:numPr>
          <w:ilvl w:val="0"/>
          <w:numId w:val="10"/>
        </w:numPr>
        <w:tabs>
          <w:tab w:val="clear" w:pos="1080"/>
          <w:tab w:val="num" w:pos="360"/>
          <w:tab w:val="left" w:pos="709"/>
        </w:tabs>
        <w:spacing w:before="60" w:after="60"/>
        <w:ind w:left="357"/>
        <w:rPr>
          <w:color w:val="auto"/>
          <w:szCs w:val="24"/>
        </w:rPr>
      </w:pPr>
      <w:r>
        <w:rPr>
          <w:szCs w:val="24"/>
        </w:rPr>
        <w:t xml:space="preserve">Nájemce je oprávněn </w:t>
      </w:r>
      <w:r w:rsidR="00B55DCC">
        <w:rPr>
          <w:szCs w:val="24"/>
        </w:rPr>
        <w:t>o</w:t>
      </w:r>
      <w:r w:rsidR="003E12D0" w:rsidRPr="00A311A6">
        <w:rPr>
          <w:szCs w:val="24"/>
        </w:rPr>
        <w:t>dstoupit od smlouvy mimo případ uvedený v ustanovení čl. VII.</w:t>
      </w:r>
      <w:r w:rsidR="00B55DCC">
        <w:rPr>
          <w:szCs w:val="24"/>
        </w:rPr>
        <w:t xml:space="preserve"> odst. </w:t>
      </w:r>
      <w:r w:rsidR="006C56DD">
        <w:rPr>
          <w:szCs w:val="24"/>
        </w:rPr>
        <w:t>3</w:t>
      </w:r>
      <w:r w:rsidR="00B55DCC">
        <w:rPr>
          <w:szCs w:val="24"/>
        </w:rPr>
        <w:t xml:space="preserve"> smlouvy</w:t>
      </w:r>
      <w:r w:rsidR="003E12D0" w:rsidRPr="00A311A6">
        <w:rPr>
          <w:szCs w:val="24"/>
        </w:rPr>
        <w:t xml:space="preserve"> i za situace, pokud zjistí, že předmět nájmu nelze řádně užívat ke sjednanému účelu z důvodu, které prokazatelně zavinil pronajímatel</w:t>
      </w:r>
      <w:r w:rsidR="00B55DCC">
        <w:rPr>
          <w:szCs w:val="24"/>
        </w:rPr>
        <w:t>, a pronajímatel tento stav neprodleně neodstraní ani po výslovném upozornění ze strany nájemce. Písemné odůvodněné odstoupení nájemce je účinné okamžikem jeho prokazatelného doručení pronajímateli.</w:t>
      </w:r>
    </w:p>
    <w:p w14:paraId="54C337FE" w14:textId="77777777" w:rsidR="003E12D0" w:rsidRPr="001A2A14" w:rsidRDefault="003E12D0" w:rsidP="00B55DCC">
      <w:pPr>
        <w:pStyle w:val="Zkladntext"/>
        <w:numPr>
          <w:ilvl w:val="0"/>
          <w:numId w:val="10"/>
        </w:numPr>
        <w:tabs>
          <w:tab w:val="clear" w:pos="1080"/>
          <w:tab w:val="num" w:pos="360"/>
        </w:tabs>
        <w:ind w:left="360"/>
        <w:rPr>
          <w:color w:val="auto"/>
          <w:szCs w:val="24"/>
        </w:rPr>
      </w:pPr>
      <w:r w:rsidRPr="001A2A14">
        <w:rPr>
          <w:color w:val="auto"/>
          <w:szCs w:val="24"/>
        </w:rPr>
        <w:t xml:space="preserve">Odstoupením od smlouvy není dotčeno právo smluvní strany na náhradu škody, která jí vznikla v důsledku jednání druhé smluvní strany. </w:t>
      </w:r>
    </w:p>
    <w:p w14:paraId="6047FD8A" w14:textId="77777777" w:rsidR="003E12D0" w:rsidRPr="001A2A14" w:rsidRDefault="003E12D0" w:rsidP="00B55DCC">
      <w:pPr>
        <w:pStyle w:val="Zkladntext"/>
        <w:numPr>
          <w:ilvl w:val="0"/>
          <w:numId w:val="10"/>
        </w:numPr>
        <w:tabs>
          <w:tab w:val="clear" w:pos="1080"/>
          <w:tab w:val="num" w:pos="360"/>
        </w:tabs>
        <w:ind w:left="360"/>
        <w:rPr>
          <w:color w:val="auto"/>
          <w:szCs w:val="24"/>
        </w:rPr>
      </w:pPr>
      <w:r w:rsidRPr="001A2A14">
        <w:rPr>
          <w:color w:val="auto"/>
          <w:szCs w:val="24"/>
        </w:rPr>
        <w:t>Podpisem této smlouvy dává nájemce pronajímateli souhlas s tím, aby podle § 7 zákona č.</w:t>
      </w:r>
      <w:r w:rsidR="00986525">
        <w:rPr>
          <w:color w:val="auto"/>
          <w:szCs w:val="24"/>
        </w:rPr>
        <w:t> </w:t>
      </w:r>
      <w:r w:rsidRPr="001A2A14">
        <w:rPr>
          <w:color w:val="auto"/>
          <w:szCs w:val="24"/>
        </w:rPr>
        <w:t xml:space="preserve">480/2004 Sb. </w:t>
      </w:r>
      <w:r w:rsidR="005826ED">
        <w:rPr>
          <w:color w:val="auto"/>
          <w:szCs w:val="24"/>
        </w:rPr>
        <w:t>v</w:t>
      </w:r>
      <w:r w:rsidRPr="001A2A14">
        <w:rPr>
          <w:color w:val="auto"/>
          <w:szCs w:val="24"/>
        </w:rPr>
        <w:t>yužil výše uvedené kontaktní údaje k šíření svých obchodních sdělení prostřednictvím elektronických prostředků. V případě nesouhlasu toto souvětí přeškrtněte.</w:t>
      </w:r>
    </w:p>
    <w:p w14:paraId="44D6710C" w14:textId="77777777" w:rsidR="003C71D4" w:rsidRPr="001A2A14" w:rsidRDefault="003C71D4" w:rsidP="00B55DCC">
      <w:pPr>
        <w:pStyle w:val="Zkladntext"/>
        <w:numPr>
          <w:ilvl w:val="0"/>
          <w:numId w:val="10"/>
        </w:numPr>
        <w:tabs>
          <w:tab w:val="clear" w:pos="1080"/>
          <w:tab w:val="num" w:pos="360"/>
        </w:tabs>
        <w:ind w:left="360"/>
        <w:rPr>
          <w:color w:val="auto"/>
          <w:szCs w:val="24"/>
        </w:rPr>
      </w:pPr>
      <w:r w:rsidRPr="001A2A14">
        <w:rPr>
          <w:color w:val="auto"/>
          <w:szCs w:val="24"/>
        </w:rPr>
        <w:t xml:space="preserve">Nájemce se </w:t>
      </w:r>
      <w:r w:rsidRPr="00986525">
        <w:rPr>
          <w:color w:val="auto"/>
          <w:szCs w:val="24"/>
        </w:rPr>
        <w:t>zavazuje při prezentaci akce pro označení místa konání akce výhradně slovní spojení „Výstaviště Brno“, nebo „VÝSTAVIŠTĚ BRNO“</w:t>
      </w:r>
    </w:p>
    <w:p w14:paraId="1DE71DF1" w14:textId="2F53E6B8" w:rsidR="00B55DCC" w:rsidRDefault="00B55DCC" w:rsidP="00B55DCC">
      <w:pPr>
        <w:pStyle w:val="Zkladntext"/>
        <w:numPr>
          <w:ilvl w:val="0"/>
          <w:numId w:val="10"/>
        </w:numPr>
        <w:tabs>
          <w:tab w:val="clear" w:pos="1080"/>
          <w:tab w:val="num" w:pos="426"/>
        </w:tabs>
        <w:ind w:left="426" w:hanging="426"/>
        <w:rPr>
          <w:szCs w:val="24"/>
        </w:rPr>
      </w:pPr>
      <w:r>
        <w:rPr>
          <w:szCs w:val="24"/>
        </w:rPr>
        <w:t>Nedílnou součástí této smlouvy jsou následující přílohy:</w:t>
      </w:r>
    </w:p>
    <w:p w14:paraId="40C6DC90" w14:textId="2ED41AF5" w:rsidR="00B55DCC" w:rsidRDefault="00B55DCC" w:rsidP="00B55DCC">
      <w:pPr>
        <w:pStyle w:val="Zkladntext"/>
        <w:ind w:left="426"/>
        <w:rPr>
          <w:szCs w:val="24"/>
        </w:rPr>
      </w:pPr>
      <w:r>
        <w:rPr>
          <w:szCs w:val="24"/>
        </w:rPr>
        <w:t>Příloha č. 1:</w:t>
      </w:r>
      <w:r>
        <w:rPr>
          <w:szCs w:val="24"/>
        </w:rPr>
        <w:tab/>
        <w:t>Specifikace rozsahu a ceny nájmu</w:t>
      </w:r>
    </w:p>
    <w:p w14:paraId="72EF6A31" w14:textId="12B07789" w:rsidR="00542658" w:rsidRDefault="00542658" w:rsidP="00B55DCC">
      <w:pPr>
        <w:pStyle w:val="Zkladntext"/>
        <w:ind w:left="426"/>
        <w:rPr>
          <w:szCs w:val="24"/>
        </w:rPr>
      </w:pPr>
      <w:r>
        <w:rPr>
          <w:szCs w:val="24"/>
        </w:rPr>
        <w:t>Příloha č. 2:</w:t>
      </w:r>
      <w:r>
        <w:rPr>
          <w:szCs w:val="24"/>
        </w:rPr>
        <w:tab/>
        <w:t xml:space="preserve">Vymezení pronajatého prostoru </w:t>
      </w:r>
    </w:p>
    <w:p w14:paraId="1A1AEACB" w14:textId="2386B2B9" w:rsidR="00B55DCC" w:rsidRDefault="00B55DCC" w:rsidP="00B55DCC">
      <w:pPr>
        <w:pStyle w:val="Zkladntext"/>
        <w:ind w:left="426"/>
        <w:rPr>
          <w:szCs w:val="24"/>
        </w:rPr>
      </w:pPr>
      <w:r>
        <w:rPr>
          <w:szCs w:val="24"/>
        </w:rPr>
        <w:t xml:space="preserve">Příloha č. </w:t>
      </w:r>
      <w:r w:rsidR="00542658">
        <w:rPr>
          <w:szCs w:val="24"/>
        </w:rPr>
        <w:t>3</w:t>
      </w:r>
      <w:r>
        <w:rPr>
          <w:szCs w:val="24"/>
        </w:rPr>
        <w:t>:</w:t>
      </w:r>
      <w:r>
        <w:rPr>
          <w:szCs w:val="24"/>
        </w:rPr>
        <w:tab/>
      </w:r>
      <w:r w:rsidRPr="00B55DCC">
        <w:rPr>
          <w:szCs w:val="24"/>
        </w:rPr>
        <w:t xml:space="preserve">Všeobecné informace a pokyny v oblasti </w:t>
      </w:r>
      <w:r>
        <w:rPr>
          <w:szCs w:val="24"/>
        </w:rPr>
        <w:t>b</w:t>
      </w:r>
      <w:r w:rsidRPr="00B55DCC">
        <w:rPr>
          <w:szCs w:val="24"/>
        </w:rPr>
        <w:t>ezpečnosti a ochrany zdraví při práci</w:t>
      </w:r>
    </w:p>
    <w:p w14:paraId="7F70B63D" w14:textId="1FE14887" w:rsidR="00BA1D6F" w:rsidRDefault="00BA1D6F" w:rsidP="00B55DCC">
      <w:pPr>
        <w:pStyle w:val="Zkladntext"/>
        <w:ind w:left="426"/>
        <w:rPr>
          <w:szCs w:val="24"/>
        </w:rPr>
      </w:pPr>
      <w:r>
        <w:rPr>
          <w:szCs w:val="24"/>
        </w:rPr>
        <w:t xml:space="preserve">Příloha č. </w:t>
      </w:r>
      <w:r w:rsidR="00542658">
        <w:rPr>
          <w:szCs w:val="24"/>
        </w:rPr>
        <w:t>4</w:t>
      </w:r>
      <w:r>
        <w:rPr>
          <w:szCs w:val="24"/>
        </w:rPr>
        <w:t>:</w:t>
      </w:r>
      <w:r>
        <w:rPr>
          <w:szCs w:val="24"/>
        </w:rPr>
        <w:tab/>
        <w:t>Činnosti, rizika, aspekty a opatření ze strany nájemce</w:t>
      </w:r>
    </w:p>
    <w:p w14:paraId="2075DC84" w14:textId="77777777" w:rsidR="00A07705" w:rsidRDefault="00A07705" w:rsidP="00B55DCC">
      <w:pPr>
        <w:pStyle w:val="Zkladntext"/>
        <w:ind w:left="426"/>
        <w:rPr>
          <w:szCs w:val="24"/>
        </w:rPr>
      </w:pPr>
    </w:p>
    <w:p w14:paraId="6DA0076E" w14:textId="77777777" w:rsidR="00A07705" w:rsidRDefault="00A07705" w:rsidP="00B55DCC">
      <w:pPr>
        <w:pStyle w:val="Zkladntext"/>
        <w:ind w:left="426"/>
        <w:rPr>
          <w:szCs w:val="24"/>
        </w:rPr>
      </w:pPr>
    </w:p>
    <w:p w14:paraId="15215019" w14:textId="77777777" w:rsidR="003E12D0" w:rsidRDefault="003E12D0" w:rsidP="00BA6354">
      <w:pPr>
        <w:pStyle w:val="Zkladntext"/>
        <w:rPr>
          <w:szCs w:val="24"/>
        </w:rPr>
      </w:pPr>
      <w:r w:rsidRPr="001A2A14">
        <w:rPr>
          <w:szCs w:val="24"/>
        </w:rPr>
        <w:lastRenderedPageBreak/>
        <w:t>V Brně dne ___________________</w:t>
      </w:r>
      <w:r w:rsidRPr="001A2A14">
        <w:rPr>
          <w:szCs w:val="24"/>
        </w:rPr>
        <w:tab/>
      </w:r>
      <w:r w:rsidRPr="001A2A14">
        <w:rPr>
          <w:szCs w:val="24"/>
        </w:rPr>
        <w:tab/>
      </w:r>
      <w:r w:rsidRPr="001A2A14">
        <w:rPr>
          <w:szCs w:val="24"/>
        </w:rPr>
        <w:tab/>
        <w:t>V ________________ dne ____________</w:t>
      </w:r>
    </w:p>
    <w:p w14:paraId="2F4C0449" w14:textId="77777777" w:rsidR="000E2DC4" w:rsidRDefault="000E2DC4" w:rsidP="00BA6354">
      <w:pPr>
        <w:pStyle w:val="Zkladntext"/>
        <w:rPr>
          <w:szCs w:val="24"/>
        </w:rPr>
      </w:pPr>
    </w:p>
    <w:p w14:paraId="4449DBDE" w14:textId="77777777" w:rsidR="00A07705" w:rsidRPr="001A2A14" w:rsidRDefault="00A07705" w:rsidP="00BA6354">
      <w:pPr>
        <w:pStyle w:val="Zkladntext"/>
        <w:rPr>
          <w:szCs w:val="24"/>
        </w:rPr>
      </w:pPr>
    </w:p>
    <w:p w14:paraId="38F0BA80" w14:textId="73EBD1AD" w:rsidR="000E2DC4" w:rsidRDefault="003E12D0" w:rsidP="000E2DC4">
      <w:pPr>
        <w:pStyle w:val="Zkladntext"/>
        <w:tabs>
          <w:tab w:val="left" w:pos="4962"/>
        </w:tabs>
        <w:rPr>
          <w:szCs w:val="24"/>
        </w:rPr>
      </w:pPr>
      <w:r w:rsidRPr="001A2A14">
        <w:rPr>
          <w:szCs w:val="24"/>
        </w:rPr>
        <w:t>Pronajímatel:</w:t>
      </w:r>
      <w:r w:rsidR="00524976">
        <w:rPr>
          <w:szCs w:val="24"/>
        </w:rPr>
        <w:tab/>
        <w:t>Nájemce:</w:t>
      </w:r>
    </w:p>
    <w:p w14:paraId="4AF91066" w14:textId="77777777" w:rsidR="00524976" w:rsidRDefault="00524976" w:rsidP="000E2DC4">
      <w:pPr>
        <w:pStyle w:val="Zkladntext"/>
        <w:tabs>
          <w:tab w:val="left" w:pos="4962"/>
        </w:tabs>
        <w:rPr>
          <w:szCs w:val="24"/>
        </w:rPr>
      </w:pPr>
    </w:p>
    <w:p w14:paraId="1927AB88" w14:textId="77777777" w:rsidR="003E12D0" w:rsidRPr="001A2A14" w:rsidRDefault="003E12D0" w:rsidP="00400D13">
      <w:pPr>
        <w:pStyle w:val="Zkladntext"/>
        <w:tabs>
          <w:tab w:val="left" w:pos="1560"/>
        </w:tabs>
        <w:spacing w:before="0" w:after="0"/>
        <w:ind w:left="4949" w:right="560" w:hanging="4949"/>
        <w:rPr>
          <w:color w:val="auto"/>
          <w:szCs w:val="24"/>
        </w:rPr>
      </w:pPr>
      <w:r w:rsidRPr="001A2A14">
        <w:rPr>
          <w:color w:val="auto"/>
          <w:szCs w:val="24"/>
        </w:rPr>
        <w:t>__________________________________</w:t>
      </w:r>
      <w:r w:rsidR="009C694F" w:rsidRPr="001A2A14">
        <w:rPr>
          <w:color w:val="auto"/>
          <w:szCs w:val="24"/>
        </w:rPr>
        <w:t>___</w:t>
      </w:r>
      <w:r w:rsidRPr="001A2A14">
        <w:rPr>
          <w:color w:val="auto"/>
          <w:szCs w:val="24"/>
        </w:rPr>
        <w:t xml:space="preserve">   </w:t>
      </w:r>
      <w:r w:rsidRPr="001A2A14">
        <w:rPr>
          <w:color w:val="auto"/>
          <w:szCs w:val="24"/>
        </w:rPr>
        <w:tab/>
        <w:t>___________________________</w:t>
      </w:r>
      <w:r w:rsidR="007D1573">
        <w:rPr>
          <w:color w:val="auto"/>
          <w:szCs w:val="24"/>
        </w:rPr>
        <w:t>_______</w:t>
      </w:r>
    </w:p>
    <w:p w14:paraId="7914DE60" w14:textId="1FA78A12" w:rsidR="00C757C8" w:rsidRDefault="00C757C8" w:rsidP="001D6D15">
      <w:pPr>
        <w:pStyle w:val="Zkladntext"/>
        <w:tabs>
          <w:tab w:val="left" w:pos="1560"/>
        </w:tabs>
        <w:spacing w:before="0" w:after="0"/>
        <w:ind w:left="4949" w:right="560" w:hanging="4949"/>
        <w:rPr>
          <w:color w:val="auto"/>
          <w:szCs w:val="24"/>
        </w:rPr>
      </w:pPr>
      <w:r>
        <w:rPr>
          <w:color w:val="auto"/>
          <w:szCs w:val="24"/>
        </w:rPr>
        <w:t xml:space="preserve">Ing. Janem Klimešem, </w:t>
      </w:r>
      <w:r>
        <w:rPr>
          <w:color w:val="auto"/>
          <w:szCs w:val="24"/>
        </w:rPr>
        <w:tab/>
        <w:t xml:space="preserve">Mgr. Ing. Danielou Němcovou, </w:t>
      </w:r>
    </w:p>
    <w:p w14:paraId="38C53CDC" w14:textId="796886F6" w:rsidR="003E12D0" w:rsidRPr="009A6075" w:rsidRDefault="00C757C8" w:rsidP="00C757C8">
      <w:pPr>
        <w:pStyle w:val="Zkladntext"/>
        <w:tabs>
          <w:tab w:val="left" w:pos="1560"/>
        </w:tabs>
        <w:spacing w:before="0" w:after="0"/>
        <w:ind w:left="4949" w:right="560" w:hanging="4949"/>
        <w:rPr>
          <w:color w:val="auto"/>
          <w:szCs w:val="24"/>
        </w:rPr>
      </w:pPr>
      <w:r>
        <w:rPr>
          <w:color w:val="auto"/>
          <w:szCs w:val="24"/>
        </w:rPr>
        <w:t>vedoucí manažer projektu</w:t>
      </w:r>
      <w:r w:rsidR="007D1573">
        <w:rPr>
          <w:color w:val="auto"/>
          <w:szCs w:val="24"/>
        </w:rPr>
        <w:tab/>
      </w:r>
      <w:r w:rsidR="007D1573">
        <w:rPr>
          <w:color w:val="auto"/>
          <w:szCs w:val="24"/>
        </w:rPr>
        <w:tab/>
      </w:r>
      <w:r>
        <w:rPr>
          <w:color w:val="auto"/>
          <w:szCs w:val="24"/>
        </w:rPr>
        <w:t>kvestorkou VUT</w:t>
      </w:r>
    </w:p>
    <w:p w14:paraId="53911BC3" w14:textId="062F8789" w:rsidR="001D4759" w:rsidRPr="000E2DC4" w:rsidRDefault="003E12D0" w:rsidP="000E2DC4">
      <w:pPr>
        <w:pStyle w:val="Zkladntext"/>
        <w:tabs>
          <w:tab w:val="left" w:pos="1560"/>
        </w:tabs>
        <w:spacing w:before="0" w:after="0"/>
        <w:ind w:left="4949" w:right="560" w:hanging="4949"/>
        <w:rPr>
          <w:color w:val="auto"/>
          <w:szCs w:val="24"/>
        </w:rPr>
      </w:pPr>
      <w:r w:rsidRPr="009A6075">
        <w:rPr>
          <w:color w:val="auto"/>
          <w:szCs w:val="24"/>
        </w:rPr>
        <w:t>/podpis a razítko/</w:t>
      </w:r>
      <w:r w:rsidRPr="001A2A14">
        <w:rPr>
          <w:color w:val="auto"/>
          <w:szCs w:val="24"/>
        </w:rPr>
        <w:tab/>
      </w:r>
      <w:r w:rsidRPr="001A2A14">
        <w:rPr>
          <w:color w:val="auto"/>
          <w:szCs w:val="24"/>
        </w:rPr>
        <w:tab/>
        <w:t>/podpis a razítko/</w:t>
      </w:r>
      <w:r w:rsidR="001D4759">
        <w:br w:type="page"/>
      </w:r>
    </w:p>
    <w:p w14:paraId="5BC838FE" w14:textId="77777777" w:rsidR="001A2A14" w:rsidRDefault="001A2A14" w:rsidP="00C27864">
      <w:pPr>
        <w:tabs>
          <w:tab w:val="left" w:pos="4500"/>
        </w:tabs>
        <w:rPr>
          <w:rFonts w:ascii="ITC Officina Sans CE" w:hAnsi="ITC Officina Sans CE"/>
        </w:rPr>
      </w:pPr>
    </w:p>
    <w:tbl>
      <w:tblPr>
        <w:tblW w:w="9900" w:type="dxa"/>
        <w:tblInd w:w="30" w:type="dxa"/>
        <w:tblLayout w:type="fixed"/>
        <w:tblCellMar>
          <w:left w:w="30" w:type="dxa"/>
          <w:right w:w="30" w:type="dxa"/>
        </w:tblCellMar>
        <w:tblLook w:val="0000" w:firstRow="0" w:lastRow="0" w:firstColumn="0" w:lastColumn="0" w:noHBand="0" w:noVBand="0"/>
      </w:tblPr>
      <w:tblGrid>
        <w:gridCol w:w="9900"/>
      </w:tblGrid>
      <w:tr w:rsidR="003E12D0" w:rsidRPr="00155070" w14:paraId="39AAE920" w14:textId="77777777" w:rsidTr="003B5277">
        <w:trPr>
          <w:cantSplit/>
          <w:trHeight w:val="394"/>
        </w:trPr>
        <w:tc>
          <w:tcPr>
            <w:tcW w:w="9900" w:type="dxa"/>
            <w:tcBorders>
              <w:bottom w:val="double" w:sz="6" w:space="0" w:color="auto"/>
            </w:tcBorders>
            <w:shd w:val="solid" w:color="FFFFFF" w:fill="auto"/>
            <w:vAlign w:val="center"/>
          </w:tcPr>
          <w:p w14:paraId="2B3F3F0B" w14:textId="662B22E3" w:rsidR="003E12D0" w:rsidRPr="00155070" w:rsidRDefault="003E12D0" w:rsidP="00036FF5">
            <w:pPr>
              <w:pStyle w:val="Nadpis1"/>
              <w:rPr>
                <w:rFonts w:ascii="ITC Officina Sans CE" w:hAnsi="ITC Officina Sans CE"/>
                <w:sz w:val="40"/>
                <w:szCs w:val="40"/>
              </w:rPr>
            </w:pPr>
            <w:r w:rsidRPr="00155070">
              <w:rPr>
                <w:rFonts w:ascii="ITC Officina Sans CE" w:hAnsi="ITC Officina Sans CE"/>
                <w:sz w:val="40"/>
                <w:szCs w:val="40"/>
              </w:rPr>
              <w:t xml:space="preserve">Příloha č. 1 </w:t>
            </w:r>
            <w:r w:rsidRPr="00284B3A">
              <w:rPr>
                <w:rFonts w:ascii="ITC Officina Sans CE" w:hAnsi="ITC Officina Sans CE"/>
                <w:sz w:val="40"/>
                <w:szCs w:val="40"/>
              </w:rPr>
              <w:t xml:space="preserve">smlouvy č. </w:t>
            </w:r>
            <w:r w:rsidR="00284B3A" w:rsidRPr="00284B3A">
              <w:rPr>
                <w:sz w:val="40"/>
                <w:szCs w:val="40"/>
              </w:rPr>
              <w:t>PS/2025/241</w:t>
            </w:r>
          </w:p>
          <w:p w14:paraId="34624983" w14:textId="77777777" w:rsidR="003E12D0" w:rsidRPr="00155070" w:rsidRDefault="003E12D0" w:rsidP="00A12B4E"/>
        </w:tc>
      </w:tr>
    </w:tbl>
    <w:p w14:paraId="6CBE55DA" w14:textId="77777777" w:rsidR="003E12D0" w:rsidRPr="000A6F5C" w:rsidRDefault="003E12D0" w:rsidP="00C82B5F">
      <w:pPr>
        <w:pStyle w:val="Zkladntext"/>
        <w:rPr>
          <w:color w:val="FF0000"/>
          <w:szCs w:val="24"/>
        </w:rPr>
      </w:pPr>
      <w:r w:rsidRPr="001A2A14">
        <w:rPr>
          <w:color w:val="auto"/>
          <w:szCs w:val="24"/>
        </w:rPr>
        <w:t xml:space="preserve">Cenová specifikace cen za nájem a služby:    </w:t>
      </w:r>
    </w:p>
    <w:p w14:paraId="562C4D94" w14:textId="77777777" w:rsidR="00032AD0" w:rsidRPr="009418B4" w:rsidRDefault="00032AD0" w:rsidP="00032AD0">
      <w:pPr>
        <w:pStyle w:val="Zkladntext"/>
        <w:numPr>
          <w:ilvl w:val="0"/>
          <w:numId w:val="9"/>
        </w:numPr>
        <w:tabs>
          <w:tab w:val="clear" w:pos="1004"/>
          <w:tab w:val="num" w:pos="709"/>
          <w:tab w:val="left" w:pos="1080"/>
        </w:tabs>
        <w:spacing w:before="0" w:after="0" w:line="240" w:lineRule="atLeast"/>
        <w:ind w:hanging="720"/>
        <w:rPr>
          <w:color w:val="auto"/>
          <w:szCs w:val="24"/>
        </w:rPr>
      </w:pPr>
      <w:r w:rsidRPr="00EC7F1D">
        <w:rPr>
          <w:color w:val="auto"/>
          <w:szCs w:val="24"/>
        </w:rPr>
        <w:t>Nájem</w:t>
      </w:r>
      <w:r>
        <w:rPr>
          <w:color w:val="auto"/>
          <w:szCs w:val="24"/>
        </w:rPr>
        <w:t xml:space="preserve"> </w:t>
      </w:r>
      <w:r w:rsidRPr="009418B4">
        <w:rPr>
          <w:rFonts w:ascii="Cambria" w:hAnsi="Cambria" w:cs="Cambria"/>
          <w:color w:val="auto"/>
          <w:szCs w:val="24"/>
        </w:rPr>
        <w:t>½</w:t>
      </w:r>
      <w:r>
        <w:rPr>
          <w:color w:val="auto"/>
          <w:szCs w:val="24"/>
        </w:rPr>
        <w:t xml:space="preserve"> </w:t>
      </w:r>
      <w:r w:rsidRPr="009418B4">
        <w:rPr>
          <w:color w:val="auto"/>
          <w:szCs w:val="24"/>
        </w:rPr>
        <w:t xml:space="preserve">pavilonu </w:t>
      </w:r>
      <w:r>
        <w:rPr>
          <w:color w:val="auto"/>
          <w:szCs w:val="24"/>
        </w:rPr>
        <w:t xml:space="preserve">G2 </w:t>
      </w:r>
      <w:r w:rsidRPr="009418B4">
        <w:rPr>
          <w:color w:val="auto"/>
          <w:szCs w:val="24"/>
        </w:rPr>
        <w:t>(vč. paušální spotřeby el. energie, vody a provoz VZT)</w:t>
      </w:r>
    </w:p>
    <w:p w14:paraId="7CA8F7E9" w14:textId="213347D6" w:rsidR="00032AD0" w:rsidRPr="009418B4" w:rsidRDefault="00032AD0" w:rsidP="00032AD0">
      <w:pPr>
        <w:pStyle w:val="Zkladntext"/>
        <w:tabs>
          <w:tab w:val="left" w:pos="1080"/>
        </w:tabs>
        <w:spacing w:before="0" w:after="0" w:line="240" w:lineRule="atLeast"/>
        <w:ind w:left="1004"/>
        <w:rPr>
          <w:color w:val="auto"/>
          <w:szCs w:val="24"/>
        </w:rPr>
      </w:pP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sidRPr="009418B4">
        <w:rPr>
          <w:color w:val="auto"/>
          <w:szCs w:val="24"/>
        </w:rPr>
        <w:t>Kč</w:t>
      </w:r>
      <w:r>
        <w:rPr>
          <w:color w:val="auto"/>
          <w:szCs w:val="24"/>
        </w:rPr>
        <w:t xml:space="preserve"> </w:t>
      </w:r>
      <w:r w:rsidR="00542658">
        <w:rPr>
          <w:color w:val="auto"/>
          <w:szCs w:val="24"/>
        </w:rPr>
        <w:t>22</w:t>
      </w:r>
      <w:r w:rsidR="006C56DD">
        <w:rPr>
          <w:color w:val="auto"/>
          <w:szCs w:val="24"/>
        </w:rPr>
        <w:t>5</w:t>
      </w:r>
      <w:r w:rsidR="00542658">
        <w:rPr>
          <w:color w:val="auto"/>
          <w:szCs w:val="24"/>
        </w:rPr>
        <w:t xml:space="preserve"> </w:t>
      </w:r>
      <w:r w:rsidR="006C56DD">
        <w:rPr>
          <w:color w:val="auto"/>
          <w:szCs w:val="24"/>
        </w:rPr>
        <w:t>0</w:t>
      </w:r>
      <w:r>
        <w:rPr>
          <w:color w:val="auto"/>
          <w:szCs w:val="24"/>
        </w:rPr>
        <w:t>00</w:t>
      </w:r>
      <w:r w:rsidRPr="009418B4">
        <w:rPr>
          <w:color w:val="auto"/>
          <w:szCs w:val="24"/>
        </w:rPr>
        <w:t>,-</w:t>
      </w:r>
    </w:p>
    <w:p w14:paraId="793B9AFB" w14:textId="77777777" w:rsidR="00032AD0" w:rsidRDefault="00032AD0" w:rsidP="00032AD0">
      <w:pPr>
        <w:pStyle w:val="Zkladntext"/>
        <w:tabs>
          <w:tab w:val="left" w:pos="7797"/>
        </w:tabs>
        <w:spacing w:before="0" w:after="0" w:line="240" w:lineRule="atLeast"/>
        <w:ind w:left="1004"/>
        <w:rPr>
          <w:color w:val="auto"/>
          <w:szCs w:val="24"/>
        </w:rPr>
      </w:pPr>
    </w:p>
    <w:p w14:paraId="7EB57A67" w14:textId="4B97DDBF" w:rsidR="00032AD0" w:rsidRPr="009A6075" w:rsidRDefault="00032AD0" w:rsidP="00032AD0">
      <w:pPr>
        <w:pStyle w:val="Zkladntext"/>
        <w:ind w:left="5672" w:firstLine="700"/>
        <w:rPr>
          <w:b/>
          <w:color w:val="auto"/>
          <w:szCs w:val="24"/>
        </w:rPr>
      </w:pPr>
      <w:r w:rsidRPr="009A6075">
        <w:rPr>
          <w:b/>
          <w:color w:val="auto"/>
          <w:szCs w:val="24"/>
        </w:rPr>
        <w:t>Celkem</w:t>
      </w:r>
      <w:r w:rsidRPr="009A6075">
        <w:rPr>
          <w:b/>
          <w:color w:val="auto"/>
          <w:szCs w:val="24"/>
        </w:rPr>
        <w:tab/>
      </w:r>
      <w:r w:rsidRPr="00E6597F">
        <w:rPr>
          <w:b/>
          <w:color w:val="auto"/>
          <w:szCs w:val="24"/>
        </w:rPr>
        <w:t xml:space="preserve">Kč </w:t>
      </w:r>
      <w:r w:rsidR="00542658">
        <w:rPr>
          <w:b/>
          <w:color w:val="auto"/>
          <w:szCs w:val="24"/>
        </w:rPr>
        <w:t>22</w:t>
      </w:r>
      <w:r w:rsidR="006C56DD">
        <w:rPr>
          <w:b/>
          <w:color w:val="auto"/>
          <w:szCs w:val="24"/>
        </w:rPr>
        <w:t>5 0</w:t>
      </w:r>
      <w:r w:rsidRPr="00E6597F">
        <w:rPr>
          <w:b/>
          <w:color w:val="auto"/>
          <w:szCs w:val="24"/>
        </w:rPr>
        <w:t>00,-</w:t>
      </w:r>
    </w:p>
    <w:p w14:paraId="1325BEED" w14:textId="77777777" w:rsidR="00032AD0" w:rsidRPr="009A6075" w:rsidRDefault="00032AD0" w:rsidP="00032AD0">
      <w:pPr>
        <w:pStyle w:val="Zkladntext"/>
        <w:ind w:left="5672"/>
        <w:rPr>
          <w:b/>
          <w:color w:val="auto"/>
          <w:szCs w:val="24"/>
        </w:rPr>
      </w:pPr>
      <w:r w:rsidRPr="009A6075">
        <w:rPr>
          <w:b/>
          <w:color w:val="auto"/>
          <w:szCs w:val="24"/>
        </w:rPr>
        <w:tab/>
      </w:r>
      <w:r w:rsidRPr="009A6075">
        <w:rPr>
          <w:b/>
          <w:color w:val="auto"/>
          <w:szCs w:val="24"/>
        </w:rPr>
        <w:tab/>
      </w:r>
      <w:r w:rsidRPr="009A6075">
        <w:rPr>
          <w:b/>
          <w:color w:val="auto"/>
          <w:szCs w:val="24"/>
        </w:rPr>
        <w:tab/>
      </w:r>
    </w:p>
    <w:p w14:paraId="2A1A472A" w14:textId="77777777" w:rsidR="00032AD0" w:rsidRDefault="00032AD0" w:rsidP="00032AD0">
      <w:pPr>
        <w:pStyle w:val="Zkladntext"/>
        <w:ind w:left="5672" w:hanging="5672"/>
        <w:jc w:val="left"/>
        <w:rPr>
          <w:color w:val="auto"/>
          <w:szCs w:val="24"/>
        </w:rPr>
      </w:pPr>
      <w:r>
        <w:rPr>
          <w:color w:val="auto"/>
          <w:szCs w:val="24"/>
        </w:rPr>
        <w:t>Specifikace služeb obsažených v ceně:</w:t>
      </w:r>
    </w:p>
    <w:p w14:paraId="4D28F185" w14:textId="77777777" w:rsidR="00032AD0" w:rsidRDefault="00032AD0" w:rsidP="00032AD0">
      <w:pPr>
        <w:pStyle w:val="Zkladntext"/>
        <w:ind w:left="5672" w:hanging="5672"/>
        <w:jc w:val="left"/>
        <w:rPr>
          <w:color w:val="auto"/>
          <w:szCs w:val="24"/>
        </w:rPr>
      </w:pPr>
    </w:p>
    <w:p w14:paraId="36C65E4C" w14:textId="77777777" w:rsidR="00032AD0" w:rsidRPr="00EC7F1D" w:rsidRDefault="00032AD0" w:rsidP="00032AD0">
      <w:pPr>
        <w:pStyle w:val="Zkladntext"/>
        <w:numPr>
          <w:ilvl w:val="0"/>
          <w:numId w:val="38"/>
        </w:numPr>
      </w:pPr>
      <w:r w:rsidRPr="00EC7F1D">
        <w:rPr>
          <w:color w:val="auto"/>
          <w:szCs w:val="24"/>
        </w:rPr>
        <w:t xml:space="preserve">nutné služby </w:t>
      </w:r>
      <w:r w:rsidRPr="00EC7F1D">
        <w:t>(vrátný v pavilonu – vrátnice, provozní pracovník, WC služba vč. úklidu, PO dozor, elektro/</w:t>
      </w:r>
      <w:proofErr w:type="spellStart"/>
      <w:r w:rsidRPr="00EC7F1D">
        <w:t>instalo</w:t>
      </w:r>
      <w:proofErr w:type="spellEnd"/>
      <w:r w:rsidRPr="00EC7F1D">
        <w:t xml:space="preserve"> údržba, provoz vzduchotechniky/klimatizace, zprovoznění 1 vstupní brány a vjezdové brány č. 4)</w:t>
      </w:r>
    </w:p>
    <w:p w14:paraId="5DFFC87D" w14:textId="77777777" w:rsidR="001617CB" w:rsidRDefault="001617CB" w:rsidP="006268AA">
      <w:pPr>
        <w:pStyle w:val="Zkladntext"/>
        <w:ind w:left="5672" w:hanging="5672"/>
        <w:jc w:val="left"/>
        <w:rPr>
          <w:color w:val="auto"/>
          <w:szCs w:val="24"/>
        </w:rPr>
      </w:pPr>
    </w:p>
    <w:p w14:paraId="38BB4BF0" w14:textId="5170B509" w:rsidR="001617CB" w:rsidRDefault="0016729A" w:rsidP="005C6063">
      <w:pPr>
        <w:pStyle w:val="Zkladntext"/>
        <w:jc w:val="left"/>
        <w:rPr>
          <w:color w:val="auto"/>
          <w:szCs w:val="24"/>
        </w:rPr>
      </w:pPr>
      <w:r>
        <w:rPr>
          <w:color w:val="auto"/>
          <w:szCs w:val="24"/>
        </w:rPr>
        <w:t>P</w:t>
      </w:r>
      <w:r w:rsidR="005C6063" w:rsidRPr="005C6063">
        <w:rPr>
          <w:color w:val="auto"/>
          <w:szCs w:val="24"/>
        </w:rPr>
        <w:t xml:space="preserve">aušální částky </w:t>
      </w:r>
      <w:r w:rsidR="005C6063">
        <w:rPr>
          <w:color w:val="auto"/>
          <w:szCs w:val="24"/>
        </w:rPr>
        <w:t xml:space="preserve">za energie </w:t>
      </w:r>
      <w:r w:rsidR="005C6063" w:rsidRPr="005C6063">
        <w:rPr>
          <w:color w:val="auto"/>
          <w:szCs w:val="24"/>
        </w:rPr>
        <w:t>jsou stanoveny jako vedlejší plnění k nájmu a jsou součástí celkové úplaty za nájem.</w:t>
      </w:r>
    </w:p>
    <w:p w14:paraId="045CF894" w14:textId="77777777" w:rsidR="003E12D0" w:rsidRPr="00986525" w:rsidRDefault="003E12D0" w:rsidP="006268AA">
      <w:pPr>
        <w:pStyle w:val="Zkladntext"/>
        <w:ind w:left="5672" w:hanging="5672"/>
        <w:jc w:val="left"/>
        <w:rPr>
          <w:color w:val="auto"/>
          <w:szCs w:val="24"/>
        </w:rPr>
      </w:pPr>
      <w:r w:rsidRPr="00986525">
        <w:rPr>
          <w:color w:val="auto"/>
          <w:szCs w:val="24"/>
        </w:rPr>
        <w:t>Konkrétní časové údaje pro:</w:t>
      </w:r>
    </w:p>
    <w:p w14:paraId="7DB8F6B1" w14:textId="77777777" w:rsidR="003E12D0" w:rsidRPr="00986525" w:rsidRDefault="003E12D0" w:rsidP="00FD4DC9">
      <w:pPr>
        <w:pStyle w:val="Zkladntext"/>
        <w:tabs>
          <w:tab w:val="left" w:pos="1560"/>
        </w:tabs>
        <w:spacing w:before="0" w:after="0"/>
        <w:ind w:left="4949" w:right="560" w:hanging="4949"/>
        <w:rPr>
          <w:color w:val="auto"/>
          <w:szCs w:val="24"/>
        </w:rPr>
      </w:pPr>
    </w:p>
    <w:p w14:paraId="3379E2EB" w14:textId="4DC14E27" w:rsidR="00604FE8" w:rsidRPr="00986525" w:rsidRDefault="00604FE8" w:rsidP="00B63C55">
      <w:pPr>
        <w:pStyle w:val="Zkladntext"/>
        <w:numPr>
          <w:ilvl w:val="0"/>
          <w:numId w:val="8"/>
        </w:numPr>
        <w:tabs>
          <w:tab w:val="clear" w:pos="720"/>
          <w:tab w:val="num" w:pos="540"/>
          <w:tab w:val="left" w:pos="851"/>
          <w:tab w:val="left" w:pos="2340"/>
        </w:tabs>
        <w:spacing w:before="0" w:after="0"/>
        <w:rPr>
          <w:color w:val="auto"/>
          <w:szCs w:val="24"/>
        </w:rPr>
      </w:pPr>
      <w:r w:rsidRPr="00986525">
        <w:rPr>
          <w:color w:val="auto"/>
          <w:szCs w:val="24"/>
        </w:rPr>
        <w:t>montáž/příprava</w:t>
      </w:r>
      <w:r w:rsidR="00474057">
        <w:rPr>
          <w:color w:val="auto"/>
          <w:szCs w:val="24"/>
        </w:rPr>
        <w:t>:</w:t>
      </w:r>
      <w:r w:rsidRPr="00986525">
        <w:rPr>
          <w:color w:val="auto"/>
          <w:szCs w:val="24"/>
        </w:rPr>
        <w:tab/>
      </w:r>
      <w:r w:rsidR="00474057">
        <w:rPr>
          <w:color w:val="auto"/>
          <w:szCs w:val="24"/>
        </w:rPr>
        <w:t xml:space="preserve">21.10.2025 od 08:00 – </w:t>
      </w:r>
      <w:r w:rsidR="006C56DD">
        <w:rPr>
          <w:color w:val="auto"/>
          <w:szCs w:val="24"/>
        </w:rPr>
        <w:t>22.10.2025 do 8:00 hod</w:t>
      </w:r>
      <w:r w:rsidR="00474057">
        <w:rPr>
          <w:color w:val="auto"/>
          <w:szCs w:val="24"/>
        </w:rPr>
        <w:t xml:space="preserve">. </w:t>
      </w:r>
    </w:p>
    <w:p w14:paraId="53F1CA1B" w14:textId="6E1D709B" w:rsidR="00604FE8" w:rsidRPr="00986525" w:rsidRDefault="00604FE8" w:rsidP="00B63C55">
      <w:pPr>
        <w:pStyle w:val="Zkladntext"/>
        <w:numPr>
          <w:ilvl w:val="0"/>
          <w:numId w:val="8"/>
        </w:numPr>
        <w:tabs>
          <w:tab w:val="clear" w:pos="720"/>
          <w:tab w:val="num" w:pos="540"/>
          <w:tab w:val="left" w:pos="851"/>
          <w:tab w:val="left" w:pos="2340"/>
        </w:tabs>
        <w:spacing w:before="0" w:after="0"/>
        <w:rPr>
          <w:color w:val="auto"/>
          <w:szCs w:val="24"/>
        </w:rPr>
      </w:pPr>
      <w:r w:rsidRPr="00986525">
        <w:rPr>
          <w:color w:val="auto"/>
          <w:szCs w:val="24"/>
        </w:rPr>
        <w:t>konání akce:</w:t>
      </w:r>
      <w:r w:rsidRPr="00986525">
        <w:rPr>
          <w:color w:val="auto"/>
          <w:szCs w:val="24"/>
        </w:rPr>
        <w:tab/>
      </w:r>
      <w:r w:rsidR="00474057">
        <w:rPr>
          <w:color w:val="auto"/>
          <w:szCs w:val="24"/>
        </w:rPr>
        <w:t xml:space="preserve">22.10.-23.10.2025 od </w:t>
      </w:r>
      <w:r w:rsidR="006C56DD">
        <w:rPr>
          <w:color w:val="auto"/>
          <w:szCs w:val="24"/>
        </w:rPr>
        <w:t>08:00</w:t>
      </w:r>
      <w:r w:rsidR="00474057">
        <w:rPr>
          <w:color w:val="auto"/>
          <w:szCs w:val="24"/>
        </w:rPr>
        <w:t xml:space="preserve"> – 18:00 hod. </w:t>
      </w:r>
    </w:p>
    <w:p w14:paraId="68991299" w14:textId="13C48E0A" w:rsidR="00B63C55" w:rsidRDefault="00604FE8" w:rsidP="00DB5E17">
      <w:pPr>
        <w:pStyle w:val="Zkladntext"/>
        <w:numPr>
          <w:ilvl w:val="0"/>
          <w:numId w:val="8"/>
        </w:numPr>
        <w:tabs>
          <w:tab w:val="clear" w:pos="720"/>
          <w:tab w:val="num" w:pos="540"/>
          <w:tab w:val="left" w:pos="851"/>
          <w:tab w:val="left" w:pos="2340"/>
        </w:tabs>
        <w:spacing w:before="0" w:after="0"/>
        <w:rPr>
          <w:color w:val="auto"/>
          <w:szCs w:val="24"/>
        </w:rPr>
      </w:pPr>
      <w:r w:rsidRPr="00474057">
        <w:rPr>
          <w:color w:val="auto"/>
          <w:szCs w:val="24"/>
        </w:rPr>
        <w:t>demontáž:</w:t>
      </w:r>
      <w:r w:rsidRPr="00474057">
        <w:rPr>
          <w:color w:val="auto"/>
          <w:szCs w:val="24"/>
        </w:rPr>
        <w:tab/>
      </w:r>
      <w:r w:rsidR="00474057">
        <w:rPr>
          <w:color w:val="auto"/>
          <w:szCs w:val="24"/>
        </w:rPr>
        <w:t>2</w:t>
      </w:r>
      <w:r w:rsidR="003D4E8E">
        <w:rPr>
          <w:color w:val="auto"/>
          <w:szCs w:val="24"/>
        </w:rPr>
        <w:t>4</w:t>
      </w:r>
      <w:r w:rsidR="00474057">
        <w:rPr>
          <w:color w:val="auto"/>
          <w:szCs w:val="24"/>
        </w:rPr>
        <w:t xml:space="preserve">.10.2025 od </w:t>
      </w:r>
      <w:r w:rsidR="003D4E8E">
        <w:rPr>
          <w:color w:val="auto"/>
          <w:szCs w:val="24"/>
        </w:rPr>
        <w:t>08</w:t>
      </w:r>
      <w:r w:rsidR="00474057">
        <w:rPr>
          <w:color w:val="auto"/>
          <w:szCs w:val="24"/>
        </w:rPr>
        <w:t xml:space="preserve">:00 – </w:t>
      </w:r>
      <w:r w:rsidR="003D4E8E">
        <w:rPr>
          <w:color w:val="auto"/>
          <w:szCs w:val="24"/>
        </w:rPr>
        <w:t>1</w:t>
      </w:r>
      <w:r w:rsidR="006C56DD">
        <w:rPr>
          <w:color w:val="auto"/>
          <w:szCs w:val="24"/>
        </w:rPr>
        <w:t>5</w:t>
      </w:r>
      <w:r w:rsidR="00474057">
        <w:rPr>
          <w:color w:val="auto"/>
          <w:szCs w:val="24"/>
        </w:rPr>
        <w:t xml:space="preserve">:00 hod. </w:t>
      </w:r>
    </w:p>
    <w:p w14:paraId="37AC3A7C" w14:textId="77777777" w:rsidR="00474057" w:rsidRDefault="00474057" w:rsidP="00474057">
      <w:pPr>
        <w:pStyle w:val="Zkladntext"/>
        <w:tabs>
          <w:tab w:val="left" w:pos="851"/>
          <w:tab w:val="left" w:pos="2340"/>
        </w:tabs>
        <w:spacing w:before="0" w:after="0"/>
        <w:rPr>
          <w:color w:val="auto"/>
          <w:szCs w:val="24"/>
        </w:rPr>
      </w:pPr>
    </w:p>
    <w:p w14:paraId="419AA5EA" w14:textId="77777777" w:rsidR="00474057" w:rsidRPr="00474057" w:rsidRDefault="00474057" w:rsidP="00474057">
      <w:pPr>
        <w:pStyle w:val="Zkladntext"/>
        <w:tabs>
          <w:tab w:val="left" w:pos="851"/>
          <w:tab w:val="left" w:pos="2340"/>
        </w:tabs>
        <w:spacing w:before="0" w:after="0"/>
        <w:rPr>
          <w:color w:val="auto"/>
          <w:szCs w:val="24"/>
        </w:rPr>
      </w:pPr>
    </w:p>
    <w:p w14:paraId="01D14687" w14:textId="67086142" w:rsidR="001D4759" w:rsidRDefault="00986525" w:rsidP="001617CB">
      <w:pPr>
        <w:pStyle w:val="Zkladntext"/>
        <w:spacing w:before="0" w:after="0" w:line="240" w:lineRule="atLeast"/>
        <w:ind w:firstLine="284"/>
        <w:rPr>
          <w:color w:val="FF0000"/>
          <w:szCs w:val="24"/>
        </w:rPr>
      </w:pPr>
      <w:r>
        <w:rPr>
          <w:color w:val="auto"/>
          <w:szCs w:val="24"/>
        </w:rPr>
        <w:t>V</w:t>
      </w:r>
      <w:r w:rsidR="003E12D0" w:rsidRPr="00986525">
        <w:rPr>
          <w:color w:val="auto"/>
          <w:szCs w:val="24"/>
        </w:rPr>
        <w:t>šechny uvedené ceny jsou bez DPH</w:t>
      </w:r>
      <w:r w:rsidR="003E12D0" w:rsidRPr="00986525">
        <w:rPr>
          <w:color w:val="FF0000"/>
          <w:szCs w:val="24"/>
        </w:rPr>
        <w:t xml:space="preserve"> </w:t>
      </w:r>
    </w:p>
    <w:p w14:paraId="47881CAF" w14:textId="77777777" w:rsidR="001D4759" w:rsidRDefault="001D4759">
      <w:pPr>
        <w:rPr>
          <w:color w:val="FF0000"/>
          <w:szCs w:val="24"/>
        </w:rPr>
      </w:pPr>
      <w:r>
        <w:rPr>
          <w:color w:val="FF0000"/>
          <w:szCs w:val="24"/>
        </w:rPr>
        <w:br w:type="page"/>
      </w:r>
    </w:p>
    <w:p w14:paraId="7423C297" w14:textId="47581EAD" w:rsidR="00542658" w:rsidRPr="00542658" w:rsidRDefault="00542658" w:rsidP="00542658">
      <w:pPr>
        <w:jc w:val="center"/>
        <w:rPr>
          <w:b/>
          <w:bCs/>
          <w:color w:val="000000" w:themeColor="text1"/>
          <w:sz w:val="32"/>
          <w:szCs w:val="32"/>
        </w:rPr>
      </w:pPr>
      <w:r w:rsidRPr="00542658">
        <w:rPr>
          <w:b/>
          <w:bCs/>
          <w:color w:val="000000" w:themeColor="text1"/>
          <w:sz w:val="32"/>
          <w:szCs w:val="32"/>
        </w:rPr>
        <w:lastRenderedPageBreak/>
        <w:t>Příloha č. 2</w:t>
      </w:r>
    </w:p>
    <w:p w14:paraId="19F23083" w14:textId="1A9DAB57" w:rsidR="00542658" w:rsidRDefault="00542658" w:rsidP="00542658">
      <w:pPr>
        <w:jc w:val="center"/>
        <w:rPr>
          <w:b/>
          <w:bCs/>
          <w:color w:val="000000" w:themeColor="text1"/>
          <w:sz w:val="32"/>
          <w:szCs w:val="32"/>
        </w:rPr>
      </w:pPr>
      <w:r w:rsidRPr="00542658">
        <w:rPr>
          <w:b/>
          <w:bCs/>
          <w:color w:val="000000" w:themeColor="text1"/>
          <w:sz w:val="32"/>
          <w:szCs w:val="32"/>
        </w:rPr>
        <w:t>Vymezení pronajatého prostoru</w:t>
      </w:r>
    </w:p>
    <w:p w14:paraId="2801E2F6" w14:textId="77777777" w:rsidR="00542658" w:rsidRPr="00542658" w:rsidRDefault="00542658" w:rsidP="00542658">
      <w:pPr>
        <w:jc w:val="center"/>
        <w:rPr>
          <w:b/>
          <w:bCs/>
          <w:color w:val="000000" w:themeColor="text1"/>
          <w:sz w:val="32"/>
          <w:szCs w:val="32"/>
        </w:rPr>
      </w:pPr>
    </w:p>
    <w:p w14:paraId="154ADF2A" w14:textId="677BFF82" w:rsidR="00542658" w:rsidRDefault="00542658">
      <w:pPr>
        <w:rPr>
          <w:rFonts w:ascii="ITC Officina Sans CE" w:hAnsi="ITC Officina Sans CE"/>
          <w:color w:val="FF0000"/>
          <w:sz w:val="24"/>
          <w:szCs w:val="24"/>
        </w:rPr>
      </w:pPr>
      <w:r w:rsidRPr="00542658">
        <w:rPr>
          <w:rFonts w:ascii="ITC Officina Sans CE" w:hAnsi="ITC Officina Sans CE"/>
          <w:noProof/>
          <w:color w:val="FF0000"/>
          <w:sz w:val="24"/>
          <w:szCs w:val="24"/>
        </w:rPr>
        <w:drawing>
          <wp:inline distT="0" distB="0" distL="0" distR="0" wp14:anchorId="1B06040F" wp14:editId="02C32A9F">
            <wp:extent cx="6627495" cy="2818765"/>
            <wp:effectExtent l="0" t="0" r="1905" b="635"/>
            <wp:docPr id="1937118440" name="Obrázek 1" descr="Obsah obrázku text, diagram, řada/pruh, Paralelní&#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118440" name="Obrázek 1" descr="Obsah obrázku text, diagram, řada/pruh, Paralelní&#10;&#10;Obsah generovaný pomocí AI může být nesprávný."/>
                    <pic:cNvPicPr/>
                  </pic:nvPicPr>
                  <pic:blipFill>
                    <a:blip r:embed="rId9"/>
                    <a:stretch>
                      <a:fillRect/>
                    </a:stretch>
                  </pic:blipFill>
                  <pic:spPr>
                    <a:xfrm>
                      <a:off x="0" y="0"/>
                      <a:ext cx="6627495" cy="2818765"/>
                    </a:xfrm>
                    <a:prstGeom prst="rect">
                      <a:avLst/>
                    </a:prstGeom>
                  </pic:spPr>
                </pic:pic>
              </a:graphicData>
            </a:graphic>
          </wp:inline>
        </w:drawing>
      </w:r>
    </w:p>
    <w:p w14:paraId="4718E1A5" w14:textId="19F8882F" w:rsidR="00542658" w:rsidRDefault="00542658">
      <w:pPr>
        <w:rPr>
          <w:rFonts w:ascii="Arial" w:hAnsi="Arial" w:cs="Arial"/>
          <w:b/>
          <w:sz w:val="18"/>
          <w:szCs w:val="18"/>
        </w:rPr>
      </w:pPr>
    </w:p>
    <w:p w14:paraId="3E885113" w14:textId="79A0B89C" w:rsidR="00542658" w:rsidRDefault="00542658">
      <w:pPr>
        <w:rPr>
          <w:rFonts w:ascii="Arial" w:hAnsi="Arial" w:cs="Arial"/>
          <w:b/>
          <w:sz w:val="18"/>
          <w:szCs w:val="18"/>
        </w:rPr>
      </w:pPr>
      <w:r w:rsidRPr="00542658">
        <w:rPr>
          <w:rFonts w:ascii="Arial" w:hAnsi="Arial" w:cs="Arial"/>
          <w:b/>
          <w:noProof/>
          <w:sz w:val="18"/>
          <w:szCs w:val="18"/>
        </w:rPr>
        <w:drawing>
          <wp:inline distT="0" distB="0" distL="0" distR="0" wp14:anchorId="25D73461" wp14:editId="268D68C1">
            <wp:extent cx="5791200" cy="3819185"/>
            <wp:effectExtent l="0" t="0" r="0" b="0"/>
            <wp:docPr id="1018060977" name="Obrázek 1" descr="Obsah obrázku diagram, Plán, Obdélník, Technický výkres&#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060977" name="Obrázek 1" descr="Obsah obrázku diagram, Plán, Obdélník, Technický výkres&#10;&#10;Obsah generovaný pomocí AI může být nesprávný."/>
                    <pic:cNvPicPr/>
                  </pic:nvPicPr>
                  <pic:blipFill>
                    <a:blip r:embed="rId10"/>
                    <a:stretch>
                      <a:fillRect/>
                    </a:stretch>
                  </pic:blipFill>
                  <pic:spPr>
                    <a:xfrm>
                      <a:off x="0" y="0"/>
                      <a:ext cx="5795273" cy="3821871"/>
                    </a:xfrm>
                    <a:prstGeom prst="rect">
                      <a:avLst/>
                    </a:prstGeom>
                  </pic:spPr>
                </pic:pic>
              </a:graphicData>
            </a:graphic>
          </wp:inline>
        </w:drawing>
      </w:r>
    </w:p>
    <w:p w14:paraId="3CA74BDF" w14:textId="77777777" w:rsidR="00542658" w:rsidRDefault="00542658">
      <w:pPr>
        <w:rPr>
          <w:rFonts w:ascii="Arial" w:hAnsi="Arial" w:cs="Arial"/>
          <w:b/>
          <w:sz w:val="18"/>
          <w:szCs w:val="18"/>
        </w:rPr>
      </w:pPr>
      <w:r>
        <w:rPr>
          <w:rFonts w:ascii="Arial" w:hAnsi="Arial" w:cs="Arial"/>
          <w:b/>
          <w:sz w:val="18"/>
          <w:szCs w:val="18"/>
        </w:rPr>
        <w:br w:type="page"/>
      </w:r>
    </w:p>
    <w:p w14:paraId="3DA40AA6" w14:textId="6E8D4545" w:rsidR="00715BBB" w:rsidRPr="00A07705" w:rsidRDefault="00715BBB" w:rsidP="00715BBB">
      <w:pPr>
        <w:jc w:val="center"/>
        <w:rPr>
          <w:rFonts w:ascii="Arial" w:hAnsi="Arial" w:cs="Arial"/>
          <w:b/>
          <w:sz w:val="18"/>
          <w:szCs w:val="18"/>
        </w:rPr>
      </w:pPr>
      <w:r w:rsidRPr="00A07705">
        <w:rPr>
          <w:rFonts w:ascii="Arial" w:hAnsi="Arial" w:cs="Arial"/>
          <w:b/>
          <w:sz w:val="18"/>
          <w:szCs w:val="18"/>
        </w:rPr>
        <w:lastRenderedPageBreak/>
        <w:t xml:space="preserve">Příloha č. </w:t>
      </w:r>
      <w:r w:rsidR="00542658">
        <w:rPr>
          <w:rFonts w:ascii="Arial" w:hAnsi="Arial" w:cs="Arial"/>
          <w:b/>
          <w:sz w:val="18"/>
          <w:szCs w:val="18"/>
        </w:rPr>
        <w:t>3</w:t>
      </w:r>
    </w:p>
    <w:p w14:paraId="690B5112" w14:textId="6FF5A411" w:rsidR="00715BBB" w:rsidRPr="00A07705" w:rsidRDefault="00715BBB" w:rsidP="00715BBB">
      <w:pPr>
        <w:jc w:val="center"/>
        <w:rPr>
          <w:rFonts w:ascii="Arial" w:hAnsi="Arial" w:cs="Arial"/>
          <w:b/>
          <w:sz w:val="18"/>
          <w:szCs w:val="18"/>
        </w:rPr>
      </w:pPr>
      <w:r w:rsidRPr="00A07705">
        <w:rPr>
          <w:rFonts w:ascii="Arial" w:hAnsi="Arial" w:cs="Arial"/>
          <w:b/>
          <w:sz w:val="18"/>
          <w:szCs w:val="18"/>
        </w:rPr>
        <w:t>Všeobecné informace a pokyny v oblasti Bezpečnosti a ochrany zdraví při práci v areálu společnosti Veletrhy Brno, a.s.</w:t>
      </w:r>
    </w:p>
    <w:p w14:paraId="7232024B" w14:textId="77777777" w:rsidR="00715BBB" w:rsidRPr="00A07705" w:rsidRDefault="00715BBB" w:rsidP="00715BBB">
      <w:pPr>
        <w:jc w:val="center"/>
        <w:rPr>
          <w:sz w:val="18"/>
          <w:szCs w:val="18"/>
        </w:rPr>
      </w:pPr>
    </w:p>
    <w:p w14:paraId="038EE086" w14:textId="77777777" w:rsidR="00715BBB" w:rsidRPr="00A07705" w:rsidRDefault="00715BBB" w:rsidP="00715BBB">
      <w:pPr>
        <w:tabs>
          <w:tab w:val="num" w:pos="360"/>
        </w:tabs>
        <w:rPr>
          <w:rFonts w:ascii="ITC Officina Sans CE" w:hAnsi="ITC Officina Sans CE"/>
          <w:sz w:val="18"/>
          <w:szCs w:val="18"/>
        </w:rPr>
      </w:pPr>
      <w:r w:rsidRPr="00A07705">
        <w:rPr>
          <w:rFonts w:ascii="ITC Officina Sans CE" w:hAnsi="ITC Officina Sans CE"/>
          <w:noProof/>
          <w:sz w:val="18"/>
          <w:szCs w:val="18"/>
        </w:rPr>
        <w:t>V souladu s ustanovením § 101, odst. 3. zákona 262/2006 Sb. Zákoník práce, Vás seznamujeme s </w:t>
      </w:r>
      <w:r w:rsidRPr="00A07705">
        <w:rPr>
          <w:rFonts w:ascii="ITC Officina Sans CE" w:hAnsi="ITC Officina Sans CE"/>
          <w:sz w:val="18"/>
          <w:szCs w:val="18"/>
        </w:rPr>
        <w:t xml:space="preserve">Všeobecnými informacemi a pokyny v oblasti bezpečnosti a ochrany zdraví při práci a </w:t>
      </w:r>
      <w:r w:rsidRPr="00A07705">
        <w:rPr>
          <w:rFonts w:ascii="ITC Officina Sans CE" w:hAnsi="ITC Officina Sans CE"/>
          <w:noProof/>
          <w:sz w:val="18"/>
          <w:szCs w:val="18"/>
        </w:rPr>
        <w:t>možnými riziky</w:t>
      </w:r>
      <w:r w:rsidRPr="00A07705">
        <w:rPr>
          <w:rFonts w:ascii="ITC Officina Sans CE" w:hAnsi="ITC Officina Sans CE"/>
          <w:sz w:val="18"/>
          <w:szCs w:val="18"/>
        </w:rPr>
        <w:t xml:space="preserve"> v areálu společnosti Veletrhy Brno, a.s.</w:t>
      </w:r>
    </w:p>
    <w:p w14:paraId="1B48301A" w14:textId="77777777" w:rsidR="00715BBB" w:rsidRPr="00A07705" w:rsidRDefault="00715BBB" w:rsidP="00715BBB">
      <w:pPr>
        <w:tabs>
          <w:tab w:val="num" w:pos="360"/>
        </w:tabs>
        <w:rPr>
          <w:rFonts w:ascii="ITC Officina Sans CE" w:hAnsi="ITC Officina Sans CE"/>
          <w:sz w:val="18"/>
          <w:szCs w:val="18"/>
        </w:rPr>
      </w:pPr>
    </w:p>
    <w:p w14:paraId="3B6A0A7F" w14:textId="77777777" w:rsidR="00CC5EF7" w:rsidRPr="00A07705" w:rsidRDefault="00CC5EF7" w:rsidP="00F26FEB">
      <w:pPr>
        <w:numPr>
          <w:ilvl w:val="0"/>
          <w:numId w:val="23"/>
        </w:numPr>
        <w:tabs>
          <w:tab w:val="clear" w:pos="720"/>
          <w:tab w:val="num" w:pos="360"/>
        </w:tabs>
        <w:ind w:left="0" w:firstLine="0"/>
        <w:rPr>
          <w:rFonts w:ascii="ITC Officina Sans CE" w:hAnsi="ITC Officina Sans CE"/>
          <w:sz w:val="18"/>
          <w:szCs w:val="18"/>
        </w:rPr>
        <w:sectPr w:rsidR="00CC5EF7" w:rsidRPr="00A07705" w:rsidSect="00524976">
          <w:footerReference w:type="default" r:id="rId11"/>
          <w:pgSz w:w="11906" w:h="16838"/>
          <w:pgMar w:top="1418" w:right="567" w:bottom="1418" w:left="902" w:header="709" w:footer="448" w:gutter="0"/>
          <w:cols w:space="708"/>
          <w:docGrid w:linePitch="360"/>
        </w:sectPr>
      </w:pPr>
    </w:p>
    <w:p w14:paraId="6E2174B0" w14:textId="77777777" w:rsidR="00715BBB" w:rsidRPr="00A07705" w:rsidRDefault="00715BBB" w:rsidP="00F26FEB">
      <w:pPr>
        <w:numPr>
          <w:ilvl w:val="0"/>
          <w:numId w:val="23"/>
        </w:numPr>
        <w:tabs>
          <w:tab w:val="clear" w:pos="720"/>
          <w:tab w:val="left" w:pos="227"/>
        </w:tabs>
        <w:spacing w:before="40"/>
        <w:ind w:left="227" w:hanging="227"/>
        <w:rPr>
          <w:rFonts w:ascii="ITC Officina Sans CE" w:hAnsi="ITC Officina Sans CE"/>
          <w:sz w:val="18"/>
          <w:szCs w:val="18"/>
        </w:rPr>
      </w:pPr>
      <w:r w:rsidRPr="00A07705">
        <w:rPr>
          <w:rFonts w:ascii="ITC Officina Sans CE" w:hAnsi="ITC Officina Sans CE"/>
          <w:sz w:val="18"/>
          <w:szCs w:val="18"/>
        </w:rPr>
        <w:t>Bezpečnost a ochrana zdraví při práci musí být zajišťována ve smyslu Zákona č.262/2006 Sb. Zákoník práce ve znění pozdějších předpisů a Zákona č.309/2006 Sb., kterým se upravují další požadavky bezpečnosti a ochrany zdraví při práci a NV č.101/2005 Sb. o podrobnějších požadavcích na pracoviště a pracovní prostředí.</w:t>
      </w:r>
    </w:p>
    <w:p w14:paraId="148679E1" w14:textId="77777777" w:rsidR="00715BBB" w:rsidRPr="00A07705" w:rsidRDefault="00715BBB" w:rsidP="00F26FEB">
      <w:pPr>
        <w:numPr>
          <w:ilvl w:val="0"/>
          <w:numId w:val="23"/>
        </w:numPr>
        <w:tabs>
          <w:tab w:val="clear" w:pos="720"/>
          <w:tab w:val="left" w:pos="227"/>
        </w:tabs>
        <w:spacing w:before="40"/>
        <w:ind w:left="227" w:hanging="227"/>
        <w:rPr>
          <w:rFonts w:ascii="ITC Officina Sans CE" w:hAnsi="ITC Officina Sans CE"/>
          <w:sz w:val="18"/>
          <w:szCs w:val="18"/>
        </w:rPr>
      </w:pPr>
      <w:r w:rsidRPr="00A07705">
        <w:rPr>
          <w:rFonts w:ascii="ITC Officina Sans CE" w:hAnsi="ITC Officina Sans CE"/>
          <w:sz w:val="18"/>
          <w:szCs w:val="18"/>
        </w:rPr>
        <w:t>Při dopravě v areálu je nutné dodržovat Zákon č. 361/2000 Sb. ve znění pozdějších předpisů o provozu na pozemních komunikací společně s </w:t>
      </w:r>
      <w:proofErr w:type="spellStart"/>
      <w:r w:rsidRPr="00A07705">
        <w:rPr>
          <w:rFonts w:ascii="ITC Officina Sans CE" w:hAnsi="ITC Officina Sans CE"/>
          <w:sz w:val="18"/>
          <w:szCs w:val="18"/>
        </w:rPr>
        <w:t>Vyhl</w:t>
      </w:r>
      <w:proofErr w:type="spellEnd"/>
      <w:r w:rsidRPr="00A07705">
        <w:rPr>
          <w:rFonts w:ascii="ITC Officina Sans CE" w:hAnsi="ITC Officina Sans CE"/>
          <w:sz w:val="18"/>
          <w:szCs w:val="18"/>
        </w:rPr>
        <w:t>. č.294/2015 Sb., kterou se provádějí pravidla provozu na pozemních komunikacích a platný Dopravní řád společnosti.</w:t>
      </w:r>
    </w:p>
    <w:p w14:paraId="05FE5C9F" w14:textId="77777777" w:rsidR="00715BBB" w:rsidRPr="00A07705" w:rsidRDefault="00715BBB" w:rsidP="00F26FEB">
      <w:pPr>
        <w:numPr>
          <w:ilvl w:val="0"/>
          <w:numId w:val="23"/>
        </w:numPr>
        <w:tabs>
          <w:tab w:val="clear" w:pos="720"/>
          <w:tab w:val="left" w:pos="227"/>
        </w:tabs>
        <w:spacing w:before="40"/>
        <w:ind w:left="0" w:firstLine="0"/>
        <w:rPr>
          <w:rFonts w:ascii="ITC Officina Sans CE" w:hAnsi="ITC Officina Sans CE"/>
          <w:sz w:val="18"/>
          <w:szCs w:val="18"/>
        </w:rPr>
      </w:pPr>
      <w:r w:rsidRPr="00A07705">
        <w:rPr>
          <w:rFonts w:ascii="ITC Officina Sans CE" w:hAnsi="ITC Officina Sans CE"/>
          <w:sz w:val="18"/>
          <w:szCs w:val="18"/>
        </w:rPr>
        <w:t xml:space="preserve">Nejvyšší povolená rychlost: </w:t>
      </w:r>
    </w:p>
    <w:p w14:paraId="0A33F5DD" w14:textId="77777777" w:rsidR="00715BBB" w:rsidRPr="00A07705" w:rsidRDefault="00715BBB" w:rsidP="00F26FEB">
      <w:pPr>
        <w:numPr>
          <w:ilvl w:val="0"/>
          <w:numId w:val="24"/>
        </w:numPr>
        <w:tabs>
          <w:tab w:val="clear" w:pos="357"/>
        </w:tabs>
        <w:ind w:left="284" w:hanging="207"/>
        <w:rPr>
          <w:rFonts w:ascii="ITC Officina Sans CE" w:hAnsi="ITC Officina Sans CE"/>
          <w:sz w:val="18"/>
          <w:szCs w:val="18"/>
        </w:rPr>
      </w:pPr>
      <w:r w:rsidRPr="00A07705">
        <w:rPr>
          <w:rFonts w:ascii="ITC Officina Sans CE" w:hAnsi="ITC Officina Sans CE"/>
          <w:sz w:val="18"/>
          <w:szCs w:val="18"/>
        </w:rPr>
        <w:t xml:space="preserve">všech vozidel na komunikacích společnosti (pokud není omezena příslušnou dopravní značkou) je </w:t>
      </w:r>
      <w:smartTag w:uri="urn:schemas-microsoft-com:office:smarttags" w:element="metricconverter">
        <w:smartTagPr>
          <w:attr w:name="ProductID" w:val="30 km/hod"/>
        </w:smartTagPr>
        <w:r w:rsidRPr="00A07705">
          <w:rPr>
            <w:rFonts w:ascii="ITC Officina Sans CE" w:hAnsi="ITC Officina Sans CE"/>
            <w:sz w:val="18"/>
            <w:szCs w:val="18"/>
          </w:rPr>
          <w:t>30 km/hod</w:t>
        </w:r>
      </w:smartTag>
      <w:r w:rsidRPr="00A07705">
        <w:rPr>
          <w:rFonts w:ascii="ITC Officina Sans CE" w:hAnsi="ITC Officina Sans CE"/>
          <w:sz w:val="18"/>
          <w:szCs w:val="18"/>
        </w:rPr>
        <w:t>.</w:t>
      </w:r>
    </w:p>
    <w:p w14:paraId="066BD84F" w14:textId="77777777" w:rsidR="00715BBB" w:rsidRPr="00A07705" w:rsidRDefault="00715BBB" w:rsidP="00F26FEB">
      <w:pPr>
        <w:numPr>
          <w:ilvl w:val="0"/>
          <w:numId w:val="24"/>
        </w:numPr>
        <w:tabs>
          <w:tab w:val="clear" w:pos="357"/>
        </w:tabs>
        <w:ind w:left="284" w:hanging="207"/>
        <w:rPr>
          <w:rFonts w:ascii="ITC Officina Sans CE" w:hAnsi="ITC Officina Sans CE"/>
          <w:sz w:val="18"/>
          <w:szCs w:val="18"/>
        </w:rPr>
      </w:pPr>
      <w:r w:rsidRPr="00A07705">
        <w:rPr>
          <w:rFonts w:ascii="ITC Officina Sans CE" w:hAnsi="ITC Officina Sans CE"/>
          <w:sz w:val="18"/>
          <w:szCs w:val="18"/>
        </w:rPr>
        <w:t xml:space="preserve">ve výstavních pavilonech, skladových a jiných objektech je povolena nejvyšší rychlost </w:t>
      </w:r>
      <w:smartTag w:uri="urn:schemas-microsoft-com:office:smarttags" w:element="metricconverter">
        <w:smartTagPr>
          <w:attr w:name="ProductID" w:val="5 km/hod"/>
        </w:smartTagPr>
        <w:r w:rsidRPr="00A07705">
          <w:rPr>
            <w:rFonts w:ascii="ITC Officina Sans CE" w:hAnsi="ITC Officina Sans CE"/>
            <w:sz w:val="18"/>
            <w:szCs w:val="18"/>
          </w:rPr>
          <w:t>5 km/hod</w:t>
        </w:r>
      </w:smartTag>
      <w:r w:rsidRPr="00A07705">
        <w:rPr>
          <w:rFonts w:ascii="ITC Officina Sans CE" w:hAnsi="ITC Officina Sans CE"/>
          <w:sz w:val="18"/>
          <w:szCs w:val="18"/>
        </w:rPr>
        <w:t>.</w:t>
      </w:r>
    </w:p>
    <w:p w14:paraId="72560AF0" w14:textId="77777777" w:rsidR="00715BBB" w:rsidRPr="00A07705" w:rsidRDefault="00715BBB" w:rsidP="00F26FEB">
      <w:pPr>
        <w:numPr>
          <w:ilvl w:val="0"/>
          <w:numId w:val="23"/>
        </w:numPr>
        <w:tabs>
          <w:tab w:val="clear" w:pos="720"/>
          <w:tab w:val="left" w:pos="227"/>
        </w:tabs>
        <w:spacing w:before="40"/>
        <w:ind w:left="227" w:hanging="227"/>
        <w:rPr>
          <w:rFonts w:ascii="ITC Officina Sans CE" w:hAnsi="ITC Officina Sans CE"/>
          <w:sz w:val="18"/>
          <w:szCs w:val="18"/>
        </w:rPr>
      </w:pPr>
      <w:r w:rsidRPr="00A07705">
        <w:rPr>
          <w:rFonts w:ascii="ITC Officina Sans CE" w:hAnsi="ITC Officina Sans CE"/>
          <w:sz w:val="18"/>
          <w:szCs w:val="18"/>
        </w:rPr>
        <w:t>Řidiči jsou povinni přizpůsobit rychlost jízdy shora uvedeným rychlostem, povaze nákladu, viditelnosti, stavu vozovky a okamžité dopravní situaci.</w:t>
      </w:r>
    </w:p>
    <w:p w14:paraId="69EE9AE3" w14:textId="77777777" w:rsidR="00715BBB" w:rsidRPr="00A07705" w:rsidRDefault="00715BBB" w:rsidP="00F26FEB">
      <w:pPr>
        <w:numPr>
          <w:ilvl w:val="0"/>
          <w:numId w:val="23"/>
        </w:numPr>
        <w:tabs>
          <w:tab w:val="clear" w:pos="720"/>
          <w:tab w:val="left" w:pos="227"/>
        </w:tabs>
        <w:spacing w:before="40"/>
        <w:ind w:left="227" w:hanging="227"/>
        <w:rPr>
          <w:rFonts w:ascii="ITC Officina Sans CE" w:hAnsi="ITC Officina Sans CE"/>
          <w:sz w:val="18"/>
          <w:szCs w:val="18"/>
        </w:rPr>
      </w:pPr>
      <w:r w:rsidRPr="00A07705">
        <w:rPr>
          <w:rFonts w:ascii="ITC Officina Sans CE" w:hAnsi="ITC Officina Sans CE"/>
          <w:sz w:val="18"/>
          <w:szCs w:val="18"/>
        </w:rPr>
        <w:t>Za účelem zajištění bezpečnosti návštěvníků v době konání veletrhů a výstav je provoz vozidel v prostorách areálu značně omezen. Pokud bude nutno výjimečně v tuto dobu provádět přepravu, je řidič povinen dát přednost chodcům a omezit rychlost jízdy tak, aby byla dosažena maximální bezpečnost chodců.</w:t>
      </w:r>
    </w:p>
    <w:p w14:paraId="01B8E07E" w14:textId="77777777" w:rsidR="00715BBB" w:rsidRPr="00A07705" w:rsidRDefault="00715BBB" w:rsidP="00F26FEB">
      <w:pPr>
        <w:numPr>
          <w:ilvl w:val="0"/>
          <w:numId w:val="23"/>
        </w:numPr>
        <w:tabs>
          <w:tab w:val="clear" w:pos="720"/>
          <w:tab w:val="left" w:pos="227"/>
        </w:tabs>
        <w:spacing w:before="40"/>
        <w:ind w:left="227" w:hanging="227"/>
        <w:rPr>
          <w:rFonts w:ascii="ITC Officina Sans CE" w:hAnsi="ITC Officina Sans CE"/>
          <w:sz w:val="18"/>
          <w:szCs w:val="18"/>
        </w:rPr>
      </w:pPr>
      <w:r w:rsidRPr="00A07705">
        <w:rPr>
          <w:rFonts w:ascii="ITC Officina Sans CE" w:hAnsi="ITC Officina Sans CE"/>
          <w:sz w:val="18"/>
          <w:szCs w:val="18"/>
        </w:rPr>
        <w:t>Zákaz vjezdu všech motorových vozidel do výstavních pavilónů bez příslušného povolení.</w:t>
      </w:r>
    </w:p>
    <w:p w14:paraId="2C88F613" w14:textId="77777777" w:rsidR="00715BBB" w:rsidRPr="00A07705" w:rsidRDefault="00715BBB" w:rsidP="00F26FEB">
      <w:pPr>
        <w:numPr>
          <w:ilvl w:val="0"/>
          <w:numId w:val="23"/>
        </w:numPr>
        <w:tabs>
          <w:tab w:val="clear" w:pos="720"/>
          <w:tab w:val="left" w:pos="227"/>
        </w:tabs>
        <w:spacing w:before="40"/>
        <w:ind w:left="227" w:hanging="227"/>
        <w:rPr>
          <w:rFonts w:ascii="ITC Officina Sans CE" w:hAnsi="ITC Officina Sans CE"/>
          <w:sz w:val="18"/>
          <w:szCs w:val="18"/>
        </w:rPr>
      </w:pPr>
      <w:r w:rsidRPr="00A07705">
        <w:rPr>
          <w:rFonts w:ascii="ITC Officina Sans CE" w:hAnsi="ITC Officina Sans CE"/>
          <w:sz w:val="18"/>
          <w:szCs w:val="18"/>
        </w:rPr>
        <w:t>Parkovat motorová vozidla není povoleno v místech, kde je to zakázáno příslušnou dopravní značkou, na místech vyhrazených pro stání požárních vozidel, na chodnících a vegetaci v areálu. Parkování je povoleno jen na vyznačených parkovištích.</w:t>
      </w:r>
    </w:p>
    <w:p w14:paraId="1D550881" w14:textId="77777777" w:rsidR="00715BBB" w:rsidRPr="00A07705" w:rsidRDefault="00715BBB" w:rsidP="00F26FEB">
      <w:pPr>
        <w:numPr>
          <w:ilvl w:val="0"/>
          <w:numId w:val="23"/>
        </w:numPr>
        <w:tabs>
          <w:tab w:val="clear" w:pos="720"/>
          <w:tab w:val="left" w:pos="227"/>
        </w:tabs>
        <w:spacing w:before="40"/>
        <w:ind w:left="227" w:hanging="227"/>
        <w:rPr>
          <w:rFonts w:ascii="ITC Officina Sans CE" w:hAnsi="ITC Officina Sans CE"/>
          <w:sz w:val="18"/>
          <w:szCs w:val="18"/>
        </w:rPr>
      </w:pPr>
      <w:r w:rsidRPr="00A07705">
        <w:rPr>
          <w:rFonts w:ascii="ITC Officina Sans CE" w:hAnsi="ITC Officina Sans CE"/>
          <w:sz w:val="18"/>
          <w:szCs w:val="18"/>
        </w:rPr>
        <w:t>Při montáži, demontáži a při provádění veškerých stavebních prací v areálu společnosti je nutno respektovat předpisy o dodržování bezpečnostních podmínek při provádění stavebních prací podle NV č.591/2006 Sb. o bližších minimálních požadavcích na bezpečnost a ochranu zdraví při práci na staveništích a NV č.101/2005 Sb. o podrobnějších požadavcích na pracoviště a pracovní prostředí.</w:t>
      </w:r>
    </w:p>
    <w:p w14:paraId="6233FFEC" w14:textId="77777777" w:rsidR="00715BBB" w:rsidRPr="00A07705" w:rsidRDefault="00715BBB" w:rsidP="00F26FEB">
      <w:pPr>
        <w:numPr>
          <w:ilvl w:val="0"/>
          <w:numId w:val="23"/>
        </w:numPr>
        <w:tabs>
          <w:tab w:val="clear" w:pos="720"/>
          <w:tab w:val="left" w:pos="227"/>
        </w:tabs>
        <w:spacing w:before="40"/>
        <w:ind w:left="227" w:hanging="227"/>
        <w:rPr>
          <w:rFonts w:ascii="ITC Officina Sans CE" w:hAnsi="ITC Officina Sans CE"/>
          <w:sz w:val="18"/>
          <w:szCs w:val="18"/>
        </w:rPr>
      </w:pPr>
      <w:r w:rsidRPr="00A07705">
        <w:rPr>
          <w:rFonts w:ascii="ITC Officina Sans CE" w:hAnsi="ITC Officina Sans CE"/>
          <w:sz w:val="18"/>
          <w:szCs w:val="18"/>
        </w:rPr>
        <w:t xml:space="preserve">Při provozu stavebních strojů a při práci na technických zařízeních je nutné dodržovat </w:t>
      </w:r>
      <w:proofErr w:type="spellStart"/>
      <w:r w:rsidRPr="00A07705">
        <w:rPr>
          <w:rFonts w:ascii="ITC Officina Sans CE" w:hAnsi="ITC Officina Sans CE"/>
          <w:sz w:val="18"/>
          <w:szCs w:val="18"/>
        </w:rPr>
        <w:t>Vyhl</w:t>
      </w:r>
      <w:proofErr w:type="spellEnd"/>
      <w:r w:rsidRPr="00A07705">
        <w:rPr>
          <w:rFonts w:ascii="ITC Officina Sans CE" w:hAnsi="ITC Officina Sans CE"/>
          <w:sz w:val="18"/>
          <w:szCs w:val="18"/>
        </w:rPr>
        <w:t>. ČÚBP č. 48/1982 Sb.ve znění pozdějších předpisů, kterou se stanoví základní požadavky k zajištění bezpečnosti práce a technických zařízení a NV č.378/2001 Sb., kterým se stanoví bližší požadavky na bezpečný provoz a používání strojů, technických zařízení, přístrojů a nářadí.</w:t>
      </w:r>
    </w:p>
    <w:p w14:paraId="7FEDF060" w14:textId="77777777" w:rsidR="00715BBB" w:rsidRPr="00A07705" w:rsidRDefault="00715BBB" w:rsidP="00F26FEB">
      <w:pPr>
        <w:numPr>
          <w:ilvl w:val="0"/>
          <w:numId w:val="23"/>
        </w:numPr>
        <w:tabs>
          <w:tab w:val="clear" w:pos="720"/>
          <w:tab w:val="left" w:pos="227"/>
        </w:tabs>
        <w:spacing w:before="40"/>
        <w:ind w:left="227" w:hanging="227"/>
        <w:rPr>
          <w:rFonts w:ascii="ITC Officina Sans CE" w:hAnsi="ITC Officina Sans CE"/>
          <w:sz w:val="18"/>
          <w:szCs w:val="18"/>
        </w:rPr>
      </w:pPr>
      <w:r w:rsidRPr="00A07705">
        <w:rPr>
          <w:rFonts w:ascii="ITC Officina Sans CE" w:hAnsi="ITC Officina Sans CE"/>
          <w:sz w:val="18"/>
          <w:szCs w:val="18"/>
        </w:rPr>
        <w:t>Veškeré práce ve výšce nebo hloubce budou probíhat dle NV č. 362/2005 Sb. o bližších požadavcích na bezpečnost a ochranu zdraví při práci na pracovištích s nebezpečím pádu z výšky nebo do hloubky.</w:t>
      </w:r>
    </w:p>
    <w:p w14:paraId="662B8570" w14:textId="77777777" w:rsidR="00715BBB" w:rsidRPr="00A07705" w:rsidRDefault="00715BBB" w:rsidP="00F26FEB">
      <w:pPr>
        <w:numPr>
          <w:ilvl w:val="0"/>
          <w:numId w:val="23"/>
        </w:numPr>
        <w:tabs>
          <w:tab w:val="clear" w:pos="720"/>
          <w:tab w:val="left" w:pos="227"/>
        </w:tabs>
        <w:spacing w:before="40"/>
        <w:ind w:left="227" w:hanging="227"/>
        <w:rPr>
          <w:rFonts w:ascii="ITC Officina Sans CE" w:hAnsi="ITC Officina Sans CE"/>
          <w:sz w:val="18"/>
          <w:szCs w:val="18"/>
        </w:rPr>
      </w:pPr>
      <w:r w:rsidRPr="00A07705">
        <w:rPr>
          <w:rFonts w:ascii="ITC Officina Sans CE" w:hAnsi="ITC Officina Sans CE"/>
          <w:sz w:val="18"/>
          <w:szCs w:val="18"/>
        </w:rPr>
        <w:t xml:space="preserve">Vstupujte jen na pracoviště a do prostorů a zařízení, kam jste byli pracovně vysláni. </w:t>
      </w:r>
    </w:p>
    <w:p w14:paraId="2EAB0F8D" w14:textId="77777777" w:rsidR="00715BBB" w:rsidRPr="00A07705" w:rsidRDefault="00715BBB" w:rsidP="00F26FEB">
      <w:pPr>
        <w:numPr>
          <w:ilvl w:val="0"/>
          <w:numId w:val="23"/>
        </w:numPr>
        <w:tabs>
          <w:tab w:val="clear" w:pos="720"/>
          <w:tab w:val="left" w:pos="227"/>
        </w:tabs>
        <w:spacing w:before="40"/>
        <w:ind w:left="227" w:hanging="227"/>
        <w:rPr>
          <w:rFonts w:ascii="ITC Officina Sans CE" w:hAnsi="ITC Officina Sans CE"/>
          <w:sz w:val="18"/>
          <w:szCs w:val="18"/>
        </w:rPr>
      </w:pPr>
      <w:r w:rsidRPr="00A07705">
        <w:rPr>
          <w:rFonts w:ascii="ITC Officina Sans CE" w:hAnsi="ITC Officina Sans CE"/>
          <w:sz w:val="18"/>
          <w:szCs w:val="18"/>
        </w:rPr>
        <w:t>Pohybujte se jen po vyznačených komunikacích. Kde není chodník, zásadně choďte vlevo.</w:t>
      </w:r>
    </w:p>
    <w:p w14:paraId="73806358" w14:textId="77777777" w:rsidR="00715BBB" w:rsidRPr="00A07705" w:rsidRDefault="00715BBB" w:rsidP="00F26FEB">
      <w:pPr>
        <w:numPr>
          <w:ilvl w:val="0"/>
          <w:numId w:val="23"/>
        </w:numPr>
        <w:tabs>
          <w:tab w:val="clear" w:pos="720"/>
          <w:tab w:val="left" w:pos="227"/>
        </w:tabs>
        <w:spacing w:before="40"/>
        <w:ind w:left="227" w:hanging="227"/>
        <w:rPr>
          <w:rFonts w:ascii="ITC Officina Sans CE" w:hAnsi="ITC Officina Sans CE"/>
          <w:sz w:val="18"/>
          <w:szCs w:val="18"/>
        </w:rPr>
      </w:pPr>
      <w:r w:rsidRPr="00A07705">
        <w:rPr>
          <w:rFonts w:ascii="ITC Officina Sans CE" w:hAnsi="ITC Officina Sans CE"/>
          <w:sz w:val="18"/>
          <w:szCs w:val="18"/>
        </w:rPr>
        <w:t>Dejte pozor na naražení, zakopnutí o uložený materiál nebo nářadí.</w:t>
      </w:r>
    </w:p>
    <w:p w14:paraId="1F701FFB" w14:textId="77777777" w:rsidR="00715BBB" w:rsidRPr="00A07705" w:rsidRDefault="00715BBB" w:rsidP="00F26FEB">
      <w:pPr>
        <w:numPr>
          <w:ilvl w:val="0"/>
          <w:numId w:val="23"/>
        </w:numPr>
        <w:tabs>
          <w:tab w:val="clear" w:pos="720"/>
          <w:tab w:val="left" w:pos="227"/>
        </w:tabs>
        <w:spacing w:before="40"/>
        <w:ind w:left="227" w:hanging="227"/>
        <w:rPr>
          <w:rFonts w:ascii="ITC Officina Sans CE" w:hAnsi="ITC Officina Sans CE"/>
          <w:sz w:val="18"/>
          <w:szCs w:val="18"/>
        </w:rPr>
      </w:pPr>
      <w:r w:rsidRPr="00A07705">
        <w:rPr>
          <w:rFonts w:ascii="ITC Officina Sans CE" w:hAnsi="ITC Officina Sans CE"/>
          <w:sz w:val="18"/>
          <w:szCs w:val="18"/>
        </w:rPr>
        <w:t>Nepohybujte se pod zavěšeným břemenem nebo v jeho nebezpečné blízkosti.</w:t>
      </w:r>
    </w:p>
    <w:p w14:paraId="2B87A126" w14:textId="77777777" w:rsidR="00715BBB" w:rsidRPr="00A07705" w:rsidRDefault="00715BBB" w:rsidP="00F26FEB">
      <w:pPr>
        <w:numPr>
          <w:ilvl w:val="0"/>
          <w:numId w:val="23"/>
        </w:numPr>
        <w:tabs>
          <w:tab w:val="clear" w:pos="720"/>
          <w:tab w:val="left" w:pos="227"/>
        </w:tabs>
        <w:spacing w:before="40"/>
        <w:ind w:left="227" w:hanging="227"/>
        <w:rPr>
          <w:rFonts w:ascii="ITC Officina Sans CE" w:hAnsi="ITC Officina Sans CE"/>
          <w:sz w:val="18"/>
          <w:szCs w:val="18"/>
        </w:rPr>
      </w:pPr>
      <w:r w:rsidRPr="00A07705">
        <w:rPr>
          <w:rFonts w:ascii="ITC Officina Sans CE" w:hAnsi="ITC Officina Sans CE"/>
          <w:sz w:val="18"/>
          <w:szCs w:val="18"/>
        </w:rPr>
        <w:t>Nevstupujte do rozvoden, trafostanic a regulačních stanic plynu.</w:t>
      </w:r>
    </w:p>
    <w:p w14:paraId="0D3DF4CB" w14:textId="77777777" w:rsidR="00715BBB" w:rsidRPr="00A07705" w:rsidRDefault="00715BBB" w:rsidP="00F26FEB">
      <w:pPr>
        <w:numPr>
          <w:ilvl w:val="0"/>
          <w:numId w:val="23"/>
        </w:numPr>
        <w:tabs>
          <w:tab w:val="clear" w:pos="720"/>
          <w:tab w:val="left" w:pos="227"/>
        </w:tabs>
        <w:spacing w:before="40"/>
        <w:ind w:left="227" w:hanging="227"/>
        <w:rPr>
          <w:rFonts w:ascii="ITC Officina Sans CE" w:hAnsi="ITC Officina Sans CE"/>
          <w:sz w:val="18"/>
          <w:szCs w:val="18"/>
        </w:rPr>
      </w:pPr>
      <w:r w:rsidRPr="00A07705">
        <w:rPr>
          <w:rFonts w:ascii="ITC Officina Sans CE" w:hAnsi="ITC Officina Sans CE"/>
          <w:sz w:val="18"/>
          <w:szCs w:val="18"/>
        </w:rPr>
        <w:t xml:space="preserve">Nepracujte bez pověření se strojním, elektrickým nebo jakýmkoliv jiným zařízením. </w:t>
      </w:r>
    </w:p>
    <w:p w14:paraId="1CE4B5E3" w14:textId="77777777" w:rsidR="00715BBB" w:rsidRPr="00A07705" w:rsidRDefault="00715BBB" w:rsidP="00F26FEB">
      <w:pPr>
        <w:numPr>
          <w:ilvl w:val="0"/>
          <w:numId w:val="23"/>
        </w:numPr>
        <w:tabs>
          <w:tab w:val="clear" w:pos="720"/>
          <w:tab w:val="left" w:pos="227"/>
        </w:tabs>
        <w:spacing w:before="40"/>
        <w:ind w:left="227" w:hanging="227"/>
        <w:rPr>
          <w:rFonts w:ascii="ITC Officina Sans CE" w:hAnsi="ITC Officina Sans CE"/>
          <w:sz w:val="18"/>
          <w:szCs w:val="18"/>
        </w:rPr>
      </w:pPr>
      <w:r w:rsidRPr="00A07705">
        <w:rPr>
          <w:rFonts w:ascii="ITC Officina Sans CE" w:hAnsi="ITC Officina Sans CE"/>
          <w:sz w:val="18"/>
          <w:szCs w:val="18"/>
        </w:rPr>
        <w:t>Dbejte pokynů dopravního, bezpečnostního a požárního značení.</w:t>
      </w:r>
    </w:p>
    <w:p w14:paraId="0D228A67" w14:textId="77777777" w:rsidR="00715BBB" w:rsidRPr="00A07705" w:rsidRDefault="00715BBB" w:rsidP="00F26FEB">
      <w:pPr>
        <w:numPr>
          <w:ilvl w:val="0"/>
          <w:numId w:val="23"/>
        </w:numPr>
        <w:tabs>
          <w:tab w:val="clear" w:pos="720"/>
          <w:tab w:val="left" w:pos="227"/>
        </w:tabs>
        <w:spacing w:before="40"/>
        <w:ind w:left="227" w:hanging="227"/>
        <w:rPr>
          <w:rFonts w:ascii="ITC Officina Sans CE" w:hAnsi="ITC Officina Sans CE"/>
          <w:sz w:val="18"/>
          <w:szCs w:val="18"/>
        </w:rPr>
      </w:pPr>
      <w:r w:rsidRPr="00A07705">
        <w:rPr>
          <w:rFonts w:ascii="ITC Officina Sans CE" w:hAnsi="ITC Officina Sans CE"/>
          <w:sz w:val="18"/>
          <w:szCs w:val="18"/>
        </w:rPr>
        <w:t>Respektujte zvukové signály řidičů vozidel při navážení materiálu.</w:t>
      </w:r>
    </w:p>
    <w:p w14:paraId="01244918" w14:textId="77777777" w:rsidR="00715BBB" w:rsidRPr="00A07705" w:rsidRDefault="00715BBB" w:rsidP="00F26FEB">
      <w:pPr>
        <w:numPr>
          <w:ilvl w:val="0"/>
          <w:numId w:val="23"/>
        </w:numPr>
        <w:tabs>
          <w:tab w:val="clear" w:pos="720"/>
          <w:tab w:val="left" w:pos="227"/>
        </w:tabs>
        <w:spacing w:before="40"/>
        <w:ind w:left="227" w:hanging="227"/>
        <w:rPr>
          <w:rFonts w:ascii="ITC Officina Sans CE" w:hAnsi="ITC Officina Sans CE"/>
          <w:sz w:val="18"/>
          <w:szCs w:val="18"/>
        </w:rPr>
      </w:pPr>
      <w:r w:rsidRPr="00A07705">
        <w:rPr>
          <w:rFonts w:ascii="ITC Officina Sans CE" w:hAnsi="ITC Officina Sans CE"/>
          <w:sz w:val="18"/>
          <w:szCs w:val="18"/>
        </w:rPr>
        <w:t xml:space="preserve">Nevstupujte na pracoviště Veletrhy Brno, a.s. pod vlivem alkoholu nebo jiných návykových látek. Přinášet nebo požívat alkohol či návykové látky pracoviště je zakázáno. </w:t>
      </w:r>
    </w:p>
    <w:p w14:paraId="6814CF9E" w14:textId="77777777" w:rsidR="00715BBB" w:rsidRPr="00A07705" w:rsidRDefault="00715BBB" w:rsidP="00F26FEB">
      <w:pPr>
        <w:numPr>
          <w:ilvl w:val="0"/>
          <w:numId w:val="23"/>
        </w:numPr>
        <w:tabs>
          <w:tab w:val="clear" w:pos="720"/>
          <w:tab w:val="left" w:pos="227"/>
        </w:tabs>
        <w:spacing w:before="40"/>
        <w:ind w:left="227" w:hanging="227"/>
        <w:rPr>
          <w:rFonts w:ascii="ITC Officina Sans CE" w:hAnsi="ITC Officina Sans CE"/>
          <w:sz w:val="18"/>
          <w:szCs w:val="18"/>
        </w:rPr>
      </w:pPr>
      <w:r w:rsidRPr="00A07705">
        <w:rPr>
          <w:rFonts w:ascii="ITC Officina Sans CE" w:hAnsi="ITC Officina Sans CE"/>
          <w:sz w:val="18"/>
          <w:szCs w:val="18"/>
        </w:rPr>
        <w:t>Kouření povoleno jen na vyhrazených místech.</w:t>
      </w:r>
    </w:p>
    <w:p w14:paraId="016DDF8F" w14:textId="77777777" w:rsidR="00715BBB" w:rsidRPr="00A07705" w:rsidRDefault="00715BBB" w:rsidP="00F26FEB">
      <w:pPr>
        <w:numPr>
          <w:ilvl w:val="0"/>
          <w:numId w:val="23"/>
        </w:numPr>
        <w:tabs>
          <w:tab w:val="clear" w:pos="720"/>
          <w:tab w:val="left" w:pos="227"/>
        </w:tabs>
        <w:spacing w:before="40"/>
        <w:ind w:left="227" w:hanging="227"/>
        <w:rPr>
          <w:rFonts w:ascii="ITC Officina Sans CE" w:hAnsi="ITC Officina Sans CE"/>
          <w:sz w:val="18"/>
          <w:szCs w:val="18"/>
        </w:rPr>
      </w:pPr>
      <w:r w:rsidRPr="00A07705">
        <w:rPr>
          <w:rFonts w:ascii="ITC Officina Sans CE" w:hAnsi="ITC Officina Sans CE"/>
          <w:sz w:val="18"/>
          <w:szCs w:val="18"/>
        </w:rPr>
        <w:t>Dodržujte hygienické limity hluku a vibrací ve vnitřních a venkovních prostorech stanovené pro denní a noční dobu dle NV 272/2011 Sb. O ochraně zdraví před účinky hluku a vibrací.</w:t>
      </w:r>
    </w:p>
    <w:p w14:paraId="6F2612E4" w14:textId="77777777" w:rsidR="00715BBB" w:rsidRPr="00A07705" w:rsidRDefault="00715BBB" w:rsidP="00F26FEB">
      <w:pPr>
        <w:numPr>
          <w:ilvl w:val="0"/>
          <w:numId w:val="23"/>
        </w:numPr>
        <w:tabs>
          <w:tab w:val="clear" w:pos="720"/>
          <w:tab w:val="left" w:pos="227"/>
        </w:tabs>
        <w:spacing w:before="40"/>
        <w:ind w:left="227" w:hanging="227"/>
        <w:rPr>
          <w:rFonts w:ascii="ITC Officina Sans CE" w:hAnsi="ITC Officina Sans CE"/>
          <w:sz w:val="18"/>
          <w:szCs w:val="18"/>
        </w:rPr>
      </w:pPr>
      <w:r w:rsidRPr="00A07705">
        <w:rPr>
          <w:rFonts w:ascii="ITC Officina Sans CE" w:hAnsi="ITC Officina Sans CE"/>
          <w:sz w:val="18"/>
          <w:szCs w:val="18"/>
        </w:rPr>
        <w:t xml:space="preserve">V případě úrazu zaměstnance cizího zaměstnavatele, právnické a fyzické osoby provádějící pracovní činnost na pracovištích Veletrhy Brno, a.s. je zaměstnavatel povinen vzniklý úraz nahlásit bezpečnostnímu technikovi společnosti Veletrhy Brno, a.s.na telefonní číslo 541 153 117. </w:t>
      </w:r>
    </w:p>
    <w:p w14:paraId="22AF9989" w14:textId="77777777" w:rsidR="00715BBB" w:rsidRPr="00A07705" w:rsidRDefault="00715BBB" w:rsidP="00F26FEB">
      <w:pPr>
        <w:numPr>
          <w:ilvl w:val="0"/>
          <w:numId w:val="23"/>
        </w:numPr>
        <w:tabs>
          <w:tab w:val="clear" w:pos="720"/>
          <w:tab w:val="left" w:pos="227"/>
        </w:tabs>
        <w:spacing w:before="40"/>
        <w:ind w:left="227" w:hanging="227"/>
        <w:rPr>
          <w:rFonts w:ascii="ITC Officina Sans CE" w:hAnsi="ITC Officina Sans CE"/>
          <w:sz w:val="18"/>
          <w:szCs w:val="18"/>
        </w:rPr>
      </w:pPr>
      <w:r w:rsidRPr="00A07705">
        <w:rPr>
          <w:rFonts w:ascii="ITC Officina Sans CE" w:hAnsi="ITC Officina Sans CE"/>
          <w:sz w:val="18"/>
          <w:szCs w:val="18"/>
        </w:rPr>
        <w:t>Informujeme Vás o možných zbytkových rizicích, která vyplývají z naší činnosti:</w:t>
      </w:r>
    </w:p>
    <w:p w14:paraId="45A1E094" w14:textId="77777777" w:rsidR="00715BBB" w:rsidRPr="00A07705" w:rsidRDefault="00715BBB" w:rsidP="00F26FEB">
      <w:pPr>
        <w:numPr>
          <w:ilvl w:val="0"/>
          <w:numId w:val="24"/>
        </w:numPr>
        <w:tabs>
          <w:tab w:val="clear" w:pos="357"/>
        </w:tabs>
        <w:ind w:left="284" w:hanging="207"/>
        <w:rPr>
          <w:rFonts w:ascii="ITC Officina Sans CE" w:hAnsi="ITC Officina Sans CE"/>
          <w:sz w:val="18"/>
          <w:szCs w:val="18"/>
        </w:rPr>
      </w:pPr>
      <w:r w:rsidRPr="00A07705">
        <w:rPr>
          <w:rFonts w:ascii="ITC Officina Sans CE" w:hAnsi="ITC Officina Sans CE"/>
          <w:sz w:val="18"/>
          <w:szCs w:val="18"/>
        </w:rPr>
        <w:t>Neoprávněný vstup na pracoviště nebo do vymezeného prostoru při provádění práce ve výšce.</w:t>
      </w:r>
    </w:p>
    <w:p w14:paraId="6E31765D" w14:textId="77777777" w:rsidR="00715BBB" w:rsidRPr="00A07705" w:rsidRDefault="00715BBB" w:rsidP="00F26FEB">
      <w:pPr>
        <w:numPr>
          <w:ilvl w:val="0"/>
          <w:numId w:val="24"/>
        </w:numPr>
        <w:tabs>
          <w:tab w:val="clear" w:pos="357"/>
        </w:tabs>
        <w:ind w:left="284" w:hanging="207"/>
        <w:rPr>
          <w:rFonts w:ascii="ITC Officina Sans CE" w:hAnsi="ITC Officina Sans CE"/>
          <w:sz w:val="18"/>
          <w:szCs w:val="18"/>
        </w:rPr>
      </w:pPr>
      <w:r w:rsidRPr="00A07705">
        <w:rPr>
          <w:rFonts w:ascii="ITC Officina Sans CE" w:hAnsi="ITC Officina Sans CE"/>
          <w:sz w:val="18"/>
          <w:szCs w:val="18"/>
        </w:rPr>
        <w:t>Pád materiálu z výšky při vertikální nebo šikmé dopravě materiálu.</w:t>
      </w:r>
    </w:p>
    <w:p w14:paraId="7A96BD80" w14:textId="77777777" w:rsidR="00715BBB" w:rsidRPr="00A07705" w:rsidRDefault="00715BBB" w:rsidP="00F26FEB">
      <w:pPr>
        <w:numPr>
          <w:ilvl w:val="0"/>
          <w:numId w:val="24"/>
        </w:numPr>
        <w:tabs>
          <w:tab w:val="clear" w:pos="357"/>
        </w:tabs>
        <w:ind w:left="284" w:hanging="207"/>
        <w:rPr>
          <w:rFonts w:ascii="ITC Officina Sans CE" w:hAnsi="ITC Officina Sans CE"/>
          <w:sz w:val="18"/>
          <w:szCs w:val="18"/>
        </w:rPr>
      </w:pPr>
      <w:r w:rsidRPr="00A07705">
        <w:rPr>
          <w:rFonts w:ascii="ITC Officina Sans CE" w:hAnsi="ITC Officina Sans CE"/>
          <w:sz w:val="18"/>
          <w:szCs w:val="18"/>
        </w:rPr>
        <w:t>Pád použitého zdvihacího mechanismu při vertikální nebo šikmé dopravě.</w:t>
      </w:r>
    </w:p>
    <w:p w14:paraId="03F0D11D" w14:textId="77777777" w:rsidR="00715BBB" w:rsidRPr="00A07705" w:rsidRDefault="00715BBB" w:rsidP="00F26FEB">
      <w:pPr>
        <w:numPr>
          <w:ilvl w:val="0"/>
          <w:numId w:val="24"/>
        </w:numPr>
        <w:tabs>
          <w:tab w:val="clear" w:pos="357"/>
        </w:tabs>
        <w:ind w:left="284" w:hanging="207"/>
        <w:rPr>
          <w:rFonts w:ascii="ITC Officina Sans CE" w:hAnsi="ITC Officina Sans CE"/>
          <w:sz w:val="18"/>
          <w:szCs w:val="18"/>
        </w:rPr>
      </w:pPr>
      <w:r w:rsidRPr="00A07705">
        <w:rPr>
          <w:rFonts w:ascii="ITC Officina Sans CE" w:hAnsi="ITC Officina Sans CE"/>
          <w:sz w:val="18"/>
          <w:szCs w:val="18"/>
        </w:rPr>
        <w:t>Pád materiálu, nářadí z výšky při neopatrné manipulaci.</w:t>
      </w:r>
    </w:p>
    <w:p w14:paraId="4892F185" w14:textId="77777777" w:rsidR="00715BBB" w:rsidRPr="00A07705" w:rsidRDefault="00715BBB" w:rsidP="00F26FEB">
      <w:pPr>
        <w:numPr>
          <w:ilvl w:val="0"/>
          <w:numId w:val="24"/>
        </w:numPr>
        <w:tabs>
          <w:tab w:val="clear" w:pos="357"/>
        </w:tabs>
        <w:ind w:left="284" w:hanging="207"/>
        <w:rPr>
          <w:rFonts w:ascii="ITC Officina Sans CE" w:hAnsi="ITC Officina Sans CE"/>
          <w:sz w:val="18"/>
          <w:szCs w:val="18"/>
        </w:rPr>
      </w:pPr>
      <w:r w:rsidRPr="00A07705">
        <w:rPr>
          <w:rFonts w:ascii="ITC Officina Sans CE" w:hAnsi="ITC Officina Sans CE"/>
          <w:sz w:val="18"/>
          <w:szCs w:val="18"/>
        </w:rPr>
        <w:t>Pád osob z výšky při nedodržení zásad kolektivního nebo osobního zajištění.</w:t>
      </w:r>
    </w:p>
    <w:p w14:paraId="484846B2" w14:textId="77777777" w:rsidR="00715BBB" w:rsidRPr="00A07705" w:rsidRDefault="00715BBB" w:rsidP="00F26FEB">
      <w:pPr>
        <w:numPr>
          <w:ilvl w:val="0"/>
          <w:numId w:val="24"/>
        </w:numPr>
        <w:tabs>
          <w:tab w:val="clear" w:pos="357"/>
        </w:tabs>
        <w:ind w:left="284" w:hanging="207"/>
        <w:rPr>
          <w:rFonts w:ascii="ITC Officina Sans CE" w:hAnsi="ITC Officina Sans CE"/>
          <w:sz w:val="18"/>
          <w:szCs w:val="18"/>
        </w:rPr>
      </w:pPr>
      <w:r w:rsidRPr="00A07705">
        <w:rPr>
          <w:rFonts w:ascii="ITC Officina Sans CE" w:hAnsi="ITC Officina Sans CE"/>
          <w:sz w:val="18"/>
          <w:szCs w:val="18"/>
        </w:rPr>
        <w:t>Uklouznutí po blátivém, namrzlém terénu, nebezpečí plynoucí z prohlubní a jiných nerovností terénu.</w:t>
      </w:r>
    </w:p>
    <w:p w14:paraId="17CCEA2A" w14:textId="77777777" w:rsidR="00715BBB" w:rsidRPr="00A07705" w:rsidRDefault="00715BBB" w:rsidP="00F26FEB">
      <w:pPr>
        <w:numPr>
          <w:ilvl w:val="0"/>
          <w:numId w:val="24"/>
        </w:numPr>
        <w:tabs>
          <w:tab w:val="clear" w:pos="357"/>
        </w:tabs>
        <w:ind w:left="284" w:hanging="207"/>
        <w:rPr>
          <w:rFonts w:ascii="ITC Officina Sans CE" w:hAnsi="ITC Officina Sans CE"/>
          <w:sz w:val="18"/>
          <w:szCs w:val="18"/>
        </w:rPr>
      </w:pPr>
      <w:r w:rsidRPr="00A07705">
        <w:rPr>
          <w:rFonts w:ascii="ITC Officina Sans CE" w:hAnsi="ITC Officina Sans CE"/>
          <w:sz w:val="18"/>
          <w:szCs w:val="18"/>
        </w:rPr>
        <w:t>Naražení, zakopnutí o uložený materiál nebo nářadí.</w:t>
      </w:r>
    </w:p>
    <w:p w14:paraId="2B401C62" w14:textId="77777777" w:rsidR="00715BBB" w:rsidRPr="00A07705" w:rsidRDefault="00715BBB" w:rsidP="00F26FEB">
      <w:pPr>
        <w:numPr>
          <w:ilvl w:val="0"/>
          <w:numId w:val="24"/>
        </w:numPr>
        <w:tabs>
          <w:tab w:val="clear" w:pos="357"/>
        </w:tabs>
        <w:ind w:left="284" w:hanging="207"/>
        <w:rPr>
          <w:rFonts w:ascii="ITC Officina Sans CE" w:hAnsi="ITC Officina Sans CE"/>
          <w:sz w:val="18"/>
          <w:szCs w:val="18"/>
        </w:rPr>
      </w:pPr>
      <w:r w:rsidRPr="00A07705">
        <w:rPr>
          <w:rFonts w:ascii="ITC Officina Sans CE" w:hAnsi="ITC Officina Sans CE"/>
          <w:sz w:val="18"/>
          <w:szCs w:val="18"/>
        </w:rPr>
        <w:t>Riziko výskytu prachu, hluku, vibrací.</w:t>
      </w:r>
    </w:p>
    <w:p w14:paraId="558DAE3F" w14:textId="77777777" w:rsidR="00715BBB" w:rsidRPr="00A07705" w:rsidRDefault="00715BBB" w:rsidP="00F26FEB">
      <w:pPr>
        <w:numPr>
          <w:ilvl w:val="0"/>
          <w:numId w:val="24"/>
        </w:numPr>
        <w:tabs>
          <w:tab w:val="clear" w:pos="357"/>
        </w:tabs>
        <w:ind w:left="284" w:hanging="207"/>
        <w:rPr>
          <w:rFonts w:ascii="ITC Officina Sans CE" w:hAnsi="ITC Officina Sans CE"/>
          <w:sz w:val="18"/>
          <w:szCs w:val="18"/>
        </w:rPr>
      </w:pPr>
      <w:r w:rsidRPr="00A07705">
        <w:rPr>
          <w:rFonts w:ascii="ITC Officina Sans CE" w:hAnsi="ITC Officina Sans CE"/>
          <w:sz w:val="18"/>
          <w:szCs w:val="18"/>
        </w:rPr>
        <w:t>Popálení rozstřikem kovu při broušení, svařování apod.</w:t>
      </w:r>
    </w:p>
    <w:p w14:paraId="37628E24" w14:textId="77777777" w:rsidR="00715BBB" w:rsidRPr="00A07705" w:rsidRDefault="00715BBB" w:rsidP="00F26FEB">
      <w:pPr>
        <w:numPr>
          <w:ilvl w:val="0"/>
          <w:numId w:val="24"/>
        </w:numPr>
        <w:tabs>
          <w:tab w:val="clear" w:pos="357"/>
        </w:tabs>
        <w:ind w:left="284" w:hanging="207"/>
        <w:rPr>
          <w:rFonts w:ascii="ITC Officina Sans CE" w:hAnsi="ITC Officina Sans CE"/>
          <w:sz w:val="18"/>
          <w:szCs w:val="18"/>
        </w:rPr>
      </w:pPr>
      <w:r w:rsidRPr="00A07705">
        <w:rPr>
          <w:rFonts w:ascii="ITC Officina Sans CE" w:hAnsi="ITC Officina Sans CE"/>
          <w:sz w:val="18"/>
          <w:szCs w:val="18"/>
        </w:rPr>
        <w:t>Úraz elektrickým proudem při přejíždění špatně zakrytých kabelů.</w:t>
      </w:r>
    </w:p>
    <w:p w14:paraId="5AF3BA17" w14:textId="77777777" w:rsidR="00715BBB" w:rsidRPr="00A07705" w:rsidRDefault="00715BBB" w:rsidP="00F26FEB">
      <w:pPr>
        <w:numPr>
          <w:ilvl w:val="0"/>
          <w:numId w:val="24"/>
        </w:numPr>
        <w:tabs>
          <w:tab w:val="clear" w:pos="357"/>
        </w:tabs>
        <w:ind w:left="284" w:hanging="207"/>
        <w:rPr>
          <w:rFonts w:ascii="ITC Officina Sans CE" w:hAnsi="ITC Officina Sans CE"/>
          <w:sz w:val="18"/>
          <w:szCs w:val="18"/>
        </w:rPr>
      </w:pPr>
      <w:r w:rsidRPr="00A07705">
        <w:rPr>
          <w:rFonts w:ascii="ITC Officina Sans CE" w:hAnsi="ITC Officina Sans CE"/>
          <w:sz w:val="18"/>
          <w:szCs w:val="18"/>
        </w:rPr>
        <w:t>Úraz při přejíždění přívodů stlačeného vzduchu.</w:t>
      </w:r>
    </w:p>
    <w:p w14:paraId="5336FB57" w14:textId="77777777" w:rsidR="00715BBB" w:rsidRPr="00A07705" w:rsidRDefault="00715BBB" w:rsidP="00F26FEB">
      <w:pPr>
        <w:numPr>
          <w:ilvl w:val="0"/>
          <w:numId w:val="24"/>
        </w:numPr>
        <w:tabs>
          <w:tab w:val="clear" w:pos="357"/>
        </w:tabs>
        <w:ind w:left="284" w:hanging="207"/>
        <w:rPr>
          <w:rFonts w:ascii="ITC Officina Sans CE" w:hAnsi="ITC Officina Sans CE"/>
          <w:sz w:val="18"/>
          <w:szCs w:val="18"/>
        </w:rPr>
      </w:pPr>
      <w:r w:rsidRPr="00A07705">
        <w:rPr>
          <w:rFonts w:ascii="ITC Officina Sans CE" w:hAnsi="ITC Officina Sans CE"/>
          <w:sz w:val="18"/>
          <w:szCs w:val="18"/>
        </w:rPr>
        <w:t>Úraz a následný požár při přejíždění přívodů technických plynů pro svařování.</w:t>
      </w:r>
    </w:p>
    <w:p w14:paraId="7F552386" w14:textId="77777777" w:rsidR="00715BBB" w:rsidRPr="00A07705" w:rsidRDefault="00715BBB" w:rsidP="00F26FEB">
      <w:pPr>
        <w:numPr>
          <w:ilvl w:val="0"/>
          <w:numId w:val="24"/>
        </w:numPr>
        <w:tabs>
          <w:tab w:val="clear" w:pos="357"/>
        </w:tabs>
        <w:ind w:left="284" w:hanging="207"/>
        <w:rPr>
          <w:rFonts w:ascii="ITC Officina Sans CE" w:hAnsi="ITC Officina Sans CE"/>
          <w:sz w:val="18"/>
          <w:szCs w:val="18"/>
        </w:rPr>
      </w:pPr>
      <w:r w:rsidRPr="00A07705">
        <w:rPr>
          <w:rFonts w:ascii="ITC Officina Sans CE" w:hAnsi="ITC Officina Sans CE"/>
          <w:sz w:val="18"/>
          <w:szCs w:val="18"/>
        </w:rPr>
        <w:t>Vznik požáru při nedostatečném odstranění nebo zakrytí lehce vznětlivých látek.</w:t>
      </w:r>
    </w:p>
    <w:p w14:paraId="0040D39B" w14:textId="77777777" w:rsidR="00715BBB" w:rsidRPr="00A07705" w:rsidRDefault="00715BBB" w:rsidP="00F26FEB">
      <w:pPr>
        <w:numPr>
          <w:ilvl w:val="0"/>
          <w:numId w:val="24"/>
        </w:numPr>
        <w:tabs>
          <w:tab w:val="clear" w:pos="357"/>
        </w:tabs>
        <w:ind w:left="284" w:hanging="207"/>
        <w:rPr>
          <w:rFonts w:ascii="ITC Officina Sans CE" w:hAnsi="ITC Officina Sans CE"/>
          <w:sz w:val="18"/>
          <w:szCs w:val="18"/>
        </w:rPr>
      </w:pPr>
      <w:r w:rsidRPr="00A07705">
        <w:rPr>
          <w:rFonts w:ascii="ITC Officina Sans CE" w:hAnsi="ITC Officina Sans CE"/>
          <w:sz w:val="18"/>
          <w:szCs w:val="18"/>
        </w:rPr>
        <w:t>Pohyb vozidel při navážení nebo odvážení materiálu.</w:t>
      </w:r>
    </w:p>
    <w:p w14:paraId="5202819A" w14:textId="77777777" w:rsidR="00715BBB" w:rsidRPr="00A07705" w:rsidRDefault="00715BBB" w:rsidP="00F26FEB">
      <w:pPr>
        <w:numPr>
          <w:ilvl w:val="0"/>
          <w:numId w:val="24"/>
        </w:numPr>
        <w:tabs>
          <w:tab w:val="clear" w:pos="357"/>
        </w:tabs>
        <w:ind w:left="284" w:hanging="207"/>
        <w:rPr>
          <w:rFonts w:ascii="ITC Officina Sans CE" w:hAnsi="ITC Officina Sans CE"/>
          <w:sz w:val="18"/>
          <w:szCs w:val="18"/>
        </w:rPr>
      </w:pPr>
      <w:r w:rsidRPr="00A07705">
        <w:rPr>
          <w:rFonts w:ascii="ITC Officina Sans CE" w:hAnsi="ITC Officina Sans CE"/>
          <w:sz w:val="18"/>
          <w:szCs w:val="18"/>
        </w:rPr>
        <w:t>Nerespektování zvukových signálů řidiče nebo jiných předem určených signálů.</w:t>
      </w:r>
    </w:p>
    <w:p w14:paraId="4532D5CD" w14:textId="77777777" w:rsidR="00715BBB" w:rsidRPr="00A07705" w:rsidRDefault="00715BBB" w:rsidP="00F26FEB">
      <w:pPr>
        <w:numPr>
          <w:ilvl w:val="0"/>
          <w:numId w:val="24"/>
        </w:numPr>
        <w:tabs>
          <w:tab w:val="clear" w:pos="357"/>
        </w:tabs>
        <w:ind w:left="284" w:hanging="207"/>
        <w:rPr>
          <w:rFonts w:ascii="ITC Officina Sans CE" w:hAnsi="ITC Officina Sans CE"/>
          <w:sz w:val="18"/>
          <w:szCs w:val="18"/>
        </w:rPr>
      </w:pPr>
      <w:r w:rsidRPr="00A07705">
        <w:rPr>
          <w:rFonts w:ascii="ITC Officina Sans CE" w:hAnsi="ITC Officina Sans CE"/>
          <w:sz w:val="18"/>
          <w:szCs w:val="18"/>
        </w:rPr>
        <w:t>Možný pád zavěšeného břemene a vznik úrazu, pokud by se osoba pohybovala pod ním nebo v jeho nebezpečné blízkosti.</w:t>
      </w:r>
    </w:p>
    <w:p w14:paraId="4A40EE11" w14:textId="77777777" w:rsidR="00715BBB" w:rsidRPr="00A07705" w:rsidRDefault="00715BBB" w:rsidP="00F26FEB">
      <w:pPr>
        <w:numPr>
          <w:ilvl w:val="0"/>
          <w:numId w:val="24"/>
        </w:numPr>
        <w:tabs>
          <w:tab w:val="clear" w:pos="357"/>
        </w:tabs>
        <w:ind w:left="284" w:hanging="207"/>
        <w:rPr>
          <w:rFonts w:ascii="ITC Officina Sans CE" w:hAnsi="ITC Officina Sans CE"/>
          <w:sz w:val="18"/>
          <w:szCs w:val="18"/>
        </w:rPr>
      </w:pPr>
      <w:r w:rsidRPr="00A07705">
        <w:rPr>
          <w:rFonts w:ascii="ITC Officina Sans CE" w:hAnsi="ITC Officina Sans CE"/>
          <w:sz w:val="18"/>
          <w:szCs w:val="18"/>
        </w:rPr>
        <w:t>Přejetí pohybujícím se mechanismem i ručně vedeným v případě nedodržení bezpečné vzdálenosti, tj. min.2 m od jeho maximálního dosahu nebo v místě na které osoba nevidí a neopustit je po zvukovém znamení.</w:t>
      </w:r>
    </w:p>
    <w:p w14:paraId="37F9DECA" w14:textId="77777777" w:rsidR="00715BBB" w:rsidRPr="00A07705" w:rsidRDefault="00715BBB" w:rsidP="00F26FEB">
      <w:pPr>
        <w:numPr>
          <w:ilvl w:val="0"/>
          <w:numId w:val="24"/>
        </w:numPr>
        <w:tabs>
          <w:tab w:val="clear" w:pos="357"/>
        </w:tabs>
        <w:ind w:left="284" w:hanging="207"/>
        <w:rPr>
          <w:rFonts w:ascii="ITC Officina Sans CE" w:hAnsi="ITC Officina Sans CE"/>
          <w:sz w:val="18"/>
          <w:szCs w:val="18"/>
        </w:rPr>
      </w:pPr>
      <w:r w:rsidRPr="00A07705">
        <w:rPr>
          <w:rFonts w:ascii="ITC Officina Sans CE" w:hAnsi="ITC Officina Sans CE"/>
          <w:sz w:val="18"/>
          <w:szCs w:val="18"/>
        </w:rPr>
        <w:t>Vznik úrazu při prodlévání v prostoru otáčení, couvání, popojíždění vozidel.</w:t>
      </w:r>
    </w:p>
    <w:p w14:paraId="07E4B258" w14:textId="77777777" w:rsidR="00715BBB" w:rsidRPr="00A07705" w:rsidRDefault="00715BBB" w:rsidP="00F26FEB">
      <w:pPr>
        <w:numPr>
          <w:ilvl w:val="0"/>
          <w:numId w:val="24"/>
        </w:numPr>
        <w:tabs>
          <w:tab w:val="clear" w:pos="357"/>
        </w:tabs>
        <w:ind w:left="284" w:hanging="207"/>
        <w:rPr>
          <w:rFonts w:ascii="ITC Officina Sans CE" w:hAnsi="ITC Officina Sans CE"/>
          <w:sz w:val="18"/>
          <w:szCs w:val="18"/>
        </w:rPr>
      </w:pPr>
      <w:r w:rsidRPr="00A07705">
        <w:rPr>
          <w:rFonts w:ascii="ITC Officina Sans CE" w:hAnsi="ITC Officina Sans CE"/>
          <w:sz w:val="18"/>
          <w:szCs w:val="18"/>
        </w:rPr>
        <w:t>Úraz při neoprávněném použití nástrojů, strojů, zařízení, při odstranění krytů apod.</w:t>
      </w:r>
    </w:p>
    <w:p w14:paraId="6B9A8DF7" w14:textId="77777777" w:rsidR="00715BBB" w:rsidRPr="00A07705" w:rsidRDefault="00715BBB" w:rsidP="00F26FEB">
      <w:pPr>
        <w:numPr>
          <w:ilvl w:val="0"/>
          <w:numId w:val="24"/>
        </w:numPr>
        <w:tabs>
          <w:tab w:val="clear" w:pos="357"/>
        </w:tabs>
        <w:ind w:left="284" w:hanging="207"/>
        <w:rPr>
          <w:rFonts w:ascii="ITC Officina Sans CE" w:hAnsi="ITC Officina Sans CE"/>
          <w:sz w:val="18"/>
          <w:szCs w:val="18"/>
        </w:rPr>
      </w:pPr>
      <w:r w:rsidRPr="00A07705">
        <w:rPr>
          <w:rFonts w:ascii="ITC Officina Sans CE" w:hAnsi="ITC Officina Sans CE"/>
          <w:sz w:val="18"/>
          <w:szCs w:val="18"/>
        </w:rPr>
        <w:t>Provádění jakékoliv činnosti pro vlastní potřebu.</w:t>
      </w:r>
    </w:p>
    <w:p w14:paraId="23453F2F" w14:textId="77777777" w:rsidR="00715BBB" w:rsidRPr="00A07705" w:rsidRDefault="00715BBB" w:rsidP="00F26FEB">
      <w:pPr>
        <w:numPr>
          <w:ilvl w:val="0"/>
          <w:numId w:val="24"/>
        </w:numPr>
        <w:tabs>
          <w:tab w:val="clear" w:pos="357"/>
        </w:tabs>
        <w:ind w:left="284" w:hanging="207"/>
        <w:rPr>
          <w:rFonts w:ascii="ITC Officina Sans CE" w:hAnsi="ITC Officina Sans CE"/>
          <w:sz w:val="18"/>
          <w:szCs w:val="18"/>
        </w:rPr>
      </w:pPr>
      <w:r w:rsidRPr="00A07705">
        <w:rPr>
          <w:rFonts w:ascii="ITC Officina Sans CE" w:hAnsi="ITC Officina Sans CE"/>
          <w:sz w:val="18"/>
          <w:szCs w:val="18"/>
        </w:rPr>
        <w:t>Neohlášení vzniklého nedostatku nebo závady.</w:t>
      </w:r>
    </w:p>
    <w:p w14:paraId="3295AAB1" w14:textId="77777777" w:rsidR="00715BBB" w:rsidRPr="00A07705" w:rsidRDefault="00715BBB" w:rsidP="00F26FEB">
      <w:pPr>
        <w:numPr>
          <w:ilvl w:val="0"/>
          <w:numId w:val="24"/>
        </w:numPr>
        <w:tabs>
          <w:tab w:val="clear" w:pos="357"/>
        </w:tabs>
        <w:ind w:left="284" w:hanging="207"/>
        <w:rPr>
          <w:rFonts w:ascii="ITC Officina Sans CE" w:hAnsi="ITC Officina Sans CE"/>
          <w:sz w:val="18"/>
          <w:szCs w:val="18"/>
        </w:rPr>
      </w:pPr>
      <w:r w:rsidRPr="00A07705">
        <w:rPr>
          <w:rFonts w:ascii="ITC Officina Sans CE" w:hAnsi="ITC Officina Sans CE"/>
          <w:sz w:val="18"/>
          <w:szCs w:val="18"/>
        </w:rPr>
        <w:t>Popálení, opaření při neoprávněném vstupu do kotelen nebo výměníkových stanic.</w:t>
      </w:r>
    </w:p>
    <w:p w14:paraId="32C2201E" w14:textId="77777777" w:rsidR="00715BBB" w:rsidRPr="00A07705" w:rsidRDefault="00715BBB" w:rsidP="00F26FEB">
      <w:pPr>
        <w:numPr>
          <w:ilvl w:val="0"/>
          <w:numId w:val="24"/>
        </w:numPr>
        <w:tabs>
          <w:tab w:val="clear" w:pos="357"/>
        </w:tabs>
        <w:ind w:left="284" w:hanging="207"/>
        <w:rPr>
          <w:rFonts w:ascii="ITC Officina Sans CE" w:hAnsi="ITC Officina Sans CE"/>
          <w:sz w:val="18"/>
          <w:szCs w:val="18"/>
        </w:rPr>
      </w:pPr>
      <w:r w:rsidRPr="00A07705">
        <w:rPr>
          <w:rFonts w:ascii="ITC Officina Sans CE" w:hAnsi="ITC Officina Sans CE"/>
          <w:sz w:val="18"/>
          <w:szCs w:val="18"/>
        </w:rPr>
        <w:lastRenderedPageBreak/>
        <w:t>Vznik úrazu, popálení při nedodržení příkazů bezpečnostních a požárních tabulek.</w:t>
      </w:r>
    </w:p>
    <w:p w14:paraId="5C56F43E" w14:textId="77777777" w:rsidR="00715BBB" w:rsidRPr="00A07705" w:rsidRDefault="00715BBB" w:rsidP="00F26FEB">
      <w:pPr>
        <w:numPr>
          <w:ilvl w:val="0"/>
          <w:numId w:val="24"/>
        </w:numPr>
        <w:tabs>
          <w:tab w:val="clear" w:pos="357"/>
        </w:tabs>
        <w:ind w:left="284" w:hanging="207"/>
        <w:rPr>
          <w:rFonts w:ascii="ITC Officina Sans CE" w:hAnsi="ITC Officina Sans CE"/>
          <w:sz w:val="18"/>
          <w:szCs w:val="18"/>
        </w:rPr>
      </w:pPr>
      <w:r w:rsidRPr="00A07705">
        <w:rPr>
          <w:rFonts w:ascii="ITC Officina Sans CE" w:hAnsi="ITC Officina Sans CE"/>
          <w:sz w:val="18"/>
          <w:szCs w:val="18"/>
        </w:rPr>
        <w:t>Nedodržení příkazů a upozornění dopravních značek.</w:t>
      </w:r>
    </w:p>
    <w:p w14:paraId="0EE4C418" w14:textId="77777777" w:rsidR="00715BBB" w:rsidRPr="00A07705" w:rsidRDefault="00715BBB" w:rsidP="00F26FEB">
      <w:pPr>
        <w:numPr>
          <w:ilvl w:val="0"/>
          <w:numId w:val="24"/>
        </w:numPr>
        <w:tabs>
          <w:tab w:val="clear" w:pos="357"/>
        </w:tabs>
        <w:ind w:left="284" w:hanging="207"/>
        <w:rPr>
          <w:rFonts w:ascii="ITC Officina Sans CE" w:hAnsi="ITC Officina Sans CE"/>
          <w:sz w:val="18"/>
          <w:szCs w:val="18"/>
        </w:rPr>
      </w:pPr>
      <w:r w:rsidRPr="00A07705">
        <w:rPr>
          <w:rFonts w:ascii="ITC Officina Sans CE" w:hAnsi="ITC Officina Sans CE"/>
          <w:sz w:val="18"/>
          <w:szCs w:val="18"/>
        </w:rPr>
        <w:t>Úraz při nebezpečném vystupování a nastupování do vozidla.</w:t>
      </w:r>
    </w:p>
    <w:p w14:paraId="794390D3" w14:textId="77777777" w:rsidR="00715BBB" w:rsidRPr="00A07705" w:rsidRDefault="00715BBB" w:rsidP="00F26FEB">
      <w:pPr>
        <w:numPr>
          <w:ilvl w:val="0"/>
          <w:numId w:val="24"/>
        </w:numPr>
        <w:tabs>
          <w:tab w:val="clear" w:pos="357"/>
        </w:tabs>
        <w:ind w:left="284" w:hanging="207"/>
        <w:rPr>
          <w:rFonts w:ascii="ITC Officina Sans CE" w:hAnsi="ITC Officina Sans CE"/>
          <w:sz w:val="18"/>
          <w:szCs w:val="18"/>
        </w:rPr>
      </w:pPr>
      <w:r w:rsidRPr="00A07705">
        <w:rPr>
          <w:rFonts w:ascii="ITC Officina Sans CE" w:hAnsi="ITC Officina Sans CE"/>
          <w:sz w:val="18"/>
          <w:szCs w:val="18"/>
        </w:rPr>
        <w:t>Úraz při přelézání, přeskakování a výstupu na dopravníky nebo opírání sebe nebo předmětů o jejich konstrukci a pásy.</w:t>
      </w:r>
    </w:p>
    <w:p w14:paraId="3017F320" w14:textId="77777777" w:rsidR="00715BBB" w:rsidRPr="00A07705" w:rsidRDefault="00715BBB" w:rsidP="00F26FEB">
      <w:pPr>
        <w:numPr>
          <w:ilvl w:val="0"/>
          <w:numId w:val="24"/>
        </w:numPr>
        <w:tabs>
          <w:tab w:val="clear" w:pos="357"/>
        </w:tabs>
        <w:ind w:left="284" w:hanging="207"/>
        <w:rPr>
          <w:rFonts w:ascii="ITC Officina Sans CE" w:hAnsi="ITC Officina Sans CE"/>
          <w:sz w:val="18"/>
          <w:szCs w:val="18"/>
        </w:rPr>
      </w:pPr>
      <w:r w:rsidRPr="00A07705">
        <w:rPr>
          <w:rFonts w:ascii="ITC Officina Sans CE" w:hAnsi="ITC Officina Sans CE"/>
          <w:sz w:val="18"/>
          <w:szCs w:val="18"/>
        </w:rPr>
        <w:t>Úraz při neoprávněném vstupu do rozvodny, trafostanice, regulační stanice plynu.</w:t>
      </w:r>
    </w:p>
    <w:p w14:paraId="21D6F1DC" w14:textId="77777777" w:rsidR="00715BBB" w:rsidRPr="00A07705" w:rsidRDefault="00715BBB" w:rsidP="00F26FEB">
      <w:pPr>
        <w:numPr>
          <w:ilvl w:val="0"/>
          <w:numId w:val="24"/>
        </w:numPr>
        <w:tabs>
          <w:tab w:val="clear" w:pos="357"/>
        </w:tabs>
        <w:ind w:left="284" w:hanging="207"/>
        <w:rPr>
          <w:rFonts w:ascii="ITC Officina Sans CE" w:hAnsi="ITC Officina Sans CE"/>
          <w:sz w:val="18"/>
          <w:szCs w:val="18"/>
        </w:rPr>
      </w:pPr>
      <w:r w:rsidRPr="00A07705">
        <w:rPr>
          <w:rFonts w:ascii="ITC Officina Sans CE" w:hAnsi="ITC Officina Sans CE"/>
          <w:sz w:val="18"/>
          <w:szCs w:val="18"/>
        </w:rPr>
        <w:t>Pád na schodech v případě mokré obuvi nebo podrážky.</w:t>
      </w:r>
    </w:p>
    <w:p w14:paraId="4E095997" w14:textId="77777777" w:rsidR="00CC5EF7" w:rsidRPr="00A07705" w:rsidRDefault="00CC5EF7" w:rsidP="00F26FEB">
      <w:pPr>
        <w:numPr>
          <w:ilvl w:val="0"/>
          <w:numId w:val="22"/>
        </w:numPr>
        <w:tabs>
          <w:tab w:val="clear" w:pos="720"/>
          <w:tab w:val="num" w:pos="540"/>
        </w:tabs>
        <w:ind w:left="0" w:firstLine="0"/>
        <w:rPr>
          <w:rFonts w:ascii="ITC Officina Sans CE" w:hAnsi="ITC Officina Sans CE"/>
          <w:sz w:val="18"/>
          <w:szCs w:val="18"/>
        </w:rPr>
        <w:sectPr w:rsidR="00CC5EF7" w:rsidRPr="00A07705" w:rsidSect="0000103F">
          <w:type w:val="continuous"/>
          <w:pgSz w:w="11906" w:h="16838"/>
          <w:pgMar w:top="540" w:right="566" w:bottom="360" w:left="851" w:header="708" w:footer="708" w:gutter="0"/>
          <w:cols w:num="2" w:sep="1" w:space="232"/>
          <w:docGrid w:linePitch="360"/>
        </w:sectPr>
      </w:pPr>
    </w:p>
    <w:p w14:paraId="57BED96F" w14:textId="77777777" w:rsidR="00CC5EF7" w:rsidRPr="00A07705" w:rsidRDefault="00CC5EF7" w:rsidP="00F26FEB">
      <w:pPr>
        <w:numPr>
          <w:ilvl w:val="0"/>
          <w:numId w:val="22"/>
        </w:numPr>
        <w:tabs>
          <w:tab w:val="clear" w:pos="720"/>
          <w:tab w:val="num" w:pos="540"/>
        </w:tabs>
        <w:ind w:left="0" w:firstLine="0"/>
        <w:rPr>
          <w:rFonts w:ascii="ITC Officina Sans CE" w:hAnsi="ITC Officina Sans CE"/>
          <w:sz w:val="18"/>
          <w:szCs w:val="18"/>
        </w:rPr>
        <w:sectPr w:rsidR="00CC5EF7" w:rsidRPr="00A07705" w:rsidSect="006E7DBF">
          <w:type w:val="continuous"/>
          <w:pgSz w:w="11906" w:h="16838"/>
          <w:pgMar w:top="540" w:right="566" w:bottom="360" w:left="851" w:header="708" w:footer="708" w:gutter="0"/>
          <w:cols w:num="2" w:sep="1" w:space="232"/>
          <w:docGrid w:linePitch="360"/>
        </w:sectPr>
      </w:pPr>
    </w:p>
    <w:p w14:paraId="4FA86086" w14:textId="77777777" w:rsidR="00715BBB" w:rsidRPr="00B55DCC" w:rsidRDefault="00715BBB" w:rsidP="00715BBB">
      <w:pPr>
        <w:pStyle w:val="psmenodk"/>
        <w:numPr>
          <w:ilvl w:val="0"/>
          <w:numId w:val="0"/>
        </w:numPr>
        <w:spacing w:before="20"/>
        <w:jc w:val="left"/>
        <w:rPr>
          <w:rFonts w:ascii="ITC Officina Sans CE" w:hAnsi="ITC Officina Sans CE"/>
          <w:color w:val="auto"/>
          <w:sz w:val="18"/>
        </w:rPr>
      </w:pPr>
    </w:p>
    <w:p w14:paraId="098BCF6C" w14:textId="77777777" w:rsidR="00715BBB" w:rsidRPr="00B55DCC" w:rsidRDefault="00715BBB" w:rsidP="00B55DCC">
      <w:pPr>
        <w:pStyle w:val="psmenodk"/>
        <w:numPr>
          <w:ilvl w:val="0"/>
          <w:numId w:val="23"/>
        </w:numPr>
        <w:tabs>
          <w:tab w:val="clear" w:pos="720"/>
        </w:tabs>
        <w:spacing w:before="20"/>
        <w:ind w:left="0" w:firstLine="0"/>
        <w:jc w:val="left"/>
        <w:rPr>
          <w:rFonts w:ascii="ITC Officina Sans CE" w:hAnsi="ITC Officina Sans CE"/>
          <w:b/>
          <w:color w:val="auto"/>
          <w:sz w:val="18"/>
        </w:rPr>
      </w:pPr>
      <w:r w:rsidRPr="00B55DCC">
        <w:rPr>
          <w:rFonts w:ascii="ITC Officina Sans CE" w:hAnsi="ITC Officina Sans CE"/>
          <w:b/>
          <w:color w:val="auto"/>
          <w:sz w:val="18"/>
        </w:rPr>
        <w:t>Důležitá telefonní čísla v areálu Veletrhy Brno, a.s.</w:t>
      </w:r>
    </w:p>
    <w:p w14:paraId="30B6A115" w14:textId="77777777" w:rsidR="00F96271" w:rsidRDefault="00F96271" w:rsidP="00F96271">
      <w:pPr>
        <w:autoSpaceDE w:val="0"/>
        <w:autoSpaceDN w:val="0"/>
        <w:adjustRightInd w:val="0"/>
        <w:rPr>
          <w:rFonts w:ascii="Tms Rmn" w:hAnsi="Tms Rmn"/>
          <w:sz w:val="24"/>
          <w:szCs w:val="24"/>
        </w:rPr>
      </w:pPr>
    </w:p>
    <w:tbl>
      <w:tblPr>
        <w:tblW w:w="0" w:type="auto"/>
        <w:tblInd w:w="542" w:type="dxa"/>
        <w:tblLayout w:type="fixed"/>
        <w:tblCellMar>
          <w:left w:w="0" w:type="dxa"/>
          <w:right w:w="0" w:type="dxa"/>
        </w:tblCellMar>
        <w:tblLook w:val="00A0" w:firstRow="1" w:lastRow="0" w:firstColumn="1" w:lastColumn="0" w:noHBand="0" w:noVBand="0"/>
      </w:tblPr>
      <w:tblGrid>
        <w:gridCol w:w="5340"/>
        <w:gridCol w:w="1510"/>
        <w:gridCol w:w="1800"/>
      </w:tblGrid>
      <w:tr w:rsidR="00DD6410" w:rsidRPr="00DD6410" w14:paraId="5AA869F1" w14:textId="77777777">
        <w:tc>
          <w:tcPr>
            <w:tcW w:w="5340" w:type="dxa"/>
            <w:tcBorders>
              <w:top w:val="single" w:sz="6" w:space="0" w:color="000000"/>
              <w:left w:val="single" w:sz="6" w:space="0" w:color="000000"/>
              <w:bottom w:val="single" w:sz="6" w:space="0" w:color="000000"/>
              <w:right w:val="single" w:sz="6" w:space="0" w:color="000000"/>
            </w:tcBorders>
          </w:tcPr>
          <w:p w14:paraId="694E64CA" w14:textId="77777777" w:rsidR="00F96271" w:rsidRPr="00DD6410" w:rsidRDefault="00F96271">
            <w:pPr>
              <w:keepNext/>
              <w:keepLines/>
              <w:autoSpaceDE w:val="0"/>
              <w:autoSpaceDN w:val="0"/>
              <w:adjustRightInd w:val="0"/>
              <w:ind w:left="637" w:right="53"/>
              <w:jc w:val="right"/>
              <w:rPr>
                <w:rFonts w:ascii="Tms Rmn" w:hAnsi="Tms Rmn"/>
                <w:sz w:val="24"/>
                <w:szCs w:val="24"/>
              </w:rPr>
            </w:pPr>
          </w:p>
        </w:tc>
        <w:tc>
          <w:tcPr>
            <w:tcW w:w="1510" w:type="dxa"/>
            <w:tcBorders>
              <w:top w:val="single" w:sz="6" w:space="0" w:color="000000"/>
              <w:left w:val="single" w:sz="6" w:space="0" w:color="000000"/>
              <w:bottom w:val="single" w:sz="6" w:space="0" w:color="000000"/>
              <w:right w:val="single" w:sz="6" w:space="0" w:color="000000"/>
            </w:tcBorders>
          </w:tcPr>
          <w:p w14:paraId="7F7D8221" w14:textId="77777777" w:rsidR="00F96271" w:rsidRPr="00DD6410" w:rsidRDefault="00F96271">
            <w:pPr>
              <w:keepNext/>
              <w:keepLines/>
              <w:autoSpaceDE w:val="0"/>
              <w:autoSpaceDN w:val="0"/>
              <w:adjustRightInd w:val="0"/>
              <w:ind w:left="70" w:right="75"/>
              <w:rPr>
                <w:b/>
                <w:bCs/>
                <w:sz w:val="16"/>
                <w:szCs w:val="16"/>
              </w:rPr>
            </w:pPr>
            <w:r w:rsidRPr="00DD6410">
              <w:rPr>
                <w:b/>
                <w:bCs/>
                <w:sz w:val="16"/>
                <w:szCs w:val="16"/>
              </w:rPr>
              <w:t>Tel: 541 15 ****</w:t>
            </w:r>
          </w:p>
        </w:tc>
        <w:tc>
          <w:tcPr>
            <w:tcW w:w="1800" w:type="dxa"/>
            <w:tcBorders>
              <w:top w:val="single" w:sz="6" w:space="0" w:color="000000"/>
              <w:left w:val="single" w:sz="6" w:space="0" w:color="000000"/>
              <w:bottom w:val="single" w:sz="6" w:space="0" w:color="000000"/>
              <w:right w:val="single" w:sz="6" w:space="0" w:color="000000"/>
            </w:tcBorders>
          </w:tcPr>
          <w:p w14:paraId="0CF629A5" w14:textId="77777777" w:rsidR="00F96271" w:rsidRPr="00DD6410" w:rsidRDefault="00F96271">
            <w:pPr>
              <w:keepNext/>
              <w:keepLines/>
              <w:autoSpaceDE w:val="0"/>
              <w:autoSpaceDN w:val="0"/>
              <w:adjustRightInd w:val="0"/>
              <w:ind w:left="70" w:right="71"/>
              <w:rPr>
                <w:b/>
                <w:bCs/>
                <w:sz w:val="16"/>
                <w:szCs w:val="16"/>
              </w:rPr>
            </w:pPr>
            <w:r w:rsidRPr="00DD6410">
              <w:rPr>
                <w:b/>
                <w:bCs/>
                <w:sz w:val="16"/>
                <w:szCs w:val="16"/>
              </w:rPr>
              <w:t>Externí tel.</w:t>
            </w:r>
          </w:p>
        </w:tc>
      </w:tr>
      <w:tr w:rsidR="00DD6410" w:rsidRPr="00DD6410" w14:paraId="0910CEEC" w14:textId="77777777">
        <w:tc>
          <w:tcPr>
            <w:tcW w:w="5340" w:type="dxa"/>
            <w:tcBorders>
              <w:top w:val="single" w:sz="6" w:space="0" w:color="000000"/>
              <w:left w:val="single" w:sz="6" w:space="0" w:color="000000"/>
              <w:bottom w:val="single" w:sz="6" w:space="0" w:color="000000"/>
              <w:right w:val="single" w:sz="6" w:space="0" w:color="000000"/>
            </w:tcBorders>
          </w:tcPr>
          <w:p w14:paraId="09F53BF0" w14:textId="77777777" w:rsidR="00F96271" w:rsidRPr="00DD6410" w:rsidRDefault="00F96271">
            <w:pPr>
              <w:keepNext/>
              <w:keepLines/>
              <w:autoSpaceDE w:val="0"/>
              <w:autoSpaceDN w:val="0"/>
              <w:adjustRightInd w:val="0"/>
              <w:ind w:left="150"/>
              <w:rPr>
                <w:sz w:val="16"/>
                <w:szCs w:val="16"/>
              </w:rPr>
            </w:pPr>
            <w:r w:rsidRPr="00DD6410">
              <w:rPr>
                <w:sz w:val="16"/>
                <w:szCs w:val="16"/>
              </w:rPr>
              <w:t>Služba – ohlašovna mimořádných událostí</w:t>
            </w:r>
          </w:p>
        </w:tc>
        <w:tc>
          <w:tcPr>
            <w:tcW w:w="1510" w:type="dxa"/>
            <w:tcBorders>
              <w:top w:val="single" w:sz="6" w:space="0" w:color="000000"/>
              <w:left w:val="single" w:sz="6" w:space="0" w:color="000000"/>
              <w:bottom w:val="single" w:sz="6" w:space="0" w:color="000000"/>
              <w:right w:val="single" w:sz="6" w:space="0" w:color="000000"/>
            </w:tcBorders>
          </w:tcPr>
          <w:p w14:paraId="2009238E" w14:textId="77777777" w:rsidR="00F96271" w:rsidRPr="00DD6410" w:rsidRDefault="00F96271">
            <w:pPr>
              <w:keepNext/>
              <w:keepLines/>
              <w:autoSpaceDE w:val="0"/>
              <w:autoSpaceDN w:val="0"/>
              <w:adjustRightInd w:val="0"/>
              <w:ind w:left="70" w:right="75"/>
              <w:rPr>
                <w:sz w:val="16"/>
                <w:szCs w:val="16"/>
              </w:rPr>
            </w:pPr>
            <w:r w:rsidRPr="00DD6410">
              <w:rPr>
                <w:sz w:val="16"/>
                <w:szCs w:val="16"/>
              </w:rPr>
              <w:t>9999</w:t>
            </w:r>
          </w:p>
        </w:tc>
        <w:tc>
          <w:tcPr>
            <w:tcW w:w="1800" w:type="dxa"/>
            <w:tcBorders>
              <w:top w:val="single" w:sz="6" w:space="0" w:color="000000"/>
              <w:left w:val="single" w:sz="6" w:space="0" w:color="000000"/>
              <w:bottom w:val="single" w:sz="6" w:space="0" w:color="000000"/>
              <w:right w:val="single" w:sz="6" w:space="0" w:color="000000"/>
            </w:tcBorders>
          </w:tcPr>
          <w:p w14:paraId="19A5CF5C" w14:textId="77777777" w:rsidR="00F96271" w:rsidRPr="00DD6410" w:rsidRDefault="00F96271">
            <w:pPr>
              <w:autoSpaceDE w:val="0"/>
              <w:autoSpaceDN w:val="0"/>
              <w:adjustRightInd w:val="0"/>
              <w:ind w:left="15"/>
              <w:rPr>
                <w:sz w:val="16"/>
                <w:szCs w:val="16"/>
              </w:rPr>
            </w:pPr>
          </w:p>
        </w:tc>
      </w:tr>
      <w:tr w:rsidR="00DD6410" w:rsidRPr="00DD6410" w14:paraId="7595BE3C" w14:textId="77777777">
        <w:tc>
          <w:tcPr>
            <w:tcW w:w="5340" w:type="dxa"/>
            <w:tcBorders>
              <w:top w:val="single" w:sz="6" w:space="0" w:color="000000"/>
              <w:left w:val="single" w:sz="6" w:space="0" w:color="000000"/>
              <w:bottom w:val="single" w:sz="6" w:space="0" w:color="000000"/>
              <w:right w:val="single" w:sz="6" w:space="0" w:color="000000"/>
            </w:tcBorders>
          </w:tcPr>
          <w:p w14:paraId="64DEE6AF" w14:textId="77777777" w:rsidR="00F96271" w:rsidRPr="00DD6410" w:rsidRDefault="00F96271">
            <w:pPr>
              <w:keepNext/>
              <w:keepLines/>
              <w:autoSpaceDE w:val="0"/>
              <w:autoSpaceDN w:val="0"/>
              <w:adjustRightInd w:val="0"/>
              <w:ind w:left="150"/>
              <w:rPr>
                <w:sz w:val="16"/>
                <w:szCs w:val="16"/>
              </w:rPr>
            </w:pPr>
            <w:r w:rsidRPr="00DD6410">
              <w:rPr>
                <w:sz w:val="16"/>
                <w:szCs w:val="16"/>
              </w:rPr>
              <w:t>Vnitřní ostraha (1. brána)</w:t>
            </w:r>
          </w:p>
        </w:tc>
        <w:tc>
          <w:tcPr>
            <w:tcW w:w="1510" w:type="dxa"/>
            <w:tcBorders>
              <w:top w:val="single" w:sz="6" w:space="0" w:color="000000"/>
              <w:left w:val="single" w:sz="6" w:space="0" w:color="000000"/>
              <w:bottom w:val="single" w:sz="6" w:space="0" w:color="000000"/>
              <w:right w:val="single" w:sz="6" w:space="0" w:color="000000"/>
            </w:tcBorders>
          </w:tcPr>
          <w:p w14:paraId="5644B531" w14:textId="77777777" w:rsidR="00F96271" w:rsidRPr="00DD6410" w:rsidRDefault="00F96271">
            <w:pPr>
              <w:keepNext/>
              <w:keepLines/>
              <w:autoSpaceDE w:val="0"/>
              <w:autoSpaceDN w:val="0"/>
              <w:adjustRightInd w:val="0"/>
              <w:ind w:left="70" w:right="75"/>
              <w:rPr>
                <w:sz w:val="16"/>
                <w:szCs w:val="16"/>
              </w:rPr>
            </w:pPr>
            <w:r w:rsidRPr="00DD6410">
              <w:rPr>
                <w:sz w:val="16"/>
                <w:szCs w:val="16"/>
              </w:rPr>
              <w:t>3383</w:t>
            </w:r>
          </w:p>
        </w:tc>
        <w:tc>
          <w:tcPr>
            <w:tcW w:w="1800" w:type="dxa"/>
            <w:tcBorders>
              <w:top w:val="single" w:sz="6" w:space="0" w:color="000000"/>
              <w:left w:val="single" w:sz="6" w:space="0" w:color="000000"/>
              <w:bottom w:val="single" w:sz="6" w:space="0" w:color="000000"/>
              <w:right w:val="single" w:sz="6" w:space="0" w:color="000000"/>
            </w:tcBorders>
          </w:tcPr>
          <w:p w14:paraId="24E80F0A" w14:textId="77777777" w:rsidR="00F96271" w:rsidRPr="00DD6410" w:rsidRDefault="00F96271">
            <w:pPr>
              <w:autoSpaceDE w:val="0"/>
              <w:autoSpaceDN w:val="0"/>
              <w:adjustRightInd w:val="0"/>
              <w:ind w:left="15"/>
              <w:rPr>
                <w:sz w:val="16"/>
                <w:szCs w:val="16"/>
              </w:rPr>
            </w:pPr>
            <w:r w:rsidRPr="00DD6410">
              <w:rPr>
                <w:sz w:val="16"/>
                <w:szCs w:val="16"/>
              </w:rPr>
              <w:t xml:space="preserve"> 721 873 101</w:t>
            </w:r>
          </w:p>
        </w:tc>
      </w:tr>
      <w:tr w:rsidR="00DD6410" w:rsidRPr="00DD6410" w14:paraId="1D251460" w14:textId="77777777">
        <w:tc>
          <w:tcPr>
            <w:tcW w:w="5340" w:type="dxa"/>
            <w:tcBorders>
              <w:top w:val="single" w:sz="6" w:space="0" w:color="000000"/>
              <w:left w:val="single" w:sz="6" w:space="0" w:color="000000"/>
              <w:bottom w:val="single" w:sz="6" w:space="0" w:color="000000"/>
              <w:right w:val="single" w:sz="6" w:space="0" w:color="000000"/>
            </w:tcBorders>
          </w:tcPr>
          <w:p w14:paraId="0CAFE834" w14:textId="77777777" w:rsidR="00F96271" w:rsidRPr="00DD6410" w:rsidRDefault="00F96271">
            <w:pPr>
              <w:keepNext/>
              <w:keepLines/>
              <w:autoSpaceDE w:val="0"/>
              <w:autoSpaceDN w:val="0"/>
              <w:adjustRightInd w:val="0"/>
              <w:ind w:left="150"/>
              <w:rPr>
                <w:sz w:val="16"/>
                <w:szCs w:val="16"/>
              </w:rPr>
            </w:pPr>
            <w:r w:rsidRPr="00DD6410">
              <w:rPr>
                <w:sz w:val="16"/>
                <w:szCs w:val="16"/>
              </w:rPr>
              <w:t>Vnější ostraha PCO (4. brána)</w:t>
            </w:r>
          </w:p>
        </w:tc>
        <w:tc>
          <w:tcPr>
            <w:tcW w:w="1510" w:type="dxa"/>
            <w:tcBorders>
              <w:top w:val="single" w:sz="6" w:space="0" w:color="000000"/>
              <w:left w:val="single" w:sz="6" w:space="0" w:color="000000"/>
              <w:bottom w:val="single" w:sz="6" w:space="0" w:color="000000"/>
              <w:right w:val="single" w:sz="6" w:space="0" w:color="000000"/>
            </w:tcBorders>
          </w:tcPr>
          <w:p w14:paraId="536BD5A7" w14:textId="77777777" w:rsidR="00F96271" w:rsidRPr="00DD6410" w:rsidRDefault="00F96271">
            <w:pPr>
              <w:keepNext/>
              <w:keepLines/>
              <w:autoSpaceDE w:val="0"/>
              <w:autoSpaceDN w:val="0"/>
              <w:adjustRightInd w:val="0"/>
              <w:ind w:left="70" w:right="75"/>
              <w:rPr>
                <w:sz w:val="16"/>
                <w:szCs w:val="16"/>
              </w:rPr>
            </w:pPr>
            <w:r w:rsidRPr="00DD6410">
              <w:rPr>
                <w:sz w:val="16"/>
                <w:szCs w:val="16"/>
              </w:rPr>
              <w:t>9632</w:t>
            </w:r>
          </w:p>
        </w:tc>
        <w:tc>
          <w:tcPr>
            <w:tcW w:w="1800" w:type="dxa"/>
            <w:tcBorders>
              <w:top w:val="single" w:sz="6" w:space="0" w:color="000000"/>
              <w:left w:val="single" w:sz="6" w:space="0" w:color="000000"/>
              <w:bottom w:val="single" w:sz="6" w:space="0" w:color="000000"/>
              <w:right w:val="single" w:sz="6" w:space="0" w:color="000000"/>
            </w:tcBorders>
          </w:tcPr>
          <w:p w14:paraId="6AF03B6F" w14:textId="77777777" w:rsidR="00F96271" w:rsidRPr="00DD6410" w:rsidRDefault="00F96271">
            <w:pPr>
              <w:keepNext/>
              <w:keepLines/>
              <w:autoSpaceDE w:val="0"/>
              <w:autoSpaceDN w:val="0"/>
              <w:adjustRightInd w:val="0"/>
              <w:ind w:left="15"/>
              <w:rPr>
                <w:sz w:val="16"/>
                <w:szCs w:val="16"/>
              </w:rPr>
            </w:pPr>
            <w:r w:rsidRPr="00DD6410">
              <w:rPr>
                <w:sz w:val="16"/>
                <w:szCs w:val="16"/>
              </w:rPr>
              <w:t xml:space="preserve"> 737 241 951</w:t>
            </w:r>
          </w:p>
        </w:tc>
      </w:tr>
      <w:tr w:rsidR="00DD6410" w:rsidRPr="00DD6410" w14:paraId="71313722" w14:textId="77777777">
        <w:tc>
          <w:tcPr>
            <w:tcW w:w="5340" w:type="dxa"/>
            <w:tcBorders>
              <w:top w:val="single" w:sz="6" w:space="0" w:color="000000"/>
              <w:left w:val="single" w:sz="6" w:space="0" w:color="000000"/>
              <w:bottom w:val="single" w:sz="6" w:space="0" w:color="000000"/>
              <w:right w:val="single" w:sz="6" w:space="0" w:color="000000"/>
            </w:tcBorders>
          </w:tcPr>
          <w:p w14:paraId="328B74E0" w14:textId="77777777" w:rsidR="00F96271" w:rsidRPr="00DD6410" w:rsidRDefault="00F96271">
            <w:pPr>
              <w:keepNext/>
              <w:keepLines/>
              <w:autoSpaceDE w:val="0"/>
              <w:autoSpaceDN w:val="0"/>
              <w:adjustRightInd w:val="0"/>
              <w:ind w:left="150"/>
              <w:rPr>
                <w:sz w:val="16"/>
                <w:szCs w:val="16"/>
              </w:rPr>
            </w:pPr>
            <w:r w:rsidRPr="00DD6410">
              <w:rPr>
                <w:sz w:val="16"/>
                <w:szCs w:val="16"/>
              </w:rPr>
              <w:t>Vnější ostraha (4. brána)</w:t>
            </w:r>
          </w:p>
        </w:tc>
        <w:tc>
          <w:tcPr>
            <w:tcW w:w="1510" w:type="dxa"/>
            <w:tcBorders>
              <w:top w:val="single" w:sz="6" w:space="0" w:color="000000"/>
              <w:left w:val="single" w:sz="6" w:space="0" w:color="000000"/>
              <w:bottom w:val="single" w:sz="6" w:space="0" w:color="000000"/>
              <w:right w:val="single" w:sz="6" w:space="0" w:color="000000"/>
            </w:tcBorders>
          </w:tcPr>
          <w:p w14:paraId="2B0F9296" w14:textId="77777777" w:rsidR="00F96271" w:rsidRPr="00DD6410" w:rsidRDefault="00F96271">
            <w:pPr>
              <w:keepNext/>
              <w:keepLines/>
              <w:autoSpaceDE w:val="0"/>
              <w:autoSpaceDN w:val="0"/>
              <w:adjustRightInd w:val="0"/>
              <w:ind w:left="70" w:right="75"/>
              <w:rPr>
                <w:sz w:val="16"/>
                <w:szCs w:val="16"/>
              </w:rPr>
            </w:pPr>
            <w:r w:rsidRPr="00DD6410">
              <w:rPr>
                <w:sz w:val="16"/>
                <w:szCs w:val="16"/>
              </w:rPr>
              <w:t>9060</w:t>
            </w:r>
          </w:p>
        </w:tc>
        <w:tc>
          <w:tcPr>
            <w:tcW w:w="1800" w:type="dxa"/>
            <w:tcBorders>
              <w:top w:val="single" w:sz="6" w:space="0" w:color="000000"/>
              <w:left w:val="single" w:sz="6" w:space="0" w:color="000000"/>
              <w:bottom w:val="single" w:sz="6" w:space="0" w:color="000000"/>
              <w:right w:val="single" w:sz="6" w:space="0" w:color="000000"/>
            </w:tcBorders>
          </w:tcPr>
          <w:p w14:paraId="0F775CD6" w14:textId="77777777" w:rsidR="00F96271" w:rsidRPr="00DD6410" w:rsidRDefault="00F96271">
            <w:pPr>
              <w:keepNext/>
              <w:keepLines/>
              <w:autoSpaceDE w:val="0"/>
              <w:autoSpaceDN w:val="0"/>
              <w:adjustRightInd w:val="0"/>
              <w:ind w:left="15" w:right="71"/>
              <w:rPr>
                <w:sz w:val="16"/>
                <w:szCs w:val="16"/>
              </w:rPr>
            </w:pPr>
            <w:r w:rsidRPr="00DD6410">
              <w:rPr>
                <w:sz w:val="16"/>
                <w:szCs w:val="16"/>
              </w:rPr>
              <w:t xml:space="preserve"> 737 241 950</w:t>
            </w:r>
          </w:p>
        </w:tc>
      </w:tr>
      <w:tr w:rsidR="00DD6410" w:rsidRPr="00DD6410" w14:paraId="5133E575" w14:textId="77777777">
        <w:tc>
          <w:tcPr>
            <w:tcW w:w="5340" w:type="dxa"/>
            <w:tcBorders>
              <w:top w:val="single" w:sz="6" w:space="0" w:color="000000"/>
              <w:left w:val="single" w:sz="6" w:space="0" w:color="000000"/>
              <w:bottom w:val="single" w:sz="6" w:space="0" w:color="000000"/>
              <w:right w:val="single" w:sz="6" w:space="0" w:color="000000"/>
            </w:tcBorders>
          </w:tcPr>
          <w:p w14:paraId="081D18CD" w14:textId="77777777" w:rsidR="00F96271" w:rsidRPr="00DD6410" w:rsidRDefault="00F96271">
            <w:pPr>
              <w:keepNext/>
              <w:keepLines/>
              <w:autoSpaceDE w:val="0"/>
              <w:autoSpaceDN w:val="0"/>
              <w:adjustRightInd w:val="0"/>
              <w:ind w:left="150"/>
              <w:rPr>
                <w:rFonts w:ascii="Helv" w:hAnsi="Helv" w:cs="Helv"/>
                <w:sz w:val="22"/>
                <w:szCs w:val="22"/>
              </w:rPr>
            </w:pPr>
            <w:r w:rsidRPr="00DD6410">
              <w:rPr>
                <w:sz w:val="16"/>
                <w:szCs w:val="16"/>
              </w:rPr>
              <w:t>Ohlašovna požárů BVV – Ústředna EPS BVV</w:t>
            </w:r>
            <w:r w:rsidRPr="00DD6410">
              <w:rPr>
                <w:rFonts w:ascii="Helv" w:hAnsi="Helv" w:cs="Helv"/>
                <w:sz w:val="22"/>
                <w:szCs w:val="22"/>
              </w:rPr>
              <w:t xml:space="preserve"> </w:t>
            </w:r>
          </w:p>
        </w:tc>
        <w:tc>
          <w:tcPr>
            <w:tcW w:w="1510" w:type="dxa"/>
            <w:tcBorders>
              <w:top w:val="single" w:sz="6" w:space="0" w:color="000000"/>
              <w:left w:val="single" w:sz="6" w:space="0" w:color="000000"/>
              <w:bottom w:val="single" w:sz="6" w:space="0" w:color="000000"/>
              <w:right w:val="single" w:sz="6" w:space="0" w:color="000000"/>
            </w:tcBorders>
          </w:tcPr>
          <w:p w14:paraId="5F4D3747" w14:textId="77777777" w:rsidR="00F96271" w:rsidRPr="00DD6410" w:rsidRDefault="00F96271">
            <w:pPr>
              <w:keepNext/>
              <w:keepLines/>
              <w:autoSpaceDE w:val="0"/>
              <w:autoSpaceDN w:val="0"/>
              <w:adjustRightInd w:val="0"/>
              <w:ind w:left="70" w:right="75"/>
              <w:rPr>
                <w:sz w:val="16"/>
                <w:szCs w:val="16"/>
              </w:rPr>
            </w:pPr>
            <w:r w:rsidRPr="00DD6410">
              <w:rPr>
                <w:sz w:val="16"/>
                <w:szCs w:val="16"/>
              </w:rPr>
              <w:t>2200</w:t>
            </w:r>
          </w:p>
        </w:tc>
        <w:tc>
          <w:tcPr>
            <w:tcW w:w="1800" w:type="dxa"/>
            <w:tcBorders>
              <w:top w:val="single" w:sz="6" w:space="0" w:color="000000"/>
              <w:left w:val="single" w:sz="6" w:space="0" w:color="000000"/>
              <w:bottom w:val="single" w:sz="6" w:space="0" w:color="000000"/>
              <w:right w:val="single" w:sz="6" w:space="0" w:color="000000"/>
            </w:tcBorders>
          </w:tcPr>
          <w:p w14:paraId="304E9196" w14:textId="77777777" w:rsidR="00F96271" w:rsidRPr="00DD6410" w:rsidRDefault="00F96271">
            <w:pPr>
              <w:keepNext/>
              <w:keepLines/>
              <w:autoSpaceDE w:val="0"/>
              <w:autoSpaceDN w:val="0"/>
              <w:adjustRightInd w:val="0"/>
              <w:ind w:left="70" w:right="71"/>
              <w:rPr>
                <w:sz w:val="16"/>
                <w:szCs w:val="16"/>
              </w:rPr>
            </w:pPr>
            <w:r w:rsidRPr="00DD6410">
              <w:rPr>
                <w:sz w:val="16"/>
                <w:szCs w:val="16"/>
              </w:rPr>
              <w:t>726 143 193</w:t>
            </w:r>
          </w:p>
        </w:tc>
      </w:tr>
      <w:tr w:rsidR="00DD6410" w:rsidRPr="00DD6410" w14:paraId="03B9A2D4" w14:textId="77777777">
        <w:tc>
          <w:tcPr>
            <w:tcW w:w="5340" w:type="dxa"/>
            <w:tcBorders>
              <w:top w:val="single" w:sz="6" w:space="0" w:color="000000"/>
              <w:left w:val="single" w:sz="6" w:space="0" w:color="000000"/>
              <w:bottom w:val="single" w:sz="6" w:space="0" w:color="000000"/>
              <w:right w:val="single" w:sz="6" w:space="0" w:color="000000"/>
            </w:tcBorders>
          </w:tcPr>
          <w:p w14:paraId="4EF69BA9" w14:textId="77777777" w:rsidR="00F96271" w:rsidRPr="00DD6410" w:rsidRDefault="00F96271">
            <w:pPr>
              <w:keepNext/>
              <w:keepLines/>
              <w:autoSpaceDE w:val="0"/>
              <w:autoSpaceDN w:val="0"/>
              <w:adjustRightInd w:val="0"/>
              <w:ind w:left="150"/>
              <w:rPr>
                <w:sz w:val="16"/>
                <w:szCs w:val="16"/>
              </w:rPr>
            </w:pPr>
            <w:r w:rsidRPr="00DD6410">
              <w:rPr>
                <w:sz w:val="16"/>
                <w:szCs w:val="16"/>
              </w:rPr>
              <w:t>Zdravotní středisko BVV</w:t>
            </w:r>
          </w:p>
        </w:tc>
        <w:tc>
          <w:tcPr>
            <w:tcW w:w="1510" w:type="dxa"/>
            <w:tcBorders>
              <w:top w:val="single" w:sz="6" w:space="0" w:color="000000"/>
              <w:left w:val="single" w:sz="6" w:space="0" w:color="000000"/>
              <w:bottom w:val="single" w:sz="6" w:space="0" w:color="000000"/>
              <w:right w:val="single" w:sz="6" w:space="0" w:color="000000"/>
            </w:tcBorders>
          </w:tcPr>
          <w:p w14:paraId="65BE7A49" w14:textId="77777777" w:rsidR="00F96271" w:rsidRPr="00DD6410" w:rsidRDefault="00F96271">
            <w:pPr>
              <w:keepNext/>
              <w:keepLines/>
              <w:autoSpaceDE w:val="0"/>
              <w:autoSpaceDN w:val="0"/>
              <w:adjustRightInd w:val="0"/>
              <w:ind w:left="70" w:right="75"/>
              <w:rPr>
                <w:sz w:val="16"/>
                <w:szCs w:val="16"/>
              </w:rPr>
            </w:pPr>
            <w:r w:rsidRPr="00DD6410">
              <w:rPr>
                <w:sz w:val="16"/>
                <w:szCs w:val="16"/>
              </w:rPr>
              <w:t>2750</w:t>
            </w:r>
          </w:p>
        </w:tc>
        <w:tc>
          <w:tcPr>
            <w:tcW w:w="1800" w:type="dxa"/>
            <w:tcBorders>
              <w:top w:val="single" w:sz="6" w:space="0" w:color="000000"/>
              <w:left w:val="single" w:sz="6" w:space="0" w:color="000000"/>
              <w:bottom w:val="single" w:sz="6" w:space="0" w:color="000000"/>
              <w:right w:val="single" w:sz="6" w:space="0" w:color="000000"/>
            </w:tcBorders>
          </w:tcPr>
          <w:p w14:paraId="57661ED5" w14:textId="77777777" w:rsidR="00F96271" w:rsidRPr="00DD6410" w:rsidRDefault="00F96271">
            <w:pPr>
              <w:autoSpaceDE w:val="0"/>
              <w:autoSpaceDN w:val="0"/>
              <w:adjustRightInd w:val="0"/>
              <w:ind w:left="15"/>
              <w:rPr>
                <w:sz w:val="16"/>
                <w:szCs w:val="16"/>
              </w:rPr>
            </w:pPr>
          </w:p>
        </w:tc>
      </w:tr>
      <w:tr w:rsidR="00DD6410" w:rsidRPr="00DD6410" w14:paraId="3B6E6617" w14:textId="77777777">
        <w:tc>
          <w:tcPr>
            <w:tcW w:w="5340" w:type="dxa"/>
            <w:tcBorders>
              <w:top w:val="single" w:sz="6" w:space="0" w:color="000000"/>
              <w:left w:val="single" w:sz="6" w:space="0" w:color="000000"/>
              <w:bottom w:val="single" w:sz="6" w:space="0" w:color="000000"/>
              <w:right w:val="single" w:sz="6" w:space="0" w:color="000000"/>
            </w:tcBorders>
          </w:tcPr>
          <w:p w14:paraId="03A86381" w14:textId="77777777" w:rsidR="00F96271" w:rsidRPr="00DD6410" w:rsidRDefault="00F96271">
            <w:pPr>
              <w:keepNext/>
              <w:keepLines/>
              <w:autoSpaceDE w:val="0"/>
              <w:autoSpaceDN w:val="0"/>
              <w:adjustRightInd w:val="0"/>
              <w:ind w:left="150"/>
              <w:rPr>
                <w:sz w:val="16"/>
                <w:szCs w:val="16"/>
              </w:rPr>
            </w:pPr>
            <w:r w:rsidRPr="00DD6410">
              <w:rPr>
                <w:sz w:val="16"/>
                <w:szCs w:val="16"/>
              </w:rPr>
              <w:t>Oddělení PO a BOZP</w:t>
            </w:r>
          </w:p>
        </w:tc>
        <w:tc>
          <w:tcPr>
            <w:tcW w:w="1510" w:type="dxa"/>
            <w:tcBorders>
              <w:top w:val="single" w:sz="6" w:space="0" w:color="000000"/>
              <w:left w:val="single" w:sz="6" w:space="0" w:color="000000"/>
              <w:bottom w:val="single" w:sz="6" w:space="0" w:color="000000"/>
              <w:right w:val="single" w:sz="6" w:space="0" w:color="000000"/>
            </w:tcBorders>
          </w:tcPr>
          <w:p w14:paraId="6DFE0016" w14:textId="77777777" w:rsidR="00F96271" w:rsidRPr="00DD6410" w:rsidRDefault="00F96271">
            <w:pPr>
              <w:keepNext/>
              <w:keepLines/>
              <w:autoSpaceDE w:val="0"/>
              <w:autoSpaceDN w:val="0"/>
              <w:adjustRightInd w:val="0"/>
              <w:ind w:left="70" w:right="75"/>
              <w:rPr>
                <w:sz w:val="16"/>
                <w:szCs w:val="16"/>
              </w:rPr>
            </w:pPr>
            <w:r w:rsidRPr="00DD6410">
              <w:rPr>
                <w:sz w:val="16"/>
                <w:szCs w:val="16"/>
              </w:rPr>
              <w:t>3117</w:t>
            </w:r>
          </w:p>
        </w:tc>
        <w:tc>
          <w:tcPr>
            <w:tcW w:w="1800" w:type="dxa"/>
            <w:tcBorders>
              <w:top w:val="single" w:sz="6" w:space="0" w:color="000000"/>
              <w:left w:val="single" w:sz="6" w:space="0" w:color="000000"/>
              <w:bottom w:val="single" w:sz="6" w:space="0" w:color="000000"/>
              <w:right w:val="single" w:sz="6" w:space="0" w:color="000000"/>
            </w:tcBorders>
          </w:tcPr>
          <w:p w14:paraId="44563CFC" w14:textId="77777777" w:rsidR="00F96271" w:rsidRPr="00DD6410" w:rsidRDefault="00F96271">
            <w:pPr>
              <w:keepNext/>
              <w:keepLines/>
              <w:autoSpaceDE w:val="0"/>
              <w:autoSpaceDN w:val="0"/>
              <w:adjustRightInd w:val="0"/>
              <w:ind w:left="70" w:right="71"/>
              <w:rPr>
                <w:sz w:val="16"/>
                <w:szCs w:val="16"/>
              </w:rPr>
            </w:pPr>
            <w:r w:rsidRPr="00DD6410">
              <w:rPr>
                <w:sz w:val="16"/>
                <w:szCs w:val="16"/>
              </w:rPr>
              <w:t>601 252 618</w:t>
            </w:r>
          </w:p>
        </w:tc>
      </w:tr>
      <w:tr w:rsidR="00DD6410" w:rsidRPr="00DD6410" w14:paraId="141A294A" w14:textId="77777777">
        <w:tc>
          <w:tcPr>
            <w:tcW w:w="5340" w:type="dxa"/>
            <w:tcBorders>
              <w:top w:val="single" w:sz="6" w:space="0" w:color="000000"/>
              <w:left w:val="single" w:sz="6" w:space="0" w:color="000000"/>
              <w:bottom w:val="single" w:sz="6" w:space="0" w:color="000000"/>
              <w:right w:val="single" w:sz="6" w:space="0" w:color="000000"/>
            </w:tcBorders>
          </w:tcPr>
          <w:p w14:paraId="154F5254" w14:textId="77777777" w:rsidR="00F96271" w:rsidRPr="00DD6410" w:rsidRDefault="00F96271">
            <w:pPr>
              <w:keepNext/>
              <w:keepLines/>
              <w:autoSpaceDE w:val="0"/>
              <w:autoSpaceDN w:val="0"/>
              <w:adjustRightInd w:val="0"/>
              <w:ind w:left="150" w:right="53"/>
              <w:rPr>
                <w:sz w:val="16"/>
                <w:szCs w:val="16"/>
              </w:rPr>
            </w:pPr>
            <w:r w:rsidRPr="00DD6410">
              <w:rPr>
                <w:sz w:val="16"/>
                <w:szCs w:val="16"/>
              </w:rPr>
              <w:t xml:space="preserve">Vedoucí oddělení technické obsluhy výstaviště </w:t>
            </w:r>
          </w:p>
        </w:tc>
        <w:tc>
          <w:tcPr>
            <w:tcW w:w="1510" w:type="dxa"/>
            <w:tcBorders>
              <w:top w:val="single" w:sz="6" w:space="0" w:color="000000"/>
              <w:left w:val="single" w:sz="6" w:space="0" w:color="000000"/>
              <w:bottom w:val="single" w:sz="6" w:space="0" w:color="000000"/>
              <w:right w:val="single" w:sz="6" w:space="0" w:color="000000"/>
            </w:tcBorders>
          </w:tcPr>
          <w:p w14:paraId="1F162F6B" w14:textId="77777777" w:rsidR="00F96271" w:rsidRPr="00DD6410" w:rsidRDefault="00F96271">
            <w:pPr>
              <w:keepNext/>
              <w:keepLines/>
              <w:autoSpaceDE w:val="0"/>
              <w:autoSpaceDN w:val="0"/>
              <w:adjustRightInd w:val="0"/>
              <w:ind w:left="70" w:right="75"/>
              <w:rPr>
                <w:sz w:val="16"/>
                <w:szCs w:val="16"/>
              </w:rPr>
            </w:pPr>
            <w:r w:rsidRPr="00DD6410">
              <w:rPr>
                <w:sz w:val="16"/>
                <w:szCs w:val="16"/>
              </w:rPr>
              <w:t>2808</w:t>
            </w:r>
          </w:p>
        </w:tc>
        <w:tc>
          <w:tcPr>
            <w:tcW w:w="1800" w:type="dxa"/>
            <w:tcBorders>
              <w:top w:val="single" w:sz="6" w:space="0" w:color="000000"/>
              <w:left w:val="single" w:sz="6" w:space="0" w:color="000000"/>
              <w:bottom w:val="single" w:sz="6" w:space="0" w:color="000000"/>
              <w:right w:val="single" w:sz="6" w:space="0" w:color="000000"/>
            </w:tcBorders>
          </w:tcPr>
          <w:p w14:paraId="3125D99D" w14:textId="77777777" w:rsidR="00F96271" w:rsidRPr="00DD6410" w:rsidRDefault="00F96271">
            <w:pPr>
              <w:keepNext/>
              <w:keepLines/>
              <w:autoSpaceDE w:val="0"/>
              <w:autoSpaceDN w:val="0"/>
              <w:adjustRightInd w:val="0"/>
              <w:ind w:left="70" w:right="71"/>
              <w:rPr>
                <w:sz w:val="16"/>
                <w:szCs w:val="16"/>
              </w:rPr>
            </w:pPr>
            <w:r w:rsidRPr="00DD6410">
              <w:rPr>
                <w:sz w:val="16"/>
                <w:szCs w:val="16"/>
              </w:rPr>
              <w:t>602 718 528</w:t>
            </w:r>
          </w:p>
        </w:tc>
      </w:tr>
    </w:tbl>
    <w:p w14:paraId="5EAE0920" w14:textId="77777777" w:rsidR="00F96271" w:rsidRPr="00B55DCC" w:rsidRDefault="00F96271" w:rsidP="00715BBB">
      <w:pPr>
        <w:pStyle w:val="psmenodk"/>
        <w:numPr>
          <w:ilvl w:val="0"/>
          <w:numId w:val="0"/>
        </w:numPr>
        <w:spacing w:before="20"/>
        <w:ind w:left="360" w:hanging="360"/>
        <w:jc w:val="left"/>
        <w:rPr>
          <w:rFonts w:ascii="ITC Officina Sans CE" w:hAnsi="ITC Officina Sans CE"/>
          <w:b/>
          <w:color w:val="auto"/>
          <w:sz w:val="18"/>
        </w:rPr>
      </w:pPr>
    </w:p>
    <w:p w14:paraId="11476096" w14:textId="77777777" w:rsidR="00715BBB" w:rsidRPr="00B55DCC" w:rsidRDefault="00715BBB" w:rsidP="00B55DCC">
      <w:pPr>
        <w:numPr>
          <w:ilvl w:val="0"/>
          <w:numId w:val="23"/>
        </w:numPr>
        <w:tabs>
          <w:tab w:val="clear" w:pos="720"/>
          <w:tab w:val="num" w:pos="360"/>
        </w:tabs>
        <w:ind w:left="0" w:firstLine="0"/>
        <w:rPr>
          <w:rFonts w:ascii="ITC Officina Sans CE" w:hAnsi="ITC Officina Sans CE"/>
          <w:sz w:val="18"/>
        </w:rPr>
      </w:pPr>
      <w:r w:rsidRPr="00B55DCC">
        <w:rPr>
          <w:rFonts w:ascii="ITC Officina Sans CE" w:hAnsi="ITC Officina Sans CE"/>
          <w:sz w:val="18"/>
        </w:rPr>
        <w:t xml:space="preserve">Zástupci nájemce a pronajímatele jsou povinni provést písemně vzájemné seznámení s riziky a opatřeními ve smyslu § 101 odst. 3 a 4 zákona č. 262/2006 Sb. o veškerých možných rizicích, informacích, pokynech v oblasti bezpečnosti a ochrany zdraví při práci v areálu společnosti Veletrhy Brno, a.s. musí být informováni všichni vaši zaměstnanci, podnájemci, právnické a fyzické osoby provádějící pracovní činnost v areálu společnosti Veletrhy Brno, a.s. </w:t>
      </w:r>
    </w:p>
    <w:p w14:paraId="51D461A6" w14:textId="3BA8FA32" w:rsidR="00BA1D6F" w:rsidRDefault="00BA1D6F">
      <w:pPr>
        <w:rPr>
          <w:rFonts w:ascii="ITC Officina Sans CE" w:hAnsi="ITC Officina Sans CE"/>
          <w:color w:val="000000"/>
        </w:rPr>
      </w:pPr>
      <w:r>
        <w:br w:type="page"/>
      </w:r>
    </w:p>
    <w:p w14:paraId="5C9323EF" w14:textId="26551118" w:rsidR="00BB0880" w:rsidRDefault="00BA1D6F" w:rsidP="00BA1D6F">
      <w:pPr>
        <w:pStyle w:val="Zkladntext"/>
        <w:spacing w:before="0" w:after="0" w:line="240" w:lineRule="atLeast"/>
        <w:ind w:firstLine="284"/>
        <w:jc w:val="center"/>
        <w:rPr>
          <w:rFonts w:ascii="Arial" w:hAnsi="Arial" w:cs="Arial"/>
          <w:b/>
          <w:sz w:val="28"/>
          <w:szCs w:val="28"/>
        </w:rPr>
      </w:pPr>
      <w:r>
        <w:rPr>
          <w:rFonts w:ascii="Arial" w:hAnsi="Arial" w:cs="Arial"/>
          <w:b/>
          <w:sz w:val="28"/>
          <w:szCs w:val="28"/>
        </w:rPr>
        <w:lastRenderedPageBreak/>
        <w:t xml:space="preserve">Příloha č. </w:t>
      </w:r>
      <w:r w:rsidR="00542658">
        <w:rPr>
          <w:rFonts w:ascii="Arial" w:hAnsi="Arial" w:cs="Arial"/>
          <w:b/>
          <w:sz w:val="28"/>
          <w:szCs w:val="28"/>
        </w:rPr>
        <w:t>4</w:t>
      </w:r>
    </w:p>
    <w:p w14:paraId="754725D4" w14:textId="4A6AA146" w:rsidR="00BA1D6F" w:rsidRDefault="00BA1D6F" w:rsidP="00BA1D6F">
      <w:pPr>
        <w:pStyle w:val="Zkladntext"/>
        <w:spacing w:before="0" w:after="0" w:line="240" w:lineRule="atLeast"/>
        <w:ind w:firstLine="284"/>
        <w:jc w:val="center"/>
        <w:rPr>
          <w:b/>
          <w:sz w:val="28"/>
          <w:szCs w:val="28"/>
        </w:rPr>
      </w:pPr>
      <w:r w:rsidRPr="000E7AD3">
        <w:rPr>
          <w:b/>
          <w:sz w:val="28"/>
          <w:szCs w:val="28"/>
        </w:rPr>
        <w:t xml:space="preserve">Činnosti, rizika, aspekty a opatření ze strany </w:t>
      </w:r>
      <w:r>
        <w:rPr>
          <w:b/>
          <w:sz w:val="28"/>
          <w:szCs w:val="28"/>
        </w:rPr>
        <w:t>nájemce</w:t>
      </w:r>
    </w:p>
    <w:p w14:paraId="77B9C701" w14:textId="2D1463A1" w:rsidR="00BA1D6F" w:rsidRDefault="00BA1D6F" w:rsidP="00BA1D6F">
      <w:pPr>
        <w:pStyle w:val="Zkladntext"/>
        <w:spacing w:before="0" w:after="0" w:line="240" w:lineRule="atLeast"/>
        <w:ind w:firstLine="284"/>
        <w:jc w:val="center"/>
        <w:rPr>
          <w:sz w:val="20"/>
        </w:rPr>
      </w:pPr>
    </w:p>
    <w:p w14:paraId="60C05D83" w14:textId="53CF6B84" w:rsidR="00BA1D6F" w:rsidRPr="000E7AD3" w:rsidRDefault="00BA1D6F" w:rsidP="00BA1D6F">
      <w:pPr>
        <w:jc w:val="center"/>
        <w:rPr>
          <w:rFonts w:ascii="ITC Officina Sans CE" w:hAnsi="ITC Officina Sans CE"/>
          <w:b/>
          <w:sz w:val="28"/>
          <w:szCs w:val="28"/>
        </w:rPr>
      </w:pPr>
    </w:p>
    <w:tbl>
      <w:tblPr>
        <w:tblStyle w:val="Mkatabulky"/>
        <w:tblW w:w="5069" w:type="pct"/>
        <w:tblLook w:val="04A0" w:firstRow="1" w:lastRow="0" w:firstColumn="1" w:lastColumn="0" w:noHBand="0" w:noVBand="1"/>
      </w:tblPr>
      <w:tblGrid>
        <w:gridCol w:w="3919"/>
        <w:gridCol w:w="543"/>
        <w:gridCol w:w="474"/>
        <w:gridCol w:w="5113"/>
      </w:tblGrid>
      <w:tr w:rsidR="00BA1D6F" w:rsidRPr="000E7AD3" w14:paraId="3B1E41D8" w14:textId="77777777" w:rsidTr="00F4621B">
        <w:tc>
          <w:tcPr>
            <w:tcW w:w="1951" w:type="pct"/>
          </w:tcPr>
          <w:p w14:paraId="4ED06206" w14:textId="77777777" w:rsidR="00BA1D6F" w:rsidRPr="000E7AD3" w:rsidRDefault="00BA1D6F" w:rsidP="00F4621B">
            <w:pPr>
              <w:contextualSpacing/>
              <w:rPr>
                <w:rFonts w:ascii="ITC Officina Sans CE" w:hAnsi="ITC Officina Sans CE"/>
                <w:b/>
                <w:bCs/>
              </w:rPr>
            </w:pPr>
            <w:r w:rsidRPr="000E7AD3">
              <w:rPr>
                <w:rFonts w:ascii="ITC Officina Sans CE" w:hAnsi="ITC Officina Sans CE"/>
                <w:b/>
                <w:bCs/>
              </w:rPr>
              <w:t>Věc, činnost</w:t>
            </w:r>
          </w:p>
        </w:tc>
        <w:tc>
          <w:tcPr>
            <w:tcW w:w="504" w:type="pct"/>
            <w:gridSpan w:val="2"/>
          </w:tcPr>
          <w:p w14:paraId="2B4D6E8D" w14:textId="77777777" w:rsidR="00BA1D6F" w:rsidRPr="000E7AD3" w:rsidRDefault="00BA1D6F" w:rsidP="00F4621B">
            <w:pPr>
              <w:contextualSpacing/>
              <w:jc w:val="center"/>
              <w:rPr>
                <w:rFonts w:ascii="ITC Officina Sans CE" w:hAnsi="ITC Officina Sans CE"/>
                <w:b/>
                <w:bCs/>
              </w:rPr>
            </w:pPr>
            <w:r w:rsidRPr="000E7AD3">
              <w:rPr>
                <w:rFonts w:ascii="ITC Officina Sans CE" w:hAnsi="ITC Officina Sans CE"/>
                <w:b/>
                <w:bCs/>
              </w:rPr>
              <w:t>Označte</w:t>
            </w:r>
          </w:p>
        </w:tc>
        <w:tc>
          <w:tcPr>
            <w:tcW w:w="2545" w:type="pct"/>
          </w:tcPr>
          <w:p w14:paraId="5496E00D" w14:textId="77777777" w:rsidR="00BA1D6F" w:rsidRPr="000E7AD3" w:rsidRDefault="00BA1D6F" w:rsidP="00F4621B">
            <w:pPr>
              <w:contextualSpacing/>
              <w:rPr>
                <w:rFonts w:ascii="ITC Officina Sans CE" w:hAnsi="ITC Officina Sans CE"/>
                <w:b/>
                <w:bCs/>
              </w:rPr>
            </w:pPr>
            <w:r w:rsidRPr="000E7AD3">
              <w:rPr>
                <w:rFonts w:ascii="ITC Officina Sans CE" w:hAnsi="ITC Officina Sans CE"/>
                <w:b/>
                <w:bCs/>
              </w:rPr>
              <w:t xml:space="preserve">Poznámka, řešení, doklad </w:t>
            </w:r>
          </w:p>
        </w:tc>
      </w:tr>
      <w:tr w:rsidR="00BA1D6F" w:rsidRPr="000E7AD3" w14:paraId="6C572FBE" w14:textId="77777777" w:rsidTr="00F4621B">
        <w:trPr>
          <w:trHeight w:val="397"/>
        </w:trPr>
        <w:tc>
          <w:tcPr>
            <w:tcW w:w="1951" w:type="pct"/>
          </w:tcPr>
          <w:p w14:paraId="12D0BD42" w14:textId="77777777" w:rsidR="00BA1D6F" w:rsidRPr="000E7AD3" w:rsidRDefault="00BA1D6F" w:rsidP="00F4621B">
            <w:pPr>
              <w:contextualSpacing/>
              <w:rPr>
                <w:rFonts w:ascii="ITC Officina Sans CE" w:hAnsi="ITC Officina Sans CE"/>
              </w:rPr>
            </w:pPr>
            <w:r w:rsidRPr="000E7AD3">
              <w:rPr>
                <w:rFonts w:ascii="ITC Officina Sans CE" w:hAnsi="ITC Officina Sans CE"/>
              </w:rPr>
              <w:t>Byla ověřena kvalifikace osob k prováděným činnostem (např. svařování, výšky, řidiči)?</w:t>
            </w:r>
          </w:p>
        </w:tc>
        <w:tc>
          <w:tcPr>
            <w:tcW w:w="267" w:type="pct"/>
            <w:vAlign w:val="center"/>
          </w:tcPr>
          <w:p w14:paraId="6CF952E2" w14:textId="77777777" w:rsidR="00BA1D6F" w:rsidRPr="000E7AD3" w:rsidRDefault="00BA1D6F" w:rsidP="00F4621B">
            <w:pPr>
              <w:contextualSpacing/>
              <w:jc w:val="center"/>
              <w:rPr>
                <w:rFonts w:ascii="ITC Officina Sans CE" w:hAnsi="ITC Officina Sans CE"/>
              </w:rPr>
            </w:pPr>
            <w:r w:rsidRPr="000E7AD3">
              <w:rPr>
                <w:rFonts w:ascii="ITC Officina Sans CE" w:hAnsi="ITC Officina Sans CE"/>
              </w:rPr>
              <w:t>Ano</w:t>
            </w:r>
          </w:p>
        </w:tc>
        <w:tc>
          <w:tcPr>
            <w:tcW w:w="237" w:type="pct"/>
            <w:vAlign w:val="center"/>
          </w:tcPr>
          <w:p w14:paraId="33ED9400" w14:textId="77777777" w:rsidR="00BA1D6F" w:rsidRPr="000E7AD3" w:rsidRDefault="00BA1D6F" w:rsidP="00F4621B">
            <w:pPr>
              <w:contextualSpacing/>
              <w:jc w:val="center"/>
              <w:rPr>
                <w:rFonts w:ascii="ITC Officina Sans CE" w:hAnsi="ITC Officina Sans CE"/>
              </w:rPr>
            </w:pPr>
            <w:r w:rsidRPr="000E7AD3">
              <w:rPr>
                <w:rFonts w:ascii="ITC Officina Sans CE" w:hAnsi="ITC Officina Sans CE"/>
              </w:rPr>
              <w:t>Ne</w:t>
            </w:r>
          </w:p>
        </w:tc>
        <w:tc>
          <w:tcPr>
            <w:tcW w:w="2545" w:type="pct"/>
          </w:tcPr>
          <w:p w14:paraId="3C538D0E" w14:textId="77777777" w:rsidR="00BA1D6F" w:rsidRPr="000E7AD3" w:rsidRDefault="00BA1D6F" w:rsidP="00F4621B">
            <w:pPr>
              <w:contextualSpacing/>
              <w:rPr>
                <w:rFonts w:ascii="ITC Officina Sans CE" w:hAnsi="ITC Officina Sans CE"/>
              </w:rPr>
            </w:pPr>
            <w:r w:rsidRPr="000E7AD3">
              <w:rPr>
                <w:rFonts w:ascii="ITC Officina Sans CE" w:hAnsi="ITC Officina Sans CE"/>
              </w:rPr>
              <w:t xml:space="preserve">Na požádání předložíme osvědčení, průkazy, doklady. </w:t>
            </w:r>
          </w:p>
        </w:tc>
      </w:tr>
      <w:tr w:rsidR="00BA1D6F" w:rsidRPr="000E7AD3" w14:paraId="4DEB01A3" w14:textId="77777777" w:rsidTr="00F4621B">
        <w:trPr>
          <w:trHeight w:val="397"/>
        </w:trPr>
        <w:tc>
          <w:tcPr>
            <w:tcW w:w="1951" w:type="pct"/>
          </w:tcPr>
          <w:p w14:paraId="67CF8E2C" w14:textId="77777777" w:rsidR="00BA1D6F" w:rsidRPr="000E7AD3" w:rsidRDefault="00BA1D6F" w:rsidP="00F4621B">
            <w:pPr>
              <w:contextualSpacing/>
              <w:rPr>
                <w:rFonts w:ascii="ITC Officina Sans CE" w:hAnsi="ITC Officina Sans CE"/>
              </w:rPr>
            </w:pPr>
            <w:r w:rsidRPr="000E7AD3">
              <w:rPr>
                <w:rFonts w:ascii="ITC Officina Sans CE" w:hAnsi="ITC Officina Sans CE"/>
              </w:rPr>
              <w:t>Prostředky externí osoby (zařízení, nářadí) splňují technické požadavky?</w:t>
            </w:r>
          </w:p>
          <w:p w14:paraId="208E1B75" w14:textId="77777777" w:rsidR="00BA1D6F" w:rsidRPr="000E7AD3" w:rsidRDefault="00BA1D6F" w:rsidP="00F4621B">
            <w:pPr>
              <w:contextualSpacing/>
              <w:rPr>
                <w:rFonts w:ascii="ITC Officina Sans CE" w:hAnsi="ITC Officina Sans CE"/>
              </w:rPr>
            </w:pPr>
          </w:p>
        </w:tc>
        <w:tc>
          <w:tcPr>
            <w:tcW w:w="267" w:type="pct"/>
            <w:vAlign w:val="center"/>
          </w:tcPr>
          <w:p w14:paraId="06C01972" w14:textId="77777777" w:rsidR="00BA1D6F" w:rsidRPr="000E7AD3" w:rsidRDefault="00BA1D6F" w:rsidP="00F4621B">
            <w:pPr>
              <w:contextualSpacing/>
              <w:jc w:val="center"/>
              <w:rPr>
                <w:rFonts w:ascii="ITC Officina Sans CE" w:hAnsi="ITC Officina Sans CE"/>
              </w:rPr>
            </w:pPr>
            <w:r w:rsidRPr="000E7AD3">
              <w:rPr>
                <w:rFonts w:ascii="ITC Officina Sans CE" w:hAnsi="ITC Officina Sans CE"/>
              </w:rPr>
              <w:t>Ano</w:t>
            </w:r>
          </w:p>
        </w:tc>
        <w:tc>
          <w:tcPr>
            <w:tcW w:w="237" w:type="pct"/>
            <w:vAlign w:val="center"/>
          </w:tcPr>
          <w:p w14:paraId="129CD7E6" w14:textId="77777777" w:rsidR="00BA1D6F" w:rsidRPr="000E7AD3" w:rsidRDefault="00BA1D6F" w:rsidP="00F4621B">
            <w:pPr>
              <w:contextualSpacing/>
              <w:jc w:val="center"/>
              <w:rPr>
                <w:rFonts w:ascii="ITC Officina Sans CE" w:hAnsi="ITC Officina Sans CE"/>
              </w:rPr>
            </w:pPr>
            <w:r w:rsidRPr="000E7AD3">
              <w:rPr>
                <w:rFonts w:ascii="ITC Officina Sans CE" w:hAnsi="ITC Officina Sans CE"/>
              </w:rPr>
              <w:t>Ne</w:t>
            </w:r>
          </w:p>
        </w:tc>
        <w:tc>
          <w:tcPr>
            <w:tcW w:w="2545" w:type="pct"/>
          </w:tcPr>
          <w:p w14:paraId="26134FD9" w14:textId="77777777" w:rsidR="00BA1D6F" w:rsidRPr="000E7AD3" w:rsidRDefault="00BA1D6F" w:rsidP="00F4621B">
            <w:pPr>
              <w:contextualSpacing/>
              <w:rPr>
                <w:rFonts w:ascii="ITC Officina Sans CE" w:hAnsi="ITC Officina Sans CE"/>
              </w:rPr>
            </w:pPr>
            <w:r w:rsidRPr="000E7AD3">
              <w:rPr>
                <w:rFonts w:ascii="ITC Officina Sans CE" w:hAnsi="ITC Officina Sans CE"/>
              </w:rPr>
              <w:t xml:space="preserve">(Připravenost doložit doklady o kontrole provozuschopnosti, revizi elektrozařízení apod.) </w:t>
            </w:r>
          </w:p>
        </w:tc>
      </w:tr>
      <w:tr w:rsidR="00BA1D6F" w:rsidRPr="000E7AD3" w14:paraId="4ABC6B88" w14:textId="77777777" w:rsidTr="00F4621B">
        <w:trPr>
          <w:trHeight w:val="397"/>
        </w:trPr>
        <w:tc>
          <w:tcPr>
            <w:tcW w:w="1951" w:type="pct"/>
            <w:tcBorders>
              <w:bottom w:val="single" w:sz="4" w:space="0" w:color="auto"/>
            </w:tcBorders>
          </w:tcPr>
          <w:p w14:paraId="4BAAA0D5" w14:textId="77777777" w:rsidR="00BA1D6F" w:rsidRPr="00EA20C9" w:rsidRDefault="00BA1D6F" w:rsidP="00F4621B">
            <w:pPr>
              <w:contextualSpacing/>
              <w:rPr>
                <w:rFonts w:ascii="ITC Officina Sans CE" w:hAnsi="ITC Officina Sans CE"/>
              </w:rPr>
            </w:pPr>
            <w:r w:rsidRPr="00EA20C9">
              <w:rPr>
                <w:rFonts w:ascii="ITC Officina Sans CE" w:hAnsi="ITC Officina Sans CE"/>
              </w:rPr>
              <w:t>Práce ve výškách?</w:t>
            </w:r>
          </w:p>
          <w:p w14:paraId="6BE8E451" w14:textId="77777777" w:rsidR="00BA1D6F" w:rsidRPr="00EA20C9" w:rsidRDefault="00BA1D6F" w:rsidP="00F4621B">
            <w:pPr>
              <w:contextualSpacing/>
              <w:rPr>
                <w:rFonts w:ascii="ITC Officina Sans CE" w:hAnsi="ITC Officina Sans CE"/>
              </w:rPr>
            </w:pPr>
          </w:p>
        </w:tc>
        <w:tc>
          <w:tcPr>
            <w:tcW w:w="267" w:type="pct"/>
            <w:tcBorders>
              <w:bottom w:val="single" w:sz="4" w:space="0" w:color="auto"/>
            </w:tcBorders>
            <w:vAlign w:val="center"/>
          </w:tcPr>
          <w:p w14:paraId="608BE891" w14:textId="77777777" w:rsidR="00BA1D6F" w:rsidRPr="00EA20C9" w:rsidRDefault="00BA1D6F" w:rsidP="00F4621B">
            <w:pPr>
              <w:contextualSpacing/>
              <w:jc w:val="center"/>
              <w:rPr>
                <w:rFonts w:ascii="ITC Officina Sans CE" w:hAnsi="ITC Officina Sans CE"/>
              </w:rPr>
            </w:pPr>
            <w:r w:rsidRPr="00EA20C9">
              <w:rPr>
                <w:rFonts w:ascii="ITC Officina Sans CE" w:hAnsi="ITC Officina Sans CE"/>
              </w:rPr>
              <w:t>Ano</w:t>
            </w:r>
          </w:p>
        </w:tc>
        <w:tc>
          <w:tcPr>
            <w:tcW w:w="237" w:type="pct"/>
            <w:tcBorders>
              <w:bottom w:val="single" w:sz="4" w:space="0" w:color="auto"/>
            </w:tcBorders>
            <w:vAlign w:val="center"/>
          </w:tcPr>
          <w:p w14:paraId="7265E74D" w14:textId="77777777" w:rsidR="00BA1D6F" w:rsidRPr="00EA20C9" w:rsidRDefault="00BA1D6F" w:rsidP="00F4621B">
            <w:pPr>
              <w:contextualSpacing/>
              <w:jc w:val="center"/>
              <w:rPr>
                <w:rFonts w:ascii="ITC Officina Sans CE" w:hAnsi="ITC Officina Sans CE"/>
              </w:rPr>
            </w:pPr>
            <w:r w:rsidRPr="00EA20C9">
              <w:rPr>
                <w:rFonts w:ascii="ITC Officina Sans CE" w:hAnsi="ITC Officina Sans CE"/>
              </w:rPr>
              <w:t>Ne</w:t>
            </w:r>
          </w:p>
        </w:tc>
        <w:tc>
          <w:tcPr>
            <w:tcW w:w="2545" w:type="pct"/>
            <w:tcBorders>
              <w:bottom w:val="single" w:sz="4" w:space="0" w:color="auto"/>
            </w:tcBorders>
          </w:tcPr>
          <w:p w14:paraId="4A677300" w14:textId="77777777" w:rsidR="00BA1D6F" w:rsidRPr="00EA20C9" w:rsidRDefault="00BA1D6F" w:rsidP="00F4621B">
            <w:pPr>
              <w:contextualSpacing/>
              <w:rPr>
                <w:rFonts w:ascii="ITC Officina Sans CE" w:hAnsi="ITC Officina Sans CE"/>
              </w:rPr>
            </w:pPr>
            <w:r w:rsidRPr="00EA20C9">
              <w:rPr>
                <w:rFonts w:ascii="ITC Officina Sans CE" w:hAnsi="ITC Officina Sans CE"/>
              </w:rPr>
              <w:t xml:space="preserve">Zaměstnanci jsou zdravotně způsobilí a jsou seznámeni s požadavky NV č. 362/2005 Sb. </w:t>
            </w:r>
          </w:p>
          <w:p w14:paraId="7DB3B4EB" w14:textId="77777777" w:rsidR="00BA1D6F" w:rsidRPr="00EA20C9" w:rsidRDefault="00BA1D6F" w:rsidP="00F4621B">
            <w:pPr>
              <w:contextualSpacing/>
              <w:rPr>
                <w:rFonts w:ascii="ITC Officina Sans CE" w:hAnsi="ITC Officina Sans CE"/>
              </w:rPr>
            </w:pPr>
            <w:r w:rsidRPr="00EA20C9">
              <w:rPr>
                <w:rFonts w:ascii="ITC Officina Sans CE" w:hAnsi="ITC Officina Sans CE"/>
              </w:rPr>
              <w:t xml:space="preserve">Zajištění ohroženého prostoru, zabránění vstupu nepovolaných osob. </w:t>
            </w:r>
          </w:p>
          <w:p w14:paraId="7230871E" w14:textId="77777777" w:rsidR="00BA1D6F" w:rsidRPr="00EA20C9" w:rsidRDefault="00BA1D6F" w:rsidP="00F4621B">
            <w:pPr>
              <w:contextualSpacing/>
              <w:rPr>
                <w:rFonts w:ascii="ITC Officina Sans CE" w:hAnsi="ITC Officina Sans CE"/>
              </w:rPr>
            </w:pPr>
            <w:r w:rsidRPr="00EA20C9">
              <w:rPr>
                <w:rFonts w:ascii="ITC Officina Sans CE" w:hAnsi="ITC Officina Sans CE"/>
              </w:rPr>
              <w:t xml:space="preserve">Používané pomůcky, prostředky a zařízení jsou v řádném stavu. </w:t>
            </w:r>
          </w:p>
        </w:tc>
      </w:tr>
      <w:tr w:rsidR="00BA1D6F" w:rsidRPr="000E7AD3" w14:paraId="1EA52815" w14:textId="77777777" w:rsidTr="00F4621B">
        <w:trPr>
          <w:trHeight w:val="397"/>
        </w:trPr>
        <w:tc>
          <w:tcPr>
            <w:tcW w:w="1951" w:type="pct"/>
            <w:shd w:val="pct15" w:color="auto" w:fill="auto"/>
          </w:tcPr>
          <w:p w14:paraId="39760DF5" w14:textId="77777777" w:rsidR="00BA1D6F" w:rsidRPr="00EA20C9" w:rsidRDefault="00BA1D6F" w:rsidP="00F4621B">
            <w:pPr>
              <w:contextualSpacing/>
              <w:rPr>
                <w:rFonts w:ascii="ITC Officina Sans CE" w:hAnsi="ITC Officina Sans CE"/>
                <w:color w:val="EE0000"/>
              </w:rPr>
            </w:pPr>
            <w:r w:rsidRPr="00EA20C9">
              <w:rPr>
                <w:rFonts w:ascii="ITC Officina Sans CE" w:hAnsi="ITC Officina Sans CE"/>
              </w:rPr>
              <w:t>Práce se zvýšenými teplotami, svařování, broušení, nebezpečí vzniku požáru?</w:t>
            </w:r>
          </w:p>
        </w:tc>
        <w:tc>
          <w:tcPr>
            <w:tcW w:w="267" w:type="pct"/>
            <w:shd w:val="pct15" w:color="auto" w:fill="auto"/>
            <w:vAlign w:val="center"/>
          </w:tcPr>
          <w:p w14:paraId="010249C6" w14:textId="77777777" w:rsidR="00BA1D6F" w:rsidRPr="00EA20C9" w:rsidRDefault="00BA1D6F" w:rsidP="00F4621B">
            <w:pPr>
              <w:contextualSpacing/>
              <w:jc w:val="center"/>
              <w:rPr>
                <w:rFonts w:ascii="ITC Officina Sans CE" w:hAnsi="ITC Officina Sans CE"/>
              </w:rPr>
            </w:pPr>
            <w:r w:rsidRPr="00EA20C9">
              <w:rPr>
                <w:rFonts w:ascii="ITC Officina Sans CE" w:hAnsi="ITC Officina Sans CE"/>
              </w:rPr>
              <w:t>Ano</w:t>
            </w:r>
          </w:p>
        </w:tc>
        <w:tc>
          <w:tcPr>
            <w:tcW w:w="237" w:type="pct"/>
            <w:shd w:val="pct15" w:color="auto" w:fill="auto"/>
            <w:vAlign w:val="center"/>
          </w:tcPr>
          <w:p w14:paraId="4FD4D545" w14:textId="77777777" w:rsidR="00BA1D6F" w:rsidRPr="00EA20C9" w:rsidRDefault="00BA1D6F" w:rsidP="00F4621B">
            <w:pPr>
              <w:contextualSpacing/>
              <w:jc w:val="center"/>
              <w:rPr>
                <w:rFonts w:ascii="ITC Officina Sans CE" w:hAnsi="ITC Officina Sans CE"/>
              </w:rPr>
            </w:pPr>
            <w:r w:rsidRPr="00EA20C9">
              <w:rPr>
                <w:rFonts w:ascii="ITC Officina Sans CE" w:hAnsi="ITC Officina Sans CE"/>
              </w:rPr>
              <w:t>Ne</w:t>
            </w:r>
          </w:p>
        </w:tc>
        <w:tc>
          <w:tcPr>
            <w:tcW w:w="2545" w:type="pct"/>
            <w:shd w:val="pct15" w:color="auto" w:fill="auto"/>
          </w:tcPr>
          <w:p w14:paraId="33069594" w14:textId="77777777" w:rsidR="00BA1D6F" w:rsidRPr="00EA20C9" w:rsidRDefault="00BA1D6F" w:rsidP="00F4621B">
            <w:pPr>
              <w:contextualSpacing/>
              <w:rPr>
                <w:rFonts w:ascii="ITC Officina Sans CE" w:hAnsi="ITC Officina Sans CE"/>
              </w:rPr>
            </w:pPr>
            <w:r w:rsidRPr="00EA20C9">
              <w:rPr>
                <w:rFonts w:ascii="ITC Officina Sans CE" w:hAnsi="ITC Officina Sans CE"/>
              </w:rPr>
              <w:t>Požádáme o vystavení Příkazu specialistu BOZP a PO BVV.</w:t>
            </w:r>
          </w:p>
        </w:tc>
      </w:tr>
      <w:tr w:rsidR="00BA1D6F" w:rsidRPr="000E7AD3" w14:paraId="7FA28C27" w14:textId="77777777" w:rsidTr="00F4621B">
        <w:trPr>
          <w:trHeight w:val="397"/>
        </w:trPr>
        <w:tc>
          <w:tcPr>
            <w:tcW w:w="1951" w:type="pct"/>
            <w:shd w:val="pct15" w:color="auto" w:fill="auto"/>
          </w:tcPr>
          <w:p w14:paraId="40FF74E3" w14:textId="77777777" w:rsidR="00BA1D6F" w:rsidRPr="00EA20C9" w:rsidRDefault="00BA1D6F" w:rsidP="00F4621B">
            <w:pPr>
              <w:contextualSpacing/>
              <w:rPr>
                <w:rFonts w:ascii="ITC Officina Sans CE" w:hAnsi="ITC Officina Sans CE"/>
              </w:rPr>
            </w:pPr>
            <w:r w:rsidRPr="00EA20C9">
              <w:rPr>
                <w:rFonts w:ascii="ITC Officina Sans CE" w:hAnsi="ITC Officina Sans CE"/>
              </w:rPr>
              <w:t>Může činnost mít vliv na požárně bezpečnostní zařízení (EPS, voda apod.)?</w:t>
            </w:r>
          </w:p>
        </w:tc>
        <w:tc>
          <w:tcPr>
            <w:tcW w:w="267" w:type="pct"/>
            <w:shd w:val="pct15" w:color="auto" w:fill="auto"/>
            <w:vAlign w:val="center"/>
          </w:tcPr>
          <w:p w14:paraId="2333F857" w14:textId="77777777" w:rsidR="00BA1D6F" w:rsidRPr="00EA20C9" w:rsidRDefault="00BA1D6F" w:rsidP="00F4621B">
            <w:pPr>
              <w:contextualSpacing/>
              <w:jc w:val="center"/>
              <w:rPr>
                <w:rFonts w:ascii="ITC Officina Sans CE" w:hAnsi="ITC Officina Sans CE"/>
              </w:rPr>
            </w:pPr>
            <w:r w:rsidRPr="00EA20C9">
              <w:rPr>
                <w:rFonts w:ascii="ITC Officina Sans CE" w:hAnsi="ITC Officina Sans CE"/>
              </w:rPr>
              <w:t>Ano</w:t>
            </w:r>
          </w:p>
        </w:tc>
        <w:tc>
          <w:tcPr>
            <w:tcW w:w="237" w:type="pct"/>
            <w:shd w:val="pct15" w:color="auto" w:fill="auto"/>
            <w:vAlign w:val="center"/>
          </w:tcPr>
          <w:p w14:paraId="1BCAED36" w14:textId="77777777" w:rsidR="00BA1D6F" w:rsidRPr="00EA20C9" w:rsidRDefault="00BA1D6F" w:rsidP="00F4621B">
            <w:pPr>
              <w:contextualSpacing/>
              <w:jc w:val="center"/>
              <w:rPr>
                <w:rFonts w:ascii="ITC Officina Sans CE" w:hAnsi="ITC Officina Sans CE"/>
              </w:rPr>
            </w:pPr>
            <w:r w:rsidRPr="00EA20C9">
              <w:rPr>
                <w:rFonts w:ascii="ITC Officina Sans CE" w:hAnsi="ITC Officina Sans CE"/>
              </w:rPr>
              <w:t>Ne</w:t>
            </w:r>
          </w:p>
        </w:tc>
        <w:tc>
          <w:tcPr>
            <w:tcW w:w="2545" w:type="pct"/>
            <w:shd w:val="pct15" w:color="auto" w:fill="auto"/>
          </w:tcPr>
          <w:p w14:paraId="52FAEEA8" w14:textId="77777777" w:rsidR="00BA1D6F" w:rsidRPr="00EA20C9" w:rsidRDefault="00BA1D6F" w:rsidP="00F4621B">
            <w:pPr>
              <w:contextualSpacing/>
              <w:rPr>
                <w:rFonts w:ascii="ITC Officina Sans CE" w:hAnsi="ITC Officina Sans CE"/>
              </w:rPr>
            </w:pPr>
            <w:r w:rsidRPr="00EA20C9">
              <w:rPr>
                <w:rFonts w:ascii="ITC Officina Sans CE" w:hAnsi="ITC Officina Sans CE"/>
              </w:rPr>
              <w:t xml:space="preserve">Požádáme o vypnutí zařízení EPS pracovníka BVV, který řídí práci. </w:t>
            </w:r>
          </w:p>
        </w:tc>
      </w:tr>
      <w:tr w:rsidR="00BA1D6F" w:rsidRPr="000E7AD3" w14:paraId="112544C7" w14:textId="77777777" w:rsidTr="00F4621B">
        <w:trPr>
          <w:trHeight w:val="397"/>
        </w:trPr>
        <w:tc>
          <w:tcPr>
            <w:tcW w:w="1951" w:type="pct"/>
          </w:tcPr>
          <w:p w14:paraId="19E7AE4E" w14:textId="77777777" w:rsidR="00BA1D6F" w:rsidRPr="00EA20C9" w:rsidRDefault="00BA1D6F" w:rsidP="00F4621B">
            <w:pPr>
              <w:contextualSpacing/>
              <w:rPr>
                <w:rFonts w:ascii="ITC Officina Sans CE" w:hAnsi="ITC Officina Sans CE"/>
              </w:rPr>
            </w:pPr>
            <w:r w:rsidRPr="00EA20C9">
              <w:rPr>
                <w:rFonts w:ascii="ITC Officina Sans CE" w:hAnsi="ITC Officina Sans CE"/>
              </w:rPr>
              <w:t>Budou zapůjčeny prostředky BVV (nářadí, pomůcky, zařízení…).</w:t>
            </w:r>
          </w:p>
        </w:tc>
        <w:tc>
          <w:tcPr>
            <w:tcW w:w="267" w:type="pct"/>
            <w:vAlign w:val="center"/>
          </w:tcPr>
          <w:p w14:paraId="68169CCF" w14:textId="77777777" w:rsidR="00BA1D6F" w:rsidRPr="00EA20C9" w:rsidRDefault="00BA1D6F" w:rsidP="00F4621B">
            <w:pPr>
              <w:contextualSpacing/>
              <w:jc w:val="center"/>
              <w:rPr>
                <w:rFonts w:ascii="ITC Officina Sans CE" w:hAnsi="ITC Officina Sans CE"/>
              </w:rPr>
            </w:pPr>
            <w:r w:rsidRPr="00EA20C9">
              <w:rPr>
                <w:rFonts w:ascii="ITC Officina Sans CE" w:hAnsi="ITC Officina Sans CE"/>
              </w:rPr>
              <w:t>Ano</w:t>
            </w:r>
          </w:p>
        </w:tc>
        <w:tc>
          <w:tcPr>
            <w:tcW w:w="237" w:type="pct"/>
            <w:vAlign w:val="center"/>
          </w:tcPr>
          <w:p w14:paraId="468A8D10" w14:textId="77777777" w:rsidR="00BA1D6F" w:rsidRPr="00EA20C9" w:rsidRDefault="00BA1D6F" w:rsidP="00F4621B">
            <w:pPr>
              <w:contextualSpacing/>
              <w:jc w:val="center"/>
              <w:rPr>
                <w:rFonts w:ascii="ITC Officina Sans CE" w:hAnsi="ITC Officina Sans CE"/>
              </w:rPr>
            </w:pPr>
            <w:r w:rsidRPr="00EA20C9">
              <w:rPr>
                <w:rFonts w:ascii="ITC Officina Sans CE" w:hAnsi="ITC Officina Sans CE"/>
              </w:rPr>
              <w:t>Ne</w:t>
            </w:r>
          </w:p>
        </w:tc>
        <w:tc>
          <w:tcPr>
            <w:tcW w:w="2545" w:type="pct"/>
          </w:tcPr>
          <w:p w14:paraId="4C526CD0" w14:textId="77777777" w:rsidR="00BA1D6F" w:rsidRPr="00EA20C9" w:rsidRDefault="00BA1D6F" w:rsidP="00F4621B">
            <w:pPr>
              <w:contextualSpacing/>
              <w:rPr>
                <w:rFonts w:ascii="ITC Officina Sans CE" w:hAnsi="ITC Officina Sans CE"/>
              </w:rPr>
            </w:pPr>
            <w:r w:rsidRPr="00EA20C9">
              <w:rPr>
                <w:rFonts w:ascii="ITC Officina Sans CE" w:hAnsi="ITC Officina Sans CE"/>
              </w:rPr>
              <w:t>Podepsáno převzetí a byli seznámeni s návodem k obsluze.</w:t>
            </w:r>
          </w:p>
        </w:tc>
      </w:tr>
      <w:tr w:rsidR="00BA1D6F" w:rsidRPr="000E7AD3" w14:paraId="6DDFC805" w14:textId="77777777" w:rsidTr="00F4621B">
        <w:trPr>
          <w:trHeight w:val="397"/>
        </w:trPr>
        <w:tc>
          <w:tcPr>
            <w:tcW w:w="1951" w:type="pct"/>
          </w:tcPr>
          <w:p w14:paraId="5DCC3845" w14:textId="77777777" w:rsidR="00BA1D6F" w:rsidRPr="00EA20C9" w:rsidRDefault="00BA1D6F" w:rsidP="00F4621B">
            <w:pPr>
              <w:contextualSpacing/>
              <w:rPr>
                <w:rFonts w:ascii="ITC Officina Sans CE" w:hAnsi="ITC Officina Sans CE"/>
              </w:rPr>
            </w:pPr>
            <w:r w:rsidRPr="00EA20C9">
              <w:rPr>
                <w:rFonts w:ascii="ITC Officina Sans CE" w:hAnsi="ITC Officina Sans CE"/>
              </w:rPr>
              <w:t>Použití/manipulace/dovoz chemických látek a směsí a nebezpečných věcí (ADR).</w:t>
            </w:r>
          </w:p>
        </w:tc>
        <w:tc>
          <w:tcPr>
            <w:tcW w:w="267" w:type="pct"/>
            <w:vAlign w:val="center"/>
          </w:tcPr>
          <w:p w14:paraId="7E978ED2" w14:textId="77777777" w:rsidR="00BA1D6F" w:rsidRPr="000E7AD3" w:rsidRDefault="00BA1D6F" w:rsidP="00F4621B">
            <w:pPr>
              <w:contextualSpacing/>
              <w:jc w:val="center"/>
              <w:rPr>
                <w:rFonts w:ascii="ITC Officina Sans CE" w:hAnsi="ITC Officina Sans CE"/>
              </w:rPr>
            </w:pPr>
            <w:r w:rsidRPr="000E7AD3">
              <w:rPr>
                <w:rFonts w:ascii="ITC Officina Sans CE" w:hAnsi="ITC Officina Sans CE"/>
              </w:rPr>
              <w:t>Ano</w:t>
            </w:r>
          </w:p>
        </w:tc>
        <w:tc>
          <w:tcPr>
            <w:tcW w:w="237" w:type="pct"/>
            <w:vAlign w:val="center"/>
          </w:tcPr>
          <w:p w14:paraId="174F13BD" w14:textId="77777777" w:rsidR="00BA1D6F" w:rsidRPr="000E7AD3" w:rsidRDefault="00BA1D6F" w:rsidP="00F4621B">
            <w:pPr>
              <w:contextualSpacing/>
              <w:jc w:val="center"/>
              <w:rPr>
                <w:rFonts w:ascii="ITC Officina Sans CE" w:hAnsi="ITC Officina Sans CE"/>
              </w:rPr>
            </w:pPr>
            <w:r w:rsidRPr="000E7AD3">
              <w:rPr>
                <w:rFonts w:ascii="ITC Officina Sans CE" w:hAnsi="ITC Officina Sans CE"/>
              </w:rPr>
              <w:t>Ne</w:t>
            </w:r>
          </w:p>
        </w:tc>
        <w:tc>
          <w:tcPr>
            <w:tcW w:w="2545" w:type="pct"/>
          </w:tcPr>
          <w:p w14:paraId="4FB50077" w14:textId="77777777" w:rsidR="00BA1D6F" w:rsidRPr="000E7AD3" w:rsidRDefault="00BA1D6F" w:rsidP="00F4621B">
            <w:pPr>
              <w:contextualSpacing/>
              <w:rPr>
                <w:rFonts w:ascii="ITC Officina Sans CE" w:hAnsi="ITC Officina Sans CE"/>
              </w:rPr>
            </w:pPr>
            <w:r w:rsidRPr="000E7AD3">
              <w:rPr>
                <w:rFonts w:ascii="ITC Officina Sans CE" w:hAnsi="ITC Officina Sans CE"/>
              </w:rPr>
              <w:t xml:space="preserve">Pro převoz a manipulaci podle ADR máme potřebná zařízení, kvalifikaci a dokumentaci. </w:t>
            </w:r>
          </w:p>
        </w:tc>
      </w:tr>
      <w:tr w:rsidR="00BA1D6F" w:rsidRPr="000E7AD3" w14:paraId="1A8F98B8" w14:textId="77777777" w:rsidTr="00F4621B">
        <w:trPr>
          <w:trHeight w:val="397"/>
        </w:trPr>
        <w:tc>
          <w:tcPr>
            <w:tcW w:w="1951" w:type="pct"/>
          </w:tcPr>
          <w:p w14:paraId="3D094C25" w14:textId="77777777" w:rsidR="00BA1D6F" w:rsidRPr="000E7AD3" w:rsidRDefault="00BA1D6F" w:rsidP="00F4621B">
            <w:pPr>
              <w:contextualSpacing/>
              <w:rPr>
                <w:rFonts w:ascii="ITC Officina Sans CE" w:hAnsi="ITC Officina Sans CE"/>
              </w:rPr>
            </w:pPr>
            <w:r w:rsidRPr="000E7AD3">
              <w:rPr>
                <w:rFonts w:ascii="ITC Officina Sans CE" w:hAnsi="ITC Officina Sans CE"/>
              </w:rPr>
              <w:t>Vzniknou odpady? Způsob zacházení s nimi.</w:t>
            </w:r>
          </w:p>
        </w:tc>
        <w:tc>
          <w:tcPr>
            <w:tcW w:w="267" w:type="pct"/>
            <w:vAlign w:val="center"/>
          </w:tcPr>
          <w:p w14:paraId="28BB09AD" w14:textId="77777777" w:rsidR="00BA1D6F" w:rsidRPr="000E7AD3" w:rsidRDefault="00BA1D6F" w:rsidP="00F4621B">
            <w:pPr>
              <w:contextualSpacing/>
              <w:jc w:val="center"/>
              <w:rPr>
                <w:rFonts w:ascii="ITC Officina Sans CE" w:hAnsi="ITC Officina Sans CE"/>
              </w:rPr>
            </w:pPr>
            <w:r w:rsidRPr="000E7AD3">
              <w:rPr>
                <w:rFonts w:ascii="ITC Officina Sans CE" w:hAnsi="ITC Officina Sans CE"/>
              </w:rPr>
              <w:t>Ano</w:t>
            </w:r>
          </w:p>
        </w:tc>
        <w:tc>
          <w:tcPr>
            <w:tcW w:w="237" w:type="pct"/>
            <w:vAlign w:val="center"/>
          </w:tcPr>
          <w:p w14:paraId="2A6EEA58" w14:textId="77777777" w:rsidR="00BA1D6F" w:rsidRPr="000E7AD3" w:rsidRDefault="00BA1D6F" w:rsidP="00F4621B">
            <w:pPr>
              <w:contextualSpacing/>
              <w:jc w:val="center"/>
              <w:rPr>
                <w:rFonts w:ascii="ITC Officina Sans CE" w:hAnsi="ITC Officina Sans CE"/>
              </w:rPr>
            </w:pPr>
            <w:r w:rsidRPr="000E7AD3">
              <w:rPr>
                <w:rFonts w:ascii="ITC Officina Sans CE" w:hAnsi="ITC Officina Sans CE"/>
              </w:rPr>
              <w:t>Ne</w:t>
            </w:r>
          </w:p>
        </w:tc>
        <w:tc>
          <w:tcPr>
            <w:tcW w:w="2545" w:type="pct"/>
          </w:tcPr>
          <w:p w14:paraId="7C210A28" w14:textId="77777777" w:rsidR="00BA1D6F" w:rsidRPr="000E7AD3" w:rsidRDefault="00BA1D6F" w:rsidP="00F4621B">
            <w:pPr>
              <w:contextualSpacing/>
              <w:rPr>
                <w:rFonts w:ascii="ITC Officina Sans CE" w:hAnsi="ITC Officina Sans CE"/>
              </w:rPr>
            </w:pPr>
            <w:r w:rsidRPr="000E7AD3">
              <w:rPr>
                <w:rFonts w:ascii="ITC Officina Sans CE" w:hAnsi="ITC Officina Sans CE"/>
              </w:rPr>
              <w:t xml:space="preserve">Není-li ošetřeno v jiném dokumentu. </w:t>
            </w:r>
          </w:p>
        </w:tc>
      </w:tr>
      <w:tr w:rsidR="00BA1D6F" w:rsidRPr="000E7AD3" w14:paraId="2767DC10" w14:textId="77777777" w:rsidTr="00F4621B">
        <w:trPr>
          <w:trHeight w:val="397"/>
        </w:trPr>
        <w:tc>
          <w:tcPr>
            <w:tcW w:w="1951" w:type="pct"/>
          </w:tcPr>
          <w:p w14:paraId="11E28BCF" w14:textId="77777777" w:rsidR="00BA1D6F" w:rsidRPr="000E7AD3" w:rsidRDefault="00BA1D6F" w:rsidP="00F4621B">
            <w:pPr>
              <w:contextualSpacing/>
              <w:rPr>
                <w:rFonts w:ascii="ITC Officina Sans CE" w:hAnsi="ITC Officina Sans CE"/>
              </w:rPr>
            </w:pPr>
            <w:r w:rsidRPr="000E7AD3">
              <w:rPr>
                <w:rFonts w:ascii="ITC Officina Sans CE" w:hAnsi="ITC Officina Sans CE"/>
              </w:rPr>
              <w:t>Uskladnění věcí externí osoby.</w:t>
            </w:r>
          </w:p>
        </w:tc>
        <w:tc>
          <w:tcPr>
            <w:tcW w:w="267" w:type="pct"/>
            <w:vAlign w:val="center"/>
          </w:tcPr>
          <w:p w14:paraId="3B1A4A2F" w14:textId="77777777" w:rsidR="00BA1D6F" w:rsidRPr="000E7AD3" w:rsidRDefault="00BA1D6F" w:rsidP="00F4621B">
            <w:pPr>
              <w:contextualSpacing/>
              <w:jc w:val="center"/>
              <w:rPr>
                <w:rFonts w:ascii="ITC Officina Sans CE" w:hAnsi="ITC Officina Sans CE"/>
              </w:rPr>
            </w:pPr>
            <w:r w:rsidRPr="000E7AD3">
              <w:rPr>
                <w:rFonts w:ascii="ITC Officina Sans CE" w:hAnsi="ITC Officina Sans CE"/>
              </w:rPr>
              <w:t>Ano</w:t>
            </w:r>
          </w:p>
        </w:tc>
        <w:tc>
          <w:tcPr>
            <w:tcW w:w="237" w:type="pct"/>
            <w:vAlign w:val="center"/>
          </w:tcPr>
          <w:p w14:paraId="7A9CB993" w14:textId="77777777" w:rsidR="00BA1D6F" w:rsidRPr="000E7AD3" w:rsidRDefault="00BA1D6F" w:rsidP="00F4621B">
            <w:pPr>
              <w:contextualSpacing/>
              <w:jc w:val="center"/>
              <w:rPr>
                <w:rFonts w:ascii="ITC Officina Sans CE" w:hAnsi="ITC Officina Sans CE"/>
              </w:rPr>
            </w:pPr>
            <w:r w:rsidRPr="000E7AD3">
              <w:rPr>
                <w:rFonts w:ascii="ITC Officina Sans CE" w:hAnsi="ITC Officina Sans CE"/>
              </w:rPr>
              <w:t>Ne</w:t>
            </w:r>
          </w:p>
        </w:tc>
        <w:tc>
          <w:tcPr>
            <w:tcW w:w="2545" w:type="pct"/>
          </w:tcPr>
          <w:p w14:paraId="698827B3" w14:textId="77777777" w:rsidR="00BA1D6F" w:rsidRPr="000E7AD3" w:rsidRDefault="00BA1D6F" w:rsidP="00F4621B">
            <w:pPr>
              <w:contextualSpacing/>
              <w:rPr>
                <w:rFonts w:ascii="ITC Officina Sans CE" w:hAnsi="ITC Officina Sans CE"/>
              </w:rPr>
            </w:pPr>
          </w:p>
        </w:tc>
      </w:tr>
      <w:tr w:rsidR="00BA1D6F" w:rsidRPr="000E7AD3" w14:paraId="0848784B" w14:textId="77777777" w:rsidTr="00F4621B">
        <w:trPr>
          <w:trHeight w:val="397"/>
        </w:trPr>
        <w:tc>
          <w:tcPr>
            <w:tcW w:w="1951" w:type="pct"/>
          </w:tcPr>
          <w:p w14:paraId="56722A14" w14:textId="77777777" w:rsidR="00BA1D6F" w:rsidRPr="000E7AD3" w:rsidRDefault="00BA1D6F" w:rsidP="00F4621B">
            <w:pPr>
              <w:contextualSpacing/>
              <w:rPr>
                <w:rFonts w:ascii="ITC Officina Sans CE" w:hAnsi="ITC Officina Sans CE"/>
              </w:rPr>
            </w:pPr>
            <w:r w:rsidRPr="000E7AD3">
              <w:rPr>
                <w:rFonts w:ascii="ITC Officina Sans CE" w:hAnsi="ITC Officina Sans CE"/>
              </w:rPr>
              <w:t xml:space="preserve">Opakovaný vstup, vjezd, oprávnění. </w:t>
            </w:r>
          </w:p>
        </w:tc>
        <w:tc>
          <w:tcPr>
            <w:tcW w:w="267" w:type="pct"/>
            <w:vAlign w:val="center"/>
          </w:tcPr>
          <w:p w14:paraId="74C51A0E" w14:textId="77777777" w:rsidR="00BA1D6F" w:rsidRPr="000E7AD3" w:rsidRDefault="00BA1D6F" w:rsidP="00F4621B">
            <w:pPr>
              <w:contextualSpacing/>
              <w:jc w:val="center"/>
              <w:rPr>
                <w:rFonts w:ascii="ITC Officina Sans CE" w:hAnsi="ITC Officina Sans CE"/>
              </w:rPr>
            </w:pPr>
            <w:r w:rsidRPr="000E7AD3">
              <w:rPr>
                <w:rFonts w:ascii="ITC Officina Sans CE" w:hAnsi="ITC Officina Sans CE"/>
              </w:rPr>
              <w:t>Ano</w:t>
            </w:r>
          </w:p>
        </w:tc>
        <w:tc>
          <w:tcPr>
            <w:tcW w:w="237" w:type="pct"/>
            <w:vAlign w:val="center"/>
          </w:tcPr>
          <w:p w14:paraId="48856E4A" w14:textId="77777777" w:rsidR="00BA1D6F" w:rsidRPr="000E7AD3" w:rsidRDefault="00BA1D6F" w:rsidP="00F4621B">
            <w:pPr>
              <w:contextualSpacing/>
              <w:jc w:val="center"/>
              <w:rPr>
                <w:rFonts w:ascii="ITC Officina Sans CE" w:hAnsi="ITC Officina Sans CE"/>
              </w:rPr>
            </w:pPr>
            <w:r w:rsidRPr="000E7AD3">
              <w:rPr>
                <w:rFonts w:ascii="ITC Officina Sans CE" w:hAnsi="ITC Officina Sans CE"/>
              </w:rPr>
              <w:t>Ne</w:t>
            </w:r>
          </w:p>
        </w:tc>
        <w:tc>
          <w:tcPr>
            <w:tcW w:w="2545" w:type="pct"/>
          </w:tcPr>
          <w:p w14:paraId="41E4F99B" w14:textId="77777777" w:rsidR="00BA1D6F" w:rsidRPr="000E7AD3" w:rsidRDefault="00BA1D6F" w:rsidP="00F4621B">
            <w:pPr>
              <w:contextualSpacing/>
              <w:rPr>
                <w:rFonts w:ascii="ITC Officina Sans CE" w:hAnsi="ITC Officina Sans CE"/>
              </w:rPr>
            </w:pPr>
          </w:p>
        </w:tc>
      </w:tr>
      <w:tr w:rsidR="00BA1D6F" w:rsidRPr="000E7AD3" w14:paraId="1A6F2BD4" w14:textId="77777777" w:rsidTr="00F4621B">
        <w:trPr>
          <w:trHeight w:val="397"/>
        </w:trPr>
        <w:tc>
          <w:tcPr>
            <w:tcW w:w="1951" w:type="pct"/>
          </w:tcPr>
          <w:p w14:paraId="5F3B8593" w14:textId="77777777" w:rsidR="00BA1D6F" w:rsidRPr="000E7AD3" w:rsidRDefault="00BA1D6F" w:rsidP="00F4621B">
            <w:pPr>
              <w:contextualSpacing/>
              <w:rPr>
                <w:rFonts w:ascii="ITC Officina Sans CE" w:hAnsi="ITC Officina Sans CE"/>
              </w:rPr>
            </w:pPr>
            <w:r w:rsidRPr="000E7AD3">
              <w:rPr>
                <w:rFonts w:ascii="ITC Officina Sans CE" w:hAnsi="ITC Officina Sans CE"/>
              </w:rPr>
              <w:t xml:space="preserve">Další činnosti/rizika? </w:t>
            </w:r>
          </w:p>
          <w:p w14:paraId="09803850" w14:textId="77777777" w:rsidR="00BA1D6F" w:rsidRPr="000E7AD3" w:rsidRDefault="00BA1D6F" w:rsidP="00F4621B">
            <w:pPr>
              <w:contextualSpacing/>
              <w:rPr>
                <w:rFonts w:ascii="ITC Officina Sans CE" w:hAnsi="ITC Officina Sans CE"/>
              </w:rPr>
            </w:pPr>
          </w:p>
          <w:p w14:paraId="16FD1BB9" w14:textId="77777777" w:rsidR="00BA1D6F" w:rsidRPr="000E7AD3" w:rsidRDefault="00BA1D6F" w:rsidP="00F4621B">
            <w:pPr>
              <w:contextualSpacing/>
              <w:rPr>
                <w:rFonts w:ascii="ITC Officina Sans CE" w:hAnsi="ITC Officina Sans CE"/>
              </w:rPr>
            </w:pPr>
          </w:p>
        </w:tc>
        <w:tc>
          <w:tcPr>
            <w:tcW w:w="267" w:type="pct"/>
            <w:vAlign w:val="center"/>
          </w:tcPr>
          <w:p w14:paraId="071D46B3" w14:textId="77777777" w:rsidR="00BA1D6F" w:rsidRPr="000E7AD3" w:rsidRDefault="00BA1D6F" w:rsidP="00F4621B">
            <w:pPr>
              <w:contextualSpacing/>
              <w:jc w:val="center"/>
              <w:rPr>
                <w:rFonts w:ascii="ITC Officina Sans CE" w:hAnsi="ITC Officina Sans CE"/>
              </w:rPr>
            </w:pPr>
            <w:r w:rsidRPr="000E7AD3">
              <w:rPr>
                <w:rFonts w:ascii="ITC Officina Sans CE" w:hAnsi="ITC Officina Sans CE"/>
              </w:rPr>
              <w:t>Ano</w:t>
            </w:r>
          </w:p>
        </w:tc>
        <w:tc>
          <w:tcPr>
            <w:tcW w:w="237" w:type="pct"/>
            <w:vAlign w:val="center"/>
          </w:tcPr>
          <w:p w14:paraId="092E073D" w14:textId="77777777" w:rsidR="00BA1D6F" w:rsidRPr="000E7AD3" w:rsidRDefault="00BA1D6F" w:rsidP="00F4621B">
            <w:pPr>
              <w:contextualSpacing/>
              <w:jc w:val="center"/>
              <w:rPr>
                <w:rFonts w:ascii="ITC Officina Sans CE" w:hAnsi="ITC Officina Sans CE"/>
              </w:rPr>
            </w:pPr>
            <w:r w:rsidRPr="000E7AD3">
              <w:rPr>
                <w:rFonts w:ascii="ITC Officina Sans CE" w:hAnsi="ITC Officina Sans CE"/>
              </w:rPr>
              <w:t>Ne</w:t>
            </w:r>
          </w:p>
        </w:tc>
        <w:tc>
          <w:tcPr>
            <w:tcW w:w="2545" w:type="pct"/>
          </w:tcPr>
          <w:p w14:paraId="45D86A34" w14:textId="77777777" w:rsidR="00BA1D6F" w:rsidRPr="000E7AD3" w:rsidRDefault="00BA1D6F" w:rsidP="00F4621B">
            <w:pPr>
              <w:contextualSpacing/>
              <w:rPr>
                <w:rFonts w:ascii="ITC Officina Sans CE" w:hAnsi="ITC Officina Sans CE"/>
              </w:rPr>
            </w:pPr>
            <w:r w:rsidRPr="000E7AD3">
              <w:rPr>
                <w:rFonts w:ascii="ITC Officina Sans CE" w:hAnsi="ITC Officina Sans CE"/>
              </w:rPr>
              <w:t>Vypište, prosím.</w:t>
            </w:r>
          </w:p>
        </w:tc>
      </w:tr>
    </w:tbl>
    <w:p w14:paraId="35F11CD0" w14:textId="77777777" w:rsidR="00BA1D6F" w:rsidRPr="000E7AD3" w:rsidRDefault="00BA1D6F" w:rsidP="00BA1D6F">
      <w:pPr>
        <w:contextualSpacing/>
        <w:rPr>
          <w:rFonts w:ascii="ITC Officina Sans CE" w:hAnsi="ITC Officina Sans CE"/>
        </w:rPr>
      </w:pPr>
    </w:p>
    <w:p w14:paraId="7DEB2542" w14:textId="77777777" w:rsidR="00BA1D6F" w:rsidRPr="00CD190D" w:rsidRDefault="00BA1D6F" w:rsidP="00BA1D6F">
      <w:pPr>
        <w:contextualSpacing/>
        <w:rPr>
          <w:rFonts w:ascii="ITC Officina Sans CE" w:hAnsi="ITC Officina Sans CE"/>
          <w:b/>
          <w:bCs/>
        </w:rPr>
      </w:pPr>
      <w:r w:rsidRPr="00CD190D">
        <w:rPr>
          <w:rFonts w:ascii="ITC Officina Sans CE" w:hAnsi="ITC Officina Sans CE"/>
          <w:b/>
          <w:bCs/>
        </w:rPr>
        <w:t xml:space="preserve">Pokud máte nějaké další informace o rizicích a opatřeních, prosíme o jejich doložení. </w:t>
      </w:r>
    </w:p>
    <w:p w14:paraId="4101630A" w14:textId="77777777" w:rsidR="00BA1D6F" w:rsidRPr="000E7AD3" w:rsidRDefault="00BA1D6F" w:rsidP="00BA1D6F">
      <w:pPr>
        <w:rPr>
          <w:rFonts w:ascii="ITC Officina Sans CE" w:hAnsi="ITC Officina Sans CE"/>
        </w:rPr>
      </w:pPr>
    </w:p>
    <w:p w14:paraId="6D415F74" w14:textId="77777777" w:rsidR="00BA1D6F" w:rsidRPr="000E7AD3" w:rsidRDefault="00BA1D6F" w:rsidP="00BA1D6F">
      <w:pPr>
        <w:rPr>
          <w:rFonts w:ascii="ITC Officina Sans CE" w:hAnsi="ITC Officina Sans CE"/>
          <w:b/>
        </w:rPr>
      </w:pPr>
      <w:r w:rsidRPr="000E7AD3">
        <w:rPr>
          <w:rFonts w:ascii="ITC Officina Sans CE" w:hAnsi="ITC Officina Sans CE"/>
          <w:b/>
        </w:rPr>
        <w:t>Prohlášení odpovědného zástupce externí firmy</w:t>
      </w:r>
    </w:p>
    <w:p w14:paraId="7FF7E9C3" w14:textId="77777777" w:rsidR="00BA1D6F" w:rsidRPr="000E7AD3" w:rsidRDefault="00BA1D6F" w:rsidP="00BA1D6F">
      <w:pPr>
        <w:rPr>
          <w:rFonts w:ascii="ITC Officina Sans CE" w:hAnsi="ITC Officina Sans CE"/>
        </w:rPr>
      </w:pPr>
      <w:r w:rsidRPr="000E7AD3">
        <w:rPr>
          <w:rFonts w:ascii="ITC Officina Sans CE" w:hAnsi="ITC Officina Sans CE"/>
        </w:rPr>
        <w:t>Externí osoby jsou povinny poskytnout písemně informace o rizicích a přijatých opatřeních před jejich působením, a to buď formou vlastního seznamu, nebo mohou využít tabulku výše.</w:t>
      </w:r>
    </w:p>
    <w:p w14:paraId="64CFCB29" w14:textId="77777777" w:rsidR="00BA1D6F" w:rsidRPr="000E7AD3" w:rsidRDefault="00BA1D6F" w:rsidP="00BA1D6F">
      <w:pPr>
        <w:rPr>
          <w:rFonts w:ascii="ITC Officina Sans CE" w:hAnsi="ITC Officina Sans CE"/>
        </w:rPr>
      </w:pPr>
      <w:proofErr w:type="gramStart"/>
      <w:r w:rsidRPr="000E7AD3">
        <w:rPr>
          <w:rFonts w:ascii="ITC Officina Sans CE" w:hAnsi="ITC Officina Sans CE"/>
        </w:rPr>
        <w:t>Byl(</w:t>
      </w:r>
      <w:proofErr w:type="gramEnd"/>
      <w:r w:rsidRPr="000E7AD3">
        <w:rPr>
          <w:rFonts w:ascii="ITC Officina Sans CE" w:hAnsi="ITC Officina Sans CE"/>
        </w:rPr>
        <w:t>-a, -i) jsem/jsme poučen(-a, i) a seznámen(-a, i) s riziky a opatřeními při práci v prostorách společnosti BVV, která byla předána v písemné podobě. Rovněž potvrzuji poučení o chování ve společnosti BVV dle platných pravidel a zavazuji se je dodržovat.</w:t>
      </w:r>
    </w:p>
    <w:p w14:paraId="12B1BE56" w14:textId="77777777" w:rsidR="00BA1D6F" w:rsidRPr="000E7AD3" w:rsidRDefault="00BA1D6F" w:rsidP="00BA1D6F">
      <w:pPr>
        <w:rPr>
          <w:rFonts w:ascii="ITC Officina Sans CE" w:hAnsi="ITC Officina Sans CE"/>
        </w:rPr>
      </w:pPr>
      <w:r w:rsidRPr="000E7AD3">
        <w:rPr>
          <w:rFonts w:ascii="ITC Officina Sans CE" w:hAnsi="ITC Officina Sans CE"/>
        </w:rPr>
        <w:t xml:space="preserve">Zavazuji se jako pověřený zástupce externí osoby mně svěřené zaměstnance, kteří budou vykonávat činnosti v prostorech společnosti BVV, prokazatelně seznámit s riziky a opatřeními BVV a znovu projednat případné změny. </w:t>
      </w:r>
    </w:p>
    <w:p w14:paraId="47DFA5EF" w14:textId="77777777" w:rsidR="00BA1D6F" w:rsidRPr="000E7AD3" w:rsidRDefault="00BA1D6F" w:rsidP="00032AD0">
      <w:pPr>
        <w:rPr>
          <w:rFonts w:ascii="ITC Officina Sans CE" w:hAnsi="ITC Officina Sans CE"/>
        </w:rPr>
      </w:pPr>
    </w:p>
    <w:p w14:paraId="69EDA09B" w14:textId="77777777" w:rsidR="00BA1D6F" w:rsidRPr="000E7AD3" w:rsidRDefault="00BA1D6F" w:rsidP="00032AD0">
      <w:pPr>
        <w:rPr>
          <w:rFonts w:ascii="ITC Officina Sans CE" w:hAnsi="ITC Officina Sans CE"/>
        </w:rPr>
      </w:pPr>
      <w:r w:rsidRPr="000E7AD3">
        <w:rPr>
          <w:rFonts w:ascii="ITC Officina Sans CE" w:hAnsi="ITC Officina Sans CE"/>
        </w:rPr>
        <w:t>____________________________________________</w:t>
      </w:r>
    </w:p>
    <w:p w14:paraId="5C3751E5" w14:textId="10EBB75E" w:rsidR="00BA1D6F" w:rsidRPr="000E7AD3" w:rsidRDefault="00ED29D3" w:rsidP="00032AD0">
      <w:pPr>
        <w:rPr>
          <w:rFonts w:ascii="ITC Officina Sans CE" w:hAnsi="ITC Officina Sans CE"/>
        </w:rPr>
      </w:pPr>
      <w:r>
        <w:rPr>
          <w:rFonts w:ascii="ITC Officina Sans CE" w:hAnsi="ITC Officina Sans CE"/>
        </w:rPr>
        <w:t>Nájemce</w:t>
      </w:r>
      <w:r w:rsidR="00BA1D6F">
        <w:rPr>
          <w:rFonts w:ascii="ITC Officina Sans CE" w:hAnsi="ITC Officina Sans CE"/>
        </w:rPr>
        <w:t xml:space="preserve"> (firma, IČO)</w:t>
      </w:r>
    </w:p>
    <w:p w14:paraId="514D9422" w14:textId="77777777" w:rsidR="00BA1D6F" w:rsidRPr="000E7AD3" w:rsidRDefault="00BA1D6F" w:rsidP="00032AD0">
      <w:pPr>
        <w:contextualSpacing/>
        <w:rPr>
          <w:rFonts w:ascii="ITC Officina Sans CE" w:hAnsi="ITC Officina Sans CE"/>
          <w:lang w:eastAsia="sk-SK"/>
        </w:rPr>
      </w:pPr>
    </w:p>
    <w:p w14:paraId="2838C34E" w14:textId="77777777" w:rsidR="00BA1D6F" w:rsidRPr="000E7AD3" w:rsidRDefault="00BA1D6F" w:rsidP="00032AD0">
      <w:pPr>
        <w:contextualSpacing/>
        <w:rPr>
          <w:rFonts w:ascii="ITC Officina Sans CE" w:hAnsi="ITC Officina Sans CE"/>
          <w:lang w:eastAsia="sk-SK"/>
        </w:rPr>
      </w:pPr>
    </w:p>
    <w:p w14:paraId="24A950D8" w14:textId="77777777" w:rsidR="00BA1D6F" w:rsidRPr="000E7AD3" w:rsidRDefault="00BA1D6F" w:rsidP="00032AD0">
      <w:pPr>
        <w:contextualSpacing/>
        <w:rPr>
          <w:rFonts w:ascii="ITC Officina Sans CE" w:hAnsi="ITC Officina Sans CE"/>
          <w:lang w:eastAsia="sk-SK"/>
        </w:rPr>
      </w:pPr>
      <w:r w:rsidRPr="000E7AD3">
        <w:rPr>
          <w:rFonts w:ascii="ITC Officina Sans CE" w:hAnsi="ITC Officina Sans CE"/>
          <w:lang w:eastAsia="sk-SK"/>
        </w:rPr>
        <w:t>____________________________________________</w:t>
      </w:r>
    </w:p>
    <w:p w14:paraId="0E8F2937" w14:textId="2046824E" w:rsidR="00BA1D6F" w:rsidRPr="000E7AD3" w:rsidRDefault="00BA1D6F" w:rsidP="00032AD0">
      <w:pPr>
        <w:contextualSpacing/>
        <w:rPr>
          <w:rFonts w:ascii="ITC Officina Sans CE" w:hAnsi="ITC Officina Sans CE"/>
          <w:lang w:eastAsia="sk-SK"/>
        </w:rPr>
      </w:pPr>
      <w:r w:rsidRPr="000E7AD3">
        <w:rPr>
          <w:rFonts w:ascii="ITC Officina Sans CE" w:hAnsi="ITC Officina Sans CE"/>
          <w:lang w:eastAsia="sk-SK"/>
        </w:rPr>
        <w:t xml:space="preserve">Zástupce </w:t>
      </w:r>
      <w:r w:rsidR="00ED29D3">
        <w:rPr>
          <w:rFonts w:ascii="ITC Officina Sans CE" w:hAnsi="ITC Officina Sans CE"/>
          <w:lang w:eastAsia="sk-SK"/>
        </w:rPr>
        <w:t>nájemce</w:t>
      </w:r>
      <w:r w:rsidRPr="000E7AD3">
        <w:rPr>
          <w:rFonts w:ascii="ITC Officina Sans CE" w:hAnsi="ITC Officina Sans CE"/>
          <w:lang w:eastAsia="sk-SK"/>
        </w:rPr>
        <w:tab/>
        <w:t>(jméno, podpis, datum)</w:t>
      </w:r>
    </w:p>
    <w:p w14:paraId="252CE60B" w14:textId="77777777" w:rsidR="00BA1D6F" w:rsidRPr="000E7AD3" w:rsidRDefault="00BA1D6F" w:rsidP="00BA1D6F">
      <w:pPr>
        <w:contextualSpacing/>
        <w:rPr>
          <w:rFonts w:ascii="ITC Officina Sans CE" w:hAnsi="ITC Officina Sans CE"/>
          <w:lang w:eastAsia="sk-SK"/>
        </w:rPr>
      </w:pPr>
    </w:p>
    <w:p w14:paraId="4681FD47" w14:textId="77777777" w:rsidR="00BA1D6F" w:rsidRPr="000E7AD3" w:rsidRDefault="00BA1D6F" w:rsidP="00BA1D6F">
      <w:pPr>
        <w:contextualSpacing/>
        <w:rPr>
          <w:rFonts w:ascii="ITC Officina Sans CE" w:hAnsi="ITC Officina Sans CE"/>
          <w:lang w:eastAsia="sk-SK"/>
        </w:rPr>
      </w:pPr>
    </w:p>
    <w:p w14:paraId="03DE5900" w14:textId="77777777" w:rsidR="00BA1D6F" w:rsidRPr="000E7AD3" w:rsidRDefault="00BA1D6F" w:rsidP="00BA1D6F">
      <w:pPr>
        <w:contextualSpacing/>
        <w:rPr>
          <w:rFonts w:ascii="ITC Officina Sans CE" w:hAnsi="ITC Officina Sans CE"/>
          <w:lang w:eastAsia="sk-SK"/>
        </w:rPr>
      </w:pPr>
      <w:r w:rsidRPr="000E7AD3">
        <w:rPr>
          <w:rFonts w:ascii="ITC Officina Sans CE" w:hAnsi="ITC Officina Sans CE"/>
          <w:lang w:eastAsia="sk-SK"/>
        </w:rPr>
        <w:tab/>
      </w:r>
      <w:r w:rsidRPr="000E7AD3">
        <w:rPr>
          <w:rFonts w:ascii="ITC Officina Sans CE" w:hAnsi="ITC Officina Sans CE"/>
          <w:lang w:eastAsia="sk-SK"/>
        </w:rPr>
        <w:tab/>
      </w:r>
      <w:r w:rsidRPr="000E7AD3">
        <w:rPr>
          <w:rFonts w:ascii="ITC Officina Sans CE" w:hAnsi="ITC Officina Sans CE"/>
          <w:lang w:eastAsia="sk-SK"/>
        </w:rPr>
        <w:tab/>
      </w:r>
      <w:r w:rsidRPr="000E7AD3">
        <w:rPr>
          <w:rFonts w:ascii="ITC Officina Sans CE" w:hAnsi="ITC Officina Sans CE"/>
          <w:lang w:eastAsia="sk-SK"/>
        </w:rPr>
        <w:tab/>
      </w:r>
    </w:p>
    <w:p w14:paraId="0408FE11" w14:textId="77777777" w:rsidR="00BA1D6F" w:rsidRPr="000E7AD3" w:rsidRDefault="00BA1D6F" w:rsidP="00032AD0">
      <w:pPr>
        <w:contextualSpacing/>
        <w:jc w:val="right"/>
        <w:rPr>
          <w:rFonts w:ascii="ITC Officina Sans CE" w:hAnsi="ITC Officina Sans CE"/>
          <w:lang w:eastAsia="sk-SK"/>
        </w:rPr>
      </w:pPr>
      <w:r w:rsidRPr="000E7AD3">
        <w:rPr>
          <w:rFonts w:ascii="ITC Officina Sans CE" w:hAnsi="ITC Officina Sans CE"/>
          <w:lang w:eastAsia="sk-SK"/>
        </w:rPr>
        <w:t>____________________________________________</w:t>
      </w:r>
    </w:p>
    <w:p w14:paraId="680773F7" w14:textId="77777777" w:rsidR="00BA1D6F" w:rsidRPr="000E7AD3" w:rsidRDefault="00BA1D6F" w:rsidP="00032AD0">
      <w:pPr>
        <w:contextualSpacing/>
        <w:jc w:val="right"/>
        <w:rPr>
          <w:rFonts w:ascii="ITC Officina Sans CE" w:hAnsi="ITC Officina Sans CE"/>
          <w:lang w:eastAsia="sk-SK"/>
        </w:rPr>
      </w:pPr>
      <w:r w:rsidRPr="000E7AD3">
        <w:rPr>
          <w:rFonts w:ascii="ITC Officina Sans CE" w:hAnsi="ITC Officina Sans CE"/>
          <w:lang w:eastAsia="sk-SK"/>
        </w:rPr>
        <w:t>Odpovědný zaměstnanec BVV (jméno, podpis, datum)</w:t>
      </w:r>
    </w:p>
    <w:p w14:paraId="00F8C7DD" w14:textId="77777777" w:rsidR="00BA1D6F" w:rsidRPr="000E7AD3" w:rsidRDefault="00BA1D6F" w:rsidP="00BA1D6F">
      <w:pPr>
        <w:contextualSpacing/>
        <w:jc w:val="center"/>
        <w:rPr>
          <w:rFonts w:ascii="ITC Officina Sans CE" w:hAnsi="ITC Officina Sans CE"/>
          <w:lang w:eastAsia="sk-SK"/>
        </w:rPr>
      </w:pPr>
    </w:p>
    <w:p w14:paraId="631829CC" w14:textId="77777777" w:rsidR="00BA1D6F" w:rsidRPr="000E7AD3" w:rsidRDefault="00BA1D6F" w:rsidP="00BA1D6F">
      <w:pPr>
        <w:contextualSpacing/>
        <w:jc w:val="center"/>
        <w:rPr>
          <w:rFonts w:ascii="ITC Officina Sans CE" w:hAnsi="ITC Officina Sans CE"/>
          <w:lang w:eastAsia="sk-SK"/>
        </w:rPr>
      </w:pPr>
    </w:p>
    <w:p w14:paraId="023EF17B" w14:textId="5128F937" w:rsidR="00A45451" w:rsidRDefault="00A45451">
      <w:pPr>
        <w:rPr>
          <w:rFonts w:ascii="ITC Officina Sans CE" w:hAnsi="ITC Officina Sans CE"/>
          <w:color w:val="000000"/>
        </w:rPr>
      </w:pPr>
    </w:p>
    <w:p w14:paraId="01CF107C" w14:textId="77777777" w:rsidR="00BA1D6F" w:rsidRPr="00715BBB" w:rsidRDefault="00BA1D6F" w:rsidP="00BA1D6F">
      <w:pPr>
        <w:pStyle w:val="Zkladntext"/>
        <w:spacing w:before="0" w:after="0" w:line="240" w:lineRule="atLeast"/>
        <w:ind w:firstLine="284"/>
        <w:jc w:val="center"/>
        <w:rPr>
          <w:sz w:val="20"/>
        </w:rPr>
      </w:pPr>
    </w:p>
    <w:sectPr w:rsidR="00BA1D6F" w:rsidRPr="00715BBB" w:rsidSect="001A2A14">
      <w:footerReference w:type="even" r:id="rId12"/>
      <w:footerReference w:type="default" r:id="rId13"/>
      <w:pgSz w:w="11906" w:h="16838"/>
      <w:pgMar w:top="993" w:right="991" w:bottom="709" w:left="99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42479" w14:textId="77777777" w:rsidR="00273B4A" w:rsidRDefault="00273B4A">
      <w:r>
        <w:separator/>
      </w:r>
    </w:p>
  </w:endnote>
  <w:endnote w:type="continuationSeparator" w:id="0">
    <w:p w14:paraId="31813C49" w14:textId="77777777" w:rsidR="00273B4A" w:rsidRDefault="00273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TC Officina Sans CE">
    <w:altName w:val="Calibri"/>
    <w:charset w:val="EE"/>
    <w:family w:val="auto"/>
    <w:pitch w:val="variable"/>
    <w:sig w:usb0="8000002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9ECF6" w14:textId="77777777" w:rsidR="00715BBB" w:rsidRDefault="00715BBB">
    <w:pPr>
      <w:pStyle w:val="Zpat"/>
      <w:framePr w:wrap="around" w:vAnchor="text" w:hAnchor="margin" w:xAlign="center" w:y="1"/>
      <w:rPr>
        <w:rStyle w:val="slostrnky"/>
      </w:rPr>
    </w:pPr>
  </w:p>
  <w:p w14:paraId="6AD48D0E" w14:textId="77777777" w:rsidR="00715BBB" w:rsidRDefault="00715BB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90F52" w14:textId="77777777" w:rsidR="003E12D0" w:rsidRDefault="003E12D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0C8D8480" w14:textId="77777777" w:rsidR="003E12D0" w:rsidRDefault="003E12D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E23AD" w14:textId="77777777" w:rsidR="003E12D0" w:rsidRDefault="003E12D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862BF" w14:textId="77777777" w:rsidR="00273B4A" w:rsidRDefault="00273B4A">
      <w:r>
        <w:separator/>
      </w:r>
    </w:p>
  </w:footnote>
  <w:footnote w:type="continuationSeparator" w:id="0">
    <w:p w14:paraId="4C8A19F7" w14:textId="77777777" w:rsidR="00273B4A" w:rsidRDefault="00273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01135"/>
    <w:multiLevelType w:val="hybridMultilevel"/>
    <w:tmpl w:val="6C80F11E"/>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C2340E7"/>
    <w:multiLevelType w:val="singleLevel"/>
    <w:tmpl w:val="0405000F"/>
    <w:lvl w:ilvl="0">
      <w:start w:val="1"/>
      <w:numFmt w:val="decimal"/>
      <w:lvlText w:val="%1."/>
      <w:lvlJc w:val="left"/>
      <w:pPr>
        <w:tabs>
          <w:tab w:val="num" w:pos="720"/>
        </w:tabs>
        <w:ind w:left="720" w:hanging="360"/>
      </w:pPr>
      <w:rPr>
        <w:rFonts w:cs="Times New Roman"/>
      </w:rPr>
    </w:lvl>
  </w:abstractNum>
  <w:abstractNum w:abstractNumId="2" w15:restartNumberingAfterBreak="0">
    <w:nsid w:val="14275CFE"/>
    <w:multiLevelType w:val="hybridMultilevel"/>
    <w:tmpl w:val="69821C72"/>
    <w:lvl w:ilvl="0" w:tplc="C5221D80">
      <w:start w:val="1"/>
      <w:numFmt w:val="bullet"/>
      <w:lvlText w:val="•"/>
      <w:lvlJc w:val="left"/>
      <w:pPr>
        <w:tabs>
          <w:tab w:val="num" w:pos="720"/>
        </w:tabs>
        <w:ind w:left="720" w:hanging="360"/>
      </w:pPr>
      <w:rPr>
        <w:rFonts w:ascii="Arial" w:hAnsi="Arial" w:hint="default"/>
      </w:rPr>
    </w:lvl>
    <w:lvl w:ilvl="1" w:tplc="2D2A19E4" w:tentative="1">
      <w:start w:val="1"/>
      <w:numFmt w:val="bullet"/>
      <w:lvlText w:val="•"/>
      <w:lvlJc w:val="left"/>
      <w:pPr>
        <w:tabs>
          <w:tab w:val="num" w:pos="1440"/>
        </w:tabs>
        <w:ind w:left="1440" w:hanging="360"/>
      </w:pPr>
      <w:rPr>
        <w:rFonts w:ascii="Arial" w:hAnsi="Arial" w:hint="default"/>
      </w:rPr>
    </w:lvl>
    <w:lvl w:ilvl="2" w:tplc="A4C8109E" w:tentative="1">
      <w:start w:val="1"/>
      <w:numFmt w:val="bullet"/>
      <w:lvlText w:val="•"/>
      <w:lvlJc w:val="left"/>
      <w:pPr>
        <w:tabs>
          <w:tab w:val="num" w:pos="2160"/>
        </w:tabs>
        <w:ind w:left="2160" w:hanging="360"/>
      </w:pPr>
      <w:rPr>
        <w:rFonts w:ascii="Arial" w:hAnsi="Arial" w:hint="default"/>
      </w:rPr>
    </w:lvl>
    <w:lvl w:ilvl="3" w:tplc="FBCA2E3A" w:tentative="1">
      <w:start w:val="1"/>
      <w:numFmt w:val="bullet"/>
      <w:lvlText w:val="•"/>
      <w:lvlJc w:val="left"/>
      <w:pPr>
        <w:tabs>
          <w:tab w:val="num" w:pos="2880"/>
        </w:tabs>
        <w:ind w:left="2880" w:hanging="360"/>
      </w:pPr>
      <w:rPr>
        <w:rFonts w:ascii="Arial" w:hAnsi="Arial" w:hint="default"/>
      </w:rPr>
    </w:lvl>
    <w:lvl w:ilvl="4" w:tplc="CE3A474C" w:tentative="1">
      <w:start w:val="1"/>
      <w:numFmt w:val="bullet"/>
      <w:lvlText w:val="•"/>
      <w:lvlJc w:val="left"/>
      <w:pPr>
        <w:tabs>
          <w:tab w:val="num" w:pos="3600"/>
        </w:tabs>
        <w:ind w:left="3600" w:hanging="360"/>
      </w:pPr>
      <w:rPr>
        <w:rFonts w:ascii="Arial" w:hAnsi="Arial" w:hint="default"/>
      </w:rPr>
    </w:lvl>
    <w:lvl w:ilvl="5" w:tplc="C326F9AE" w:tentative="1">
      <w:start w:val="1"/>
      <w:numFmt w:val="bullet"/>
      <w:lvlText w:val="•"/>
      <w:lvlJc w:val="left"/>
      <w:pPr>
        <w:tabs>
          <w:tab w:val="num" w:pos="4320"/>
        </w:tabs>
        <w:ind w:left="4320" w:hanging="360"/>
      </w:pPr>
      <w:rPr>
        <w:rFonts w:ascii="Arial" w:hAnsi="Arial" w:hint="default"/>
      </w:rPr>
    </w:lvl>
    <w:lvl w:ilvl="6" w:tplc="2E422126" w:tentative="1">
      <w:start w:val="1"/>
      <w:numFmt w:val="bullet"/>
      <w:lvlText w:val="•"/>
      <w:lvlJc w:val="left"/>
      <w:pPr>
        <w:tabs>
          <w:tab w:val="num" w:pos="5040"/>
        </w:tabs>
        <w:ind w:left="5040" w:hanging="360"/>
      </w:pPr>
      <w:rPr>
        <w:rFonts w:ascii="Arial" w:hAnsi="Arial" w:hint="default"/>
      </w:rPr>
    </w:lvl>
    <w:lvl w:ilvl="7" w:tplc="1EA2A8D2" w:tentative="1">
      <w:start w:val="1"/>
      <w:numFmt w:val="bullet"/>
      <w:lvlText w:val="•"/>
      <w:lvlJc w:val="left"/>
      <w:pPr>
        <w:tabs>
          <w:tab w:val="num" w:pos="5760"/>
        </w:tabs>
        <w:ind w:left="5760" w:hanging="360"/>
      </w:pPr>
      <w:rPr>
        <w:rFonts w:ascii="Arial" w:hAnsi="Arial" w:hint="default"/>
      </w:rPr>
    </w:lvl>
    <w:lvl w:ilvl="8" w:tplc="2C4819C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9E946B1"/>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1A630149"/>
    <w:multiLevelType w:val="singleLevel"/>
    <w:tmpl w:val="B71C5B00"/>
    <w:lvl w:ilvl="0">
      <w:start w:val="1"/>
      <w:numFmt w:val="lowerLetter"/>
      <w:lvlText w:val="%1)"/>
      <w:lvlJc w:val="left"/>
      <w:pPr>
        <w:tabs>
          <w:tab w:val="num" w:pos="1068"/>
        </w:tabs>
        <w:ind w:left="1068" w:hanging="360"/>
      </w:pPr>
      <w:rPr>
        <w:rFonts w:hint="default"/>
      </w:rPr>
    </w:lvl>
  </w:abstractNum>
  <w:abstractNum w:abstractNumId="5" w15:restartNumberingAfterBreak="0">
    <w:nsid w:val="1AAF5266"/>
    <w:multiLevelType w:val="singleLevel"/>
    <w:tmpl w:val="0405000F"/>
    <w:lvl w:ilvl="0">
      <w:start w:val="1"/>
      <w:numFmt w:val="decimal"/>
      <w:lvlText w:val="%1."/>
      <w:lvlJc w:val="left"/>
      <w:pPr>
        <w:tabs>
          <w:tab w:val="num" w:pos="720"/>
        </w:tabs>
        <w:ind w:left="720" w:hanging="360"/>
      </w:pPr>
      <w:rPr>
        <w:rFonts w:cs="Times New Roman"/>
      </w:rPr>
    </w:lvl>
  </w:abstractNum>
  <w:abstractNum w:abstractNumId="6" w15:restartNumberingAfterBreak="0">
    <w:nsid w:val="1BAD7AE6"/>
    <w:multiLevelType w:val="hybridMultilevel"/>
    <w:tmpl w:val="D60620B8"/>
    <w:lvl w:ilvl="0" w:tplc="04050005">
      <w:start w:val="1"/>
      <w:numFmt w:val="bullet"/>
      <w:lvlText w:val=""/>
      <w:lvlJc w:val="left"/>
      <w:pPr>
        <w:tabs>
          <w:tab w:val="num" w:pos="1004"/>
        </w:tabs>
        <w:ind w:left="1004" w:hanging="360"/>
      </w:pPr>
      <w:rPr>
        <w:rFonts w:ascii="Wingdings" w:hAnsi="Wingdings" w:hint="default"/>
      </w:rPr>
    </w:lvl>
    <w:lvl w:ilvl="1" w:tplc="04050003">
      <w:start w:val="1"/>
      <w:numFmt w:val="bullet"/>
      <w:lvlText w:val="o"/>
      <w:lvlJc w:val="left"/>
      <w:pPr>
        <w:tabs>
          <w:tab w:val="num" w:pos="1724"/>
        </w:tabs>
        <w:ind w:left="1724" w:hanging="360"/>
      </w:pPr>
      <w:rPr>
        <w:rFonts w:ascii="Courier New" w:hAnsi="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2BDE301B"/>
    <w:multiLevelType w:val="singleLevel"/>
    <w:tmpl w:val="6E260D68"/>
    <w:lvl w:ilvl="0">
      <w:start w:val="1"/>
      <w:numFmt w:val="lowerLetter"/>
      <w:pStyle w:val="psmenodk"/>
      <w:lvlText w:val="%1)"/>
      <w:lvlJc w:val="left"/>
      <w:pPr>
        <w:tabs>
          <w:tab w:val="num" w:pos="360"/>
        </w:tabs>
        <w:ind w:left="360" w:hanging="360"/>
      </w:pPr>
      <w:rPr>
        <w:rFonts w:ascii="Times New Roman" w:hAnsi="Times New Roman" w:hint="default"/>
        <w:b w:val="0"/>
        <w:i w:val="0"/>
        <w:sz w:val="20"/>
      </w:rPr>
    </w:lvl>
  </w:abstractNum>
  <w:abstractNum w:abstractNumId="8" w15:restartNumberingAfterBreak="0">
    <w:nsid w:val="2E3146E3"/>
    <w:multiLevelType w:val="hybridMultilevel"/>
    <w:tmpl w:val="EA821300"/>
    <w:lvl w:ilvl="0" w:tplc="04050001">
      <w:start w:val="1"/>
      <w:numFmt w:val="bullet"/>
      <w:lvlText w:val=""/>
      <w:lvlJc w:val="left"/>
      <w:pPr>
        <w:tabs>
          <w:tab w:val="num" w:pos="720"/>
        </w:tabs>
        <w:ind w:left="720" w:hanging="360"/>
      </w:pPr>
      <w:rPr>
        <w:rFonts w:ascii="Symbol" w:hAnsi="Symbol"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5F0900"/>
    <w:multiLevelType w:val="hybridMultilevel"/>
    <w:tmpl w:val="4114127C"/>
    <w:lvl w:ilvl="0" w:tplc="68364282">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DAC1F19"/>
    <w:multiLevelType w:val="singleLevel"/>
    <w:tmpl w:val="0405000F"/>
    <w:lvl w:ilvl="0">
      <w:start w:val="1"/>
      <w:numFmt w:val="decimal"/>
      <w:lvlText w:val="%1."/>
      <w:lvlJc w:val="left"/>
      <w:pPr>
        <w:tabs>
          <w:tab w:val="num" w:pos="720"/>
        </w:tabs>
        <w:ind w:left="720" w:hanging="360"/>
      </w:pPr>
      <w:rPr>
        <w:rFonts w:cs="Times New Roman"/>
      </w:rPr>
    </w:lvl>
  </w:abstractNum>
  <w:abstractNum w:abstractNumId="11" w15:restartNumberingAfterBreak="0">
    <w:nsid w:val="417F5820"/>
    <w:multiLevelType w:val="hybridMultilevel"/>
    <w:tmpl w:val="22C43F32"/>
    <w:lvl w:ilvl="0" w:tplc="03D66D4A">
      <w:start w:val="1"/>
      <w:numFmt w:val="decimal"/>
      <w:lvlText w:val="%1."/>
      <w:lvlJc w:val="left"/>
      <w:pPr>
        <w:tabs>
          <w:tab w:val="num" w:pos="720"/>
        </w:tabs>
        <w:ind w:left="720" w:hanging="360"/>
      </w:pPr>
      <w:rPr>
        <w:rFonts w:hint="default"/>
        <w:sz w:val="16"/>
      </w:rPr>
    </w:lvl>
    <w:lvl w:ilvl="1" w:tplc="1BC48C0A">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590339"/>
    <w:multiLevelType w:val="hybridMultilevel"/>
    <w:tmpl w:val="0BF86988"/>
    <w:lvl w:ilvl="0" w:tplc="0405000F">
      <w:start w:val="1"/>
      <w:numFmt w:val="decimal"/>
      <w:lvlText w:val="%1."/>
      <w:lvlJc w:val="left"/>
      <w:pPr>
        <w:tabs>
          <w:tab w:val="num" w:pos="720"/>
        </w:tabs>
        <w:ind w:left="720" w:hanging="360"/>
      </w:pPr>
      <w:rPr>
        <w:rFonts w:cs="Times New Roman"/>
      </w:rPr>
    </w:lvl>
    <w:lvl w:ilvl="1" w:tplc="09F8F4A6">
      <w:start w:val="1"/>
      <w:numFmt w:val="bullet"/>
      <w:lvlText w:val=""/>
      <w:lvlJc w:val="left"/>
      <w:pPr>
        <w:tabs>
          <w:tab w:val="num" w:pos="1860"/>
        </w:tabs>
        <w:ind w:left="1860" w:hanging="780"/>
      </w:pPr>
      <w:rPr>
        <w:rFonts w:ascii="Wingdings" w:hAnsi="Wingdings"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7FC519A"/>
    <w:multiLevelType w:val="hybridMultilevel"/>
    <w:tmpl w:val="8214DB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99D3E57"/>
    <w:multiLevelType w:val="singleLevel"/>
    <w:tmpl w:val="B71C5B00"/>
    <w:lvl w:ilvl="0">
      <w:start w:val="1"/>
      <w:numFmt w:val="lowerLetter"/>
      <w:lvlText w:val="%1)"/>
      <w:lvlJc w:val="left"/>
      <w:pPr>
        <w:tabs>
          <w:tab w:val="num" w:pos="1068"/>
        </w:tabs>
        <w:ind w:left="1068" w:hanging="360"/>
      </w:pPr>
      <w:rPr>
        <w:rFonts w:hint="default"/>
      </w:rPr>
    </w:lvl>
  </w:abstractNum>
  <w:abstractNum w:abstractNumId="15" w15:restartNumberingAfterBreak="0">
    <w:nsid w:val="4C436DCF"/>
    <w:multiLevelType w:val="hybridMultilevel"/>
    <w:tmpl w:val="F7CCE896"/>
    <w:lvl w:ilvl="0" w:tplc="4BB6F200">
      <w:start w:val="1"/>
      <w:numFmt w:val="bullet"/>
      <w:lvlText w:val=""/>
      <w:lvlJc w:val="left"/>
      <w:pPr>
        <w:tabs>
          <w:tab w:val="num" w:pos="357"/>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7A0606"/>
    <w:multiLevelType w:val="hybridMultilevel"/>
    <w:tmpl w:val="CF30EC8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4850876"/>
    <w:multiLevelType w:val="hybridMultilevel"/>
    <w:tmpl w:val="7E1EC520"/>
    <w:lvl w:ilvl="0" w:tplc="68364282">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6B85F7B"/>
    <w:multiLevelType w:val="hybridMultilevel"/>
    <w:tmpl w:val="ACCEDD04"/>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66D3707D"/>
    <w:multiLevelType w:val="hybridMultilevel"/>
    <w:tmpl w:val="761CB018"/>
    <w:lvl w:ilvl="0" w:tplc="230AA668">
      <w:start w:val="1"/>
      <w:numFmt w:val="bullet"/>
      <w:lvlText w:val="•"/>
      <w:lvlJc w:val="left"/>
      <w:pPr>
        <w:tabs>
          <w:tab w:val="num" w:pos="720"/>
        </w:tabs>
        <w:ind w:left="720" w:hanging="360"/>
      </w:pPr>
      <w:rPr>
        <w:rFonts w:ascii="Arial" w:hAnsi="Arial" w:hint="default"/>
      </w:rPr>
    </w:lvl>
    <w:lvl w:ilvl="1" w:tplc="5CD24552" w:tentative="1">
      <w:start w:val="1"/>
      <w:numFmt w:val="bullet"/>
      <w:lvlText w:val="•"/>
      <w:lvlJc w:val="left"/>
      <w:pPr>
        <w:tabs>
          <w:tab w:val="num" w:pos="1440"/>
        </w:tabs>
        <w:ind w:left="1440" w:hanging="360"/>
      </w:pPr>
      <w:rPr>
        <w:rFonts w:ascii="Arial" w:hAnsi="Arial" w:hint="default"/>
      </w:rPr>
    </w:lvl>
    <w:lvl w:ilvl="2" w:tplc="C62401AC" w:tentative="1">
      <w:start w:val="1"/>
      <w:numFmt w:val="bullet"/>
      <w:lvlText w:val="•"/>
      <w:lvlJc w:val="left"/>
      <w:pPr>
        <w:tabs>
          <w:tab w:val="num" w:pos="2160"/>
        </w:tabs>
        <w:ind w:left="2160" w:hanging="360"/>
      </w:pPr>
      <w:rPr>
        <w:rFonts w:ascii="Arial" w:hAnsi="Arial" w:hint="default"/>
      </w:rPr>
    </w:lvl>
    <w:lvl w:ilvl="3" w:tplc="8AEE3A56" w:tentative="1">
      <w:start w:val="1"/>
      <w:numFmt w:val="bullet"/>
      <w:lvlText w:val="•"/>
      <w:lvlJc w:val="left"/>
      <w:pPr>
        <w:tabs>
          <w:tab w:val="num" w:pos="2880"/>
        </w:tabs>
        <w:ind w:left="2880" w:hanging="360"/>
      </w:pPr>
      <w:rPr>
        <w:rFonts w:ascii="Arial" w:hAnsi="Arial" w:hint="default"/>
      </w:rPr>
    </w:lvl>
    <w:lvl w:ilvl="4" w:tplc="6C4C3AA8" w:tentative="1">
      <w:start w:val="1"/>
      <w:numFmt w:val="bullet"/>
      <w:lvlText w:val="•"/>
      <w:lvlJc w:val="left"/>
      <w:pPr>
        <w:tabs>
          <w:tab w:val="num" w:pos="3600"/>
        </w:tabs>
        <w:ind w:left="3600" w:hanging="360"/>
      </w:pPr>
      <w:rPr>
        <w:rFonts w:ascii="Arial" w:hAnsi="Arial" w:hint="default"/>
      </w:rPr>
    </w:lvl>
    <w:lvl w:ilvl="5" w:tplc="BB789924" w:tentative="1">
      <w:start w:val="1"/>
      <w:numFmt w:val="bullet"/>
      <w:lvlText w:val="•"/>
      <w:lvlJc w:val="left"/>
      <w:pPr>
        <w:tabs>
          <w:tab w:val="num" w:pos="4320"/>
        </w:tabs>
        <w:ind w:left="4320" w:hanging="360"/>
      </w:pPr>
      <w:rPr>
        <w:rFonts w:ascii="Arial" w:hAnsi="Arial" w:hint="default"/>
      </w:rPr>
    </w:lvl>
    <w:lvl w:ilvl="6" w:tplc="7E3C4B62" w:tentative="1">
      <w:start w:val="1"/>
      <w:numFmt w:val="bullet"/>
      <w:lvlText w:val="•"/>
      <w:lvlJc w:val="left"/>
      <w:pPr>
        <w:tabs>
          <w:tab w:val="num" w:pos="5040"/>
        </w:tabs>
        <w:ind w:left="5040" w:hanging="360"/>
      </w:pPr>
      <w:rPr>
        <w:rFonts w:ascii="Arial" w:hAnsi="Arial" w:hint="default"/>
      </w:rPr>
    </w:lvl>
    <w:lvl w:ilvl="7" w:tplc="405EB168" w:tentative="1">
      <w:start w:val="1"/>
      <w:numFmt w:val="bullet"/>
      <w:lvlText w:val="•"/>
      <w:lvlJc w:val="left"/>
      <w:pPr>
        <w:tabs>
          <w:tab w:val="num" w:pos="5760"/>
        </w:tabs>
        <w:ind w:left="5760" w:hanging="360"/>
      </w:pPr>
      <w:rPr>
        <w:rFonts w:ascii="Arial" w:hAnsi="Arial" w:hint="default"/>
      </w:rPr>
    </w:lvl>
    <w:lvl w:ilvl="8" w:tplc="548859D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889105D"/>
    <w:multiLevelType w:val="singleLevel"/>
    <w:tmpl w:val="0405000F"/>
    <w:lvl w:ilvl="0">
      <w:start w:val="1"/>
      <w:numFmt w:val="decimal"/>
      <w:lvlText w:val="%1."/>
      <w:lvlJc w:val="left"/>
      <w:pPr>
        <w:tabs>
          <w:tab w:val="num" w:pos="720"/>
        </w:tabs>
        <w:ind w:left="720" w:hanging="360"/>
      </w:pPr>
      <w:rPr>
        <w:rFonts w:cs="Times New Roman"/>
      </w:rPr>
    </w:lvl>
  </w:abstractNum>
  <w:abstractNum w:abstractNumId="21" w15:restartNumberingAfterBreak="0">
    <w:nsid w:val="6D50686A"/>
    <w:multiLevelType w:val="multilevel"/>
    <w:tmpl w:val="04C0B6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E492E0D"/>
    <w:multiLevelType w:val="singleLevel"/>
    <w:tmpl w:val="FC5E614A"/>
    <w:lvl w:ilvl="0">
      <w:start w:val="1"/>
      <w:numFmt w:val="decimal"/>
      <w:lvlText w:val="%1."/>
      <w:lvlJc w:val="left"/>
      <w:pPr>
        <w:tabs>
          <w:tab w:val="num" w:pos="360"/>
        </w:tabs>
        <w:ind w:left="360" w:hanging="360"/>
      </w:pPr>
      <w:rPr>
        <w:rFonts w:cs="Times New Roman"/>
        <w:sz w:val="24"/>
        <w:szCs w:val="24"/>
      </w:rPr>
    </w:lvl>
  </w:abstractNum>
  <w:abstractNum w:abstractNumId="23" w15:restartNumberingAfterBreak="0">
    <w:nsid w:val="72E172EC"/>
    <w:multiLevelType w:val="singleLevel"/>
    <w:tmpl w:val="BB543440"/>
    <w:lvl w:ilvl="0">
      <w:numFmt w:val="bullet"/>
      <w:lvlText w:val="-"/>
      <w:lvlJc w:val="left"/>
      <w:pPr>
        <w:tabs>
          <w:tab w:val="num" w:pos="1134"/>
        </w:tabs>
        <w:ind w:left="1134" w:hanging="377"/>
      </w:pPr>
      <w:rPr>
        <w:rFonts w:hint="default"/>
      </w:rPr>
    </w:lvl>
  </w:abstractNum>
  <w:abstractNum w:abstractNumId="24" w15:restartNumberingAfterBreak="0">
    <w:nsid w:val="75687126"/>
    <w:multiLevelType w:val="hybridMultilevel"/>
    <w:tmpl w:val="6F1036B2"/>
    <w:lvl w:ilvl="0" w:tplc="0405000F">
      <w:start w:val="1"/>
      <w:numFmt w:val="decimal"/>
      <w:lvlText w:val="%1."/>
      <w:lvlJc w:val="left"/>
      <w:pPr>
        <w:tabs>
          <w:tab w:val="num" w:pos="1080"/>
        </w:tabs>
        <w:ind w:left="1080" w:hanging="360"/>
      </w:pPr>
      <w:rPr>
        <w:rFonts w:cs="Times New Roman"/>
      </w:rPr>
    </w:lvl>
    <w:lvl w:ilvl="1" w:tplc="04050019">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25" w15:restartNumberingAfterBreak="0">
    <w:nsid w:val="79FE4A0B"/>
    <w:multiLevelType w:val="hybridMultilevel"/>
    <w:tmpl w:val="94BEE6C4"/>
    <w:lvl w:ilvl="0" w:tplc="04050005">
      <w:start w:val="1"/>
      <w:numFmt w:val="bullet"/>
      <w:lvlText w:val=""/>
      <w:lvlJc w:val="left"/>
      <w:pPr>
        <w:tabs>
          <w:tab w:val="num" w:pos="1146"/>
        </w:tabs>
        <w:ind w:left="1146" w:hanging="360"/>
      </w:pPr>
      <w:rPr>
        <w:rFonts w:ascii="Wingdings" w:hAnsi="Wingdings" w:hint="default"/>
      </w:rPr>
    </w:lvl>
    <w:lvl w:ilvl="1" w:tplc="28022A56">
      <w:numFmt w:val="bullet"/>
      <w:lvlText w:val="-"/>
      <w:lvlJc w:val="left"/>
      <w:pPr>
        <w:tabs>
          <w:tab w:val="num" w:pos="1866"/>
        </w:tabs>
        <w:ind w:left="1866" w:hanging="360"/>
      </w:pPr>
      <w:rPr>
        <w:rFonts w:ascii="ITC Officina Sans CE" w:eastAsia="Times New Roman" w:hAnsi="ITC Officina Sans CE"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num w:numId="1">
    <w:abstractNumId w:val="10"/>
  </w:num>
  <w:num w:numId="2">
    <w:abstractNumId w:val="22"/>
  </w:num>
  <w:num w:numId="3">
    <w:abstractNumId w:val="5"/>
  </w:num>
  <w:num w:numId="4">
    <w:abstractNumId w:val="20"/>
  </w:num>
  <w:num w:numId="5">
    <w:abstractNumId w:val="1"/>
  </w:num>
  <w:num w:numId="6">
    <w:abstractNumId w:val="25"/>
  </w:num>
  <w:num w:numId="7">
    <w:abstractNumId w:val="12"/>
  </w:num>
  <w:num w:numId="8">
    <w:abstractNumId w:val="9"/>
  </w:num>
  <w:num w:numId="9">
    <w:abstractNumId w:val="6"/>
  </w:num>
  <w:num w:numId="10">
    <w:abstractNumId w:val="24"/>
  </w:num>
  <w:num w:numId="11">
    <w:abstractNumId w:val="18"/>
  </w:num>
  <w:num w:numId="12">
    <w:abstractNumId w:val="0"/>
  </w:num>
  <w:num w:numId="13">
    <w:abstractNumId w:val="16"/>
  </w:num>
  <w:num w:numId="14">
    <w:abstractNumId w:val="13"/>
  </w:num>
  <w:num w:numId="15">
    <w:abstractNumId w:val="19"/>
  </w:num>
  <w:num w:numId="16">
    <w:abstractNumId w:val="2"/>
  </w:num>
  <w:num w:numId="17">
    <w:abstractNumId w:val="3"/>
  </w:num>
  <w:num w:numId="18">
    <w:abstractNumId w:val="14"/>
  </w:num>
  <w:num w:numId="19">
    <w:abstractNumId w:val="4"/>
  </w:num>
  <w:num w:numId="20">
    <w:abstractNumId w:val="23"/>
  </w:num>
  <w:num w:numId="21">
    <w:abstractNumId w:val="7"/>
  </w:num>
  <w:num w:numId="22">
    <w:abstractNumId w:val="8"/>
  </w:num>
  <w:num w:numId="23">
    <w:abstractNumId w:val="11"/>
  </w:num>
  <w:num w:numId="24">
    <w:abstractNumId w:val="15"/>
  </w:num>
  <w:num w:numId="25">
    <w:abstractNumId w:val="21"/>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C9"/>
    <w:rsid w:val="000034CC"/>
    <w:rsid w:val="000064F1"/>
    <w:rsid w:val="000110B8"/>
    <w:rsid w:val="0001221F"/>
    <w:rsid w:val="00021368"/>
    <w:rsid w:val="00021582"/>
    <w:rsid w:val="00026018"/>
    <w:rsid w:val="00030E24"/>
    <w:rsid w:val="00031619"/>
    <w:rsid w:val="00032066"/>
    <w:rsid w:val="00032AD0"/>
    <w:rsid w:val="00036FF5"/>
    <w:rsid w:val="00044277"/>
    <w:rsid w:val="00057B36"/>
    <w:rsid w:val="00060473"/>
    <w:rsid w:val="00061253"/>
    <w:rsid w:val="00061D26"/>
    <w:rsid w:val="00061DD5"/>
    <w:rsid w:val="00067249"/>
    <w:rsid w:val="000731CE"/>
    <w:rsid w:val="00075B0E"/>
    <w:rsid w:val="00077C4B"/>
    <w:rsid w:val="000818C7"/>
    <w:rsid w:val="00084A1E"/>
    <w:rsid w:val="00085D9F"/>
    <w:rsid w:val="00086107"/>
    <w:rsid w:val="00087774"/>
    <w:rsid w:val="00087F08"/>
    <w:rsid w:val="00092919"/>
    <w:rsid w:val="00092995"/>
    <w:rsid w:val="00096F85"/>
    <w:rsid w:val="000A4150"/>
    <w:rsid w:val="000A5607"/>
    <w:rsid w:val="000A5A54"/>
    <w:rsid w:val="000A6F5C"/>
    <w:rsid w:val="000A7F3B"/>
    <w:rsid w:val="000B3178"/>
    <w:rsid w:val="000B47A4"/>
    <w:rsid w:val="000B6534"/>
    <w:rsid w:val="000C72B4"/>
    <w:rsid w:val="000C74B0"/>
    <w:rsid w:val="000D4BFC"/>
    <w:rsid w:val="000D5598"/>
    <w:rsid w:val="000D57C3"/>
    <w:rsid w:val="000D7B49"/>
    <w:rsid w:val="000E2DC4"/>
    <w:rsid w:val="000E2F57"/>
    <w:rsid w:val="000E4894"/>
    <w:rsid w:val="000F1BA6"/>
    <w:rsid w:val="000F3804"/>
    <w:rsid w:val="000F6B87"/>
    <w:rsid w:val="00100948"/>
    <w:rsid w:val="00103D86"/>
    <w:rsid w:val="00110A14"/>
    <w:rsid w:val="00116DF2"/>
    <w:rsid w:val="00121EB3"/>
    <w:rsid w:val="00131712"/>
    <w:rsid w:val="00132AE4"/>
    <w:rsid w:val="00135B22"/>
    <w:rsid w:val="001360D8"/>
    <w:rsid w:val="00136914"/>
    <w:rsid w:val="00137900"/>
    <w:rsid w:val="00143611"/>
    <w:rsid w:val="00144908"/>
    <w:rsid w:val="0014629D"/>
    <w:rsid w:val="00152590"/>
    <w:rsid w:val="00155070"/>
    <w:rsid w:val="00157B63"/>
    <w:rsid w:val="0016019A"/>
    <w:rsid w:val="001617CB"/>
    <w:rsid w:val="00162139"/>
    <w:rsid w:val="001634C8"/>
    <w:rsid w:val="0016376D"/>
    <w:rsid w:val="00163A59"/>
    <w:rsid w:val="00164FD3"/>
    <w:rsid w:val="00166894"/>
    <w:rsid w:val="0016729A"/>
    <w:rsid w:val="00167893"/>
    <w:rsid w:val="00167F08"/>
    <w:rsid w:val="00172FBD"/>
    <w:rsid w:val="0017600E"/>
    <w:rsid w:val="001770D4"/>
    <w:rsid w:val="00182A59"/>
    <w:rsid w:val="00183DED"/>
    <w:rsid w:val="0019133E"/>
    <w:rsid w:val="0019304C"/>
    <w:rsid w:val="001952B8"/>
    <w:rsid w:val="00195AE9"/>
    <w:rsid w:val="00195ECD"/>
    <w:rsid w:val="001A0C05"/>
    <w:rsid w:val="001A25B2"/>
    <w:rsid w:val="001A2700"/>
    <w:rsid w:val="001A2A14"/>
    <w:rsid w:val="001A3436"/>
    <w:rsid w:val="001A7BE3"/>
    <w:rsid w:val="001B151F"/>
    <w:rsid w:val="001B3764"/>
    <w:rsid w:val="001B51B1"/>
    <w:rsid w:val="001B7507"/>
    <w:rsid w:val="001C295F"/>
    <w:rsid w:val="001C36F4"/>
    <w:rsid w:val="001C7717"/>
    <w:rsid w:val="001D0F2D"/>
    <w:rsid w:val="001D14E3"/>
    <w:rsid w:val="001D2C2D"/>
    <w:rsid w:val="001D4759"/>
    <w:rsid w:val="001D4D77"/>
    <w:rsid w:val="001D5208"/>
    <w:rsid w:val="001D6D15"/>
    <w:rsid w:val="001E7A22"/>
    <w:rsid w:val="001F0F90"/>
    <w:rsid w:val="001F60CB"/>
    <w:rsid w:val="001F6A93"/>
    <w:rsid w:val="0020075E"/>
    <w:rsid w:val="00204C34"/>
    <w:rsid w:val="00205FD5"/>
    <w:rsid w:val="00211683"/>
    <w:rsid w:val="00220C69"/>
    <w:rsid w:val="00223A03"/>
    <w:rsid w:val="00225512"/>
    <w:rsid w:val="00226C19"/>
    <w:rsid w:val="002322DC"/>
    <w:rsid w:val="002372A1"/>
    <w:rsid w:val="00237D93"/>
    <w:rsid w:val="00240391"/>
    <w:rsid w:val="00240BA0"/>
    <w:rsid w:val="00242ABB"/>
    <w:rsid w:val="002459D0"/>
    <w:rsid w:val="00246300"/>
    <w:rsid w:val="00250FC7"/>
    <w:rsid w:val="002511F2"/>
    <w:rsid w:val="00252264"/>
    <w:rsid w:val="00255AAF"/>
    <w:rsid w:val="002608E8"/>
    <w:rsid w:val="002702A6"/>
    <w:rsid w:val="00272FD4"/>
    <w:rsid w:val="00273B4A"/>
    <w:rsid w:val="00273DCB"/>
    <w:rsid w:val="002744A6"/>
    <w:rsid w:val="0027508C"/>
    <w:rsid w:val="0028154E"/>
    <w:rsid w:val="0028232F"/>
    <w:rsid w:val="00284B3A"/>
    <w:rsid w:val="00284E79"/>
    <w:rsid w:val="002872DA"/>
    <w:rsid w:val="0029458B"/>
    <w:rsid w:val="00294B8C"/>
    <w:rsid w:val="0029593A"/>
    <w:rsid w:val="00296834"/>
    <w:rsid w:val="00297CF9"/>
    <w:rsid w:val="002A1937"/>
    <w:rsid w:val="002A2BA4"/>
    <w:rsid w:val="002A2C73"/>
    <w:rsid w:val="002A3D82"/>
    <w:rsid w:val="002B21BC"/>
    <w:rsid w:val="002B3783"/>
    <w:rsid w:val="002B5A07"/>
    <w:rsid w:val="002B5F54"/>
    <w:rsid w:val="002B6A80"/>
    <w:rsid w:val="002B7670"/>
    <w:rsid w:val="002C1DEA"/>
    <w:rsid w:val="002C6EE4"/>
    <w:rsid w:val="002D36ED"/>
    <w:rsid w:val="002E284E"/>
    <w:rsid w:val="002E6D95"/>
    <w:rsid w:val="002E7B6F"/>
    <w:rsid w:val="002F7FC9"/>
    <w:rsid w:val="003025CB"/>
    <w:rsid w:val="0030430A"/>
    <w:rsid w:val="00304B11"/>
    <w:rsid w:val="00307AB9"/>
    <w:rsid w:val="0031175C"/>
    <w:rsid w:val="003152EA"/>
    <w:rsid w:val="00316D02"/>
    <w:rsid w:val="00316D4D"/>
    <w:rsid w:val="0031789E"/>
    <w:rsid w:val="003178F9"/>
    <w:rsid w:val="003232C3"/>
    <w:rsid w:val="00323735"/>
    <w:rsid w:val="003246A9"/>
    <w:rsid w:val="003246FE"/>
    <w:rsid w:val="003301D4"/>
    <w:rsid w:val="00330AE1"/>
    <w:rsid w:val="003342E7"/>
    <w:rsid w:val="0033472A"/>
    <w:rsid w:val="003406DA"/>
    <w:rsid w:val="00344233"/>
    <w:rsid w:val="00346E9B"/>
    <w:rsid w:val="00353226"/>
    <w:rsid w:val="00353802"/>
    <w:rsid w:val="00366B67"/>
    <w:rsid w:val="003673CA"/>
    <w:rsid w:val="00371E3F"/>
    <w:rsid w:val="00376BF0"/>
    <w:rsid w:val="003919EE"/>
    <w:rsid w:val="00391D0D"/>
    <w:rsid w:val="0039557B"/>
    <w:rsid w:val="00396C6F"/>
    <w:rsid w:val="003A44E9"/>
    <w:rsid w:val="003A4A62"/>
    <w:rsid w:val="003A6CBF"/>
    <w:rsid w:val="003B009F"/>
    <w:rsid w:val="003B3ECF"/>
    <w:rsid w:val="003B5277"/>
    <w:rsid w:val="003B5E48"/>
    <w:rsid w:val="003B6165"/>
    <w:rsid w:val="003C1089"/>
    <w:rsid w:val="003C19F5"/>
    <w:rsid w:val="003C71D4"/>
    <w:rsid w:val="003D4E8E"/>
    <w:rsid w:val="003E044A"/>
    <w:rsid w:val="003E0619"/>
    <w:rsid w:val="003E0843"/>
    <w:rsid w:val="003E12D0"/>
    <w:rsid w:val="003E2022"/>
    <w:rsid w:val="003E25F6"/>
    <w:rsid w:val="003E3A25"/>
    <w:rsid w:val="003F6792"/>
    <w:rsid w:val="00400847"/>
    <w:rsid w:val="00400D13"/>
    <w:rsid w:val="00401012"/>
    <w:rsid w:val="00402948"/>
    <w:rsid w:val="00410C09"/>
    <w:rsid w:val="00413030"/>
    <w:rsid w:val="004200F7"/>
    <w:rsid w:val="00422102"/>
    <w:rsid w:val="00423DE5"/>
    <w:rsid w:val="004266B6"/>
    <w:rsid w:val="00430C1A"/>
    <w:rsid w:val="00432398"/>
    <w:rsid w:val="004369E9"/>
    <w:rsid w:val="0044122E"/>
    <w:rsid w:val="004448FE"/>
    <w:rsid w:val="00453F5E"/>
    <w:rsid w:val="00456447"/>
    <w:rsid w:val="004642D3"/>
    <w:rsid w:val="00467945"/>
    <w:rsid w:val="00473896"/>
    <w:rsid w:val="00474057"/>
    <w:rsid w:val="00474EF5"/>
    <w:rsid w:val="0048700B"/>
    <w:rsid w:val="00487FFD"/>
    <w:rsid w:val="004948B7"/>
    <w:rsid w:val="00497064"/>
    <w:rsid w:val="00497AFA"/>
    <w:rsid w:val="004A07EB"/>
    <w:rsid w:val="004A095C"/>
    <w:rsid w:val="004A1375"/>
    <w:rsid w:val="004A554D"/>
    <w:rsid w:val="004A5573"/>
    <w:rsid w:val="004A7D19"/>
    <w:rsid w:val="004B395D"/>
    <w:rsid w:val="004B4ACB"/>
    <w:rsid w:val="004B75F9"/>
    <w:rsid w:val="004C1C05"/>
    <w:rsid w:val="004C2C4A"/>
    <w:rsid w:val="004D28AE"/>
    <w:rsid w:val="004D3E8D"/>
    <w:rsid w:val="004E2502"/>
    <w:rsid w:val="004E3859"/>
    <w:rsid w:val="004E508F"/>
    <w:rsid w:val="004E5CDB"/>
    <w:rsid w:val="004E5E28"/>
    <w:rsid w:val="004F3C5D"/>
    <w:rsid w:val="004F4313"/>
    <w:rsid w:val="004F5EA7"/>
    <w:rsid w:val="0050314B"/>
    <w:rsid w:val="00503468"/>
    <w:rsid w:val="00503670"/>
    <w:rsid w:val="00503B1A"/>
    <w:rsid w:val="0050447D"/>
    <w:rsid w:val="00505C4A"/>
    <w:rsid w:val="00512166"/>
    <w:rsid w:val="00514D8E"/>
    <w:rsid w:val="0052052B"/>
    <w:rsid w:val="00521A2B"/>
    <w:rsid w:val="00521D27"/>
    <w:rsid w:val="00522DF8"/>
    <w:rsid w:val="00524976"/>
    <w:rsid w:val="005259B8"/>
    <w:rsid w:val="0052761C"/>
    <w:rsid w:val="0053097D"/>
    <w:rsid w:val="0053129E"/>
    <w:rsid w:val="00533BC0"/>
    <w:rsid w:val="0053413C"/>
    <w:rsid w:val="0053537B"/>
    <w:rsid w:val="00542658"/>
    <w:rsid w:val="00545AB8"/>
    <w:rsid w:val="005472CF"/>
    <w:rsid w:val="0055209E"/>
    <w:rsid w:val="005547A4"/>
    <w:rsid w:val="00556047"/>
    <w:rsid w:val="00561785"/>
    <w:rsid w:val="005703C0"/>
    <w:rsid w:val="00571FBF"/>
    <w:rsid w:val="00573214"/>
    <w:rsid w:val="0057375F"/>
    <w:rsid w:val="0057679B"/>
    <w:rsid w:val="005770CF"/>
    <w:rsid w:val="005824B2"/>
    <w:rsid w:val="005826ED"/>
    <w:rsid w:val="005828C3"/>
    <w:rsid w:val="00585608"/>
    <w:rsid w:val="005858EC"/>
    <w:rsid w:val="0059029B"/>
    <w:rsid w:val="00590590"/>
    <w:rsid w:val="005976E2"/>
    <w:rsid w:val="00597957"/>
    <w:rsid w:val="005A0371"/>
    <w:rsid w:val="005A2F15"/>
    <w:rsid w:val="005A6BEB"/>
    <w:rsid w:val="005A7BFF"/>
    <w:rsid w:val="005B104F"/>
    <w:rsid w:val="005B1189"/>
    <w:rsid w:val="005B140F"/>
    <w:rsid w:val="005B4C83"/>
    <w:rsid w:val="005B50AF"/>
    <w:rsid w:val="005B591D"/>
    <w:rsid w:val="005B63B1"/>
    <w:rsid w:val="005B6CBB"/>
    <w:rsid w:val="005C53A4"/>
    <w:rsid w:val="005C5F3C"/>
    <w:rsid w:val="005C6063"/>
    <w:rsid w:val="005D4C5F"/>
    <w:rsid w:val="005D6C58"/>
    <w:rsid w:val="005D734B"/>
    <w:rsid w:val="005D75D4"/>
    <w:rsid w:val="005E693C"/>
    <w:rsid w:val="005F09EA"/>
    <w:rsid w:val="005F0FC6"/>
    <w:rsid w:val="005F275F"/>
    <w:rsid w:val="005F4BDF"/>
    <w:rsid w:val="005F4C95"/>
    <w:rsid w:val="00604FE8"/>
    <w:rsid w:val="00605717"/>
    <w:rsid w:val="00607ABF"/>
    <w:rsid w:val="00610D0A"/>
    <w:rsid w:val="00611407"/>
    <w:rsid w:val="0061300A"/>
    <w:rsid w:val="0061306F"/>
    <w:rsid w:val="00615652"/>
    <w:rsid w:val="006157EE"/>
    <w:rsid w:val="00615AB4"/>
    <w:rsid w:val="00616EBD"/>
    <w:rsid w:val="00617EC8"/>
    <w:rsid w:val="00621D40"/>
    <w:rsid w:val="00623DE8"/>
    <w:rsid w:val="00625822"/>
    <w:rsid w:val="006268AA"/>
    <w:rsid w:val="00627354"/>
    <w:rsid w:val="006312FA"/>
    <w:rsid w:val="006313F2"/>
    <w:rsid w:val="00633B2D"/>
    <w:rsid w:val="0063704D"/>
    <w:rsid w:val="00641029"/>
    <w:rsid w:val="00644E50"/>
    <w:rsid w:val="0064592F"/>
    <w:rsid w:val="00645E00"/>
    <w:rsid w:val="00646B6B"/>
    <w:rsid w:val="00651C59"/>
    <w:rsid w:val="00652281"/>
    <w:rsid w:val="00652AED"/>
    <w:rsid w:val="006537B5"/>
    <w:rsid w:val="00654D38"/>
    <w:rsid w:val="00655DC3"/>
    <w:rsid w:val="00663049"/>
    <w:rsid w:val="0066451D"/>
    <w:rsid w:val="00666F33"/>
    <w:rsid w:val="006673AD"/>
    <w:rsid w:val="00671F27"/>
    <w:rsid w:val="0067331A"/>
    <w:rsid w:val="0067349E"/>
    <w:rsid w:val="0067421F"/>
    <w:rsid w:val="00682304"/>
    <w:rsid w:val="006930DA"/>
    <w:rsid w:val="006931E2"/>
    <w:rsid w:val="00695A27"/>
    <w:rsid w:val="006A048D"/>
    <w:rsid w:val="006A0FAF"/>
    <w:rsid w:val="006A4A03"/>
    <w:rsid w:val="006A7DC6"/>
    <w:rsid w:val="006B03E3"/>
    <w:rsid w:val="006B20CC"/>
    <w:rsid w:val="006B3475"/>
    <w:rsid w:val="006B45AB"/>
    <w:rsid w:val="006B7DAA"/>
    <w:rsid w:val="006C56DD"/>
    <w:rsid w:val="006C5FD2"/>
    <w:rsid w:val="006D5F1F"/>
    <w:rsid w:val="006E0746"/>
    <w:rsid w:val="006E0908"/>
    <w:rsid w:val="006E150A"/>
    <w:rsid w:val="006F184F"/>
    <w:rsid w:val="006F27EC"/>
    <w:rsid w:val="006F4F75"/>
    <w:rsid w:val="00700975"/>
    <w:rsid w:val="007056F5"/>
    <w:rsid w:val="00706DE9"/>
    <w:rsid w:val="00710050"/>
    <w:rsid w:val="007103A9"/>
    <w:rsid w:val="00712631"/>
    <w:rsid w:val="00712B34"/>
    <w:rsid w:val="00714F8E"/>
    <w:rsid w:val="00715BBB"/>
    <w:rsid w:val="007214FF"/>
    <w:rsid w:val="00737964"/>
    <w:rsid w:val="00745FDE"/>
    <w:rsid w:val="007474FE"/>
    <w:rsid w:val="0075171A"/>
    <w:rsid w:val="007611CC"/>
    <w:rsid w:val="00766FEE"/>
    <w:rsid w:val="0077205E"/>
    <w:rsid w:val="007737CA"/>
    <w:rsid w:val="00776DE8"/>
    <w:rsid w:val="0078005C"/>
    <w:rsid w:val="00780532"/>
    <w:rsid w:val="00781E24"/>
    <w:rsid w:val="00782BCA"/>
    <w:rsid w:val="00785F08"/>
    <w:rsid w:val="00791311"/>
    <w:rsid w:val="00791601"/>
    <w:rsid w:val="00793FBF"/>
    <w:rsid w:val="007A1545"/>
    <w:rsid w:val="007A6D6A"/>
    <w:rsid w:val="007B00B1"/>
    <w:rsid w:val="007B1393"/>
    <w:rsid w:val="007B28AA"/>
    <w:rsid w:val="007B2F89"/>
    <w:rsid w:val="007B568E"/>
    <w:rsid w:val="007B628F"/>
    <w:rsid w:val="007B6A21"/>
    <w:rsid w:val="007C1FE7"/>
    <w:rsid w:val="007C3B29"/>
    <w:rsid w:val="007C7CA9"/>
    <w:rsid w:val="007D0456"/>
    <w:rsid w:val="007D0C83"/>
    <w:rsid w:val="007D1381"/>
    <w:rsid w:val="007D1573"/>
    <w:rsid w:val="007D2599"/>
    <w:rsid w:val="007D2CD5"/>
    <w:rsid w:val="007D41C6"/>
    <w:rsid w:val="007D6883"/>
    <w:rsid w:val="007E3631"/>
    <w:rsid w:val="007E444F"/>
    <w:rsid w:val="007E6673"/>
    <w:rsid w:val="007F2464"/>
    <w:rsid w:val="007F482F"/>
    <w:rsid w:val="007F4C21"/>
    <w:rsid w:val="007F5C32"/>
    <w:rsid w:val="007F5D8D"/>
    <w:rsid w:val="00801E30"/>
    <w:rsid w:val="00802116"/>
    <w:rsid w:val="00803685"/>
    <w:rsid w:val="00804B7C"/>
    <w:rsid w:val="0080662F"/>
    <w:rsid w:val="0081469F"/>
    <w:rsid w:val="00815126"/>
    <w:rsid w:val="00815701"/>
    <w:rsid w:val="00816A70"/>
    <w:rsid w:val="00816E9A"/>
    <w:rsid w:val="0082439B"/>
    <w:rsid w:val="00830879"/>
    <w:rsid w:val="008312E0"/>
    <w:rsid w:val="00835312"/>
    <w:rsid w:val="00836F93"/>
    <w:rsid w:val="00837923"/>
    <w:rsid w:val="008436AC"/>
    <w:rsid w:val="00846CB4"/>
    <w:rsid w:val="00850041"/>
    <w:rsid w:val="00853D79"/>
    <w:rsid w:val="00854EF3"/>
    <w:rsid w:val="0085656B"/>
    <w:rsid w:val="00861CCF"/>
    <w:rsid w:val="0086500F"/>
    <w:rsid w:val="00872838"/>
    <w:rsid w:val="0087457C"/>
    <w:rsid w:val="00875E67"/>
    <w:rsid w:val="0087705F"/>
    <w:rsid w:val="008770BC"/>
    <w:rsid w:val="008803D7"/>
    <w:rsid w:val="00880444"/>
    <w:rsid w:val="008859EB"/>
    <w:rsid w:val="00886439"/>
    <w:rsid w:val="00886B3F"/>
    <w:rsid w:val="0088782F"/>
    <w:rsid w:val="008922A0"/>
    <w:rsid w:val="0089488F"/>
    <w:rsid w:val="00895AB0"/>
    <w:rsid w:val="008A2AF0"/>
    <w:rsid w:val="008A2F18"/>
    <w:rsid w:val="008A4773"/>
    <w:rsid w:val="008A78DA"/>
    <w:rsid w:val="008B0AA8"/>
    <w:rsid w:val="008B12B4"/>
    <w:rsid w:val="008B132B"/>
    <w:rsid w:val="008B6755"/>
    <w:rsid w:val="008C6B8A"/>
    <w:rsid w:val="008C7E33"/>
    <w:rsid w:val="008D0C8E"/>
    <w:rsid w:val="008D5010"/>
    <w:rsid w:val="008D53F3"/>
    <w:rsid w:val="008D77FC"/>
    <w:rsid w:val="008E1B73"/>
    <w:rsid w:val="008E3E4A"/>
    <w:rsid w:val="008E5214"/>
    <w:rsid w:val="008E7F15"/>
    <w:rsid w:val="008F0E43"/>
    <w:rsid w:val="008F24C7"/>
    <w:rsid w:val="008F6360"/>
    <w:rsid w:val="009001E0"/>
    <w:rsid w:val="009010E3"/>
    <w:rsid w:val="00901733"/>
    <w:rsid w:val="0091108C"/>
    <w:rsid w:val="009110E8"/>
    <w:rsid w:val="009125DF"/>
    <w:rsid w:val="00913FAC"/>
    <w:rsid w:val="0091557A"/>
    <w:rsid w:val="00915AF2"/>
    <w:rsid w:val="00916B48"/>
    <w:rsid w:val="00917419"/>
    <w:rsid w:val="0092187E"/>
    <w:rsid w:val="00922568"/>
    <w:rsid w:val="009234E2"/>
    <w:rsid w:val="00927437"/>
    <w:rsid w:val="009340D0"/>
    <w:rsid w:val="00935C29"/>
    <w:rsid w:val="009506E4"/>
    <w:rsid w:val="00950DF8"/>
    <w:rsid w:val="00952507"/>
    <w:rsid w:val="00953D30"/>
    <w:rsid w:val="0095762F"/>
    <w:rsid w:val="00966E87"/>
    <w:rsid w:val="00971A22"/>
    <w:rsid w:val="00973C11"/>
    <w:rsid w:val="0097755E"/>
    <w:rsid w:val="009841F9"/>
    <w:rsid w:val="00984E81"/>
    <w:rsid w:val="00986525"/>
    <w:rsid w:val="009922F0"/>
    <w:rsid w:val="00993463"/>
    <w:rsid w:val="00993E4E"/>
    <w:rsid w:val="00994A1D"/>
    <w:rsid w:val="009A6075"/>
    <w:rsid w:val="009A6335"/>
    <w:rsid w:val="009A6CB6"/>
    <w:rsid w:val="009B0E73"/>
    <w:rsid w:val="009B26D2"/>
    <w:rsid w:val="009B4B58"/>
    <w:rsid w:val="009B6289"/>
    <w:rsid w:val="009B67E9"/>
    <w:rsid w:val="009C01D4"/>
    <w:rsid w:val="009C5924"/>
    <w:rsid w:val="009C5B5D"/>
    <w:rsid w:val="009C694F"/>
    <w:rsid w:val="009C72F2"/>
    <w:rsid w:val="009C7B92"/>
    <w:rsid w:val="009D11A4"/>
    <w:rsid w:val="009D4298"/>
    <w:rsid w:val="009D7C70"/>
    <w:rsid w:val="009E5785"/>
    <w:rsid w:val="009F606B"/>
    <w:rsid w:val="00A01E39"/>
    <w:rsid w:val="00A03BF3"/>
    <w:rsid w:val="00A0748A"/>
    <w:rsid w:val="00A07705"/>
    <w:rsid w:val="00A079C2"/>
    <w:rsid w:val="00A110C8"/>
    <w:rsid w:val="00A11F4A"/>
    <w:rsid w:val="00A1249A"/>
    <w:rsid w:val="00A12B4E"/>
    <w:rsid w:val="00A1436B"/>
    <w:rsid w:val="00A268C3"/>
    <w:rsid w:val="00A30CBC"/>
    <w:rsid w:val="00A311A6"/>
    <w:rsid w:val="00A331CA"/>
    <w:rsid w:val="00A332B8"/>
    <w:rsid w:val="00A449BF"/>
    <w:rsid w:val="00A45451"/>
    <w:rsid w:val="00A55421"/>
    <w:rsid w:val="00A56E97"/>
    <w:rsid w:val="00A6338F"/>
    <w:rsid w:val="00A64A9B"/>
    <w:rsid w:val="00A6540F"/>
    <w:rsid w:val="00A67572"/>
    <w:rsid w:val="00A7104B"/>
    <w:rsid w:val="00A71F7F"/>
    <w:rsid w:val="00A7209A"/>
    <w:rsid w:val="00A72C3E"/>
    <w:rsid w:val="00A7307A"/>
    <w:rsid w:val="00A731D4"/>
    <w:rsid w:val="00A75FB1"/>
    <w:rsid w:val="00A77629"/>
    <w:rsid w:val="00A77B8D"/>
    <w:rsid w:val="00A804B4"/>
    <w:rsid w:val="00A80D55"/>
    <w:rsid w:val="00A80DF0"/>
    <w:rsid w:val="00A83136"/>
    <w:rsid w:val="00A864C5"/>
    <w:rsid w:val="00A87BC7"/>
    <w:rsid w:val="00A957EE"/>
    <w:rsid w:val="00AA29E8"/>
    <w:rsid w:val="00AA505D"/>
    <w:rsid w:val="00AA5FAF"/>
    <w:rsid w:val="00AB1201"/>
    <w:rsid w:val="00AB3899"/>
    <w:rsid w:val="00AB3E86"/>
    <w:rsid w:val="00AB4286"/>
    <w:rsid w:val="00AB62F4"/>
    <w:rsid w:val="00AC5B72"/>
    <w:rsid w:val="00AD2E65"/>
    <w:rsid w:val="00AD32A6"/>
    <w:rsid w:val="00AD73E9"/>
    <w:rsid w:val="00AD7E54"/>
    <w:rsid w:val="00AE20F6"/>
    <w:rsid w:val="00AE2B41"/>
    <w:rsid w:val="00AE3D20"/>
    <w:rsid w:val="00AE5EFA"/>
    <w:rsid w:val="00AE7B88"/>
    <w:rsid w:val="00AF0700"/>
    <w:rsid w:val="00AF5B39"/>
    <w:rsid w:val="00AF6E73"/>
    <w:rsid w:val="00B01AFE"/>
    <w:rsid w:val="00B17B50"/>
    <w:rsid w:val="00B24D67"/>
    <w:rsid w:val="00B26B2C"/>
    <w:rsid w:val="00B3520D"/>
    <w:rsid w:val="00B35F69"/>
    <w:rsid w:val="00B419EB"/>
    <w:rsid w:val="00B42746"/>
    <w:rsid w:val="00B42EDB"/>
    <w:rsid w:val="00B474AD"/>
    <w:rsid w:val="00B474FC"/>
    <w:rsid w:val="00B505D9"/>
    <w:rsid w:val="00B50768"/>
    <w:rsid w:val="00B5191F"/>
    <w:rsid w:val="00B55420"/>
    <w:rsid w:val="00B55684"/>
    <w:rsid w:val="00B55DCC"/>
    <w:rsid w:val="00B578CE"/>
    <w:rsid w:val="00B603E6"/>
    <w:rsid w:val="00B61E4E"/>
    <w:rsid w:val="00B63C55"/>
    <w:rsid w:val="00B643E5"/>
    <w:rsid w:val="00B6541F"/>
    <w:rsid w:val="00B65491"/>
    <w:rsid w:val="00B673A2"/>
    <w:rsid w:val="00B70589"/>
    <w:rsid w:val="00B70D28"/>
    <w:rsid w:val="00B72E1D"/>
    <w:rsid w:val="00B73E6E"/>
    <w:rsid w:val="00B81C08"/>
    <w:rsid w:val="00B82D04"/>
    <w:rsid w:val="00B86DE4"/>
    <w:rsid w:val="00B872C0"/>
    <w:rsid w:val="00B966E0"/>
    <w:rsid w:val="00BA1D6F"/>
    <w:rsid w:val="00BA1E51"/>
    <w:rsid w:val="00BA214C"/>
    <w:rsid w:val="00BA3BBF"/>
    <w:rsid w:val="00BA6354"/>
    <w:rsid w:val="00BB0880"/>
    <w:rsid w:val="00BB15CE"/>
    <w:rsid w:val="00BB1749"/>
    <w:rsid w:val="00BB2085"/>
    <w:rsid w:val="00BB6D46"/>
    <w:rsid w:val="00BB7EDE"/>
    <w:rsid w:val="00BC0276"/>
    <w:rsid w:val="00BC34B5"/>
    <w:rsid w:val="00BC3675"/>
    <w:rsid w:val="00BC565A"/>
    <w:rsid w:val="00BC5F96"/>
    <w:rsid w:val="00BD0077"/>
    <w:rsid w:val="00BD1DA2"/>
    <w:rsid w:val="00BD281A"/>
    <w:rsid w:val="00BD31A8"/>
    <w:rsid w:val="00BD3576"/>
    <w:rsid w:val="00BE404E"/>
    <w:rsid w:val="00BE691B"/>
    <w:rsid w:val="00BF08AA"/>
    <w:rsid w:val="00BF2F37"/>
    <w:rsid w:val="00BF558A"/>
    <w:rsid w:val="00C10372"/>
    <w:rsid w:val="00C12F23"/>
    <w:rsid w:val="00C14F83"/>
    <w:rsid w:val="00C152AE"/>
    <w:rsid w:val="00C179C5"/>
    <w:rsid w:val="00C17FF7"/>
    <w:rsid w:val="00C202A1"/>
    <w:rsid w:val="00C208EA"/>
    <w:rsid w:val="00C21FA7"/>
    <w:rsid w:val="00C27563"/>
    <w:rsid w:val="00C27864"/>
    <w:rsid w:val="00C32E8C"/>
    <w:rsid w:val="00C33341"/>
    <w:rsid w:val="00C33CB6"/>
    <w:rsid w:val="00C34F49"/>
    <w:rsid w:val="00C35F8C"/>
    <w:rsid w:val="00C5086A"/>
    <w:rsid w:val="00C52B8F"/>
    <w:rsid w:val="00C5341C"/>
    <w:rsid w:val="00C53B6B"/>
    <w:rsid w:val="00C53BF9"/>
    <w:rsid w:val="00C565A2"/>
    <w:rsid w:val="00C56C23"/>
    <w:rsid w:val="00C60928"/>
    <w:rsid w:val="00C65926"/>
    <w:rsid w:val="00C65D20"/>
    <w:rsid w:val="00C73B03"/>
    <w:rsid w:val="00C757C8"/>
    <w:rsid w:val="00C7669C"/>
    <w:rsid w:val="00C82B5F"/>
    <w:rsid w:val="00C84B3B"/>
    <w:rsid w:val="00C8579E"/>
    <w:rsid w:val="00C85E1C"/>
    <w:rsid w:val="00C8634B"/>
    <w:rsid w:val="00C911C7"/>
    <w:rsid w:val="00CA6300"/>
    <w:rsid w:val="00CB00AB"/>
    <w:rsid w:val="00CB3430"/>
    <w:rsid w:val="00CC159F"/>
    <w:rsid w:val="00CC4DE2"/>
    <w:rsid w:val="00CC5EF7"/>
    <w:rsid w:val="00CC6013"/>
    <w:rsid w:val="00CD3DD1"/>
    <w:rsid w:val="00CD46DD"/>
    <w:rsid w:val="00CD509A"/>
    <w:rsid w:val="00CE2D9B"/>
    <w:rsid w:val="00CE3535"/>
    <w:rsid w:val="00CE48A9"/>
    <w:rsid w:val="00CE5091"/>
    <w:rsid w:val="00CE6F73"/>
    <w:rsid w:val="00CF0676"/>
    <w:rsid w:val="00CF11F2"/>
    <w:rsid w:val="00CF14BF"/>
    <w:rsid w:val="00CF3490"/>
    <w:rsid w:val="00D0167E"/>
    <w:rsid w:val="00D01E3E"/>
    <w:rsid w:val="00D05320"/>
    <w:rsid w:val="00D12787"/>
    <w:rsid w:val="00D14F3E"/>
    <w:rsid w:val="00D16332"/>
    <w:rsid w:val="00D3013B"/>
    <w:rsid w:val="00D302E9"/>
    <w:rsid w:val="00D30793"/>
    <w:rsid w:val="00D30AFD"/>
    <w:rsid w:val="00D31C71"/>
    <w:rsid w:val="00D322F3"/>
    <w:rsid w:val="00D323DD"/>
    <w:rsid w:val="00D326E8"/>
    <w:rsid w:val="00D343C1"/>
    <w:rsid w:val="00D44F74"/>
    <w:rsid w:val="00D537E7"/>
    <w:rsid w:val="00D54654"/>
    <w:rsid w:val="00D56B37"/>
    <w:rsid w:val="00D74A02"/>
    <w:rsid w:val="00D76FAE"/>
    <w:rsid w:val="00D810D4"/>
    <w:rsid w:val="00D833E9"/>
    <w:rsid w:val="00D83EDE"/>
    <w:rsid w:val="00D840BB"/>
    <w:rsid w:val="00D85D33"/>
    <w:rsid w:val="00D923CE"/>
    <w:rsid w:val="00D93A4E"/>
    <w:rsid w:val="00D948D1"/>
    <w:rsid w:val="00D95069"/>
    <w:rsid w:val="00D96BE6"/>
    <w:rsid w:val="00DA0FF1"/>
    <w:rsid w:val="00DA1378"/>
    <w:rsid w:val="00DA1BD0"/>
    <w:rsid w:val="00DA3640"/>
    <w:rsid w:val="00DA38C4"/>
    <w:rsid w:val="00DA493A"/>
    <w:rsid w:val="00DA622A"/>
    <w:rsid w:val="00DA6DF0"/>
    <w:rsid w:val="00DB1059"/>
    <w:rsid w:val="00DB1AB9"/>
    <w:rsid w:val="00DB2F9E"/>
    <w:rsid w:val="00DC41D1"/>
    <w:rsid w:val="00DC57FF"/>
    <w:rsid w:val="00DC79F1"/>
    <w:rsid w:val="00DD05F1"/>
    <w:rsid w:val="00DD0D9A"/>
    <w:rsid w:val="00DD1DE9"/>
    <w:rsid w:val="00DD32A0"/>
    <w:rsid w:val="00DD3788"/>
    <w:rsid w:val="00DD5895"/>
    <w:rsid w:val="00DD5CC2"/>
    <w:rsid w:val="00DD6410"/>
    <w:rsid w:val="00DE08C4"/>
    <w:rsid w:val="00DE4A08"/>
    <w:rsid w:val="00DE5359"/>
    <w:rsid w:val="00DF2D6E"/>
    <w:rsid w:val="00DF57E0"/>
    <w:rsid w:val="00DF5EF7"/>
    <w:rsid w:val="00DF60CB"/>
    <w:rsid w:val="00E007E7"/>
    <w:rsid w:val="00E01846"/>
    <w:rsid w:val="00E0590B"/>
    <w:rsid w:val="00E07116"/>
    <w:rsid w:val="00E07425"/>
    <w:rsid w:val="00E077B5"/>
    <w:rsid w:val="00E10C75"/>
    <w:rsid w:val="00E13CA8"/>
    <w:rsid w:val="00E144D0"/>
    <w:rsid w:val="00E238E7"/>
    <w:rsid w:val="00E24124"/>
    <w:rsid w:val="00E333E7"/>
    <w:rsid w:val="00E37F5D"/>
    <w:rsid w:val="00E4006F"/>
    <w:rsid w:val="00E42219"/>
    <w:rsid w:val="00E461DF"/>
    <w:rsid w:val="00E47148"/>
    <w:rsid w:val="00E52802"/>
    <w:rsid w:val="00E53F7C"/>
    <w:rsid w:val="00E575F2"/>
    <w:rsid w:val="00E60885"/>
    <w:rsid w:val="00E61227"/>
    <w:rsid w:val="00E63BF3"/>
    <w:rsid w:val="00E66656"/>
    <w:rsid w:val="00E6794F"/>
    <w:rsid w:val="00E71811"/>
    <w:rsid w:val="00E71CB1"/>
    <w:rsid w:val="00E764FE"/>
    <w:rsid w:val="00E8024E"/>
    <w:rsid w:val="00E80520"/>
    <w:rsid w:val="00E81102"/>
    <w:rsid w:val="00E825C4"/>
    <w:rsid w:val="00E82FDA"/>
    <w:rsid w:val="00E854DB"/>
    <w:rsid w:val="00E86309"/>
    <w:rsid w:val="00E92A60"/>
    <w:rsid w:val="00E92F03"/>
    <w:rsid w:val="00E96D4A"/>
    <w:rsid w:val="00E9762D"/>
    <w:rsid w:val="00EA0B24"/>
    <w:rsid w:val="00EA0C6C"/>
    <w:rsid w:val="00EA20C9"/>
    <w:rsid w:val="00EA3A21"/>
    <w:rsid w:val="00EA5655"/>
    <w:rsid w:val="00EB0995"/>
    <w:rsid w:val="00EB0E5C"/>
    <w:rsid w:val="00EB3C39"/>
    <w:rsid w:val="00EB5397"/>
    <w:rsid w:val="00EC0FFB"/>
    <w:rsid w:val="00EC18E6"/>
    <w:rsid w:val="00EC1F1F"/>
    <w:rsid w:val="00ED29D3"/>
    <w:rsid w:val="00ED656F"/>
    <w:rsid w:val="00ED79B2"/>
    <w:rsid w:val="00EE3E39"/>
    <w:rsid w:val="00EF03CB"/>
    <w:rsid w:val="00EF141A"/>
    <w:rsid w:val="00EF3901"/>
    <w:rsid w:val="00EF5B47"/>
    <w:rsid w:val="00F0044C"/>
    <w:rsid w:val="00F05E0B"/>
    <w:rsid w:val="00F073E8"/>
    <w:rsid w:val="00F15673"/>
    <w:rsid w:val="00F1659D"/>
    <w:rsid w:val="00F26FEB"/>
    <w:rsid w:val="00F32004"/>
    <w:rsid w:val="00F46879"/>
    <w:rsid w:val="00F516FD"/>
    <w:rsid w:val="00F5591A"/>
    <w:rsid w:val="00F60412"/>
    <w:rsid w:val="00F64385"/>
    <w:rsid w:val="00F72AD2"/>
    <w:rsid w:val="00F76582"/>
    <w:rsid w:val="00F770AB"/>
    <w:rsid w:val="00F82392"/>
    <w:rsid w:val="00F83970"/>
    <w:rsid w:val="00F86646"/>
    <w:rsid w:val="00F90D5E"/>
    <w:rsid w:val="00F92A37"/>
    <w:rsid w:val="00F93399"/>
    <w:rsid w:val="00F9392F"/>
    <w:rsid w:val="00F947ED"/>
    <w:rsid w:val="00F94D6D"/>
    <w:rsid w:val="00F96271"/>
    <w:rsid w:val="00FA4E9C"/>
    <w:rsid w:val="00FB3A1E"/>
    <w:rsid w:val="00FC1304"/>
    <w:rsid w:val="00FC13AD"/>
    <w:rsid w:val="00FC2977"/>
    <w:rsid w:val="00FC3256"/>
    <w:rsid w:val="00FC3C32"/>
    <w:rsid w:val="00FC435E"/>
    <w:rsid w:val="00FC6AB8"/>
    <w:rsid w:val="00FD0759"/>
    <w:rsid w:val="00FD27CB"/>
    <w:rsid w:val="00FD3FEA"/>
    <w:rsid w:val="00FD408A"/>
    <w:rsid w:val="00FD4B8E"/>
    <w:rsid w:val="00FD4DC9"/>
    <w:rsid w:val="00FD5811"/>
    <w:rsid w:val="00FE16EE"/>
    <w:rsid w:val="00FE40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628BCA7"/>
  <w15:docId w15:val="{175C68E1-E0CD-4338-A86A-CEFFBB491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D4DC9"/>
    <w:rPr>
      <w:sz w:val="20"/>
      <w:szCs w:val="20"/>
    </w:rPr>
  </w:style>
  <w:style w:type="paragraph" w:styleId="Nadpis1">
    <w:name w:val="heading 1"/>
    <w:basedOn w:val="Normln"/>
    <w:next w:val="Normln"/>
    <w:link w:val="Nadpis1Char"/>
    <w:uiPriority w:val="99"/>
    <w:qFormat/>
    <w:rsid w:val="00FD4DC9"/>
    <w:pPr>
      <w:keepNext/>
      <w:jc w:val="center"/>
      <w:outlineLvl w:val="0"/>
    </w:pPr>
    <w:rPr>
      <w:rFonts w:ascii="Arial" w:hAnsi="Arial"/>
      <w:b/>
      <w:sz w:val="36"/>
    </w:rPr>
  </w:style>
  <w:style w:type="paragraph" w:styleId="Nadpis2">
    <w:name w:val="heading 2"/>
    <w:basedOn w:val="Normln"/>
    <w:next w:val="Normln"/>
    <w:link w:val="Nadpis2Char"/>
    <w:uiPriority w:val="99"/>
    <w:qFormat/>
    <w:rsid w:val="00FD4DC9"/>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uiPriority w:val="99"/>
    <w:qFormat/>
    <w:rsid w:val="00FD4DC9"/>
    <w:pPr>
      <w:keepNext/>
      <w:outlineLvl w:val="2"/>
    </w:pPr>
    <w:rPr>
      <w:rFonts w:ascii="Arial" w:hAnsi="Arial"/>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75151"/>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375151"/>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375151"/>
    <w:rPr>
      <w:rFonts w:asciiTheme="majorHAnsi" w:eastAsiaTheme="majorEastAsia" w:hAnsiTheme="majorHAnsi" w:cstheme="majorBidi"/>
      <w:b/>
      <w:bCs/>
      <w:sz w:val="26"/>
      <w:szCs w:val="26"/>
    </w:rPr>
  </w:style>
  <w:style w:type="paragraph" w:styleId="Zkladntext">
    <w:name w:val="Body Text"/>
    <w:basedOn w:val="Normln"/>
    <w:link w:val="ZkladntextChar"/>
    <w:uiPriority w:val="99"/>
    <w:rsid w:val="00FD4DC9"/>
    <w:pPr>
      <w:spacing w:before="120" w:after="120"/>
      <w:jc w:val="both"/>
    </w:pPr>
    <w:rPr>
      <w:rFonts w:ascii="ITC Officina Sans CE" w:hAnsi="ITC Officina Sans CE"/>
      <w:color w:val="000000"/>
      <w:sz w:val="24"/>
    </w:rPr>
  </w:style>
  <w:style w:type="character" w:customStyle="1" w:styleId="ZkladntextChar">
    <w:name w:val="Základní text Char"/>
    <w:basedOn w:val="Standardnpsmoodstavce"/>
    <w:link w:val="Zkladntext"/>
    <w:uiPriority w:val="99"/>
    <w:rsid w:val="00375151"/>
    <w:rPr>
      <w:sz w:val="20"/>
      <w:szCs w:val="20"/>
    </w:rPr>
  </w:style>
  <w:style w:type="paragraph" w:customStyle="1" w:styleId="Smlouva-body">
    <w:name w:val="Smlouva - body"/>
    <w:basedOn w:val="Nadpis2"/>
    <w:next w:val="Normln"/>
    <w:rsid w:val="00FD4DC9"/>
    <w:pPr>
      <w:jc w:val="center"/>
    </w:pPr>
    <w:rPr>
      <w:rFonts w:ascii="ITC Officina Sans CE" w:hAnsi="ITC Officina Sans CE" w:cs="Times New Roman"/>
      <w:bCs w:val="0"/>
      <w:i w:val="0"/>
      <w:iCs w:val="0"/>
      <w:sz w:val="24"/>
      <w:szCs w:val="20"/>
    </w:rPr>
  </w:style>
  <w:style w:type="paragraph" w:styleId="Zpat">
    <w:name w:val="footer"/>
    <w:basedOn w:val="Normln"/>
    <w:link w:val="ZpatChar"/>
    <w:rsid w:val="00FD4DC9"/>
    <w:pPr>
      <w:tabs>
        <w:tab w:val="center" w:pos="4536"/>
        <w:tab w:val="right" w:pos="9072"/>
      </w:tabs>
      <w:jc w:val="both"/>
    </w:pPr>
    <w:rPr>
      <w:sz w:val="24"/>
    </w:rPr>
  </w:style>
  <w:style w:type="character" w:customStyle="1" w:styleId="ZpatChar">
    <w:name w:val="Zápatí Char"/>
    <w:basedOn w:val="Standardnpsmoodstavce"/>
    <w:link w:val="Zpat"/>
    <w:uiPriority w:val="99"/>
    <w:semiHidden/>
    <w:rsid w:val="00375151"/>
    <w:rPr>
      <w:sz w:val="20"/>
      <w:szCs w:val="20"/>
    </w:rPr>
  </w:style>
  <w:style w:type="paragraph" w:customStyle="1" w:styleId="Smlouva-nzevbod">
    <w:name w:val="Smlouva - název bodů"/>
    <w:basedOn w:val="Smlouva-body"/>
    <w:next w:val="Zkladntext"/>
    <w:uiPriority w:val="99"/>
    <w:rsid w:val="00FD4DC9"/>
    <w:pPr>
      <w:spacing w:before="0" w:after="120"/>
    </w:pPr>
  </w:style>
  <w:style w:type="character" w:styleId="slostrnky">
    <w:name w:val="page number"/>
    <w:basedOn w:val="Standardnpsmoodstavce"/>
    <w:rsid w:val="00FD4DC9"/>
    <w:rPr>
      <w:rFonts w:cs="Times New Roman"/>
    </w:rPr>
  </w:style>
  <w:style w:type="paragraph" w:customStyle="1" w:styleId="nadpis20">
    <w:name w:val="nadpis2"/>
    <w:uiPriority w:val="99"/>
    <w:rsid w:val="00FD4DC9"/>
    <w:pPr>
      <w:spacing w:before="120" w:line="160" w:lineRule="exact"/>
      <w:ind w:right="227"/>
      <w:jc w:val="center"/>
    </w:pPr>
    <w:rPr>
      <w:rFonts w:ascii="Arial" w:hAnsi="Arial"/>
      <w:b/>
      <w:color w:val="000000"/>
      <w:sz w:val="24"/>
      <w:szCs w:val="20"/>
    </w:rPr>
  </w:style>
  <w:style w:type="paragraph" w:customStyle="1" w:styleId="Odstavec1">
    <w:name w:val="Odstavec 1"/>
    <w:rsid w:val="00FD4DC9"/>
    <w:pPr>
      <w:spacing w:before="120"/>
      <w:ind w:right="33" w:firstLine="285"/>
      <w:jc w:val="both"/>
    </w:pPr>
    <w:rPr>
      <w:color w:val="000000"/>
      <w:sz w:val="20"/>
      <w:szCs w:val="20"/>
    </w:rPr>
  </w:style>
  <w:style w:type="paragraph" w:customStyle="1" w:styleId="slodka">
    <w:name w:val="číslo) řádka"/>
    <w:uiPriority w:val="99"/>
    <w:rsid w:val="00DE5359"/>
    <w:pPr>
      <w:widowControl w:val="0"/>
      <w:ind w:left="770"/>
      <w:jc w:val="both"/>
    </w:pPr>
    <w:rPr>
      <w:color w:val="000000"/>
      <w:sz w:val="20"/>
      <w:szCs w:val="20"/>
    </w:rPr>
  </w:style>
  <w:style w:type="character" w:styleId="Odkaznakoment">
    <w:name w:val="annotation reference"/>
    <w:basedOn w:val="Standardnpsmoodstavce"/>
    <w:uiPriority w:val="99"/>
    <w:semiHidden/>
    <w:rsid w:val="007B568E"/>
    <w:rPr>
      <w:rFonts w:cs="Times New Roman"/>
      <w:sz w:val="16"/>
      <w:szCs w:val="16"/>
    </w:rPr>
  </w:style>
  <w:style w:type="paragraph" w:styleId="Textkomente">
    <w:name w:val="annotation text"/>
    <w:basedOn w:val="Normln"/>
    <w:link w:val="TextkomenteChar"/>
    <w:uiPriority w:val="99"/>
    <w:semiHidden/>
    <w:rsid w:val="007B568E"/>
  </w:style>
  <w:style w:type="character" w:customStyle="1" w:styleId="TextkomenteChar">
    <w:name w:val="Text komentáře Char"/>
    <w:basedOn w:val="Standardnpsmoodstavce"/>
    <w:link w:val="Textkomente"/>
    <w:uiPriority w:val="99"/>
    <w:semiHidden/>
    <w:rsid w:val="00375151"/>
    <w:rPr>
      <w:sz w:val="20"/>
      <w:szCs w:val="20"/>
    </w:rPr>
  </w:style>
  <w:style w:type="paragraph" w:styleId="Pedmtkomente">
    <w:name w:val="annotation subject"/>
    <w:basedOn w:val="Textkomente"/>
    <w:next w:val="Textkomente"/>
    <w:link w:val="PedmtkomenteChar"/>
    <w:uiPriority w:val="99"/>
    <w:semiHidden/>
    <w:rsid w:val="007B568E"/>
    <w:rPr>
      <w:b/>
      <w:bCs/>
    </w:rPr>
  </w:style>
  <w:style w:type="character" w:customStyle="1" w:styleId="PedmtkomenteChar">
    <w:name w:val="Předmět komentáře Char"/>
    <w:basedOn w:val="TextkomenteChar"/>
    <w:link w:val="Pedmtkomente"/>
    <w:uiPriority w:val="99"/>
    <w:semiHidden/>
    <w:rsid w:val="00375151"/>
    <w:rPr>
      <w:b/>
      <w:bCs/>
      <w:sz w:val="20"/>
      <w:szCs w:val="20"/>
    </w:rPr>
  </w:style>
  <w:style w:type="paragraph" w:styleId="Textbubliny">
    <w:name w:val="Balloon Text"/>
    <w:basedOn w:val="Normln"/>
    <w:link w:val="TextbublinyChar"/>
    <w:uiPriority w:val="99"/>
    <w:semiHidden/>
    <w:rsid w:val="007B568E"/>
    <w:rPr>
      <w:rFonts w:ascii="Tahoma" w:hAnsi="Tahoma" w:cs="Tahoma"/>
      <w:sz w:val="16"/>
      <w:szCs w:val="16"/>
    </w:rPr>
  </w:style>
  <w:style w:type="character" w:customStyle="1" w:styleId="TextbublinyChar">
    <w:name w:val="Text bubliny Char"/>
    <w:basedOn w:val="Standardnpsmoodstavce"/>
    <w:link w:val="Textbubliny"/>
    <w:uiPriority w:val="99"/>
    <w:semiHidden/>
    <w:rsid w:val="00375151"/>
    <w:rPr>
      <w:sz w:val="0"/>
      <w:szCs w:val="0"/>
    </w:rPr>
  </w:style>
  <w:style w:type="character" w:styleId="Hypertextovodkaz">
    <w:name w:val="Hyperlink"/>
    <w:basedOn w:val="Standardnpsmoodstavce"/>
    <w:uiPriority w:val="99"/>
    <w:rsid w:val="00802116"/>
    <w:rPr>
      <w:rFonts w:cs="Times New Roman"/>
      <w:color w:val="0563C1"/>
      <w:u w:val="single"/>
    </w:rPr>
  </w:style>
  <w:style w:type="paragraph" w:styleId="Zhlav">
    <w:name w:val="header"/>
    <w:basedOn w:val="Normln"/>
    <w:link w:val="ZhlavChar"/>
    <w:unhideWhenUsed/>
    <w:rsid w:val="00BE691B"/>
    <w:pPr>
      <w:tabs>
        <w:tab w:val="center" w:pos="4536"/>
        <w:tab w:val="right" w:pos="9072"/>
      </w:tabs>
    </w:pPr>
  </w:style>
  <w:style w:type="character" w:customStyle="1" w:styleId="ZhlavChar">
    <w:name w:val="Záhlaví Char"/>
    <w:basedOn w:val="Standardnpsmoodstavce"/>
    <w:link w:val="Zhlav"/>
    <w:uiPriority w:val="99"/>
    <w:rsid w:val="00BE691B"/>
    <w:rPr>
      <w:sz w:val="20"/>
      <w:szCs w:val="20"/>
    </w:rPr>
  </w:style>
  <w:style w:type="paragraph" w:customStyle="1" w:styleId="Default">
    <w:name w:val="Default"/>
    <w:rsid w:val="004642D3"/>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34"/>
    <w:qFormat/>
    <w:rsid w:val="001617CB"/>
    <w:pPr>
      <w:ind w:left="720"/>
      <w:contextualSpacing/>
    </w:pPr>
    <w:rPr>
      <w:sz w:val="24"/>
      <w:szCs w:val="24"/>
    </w:rPr>
  </w:style>
  <w:style w:type="paragraph" w:styleId="Normlnweb">
    <w:name w:val="Normal (Web)"/>
    <w:basedOn w:val="Normln"/>
    <w:uiPriority w:val="99"/>
    <w:semiHidden/>
    <w:unhideWhenUsed/>
    <w:rsid w:val="001617CB"/>
    <w:pPr>
      <w:spacing w:before="100" w:beforeAutospacing="1" w:after="100" w:afterAutospacing="1"/>
    </w:pPr>
    <w:rPr>
      <w:sz w:val="24"/>
      <w:szCs w:val="24"/>
    </w:rPr>
  </w:style>
  <w:style w:type="character" w:styleId="Nevyeenzmnka">
    <w:name w:val="Unresolved Mention"/>
    <w:basedOn w:val="Standardnpsmoodstavce"/>
    <w:uiPriority w:val="99"/>
    <w:semiHidden/>
    <w:unhideWhenUsed/>
    <w:rsid w:val="00FD27CB"/>
    <w:rPr>
      <w:color w:val="605E5C"/>
      <w:shd w:val="clear" w:color="auto" w:fill="E1DFDD"/>
    </w:rPr>
  </w:style>
  <w:style w:type="paragraph" w:styleId="Seznam">
    <w:name w:val="List"/>
    <w:basedOn w:val="Normln"/>
    <w:rsid w:val="001D4759"/>
    <w:pPr>
      <w:ind w:left="283" w:hanging="283"/>
    </w:pPr>
    <w:rPr>
      <w:sz w:val="24"/>
    </w:rPr>
  </w:style>
  <w:style w:type="paragraph" w:customStyle="1" w:styleId="psmenodk">
    <w:name w:val="písmeno) řádk"/>
    <w:rsid w:val="00715BBB"/>
    <w:pPr>
      <w:numPr>
        <w:numId w:val="21"/>
      </w:numPr>
      <w:spacing w:before="60"/>
      <w:ind w:right="34"/>
      <w:jc w:val="both"/>
    </w:pPr>
    <w:rPr>
      <w:snapToGrid w:val="0"/>
      <w:color w:val="000000"/>
      <w:sz w:val="20"/>
      <w:szCs w:val="20"/>
    </w:rPr>
  </w:style>
  <w:style w:type="table" w:styleId="Mkatabulky">
    <w:name w:val="Table Grid"/>
    <w:basedOn w:val="Normlntabulka"/>
    <w:locked/>
    <w:rsid w:val="00BA1D6F"/>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B3520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269832">
      <w:marLeft w:val="0"/>
      <w:marRight w:val="0"/>
      <w:marTop w:val="0"/>
      <w:marBottom w:val="0"/>
      <w:divBdr>
        <w:top w:val="none" w:sz="0" w:space="0" w:color="auto"/>
        <w:left w:val="none" w:sz="0" w:space="0" w:color="auto"/>
        <w:bottom w:val="none" w:sz="0" w:space="0" w:color="auto"/>
        <w:right w:val="none" w:sz="0" w:space="0" w:color="auto"/>
      </w:divBdr>
      <w:divsChild>
        <w:div w:id="1323269830">
          <w:marLeft w:val="0"/>
          <w:marRight w:val="0"/>
          <w:marTop w:val="0"/>
          <w:marBottom w:val="0"/>
          <w:divBdr>
            <w:top w:val="none" w:sz="0" w:space="0" w:color="auto"/>
            <w:left w:val="none" w:sz="0" w:space="0" w:color="auto"/>
            <w:bottom w:val="none" w:sz="0" w:space="0" w:color="auto"/>
            <w:right w:val="none" w:sz="0" w:space="0" w:color="auto"/>
          </w:divBdr>
          <w:divsChild>
            <w:div w:id="1323269829">
              <w:marLeft w:val="0"/>
              <w:marRight w:val="0"/>
              <w:marTop w:val="0"/>
              <w:marBottom w:val="0"/>
              <w:divBdr>
                <w:top w:val="none" w:sz="0" w:space="0" w:color="auto"/>
                <w:left w:val="none" w:sz="0" w:space="0" w:color="auto"/>
                <w:bottom w:val="none" w:sz="0" w:space="0" w:color="auto"/>
                <w:right w:val="none" w:sz="0" w:space="0" w:color="auto"/>
              </w:divBdr>
            </w:div>
            <w:div w:id="1323269831">
              <w:marLeft w:val="0"/>
              <w:marRight w:val="0"/>
              <w:marTop w:val="0"/>
              <w:marBottom w:val="0"/>
              <w:divBdr>
                <w:top w:val="none" w:sz="0" w:space="0" w:color="auto"/>
                <w:left w:val="none" w:sz="0" w:space="0" w:color="auto"/>
                <w:bottom w:val="none" w:sz="0" w:space="0" w:color="auto"/>
                <w:right w:val="none" w:sz="0" w:space="0" w:color="auto"/>
              </w:divBdr>
            </w:div>
            <w:div w:id="1323269833">
              <w:marLeft w:val="0"/>
              <w:marRight w:val="0"/>
              <w:marTop w:val="0"/>
              <w:marBottom w:val="0"/>
              <w:divBdr>
                <w:top w:val="none" w:sz="0" w:space="0" w:color="auto"/>
                <w:left w:val="none" w:sz="0" w:space="0" w:color="auto"/>
                <w:bottom w:val="none" w:sz="0" w:space="0" w:color="auto"/>
                <w:right w:val="none" w:sz="0" w:space="0" w:color="auto"/>
              </w:divBdr>
            </w:div>
            <w:div w:id="132326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43453">
      <w:bodyDiv w:val="1"/>
      <w:marLeft w:val="0"/>
      <w:marRight w:val="0"/>
      <w:marTop w:val="0"/>
      <w:marBottom w:val="0"/>
      <w:divBdr>
        <w:top w:val="none" w:sz="0" w:space="0" w:color="auto"/>
        <w:left w:val="none" w:sz="0" w:space="0" w:color="auto"/>
        <w:bottom w:val="none" w:sz="0" w:space="0" w:color="auto"/>
        <w:right w:val="none" w:sz="0" w:space="0" w:color="auto"/>
      </w:divBdr>
      <w:divsChild>
        <w:div w:id="1922911245">
          <w:marLeft w:val="446"/>
          <w:marRight w:val="0"/>
          <w:marTop w:val="0"/>
          <w:marBottom w:val="0"/>
          <w:divBdr>
            <w:top w:val="none" w:sz="0" w:space="0" w:color="auto"/>
            <w:left w:val="none" w:sz="0" w:space="0" w:color="auto"/>
            <w:bottom w:val="none" w:sz="0" w:space="0" w:color="auto"/>
            <w:right w:val="none" w:sz="0" w:space="0" w:color="auto"/>
          </w:divBdr>
        </w:div>
        <w:div w:id="555051468">
          <w:marLeft w:val="446"/>
          <w:marRight w:val="0"/>
          <w:marTop w:val="0"/>
          <w:marBottom w:val="0"/>
          <w:divBdr>
            <w:top w:val="none" w:sz="0" w:space="0" w:color="auto"/>
            <w:left w:val="none" w:sz="0" w:space="0" w:color="auto"/>
            <w:bottom w:val="none" w:sz="0" w:space="0" w:color="auto"/>
            <w:right w:val="none" w:sz="0" w:space="0" w:color="auto"/>
          </w:divBdr>
        </w:div>
        <w:div w:id="359286167">
          <w:marLeft w:val="446"/>
          <w:marRight w:val="0"/>
          <w:marTop w:val="0"/>
          <w:marBottom w:val="0"/>
          <w:divBdr>
            <w:top w:val="none" w:sz="0" w:space="0" w:color="auto"/>
            <w:left w:val="none" w:sz="0" w:space="0" w:color="auto"/>
            <w:bottom w:val="none" w:sz="0" w:space="0" w:color="auto"/>
            <w:right w:val="none" w:sz="0" w:space="0" w:color="auto"/>
          </w:divBdr>
        </w:div>
        <w:div w:id="319578678">
          <w:marLeft w:val="446"/>
          <w:marRight w:val="0"/>
          <w:marTop w:val="0"/>
          <w:marBottom w:val="0"/>
          <w:divBdr>
            <w:top w:val="none" w:sz="0" w:space="0" w:color="auto"/>
            <w:left w:val="none" w:sz="0" w:space="0" w:color="auto"/>
            <w:bottom w:val="none" w:sz="0" w:space="0" w:color="auto"/>
            <w:right w:val="none" w:sz="0" w:space="0" w:color="auto"/>
          </w:divBdr>
        </w:div>
        <w:div w:id="1814635178">
          <w:marLeft w:val="446"/>
          <w:marRight w:val="0"/>
          <w:marTop w:val="0"/>
          <w:marBottom w:val="0"/>
          <w:divBdr>
            <w:top w:val="none" w:sz="0" w:space="0" w:color="auto"/>
            <w:left w:val="none" w:sz="0" w:space="0" w:color="auto"/>
            <w:bottom w:val="none" w:sz="0" w:space="0" w:color="auto"/>
            <w:right w:val="none" w:sz="0" w:space="0" w:color="auto"/>
          </w:divBdr>
        </w:div>
        <w:div w:id="832917434">
          <w:marLeft w:val="446"/>
          <w:marRight w:val="0"/>
          <w:marTop w:val="0"/>
          <w:marBottom w:val="0"/>
          <w:divBdr>
            <w:top w:val="none" w:sz="0" w:space="0" w:color="auto"/>
            <w:left w:val="none" w:sz="0" w:space="0" w:color="auto"/>
            <w:bottom w:val="none" w:sz="0" w:space="0" w:color="auto"/>
            <w:right w:val="none" w:sz="0" w:space="0" w:color="auto"/>
          </w:divBdr>
        </w:div>
        <w:div w:id="1870677584">
          <w:marLeft w:val="446"/>
          <w:marRight w:val="0"/>
          <w:marTop w:val="0"/>
          <w:marBottom w:val="0"/>
          <w:divBdr>
            <w:top w:val="none" w:sz="0" w:space="0" w:color="auto"/>
            <w:left w:val="none" w:sz="0" w:space="0" w:color="auto"/>
            <w:bottom w:val="none" w:sz="0" w:space="0" w:color="auto"/>
            <w:right w:val="none" w:sz="0" w:space="0" w:color="auto"/>
          </w:divBdr>
        </w:div>
        <w:div w:id="214707908">
          <w:marLeft w:val="446"/>
          <w:marRight w:val="0"/>
          <w:marTop w:val="0"/>
          <w:marBottom w:val="0"/>
          <w:divBdr>
            <w:top w:val="none" w:sz="0" w:space="0" w:color="auto"/>
            <w:left w:val="none" w:sz="0" w:space="0" w:color="auto"/>
            <w:bottom w:val="none" w:sz="0" w:space="0" w:color="auto"/>
            <w:right w:val="none" w:sz="0" w:space="0" w:color="auto"/>
          </w:divBdr>
        </w:div>
        <w:div w:id="996347296">
          <w:marLeft w:val="446"/>
          <w:marRight w:val="0"/>
          <w:marTop w:val="0"/>
          <w:marBottom w:val="0"/>
          <w:divBdr>
            <w:top w:val="none" w:sz="0" w:space="0" w:color="auto"/>
            <w:left w:val="none" w:sz="0" w:space="0" w:color="auto"/>
            <w:bottom w:val="none" w:sz="0" w:space="0" w:color="auto"/>
            <w:right w:val="none" w:sz="0" w:space="0" w:color="auto"/>
          </w:divBdr>
        </w:div>
        <w:div w:id="170419044">
          <w:marLeft w:val="446"/>
          <w:marRight w:val="0"/>
          <w:marTop w:val="0"/>
          <w:marBottom w:val="0"/>
          <w:divBdr>
            <w:top w:val="none" w:sz="0" w:space="0" w:color="auto"/>
            <w:left w:val="none" w:sz="0" w:space="0" w:color="auto"/>
            <w:bottom w:val="none" w:sz="0" w:space="0" w:color="auto"/>
            <w:right w:val="none" w:sz="0" w:space="0" w:color="auto"/>
          </w:divBdr>
        </w:div>
        <w:div w:id="862548904">
          <w:marLeft w:val="274"/>
          <w:marRight w:val="0"/>
          <w:marTop w:val="0"/>
          <w:marBottom w:val="0"/>
          <w:divBdr>
            <w:top w:val="none" w:sz="0" w:space="0" w:color="auto"/>
            <w:left w:val="none" w:sz="0" w:space="0" w:color="auto"/>
            <w:bottom w:val="none" w:sz="0" w:space="0" w:color="auto"/>
            <w:right w:val="none" w:sz="0" w:space="0" w:color="auto"/>
          </w:divBdr>
        </w:div>
        <w:div w:id="1898276148">
          <w:marLeft w:val="274"/>
          <w:marRight w:val="0"/>
          <w:marTop w:val="0"/>
          <w:marBottom w:val="0"/>
          <w:divBdr>
            <w:top w:val="none" w:sz="0" w:space="0" w:color="auto"/>
            <w:left w:val="none" w:sz="0" w:space="0" w:color="auto"/>
            <w:bottom w:val="none" w:sz="0" w:space="0" w:color="auto"/>
            <w:right w:val="none" w:sz="0" w:space="0" w:color="auto"/>
          </w:divBdr>
        </w:div>
        <w:div w:id="342392041">
          <w:marLeft w:val="274"/>
          <w:marRight w:val="0"/>
          <w:marTop w:val="0"/>
          <w:marBottom w:val="0"/>
          <w:divBdr>
            <w:top w:val="none" w:sz="0" w:space="0" w:color="auto"/>
            <w:left w:val="none" w:sz="0" w:space="0" w:color="auto"/>
            <w:bottom w:val="none" w:sz="0" w:space="0" w:color="auto"/>
            <w:right w:val="none" w:sz="0" w:space="0" w:color="auto"/>
          </w:divBdr>
        </w:div>
        <w:div w:id="1488738911">
          <w:marLeft w:val="446"/>
          <w:marRight w:val="0"/>
          <w:marTop w:val="0"/>
          <w:marBottom w:val="0"/>
          <w:divBdr>
            <w:top w:val="none" w:sz="0" w:space="0" w:color="auto"/>
            <w:left w:val="none" w:sz="0" w:space="0" w:color="auto"/>
            <w:bottom w:val="none" w:sz="0" w:space="0" w:color="auto"/>
            <w:right w:val="none" w:sz="0" w:space="0" w:color="auto"/>
          </w:divBdr>
        </w:div>
        <w:div w:id="835849539">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vv.cz/pronajmy/ke-stazeni"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28220-A6B9-4937-A96E-5427DE565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4205</Words>
  <Characters>24266</Characters>
  <Application>Microsoft Office Word</Application>
  <DocSecurity>0</DocSecurity>
  <Lines>1155</Lines>
  <Paragraphs>499</Paragraphs>
  <ScaleCrop>false</ScaleCrop>
  <HeadingPairs>
    <vt:vector size="2" baseType="variant">
      <vt:variant>
        <vt:lpstr>Název</vt:lpstr>
      </vt:variant>
      <vt:variant>
        <vt:i4>1</vt:i4>
      </vt:variant>
    </vt:vector>
  </HeadingPairs>
  <TitlesOfParts>
    <vt:vector size="1" baseType="lpstr">
      <vt:lpstr>SMLOUVA č</vt:lpstr>
    </vt:vector>
  </TitlesOfParts>
  <Company>Veletrhy Brno, a.s.</Company>
  <LinksUpToDate>false</LinksUpToDate>
  <CharactersWithSpaces>27972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subject/>
  <dc:creator>kpop04</dc:creator>
  <cp:keywords/>
  <dc:description/>
  <cp:lastModifiedBy>Urbanová Petra (177793)</cp:lastModifiedBy>
  <cp:revision>2</cp:revision>
  <cp:lastPrinted>2025-10-10T08:39:00Z</cp:lastPrinted>
  <dcterms:created xsi:type="dcterms:W3CDTF">2025-10-23T06:24:00Z</dcterms:created>
  <dcterms:modified xsi:type="dcterms:W3CDTF">2025-10-23T06:24:00Z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