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A57E" w14:textId="28ADEF31" w:rsidR="002F6077" w:rsidRPr="00471222" w:rsidRDefault="002F6077" w:rsidP="00C11119">
      <w:pPr>
        <w:suppressAutoHyphens/>
        <w:spacing w:after="120" w:line="240" w:lineRule="auto"/>
        <w:jc w:val="center"/>
        <w:rPr>
          <w:rFonts w:ascii="Times New Roman" w:eastAsia="Times New Roman" w:hAnsi="Times New Roman"/>
          <w:b/>
          <w:caps/>
          <w:sz w:val="24"/>
          <w:szCs w:val="24"/>
          <w:lang w:eastAsia="ar-SA"/>
        </w:rPr>
      </w:pPr>
      <w:bookmarkStart w:id="0" w:name="_GoBack"/>
      <w:bookmarkEnd w:id="0"/>
      <w:r w:rsidRPr="00471222">
        <w:rPr>
          <w:rFonts w:ascii="Times New Roman" w:eastAsia="Times New Roman" w:hAnsi="Times New Roman"/>
          <w:b/>
          <w:caps/>
          <w:sz w:val="24"/>
          <w:szCs w:val="24"/>
          <w:lang w:eastAsia="ar-SA"/>
        </w:rPr>
        <w:t xml:space="preserve">Dodatek č. </w:t>
      </w:r>
      <w:r w:rsidR="00EE5C75" w:rsidRPr="00471222">
        <w:rPr>
          <w:rFonts w:ascii="Times New Roman" w:eastAsia="Times New Roman" w:hAnsi="Times New Roman"/>
          <w:b/>
          <w:caps/>
          <w:sz w:val="24"/>
          <w:szCs w:val="24"/>
          <w:lang w:eastAsia="ar-SA"/>
        </w:rPr>
        <w:t>4</w:t>
      </w:r>
      <w:r w:rsidR="00581C11" w:rsidRPr="00471222">
        <w:rPr>
          <w:rFonts w:ascii="Times New Roman" w:eastAsia="Times New Roman" w:hAnsi="Times New Roman"/>
          <w:b/>
          <w:caps/>
          <w:sz w:val="24"/>
          <w:szCs w:val="24"/>
          <w:lang w:eastAsia="ar-SA"/>
        </w:rPr>
        <w:t xml:space="preserve"> k licenční smlouvě CYGNUS</w:t>
      </w:r>
    </w:p>
    <w:p w14:paraId="6F84ADCF" w14:textId="4BE6F972" w:rsidR="002F6077" w:rsidRPr="00471222" w:rsidRDefault="001F26AD" w:rsidP="002F6077">
      <w:pPr>
        <w:suppressAutoHyphens/>
        <w:spacing w:after="0" w:line="240" w:lineRule="auto"/>
        <w:jc w:val="center"/>
        <w:rPr>
          <w:rFonts w:ascii="Times New Roman" w:eastAsia="Times New Roman" w:hAnsi="Times New Roman"/>
          <w:bCs/>
          <w:sz w:val="20"/>
          <w:szCs w:val="20"/>
          <w:lang w:eastAsia="ar-SA"/>
        </w:rPr>
      </w:pPr>
      <w:r w:rsidRPr="00471222">
        <w:rPr>
          <w:rFonts w:ascii="Times New Roman" w:eastAsia="Times New Roman" w:hAnsi="Times New Roman"/>
          <w:bCs/>
          <w:sz w:val="20"/>
          <w:szCs w:val="20"/>
          <w:lang w:eastAsia="ar-SA"/>
        </w:rPr>
        <w:t xml:space="preserve">ze dne </w:t>
      </w:r>
      <w:r w:rsidR="00EE5C75" w:rsidRPr="00471222">
        <w:rPr>
          <w:rFonts w:ascii="Times New Roman" w:eastAsia="Times New Roman" w:hAnsi="Times New Roman"/>
          <w:bCs/>
          <w:sz w:val="20"/>
          <w:szCs w:val="20"/>
          <w:lang w:val="en-US" w:eastAsia="ar-SA"/>
        </w:rPr>
        <w:t>28.</w:t>
      </w:r>
      <w:r w:rsidR="00471222">
        <w:rPr>
          <w:rFonts w:ascii="Times New Roman" w:eastAsia="Times New Roman" w:hAnsi="Times New Roman"/>
          <w:bCs/>
          <w:sz w:val="20"/>
          <w:szCs w:val="20"/>
          <w:lang w:val="en-US" w:eastAsia="ar-SA"/>
        </w:rPr>
        <w:t xml:space="preserve"> </w:t>
      </w:r>
      <w:r w:rsidR="00EE5C75" w:rsidRPr="00471222">
        <w:rPr>
          <w:rFonts w:ascii="Times New Roman" w:eastAsia="Times New Roman" w:hAnsi="Times New Roman"/>
          <w:bCs/>
          <w:sz w:val="20"/>
          <w:szCs w:val="20"/>
          <w:lang w:val="en-US" w:eastAsia="ar-SA"/>
        </w:rPr>
        <w:t>11.</w:t>
      </w:r>
      <w:r w:rsidR="00471222">
        <w:rPr>
          <w:rFonts w:ascii="Times New Roman" w:eastAsia="Times New Roman" w:hAnsi="Times New Roman"/>
          <w:bCs/>
          <w:sz w:val="20"/>
          <w:szCs w:val="20"/>
          <w:lang w:val="en-US" w:eastAsia="ar-SA"/>
        </w:rPr>
        <w:t xml:space="preserve"> </w:t>
      </w:r>
      <w:r w:rsidR="00EE5C75" w:rsidRPr="00471222">
        <w:rPr>
          <w:rFonts w:ascii="Times New Roman" w:eastAsia="Times New Roman" w:hAnsi="Times New Roman"/>
          <w:bCs/>
          <w:sz w:val="20"/>
          <w:szCs w:val="20"/>
          <w:lang w:val="en-US" w:eastAsia="ar-SA"/>
        </w:rPr>
        <w:t>2018</w:t>
      </w:r>
      <w:r w:rsidRPr="00471222">
        <w:rPr>
          <w:rFonts w:ascii="Times New Roman" w:eastAsia="Times New Roman" w:hAnsi="Times New Roman"/>
          <w:bCs/>
          <w:sz w:val="20"/>
          <w:szCs w:val="20"/>
          <w:lang w:eastAsia="ar-SA"/>
        </w:rPr>
        <w:t xml:space="preserve"> mezi níže uvedenými smluvními stranami</w:t>
      </w:r>
    </w:p>
    <w:p w14:paraId="500CD2A3" w14:textId="77777777" w:rsidR="002F6077" w:rsidRPr="00471222" w:rsidRDefault="002F6077" w:rsidP="002F6077">
      <w:pPr>
        <w:pStyle w:val="Zkladntext"/>
        <w:tabs>
          <w:tab w:val="left" w:pos="1980"/>
        </w:tabs>
        <w:spacing w:before="0"/>
        <w:rPr>
          <w:b/>
          <w:lang w:val="cs-CZ"/>
        </w:rPr>
      </w:pPr>
    </w:p>
    <w:p w14:paraId="16F99B8C" w14:textId="77777777" w:rsidR="00C11119" w:rsidRPr="00471222" w:rsidRDefault="00F56A28" w:rsidP="00C11119">
      <w:pPr>
        <w:spacing w:after="0" w:line="240" w:lineRule="auto"/>
        <w:jc w:val="both"/>
        <w:rPr>
          <w:rFonts w:ascii="Times New Roman" w:hAnsi="Times New Roman"/>
          <w:b/>
          <w:sz w:val="20"/>
          <w:szCs w:val="20"/>
        </w:rPr>
      </w:pPr>
      <w:r w:rsidRPr="00471222">
        <w:rPr>
          <w:rFonts w:ascii="Times New Roman" w:hAnsi="Times New Roman"/>
          <w:b/>
          <w:sz w:val="20"/>
          <w:szCs w:val="20"/>
        </w:rPr>
        <w:t xml:space="preserve">IRESOFT </w:t>
      </w:r>
      <w:r w:rsidR="00C11119" w:rsidRPr="00471222">
        <w:rPr>
          <w:rFonts w:ascii="Times New Roman" w:hAnsi="Times New Roman"/>
          <w:b/>
          <w:sz w:val="20"/>
          <w:szCs w:val="20"/>
        </w:rPr>
        <w:t>s.r.o.</w:t>
      </w:r>
    </w:p>
    <w:p w14:paraId="00D105A8" w14:textId="03941885" w:rsidR="00C11119" w:rsidRPr="00471222" w:rsidRDefault="00C11119" w:rsidP="00C11119">
      <w:pPr>
        <w:spacing w:after="0" w:line="240" w:lineRule="auto"/>
        <w:jc w:val="both"/>
        <w:rPr>
          <w:rFonts w:ascii="Times New Roman" w:hAnsi="Times New Roman"/>
          <w:sz w:val="20"/>
          <w:szCs w:val="20"/>
        </w:rPr>
      </w:pPr>
      <w:r w:rsidRPr="00471222">
        <w:rPr>
          <w:rFonts w:ascii="Times New Roman" w:hAnsi="Times New Roman"/>
          <w:sz w:val="20"/>
          <w:szCs w:val="20"/>
        </w:rPr>
        <w:t xml:space="preserve">se sídlem </w:t>
      </w:r>
      <w:r w:rsidR="00B610A3" w:rsidRPr="00471222">
        <w:rPr>
          <w:rFonts w:ascii="Times New Roman" w:hAnsi="Times New Roman"/>
          <w:sz w:val="20"/>
          <w:szCs w:val="20"/>
        </w:rPr>
        <w:t>Purkyňova 71/99, Brno-Královo Pole, 612 00</w:t>
      </w:r>
    </w:p>
    <w:p w14:paraId="6DD2AF8E" w14:textId="2B4828B2" w:rsidR="00C11119" w:rsidRPr="00471222" w:rsidRDefault="00C11119" w:rsidP="00C11119">
      <w:pPr>
        <w:spacing w:after="0" w:line="240" w:lineRule="auto"/>
        <w:jc w:val="both"/>
        <w:rPr>
          <w:rFonts w:ascii="Times New Roman" w:hAnsi="Times New Roman"/>
          <w:sz w:val="20"/>
          <w:szCs w:val="20"/>
        </w:rPr>
      </w:pPr>
      <w:r w:rsidRPr="00471222">
        <w:rPr>
          <w:rFonts w:ascii="Times New Roman" w:hAnsi="Times New Roman"/>
          <w:sz w:val="20"/>
          <w:szCs w:val="20"/>
        </w:rPr>
        <w:t>IČ</w:t>
      </w:r>
      <w:r w:rsidR="004F2038" w:rsidRPr="00471222">
        <w:rPr>
          <w:rFonts w:ascii="Times New Roman" w:hAnsi="Times New Roman"/>
          <w:sz w:val="20"/>
          <w:szCs w:val="20"/>
        </w:rPr>
        <w:t>O</w:t>
      </w:r>
      <w:r w:rsidRPr="00471222">
        <w:rPr>
          <w:rFonts w:ascii="Times New Roman" w:hAnsi="Times New Roman"/>
          <w:sz w:val="20"/>
          <w:szCs w:val="20"/>
        </w:rPr>
        <w:t>: 26297850</w:t>
      </w:r>
    </w:p>
    <w:p w14:paraId="46A5DD43" w14:textId="77777777" w:rsidR="00C11119" w:rsidRPr="00471222" w:rsidRDefault="00C11119" w:rsidP="00C11119">
      <w:pPr>
        <w:spacing w:after="0" w:line="240" w:lineRule="auto"/>
        <w:jc w:val="both"/>
        <w:rPr>
          <w:rFonts w:ascii="Times New Roman" w:hAnsi="Times New Roman"/>
          <w:sz w:val="20"/>
          <w:szCs w:val="20"/>
        </w:rPr>
      </w:pPr>
      <w:r w:rsidRPr="00471222">
        <w:rPr>
          <w:rFonts w:ascii="Times New Roman" w:hAnsi="Times New Roman"/>
          <w:sz w:val="20"/>
          <w:szCs w:val="20"/>
        </w:rPr>
        <w:t>zapsaná v obchodním rejstříku vedeném Krajským soudem v Brně, oddíl C, vložka 42453</w:t>
      </w:r>
    </w:p>
    <w:p w14:paraId="64263053" w14:textId="77777777" w:rsidR="00C11119" w:rsidRPr="00471222" w:rsidRDefault="00C11119" w:rsidP="00C11119">
      <w:pPr>
        <w:tabs>
          <w:tab w:val="left" w:pos="0"/>
        </w:tabs>
        <w:spacing w:after="0" w:line="240" w:lineRule="auto"/>
        <w:rPr>
          <w:rFonts w:ascii="Times New Roman" w:hAnsi="Times New Roman"/>
          <w:sz w:val="20"/>
          <w:szCs w:val="20"/>
        </w:rPr>
      </w:pPr>
      <w:r w:rsidRPr="00471222">
        <w:rPr>
          <w:rFonts w:ascii="Times New Roman" w:hAnsi="Times New Roman"/>
          <w:sz w:val="20"/>
          <w:szCs w:val="20"/>
        </w:rPr>
        <w:t>zastoupena: Ing. Jiří Halousek, MBA, jednatel</w:t>
      </w:r>
    </w:p>
    <w:p w14:paraId="2818C9F4" w14:textId="77777777" w:rsidR="00C11119" w:rsidRPr="00471222" w:rsidRDefault="00C11119" w:rsidP="00C11119">
      <w:pPr>
        <w:suppressAutoHyphens/>
        <w:spacing w:after="0" w:line="240" w:lineRule="auto"/>
        <w:jc w:val="both"/>
        <w:rPr>
          <w:rFonts w:ascii="Times New Roman" w:eastAsia="Times New Roman" w:hAnsi="Times New Roman"/>
          <w:b/>
          <w:sz w:val="20"/>
          <w:szCs w:val="20"/>
          <w:lang w:eastAsia="ar-SA"/>
        </w:rPr>
      </w:pPr>
      <w:r w:rsidRPr="00471222">
        <w:rPr>
          <w:rFonts w:ascii="Times New Roman" w:eastAsia="Times New Roman" w:hAnsi="Times New Roman"/>
          <w:sz w:val="20"/>
          <w:szCs w:val="20"/>
          <w:lang w:eastAsia="ar-SA"/>
        </w:rPr>
        <w:t xml:space="preserve">na straně jedné jako </w:t>
      </w:r>
      <w:r w:rsidRPr="00471222">
        <w:rPr>
          <w:rFonts w:ascii="Times New Roman" w:eastAsia="Times New Roman" w:hAnsi="Times New Roman"/>
          <w:b/>
          <w:sz w:val="20"/>
          <w:szCs w:val="20"/>
          <w:lang w:eastAsia="ar-SA"/>
        </w:rPr>
        <w:t>autor</w:t>
      </w:r>
    </w:p>
    <w:p w14:paraId="5A085B66" w14:textId="77777777" w:rsidR="00C11119" w:rsidRPr="00471222"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471222" w:rsidRDefault="00C11119" w:rsidP="00C11119">
      <w:pPr>
        <w:suppressAutoHyphens/>
        <w:spacing w:after="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a</w:t>
      </w:r>
    </w:p>
    <w:p w14:paraId="62D008C0" w14:textId="77777777" w:rsidR="00C11119" w:rsidRPr="00471222" w:rsidRDefault="00C11119" w:rsidP="00C11119">
      <w:pPr>
        <w:spacing w:after="0" w:line="240" w:lineRule="auto"/>
        <w:rPr>
          <w:rFonts w:ascii="Times New Roman" w:hAnsi="Times New Roman"/>
          <w:sz w:val="20"/>
          <w:szCs w:val="20"/>
        </w:rPr>
      </w:pPr>
    </w:p>
    <w:p w14:paraId="61EC8AA9" w14:textId="66256C50" w:rsidR="00C11119" w:rsidRPr="00471222" w:rsidRDefault="00EE5C75" w:rsidP="00C11119">
      <w:pPr>
        <w:spacing w:after="0" w:line="240" w:lineRule="auto"/>
        <w:rPr>
          <w:rFonts w:ascii="Times New Roman" w:eastAsia="Dutch801BTCE-Roman" w:hAnsi="Times New Roman"/>
          <w:b/>
          <w:bCs/>
          <w:sz w:val="20"/>
          <w:szCs w:val="20"/>
        </w:rPr>
      </w:pPr>
      <w:r w:rsidRPr="00471222">
        <w:rPr>
          <w:rFonts w:ascii="Times New Roman" w:eastAsia="Dutch801BTCE-Roman" w:hAnsi="Times New Roman"/>
          <w:b/>
          <w:bCs/>
          <w:sz w:val="20"/>
          <w:szCs w:val="20"/>
        </w:rPr>
        <w:t>Domov Dědina</w:t>
      </w:r>
    </w:p>
    <w:p w14:paraId="4A90583A" w14:textId="0E5E53D4" w:rsidR="00C11119" w:rsidRPr="00471222" w:rsidRDefault="00C11119" w:rsidP="00C11119">
      <w:pPr>
        <w:spacing w:after="0" w:line="240" w:lineRule="auto"/>
        <w:rPr>
          <w:rFonts w:ascii="Times New Roman" w:hAnsi="Times New Roman"/>
          <w:sz w:val="20"/>
          <w:szCs w:val="20"/>
        </w:rPr>
      </w:pPr>
      <w:r w:rsidRPr="00471222">
        <w:rPr>
          <w:rFonts w:ascii="Times New Roman" w:hAnsi="Times New Roman"/>
          <w:sz w:val="20"/>
          <w:szCs w:val="20"/>
        </w:rPr>
        <w:t xml:space="preserve">se sídlem </w:t>
      </w:r>
      <w:r w:rsidR="00EE5C75" w:rsidRPr="00471222">
        <w:rPr>
          <w:rFonts w:ascii="Times New Roman" w:hAnsi="Times New Roman"/>
          <w:sz w:val="20"/>
          <w:szCs w:val="20"/>
        </w:rPr>
        <w:t>Nádražní 709, Opočno, 517 73</w:t>
      </w:r>
    </w:p>
    <w:p w14:paraId="1E9572F4" w14:textId="6FFF8D51" w:rsidR="00C11119" w:rsidRPr="00471222" w:rsidRDefault="00C11119" w:rsidP="00C11119">
      <w:pPr>
        <w:spacing w:after="0" w:line="240" w:lineRule="auto"/>
        <w:rPr>
          <w:rFonts w:ascii="Times New Roman" w:hAnsi="Times New Roman"/>
          <w:sz w:val="20"/>
          <w:szCs w:val="20"/>
        </w:rPr>
      </w:pPr>
      <w:r w:rsidRPr="00471222">
        <w:rPr>
          <w:rFonts w:ascii="Times New Roman" w:hAnsi="Times New Roman"/>
          <w:sz w:val="20"/>
          <w:szCs w:val="20"/>
        </w:rPr>
        <w:t>IČ</w:t>
      </w:r>
      <w:r w:rsidR="004F2038" w:rsidRPr="00471222">
        <w:rPr>
          <w:rFonts w:ascii="Times New Roman" w:hAnsi="Times New Roman"/>
          <w:sz w:val="20"/>
          <w:szCs w:val="20"/>
        </w:rPr>
        <w:t>O</w:t>
      </w:r>
      <w:r w:rsidRPr="00471222">
        <w:rPr>
          <w:rFonts w:ascii="Times New Roman" w:hAnsi="Times New Roman"/>
          <w:sz w:val="20"/>
          <w:szCs w:val="20"/>
        </w:rPr>
        <w:t xml:space="preserve">: </w:t>
      </w:r>
      <w:r w:rsidR="00EE5C75" w:rsidRPr="00471222">
        <w:rPr>
          <w:rFonts w:ascii="Times New Roman" w:hAnsi="Times New Roman"/>
          <w:sz w:val="20"/>
          <w:szCs w:val="20"/>
        </w:rPr>
        <w:t>42886163</w:t>
      </w:r>
    </w:p>
    <w:p w14:paraId="6667B1DC" w14:textId="189BAAF2" w:rsidR="00C11119" w:rsidRPr="00471222" w:rsidRDefault="00C11119" w:rsidP="00C11119">
      <w:pPr>
        <w:spacing w:after="0" w:line="240" w:lineRule="auto"/>
        <w:rPr>
          <w:rFonts w:ascii="Times New Roman" w:hAnsi="Times New Roman"/>
          <w:sz w:val="20"/>
          <w:szCs w:val="20"/>
        </w:rPr>
      </w:pPr>
      <w:r w:rsidRPr="00471222">
        <w:rPr>
          <w:rFonts w:ascii="Times New Roman" w:hAnsi="Times New Roman"/>
          <w:sz w:val="20"/>
          <w:szCs w:val="20"/>
        </w:rPr>
        <w:t xml:space="preserve">zastoupena: </w:t>
      </w:r>
      <w:r w:rsidR="00EE5C75" w:rsidRPr="00471222">
        <w:rPr>
          <w:rFonts w:ascii="Times New Roman" w:hAnsi="Times New Roman"/>
          <w:sz w:val="20"/>
          <w:szCs w:val="20"/>
        </w:rPr>
        <w:t>Mgr. Alena Goisová</w:t>
      </w:r>
      <w:r w:rsidRPr="00471222">
        <w:rPr>
          <w:rFonts w:ascii="Times New Roman" w:hAnsi="Times New Roman"/>
          <w:sz w:val="20"/>
          <w:szCs w:val="20"/>
        </w:rPr>
        <w:t xml:space="preserve">, </w:t>
      </w:r>
      <w:r w:rsidR="00EE5C75" w:rsidRPr="00471222">
        <w:rPr>
          <w:rFonts w:ascii="Times New Roman" w:hAnsi="Times New Roman"/>
          <w:sz w:val="20"/>
          <w:szCs w:val="20"/>
        </w:rPr>
        <w:t>ředitelka</w:t>
      </w:r>
    </w:p>
    <w:p w14:paraId="331F401B" w14:textId="77777777" w:rsidR="00C11119" w:rsidRPr="00471222" w:rsidRDefault="00C11119" w:rsidP="00C11119">
      <w:pPr>
        <w:suppressAutoHyphens/>
        <w:spacing w:after="0" w:line="240" w:lineRule="auto"/>
        <w:jc w:val="both"/>
        <w:rPr>
          <w:rFonts w:ascii="Times New Roman" w:eastAsia="Times New Roman" w:hAnsi="Times New Roman"/>
          <w:bCs/>
          <w:sz w:val="20"/>
          <w:szCs w:val="20"/>
          <w:lang w:eastAsia="ar-SA"/>
        </w:rPr>
      </w:pPr>
      <w:r w:rsidRPr="00471222">
        <w:rPr>
          <w:rFonts w:ascii="Times New Roman" w:eastAsia="Times New Roman" w:hAnsi="Times New Roman"/>
          <w:bCs/>
          <w:sz w:val="20"/>
          <w:szCs w:val="20"/>
          <w:lang w:eastAsia="ar-SA"/>
        </w:rPr>
        <w:t xml:space="preserve">na straně druhé jako </w:t>
      </w:r>
      <w:r w:rsidRPr="00471222">
        <w:rPr>
          <w:rFonts w:ascii="Times New Roman" w:eastAsia="Times New Roman" w:hAnsi="Times New Roman"/>
          <w:b/>
          <w:bCs/>
          <w:sz w:val="20"/>
          <w:szCs w:val="20"/>
          <w:lang w:eastAsia="ar-SA"/>
        </w:rPr>
        <w:t>nabyvatel</w:t>
      </w:r>
    </w:p>
    <w:p w14:paraId="50EB16F6" w14:textId="77777777" w:rsidR="002F6077" w:rsidRPr="00471222"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471222"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471222" w:rsidRDefault="001F26AD" w:rsidP="00581C11">
      <w:pPr>
        <w:suppressAutoHyphens/>
        <w:spacing w:after="0" w:line="240" w:lineRule="auto"/>
        <w:jc w:val="center"/>
        <w:rPr>
          <w:rFonts w:ascii="Times New Roman" w:eastAsia="Times New Roman" w:hAnsi="Times New Roman"/>
          <w:b/>
          <w:caps/>
          <w:sz w:val="20"/>
          <w:szCs w:val="20"/>
          <w:lang w:eastAsia="ar-SA"/>
        </w:rPr>
      </w:pPr>
      <w:r w:rsidRPr="00471222">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471222"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471222"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471222">
        <w:rPr>
          <w:rFonts w:ascii="Times New Roman" w:eastAsia="Times New Roman" w:hAnsi="Times New Roman"/>
          <w:b/>
          <w:sz w:val="20"/>
          <w:szCs w:val="20"/>
          <w:lang w:eastAsia="ar-SA"/>
        </w:rPr>
        <w:t>Příloha č. 1</w:t>
      </w:r>
      <w:r w:rsidRPr="00471222">
        <w:rPr>
          <w:rFonts w:ascii="Times New Roman" w:eastAsia="Times New Roman" w:hAnsi="Times New Roman"/>
          <w:sz w:val="20"/>
          <w:szCs w:val="20"/>
          <w:lang w:eastAsia="ar-SA"/>
        </w:rPr>
        <w:t xml:space="preserve"> nově zní:</w:t>
      </w:r>
    </w:p>
    <w:p w14:paraId="453C7E06" w14:textId="77777777" w:rsidR="001F26AD" w:rsidRPr="00471222"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471222">
        <w:rPr>
          <w:rFonts w:ascii="Times New Roman" w:eastAsia="Times New Roman" w:hAnsi="Times New Roman"/>
          <w:b/>
          <w:bCs/>
          <w:caps/>
          <w:sz w:val="20"/>
          <w:szCs w:val="20"/>
          <w:lang w:eastAsia="cs-CZ"/>
        </w:rPr>
        <w:t>LICENCE A výše odměny autora</w:t>
      </w:r>
      <w:r w:rsidRPr="00471222" w:rsidDel="006626A5">
        <w:rPr>
          <w:rFonts w:ascii="Times New Roman" w:eastAsia="Times New Roman" w:hAnsi="Times New Roman"/>
          <w:b/>
          <w:bCs/>
          <w:caps/>
          <w:sz w:val="20"/>
          <w:szCs w:val="20"/>
          <w:lang w:eastAsia="cs-CZ"/>
        </w:rPr>
        <w:t xml:space="preserve"> </w:t>
      </w:r>
    </w:p>
    <w:p w14:paraId="3CBB772F" w14:textId="77777777" w:rsidR="001F26AD" w:rsidRPr="00471222"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EE7300E" w14:textId="77777777" w:rsidR="00471222" w:rsidRPr="00471222" w:rsidRDefault="00471222" w:rsidP="00471222">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b/>
          <w:sz w:val="20"/>
          <w:szCs w:val="20"/>
          <w:lang w:eastAsia="cs-CZ"/>
        </w:rPr>
        <w:t xml:space="preserve">Licence pro zařízení: </w:t>
      </w:r>
      <w:r w:rsidRPr="00471222">
        <w:rPr>
          <w:rFonts w:ascii="Times New Roman" w:eastAsia="Times New Roman" w:hAnsi="Times New Roman"/>
          <w:sz w:val="20"/>
          <w:szCs w:val="20"/>
          <w:lang w:eastAsia="cs-CZ"/>
        </w:rPr>
        <w:t>Domov Dědina, Na Štěpnici 506, Na Štěpnici 506, České Meziříčí, 51771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471222" w:rsidRPr="00471222" w14:paraId="2FDA1CAA" w14:textId="77777777" w:rsidTr="003E3403">
        <w:trPr>
          <w:trHeight w:hRule="exact" w:val="340"/>
        </w:trPr>
        <w:tc>
          <w:tcPr>
            <w:tcW w:w="2000" w:type="dxa"/>
            <w:shd w:val="clear" w:color="auto" w:fill="auto"/>
            <w:vAlign w:val="center"/>
          </w:tcPr>
          <w:p w14:paraId="262B434F" w14:textId="77777777" w:rsidR="00471222" w:rsidRPr="00471222" w:rsidRDefault="00471222" w:rsidP="003E3403">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b/>
                <w:sz w:val="20"/>
                <w:szCs w:val="20"/>
                <w:lang w:eastAsia="cs-CZ"/>
              </w:rPr>
              <w:t>Licence</w:t>
            </w:r>
          </w:p>
        </w:tc>
        <w:tc>
          <w:tcPr>
            <w:tcW w:w="2000" w:type="dxa"/>
            <w:shd w:val="clear" w:color="auto" w:fill="auto"/>
            <w:vAlign w:val="center"/>
          </w:tcPr>
          <w:p w14:paraId="64C1E658" w14:textId="77777777" w:rsidR="00471222" w:rsidRPr="00471222" w:rsidRDefault="00471222" w:rsidP="003E3403">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b/>
                <w:sz w:val="20"/>
                <w:szCs w:val="20"/>
                <w:lang w:eastAsia="cs-CZ"/>
              </w:rPr>
              <w:t>Limit</w:t>
            </w:r>
          </w:p>
        </w:tc>
        <w:tc>
          <w:tcPr>
            <w:tcW w:w="5000" w:type="dxa"/>
            <w:shd w:val="clear" w:color="auto" w:fill="auto"/>
            <w:vAlign w:val="center"/>
          </w:tcPr>
          <w:p w14:paraId="7DAEA418" w14:textId="77777777" w:rsidR="00471222" w:rsidRPr="00471222" w:rsidRDefault="00471222" w:rsidP="003E3403">
            <w:pPr>
              <w:widowControl w:val="0"/>
              <w:suppressAutoHyphens/>
              <w:spacing w:before="60" w:after="60" w:line="240" w:lineRule="auto"/>
              <w:jc w:val="center"/>
              <w:rPr>
                <w:rFonts w:ascii="Times New Roman" w:eastAsia="Times New Roman" w:hAnsi="Times New Roman"/>
                <w:b/>
                <w:sz w:val="20"/>
                <w:szCs w:val="20"/>
                <w:lang w:eastAsia="cs-CZ"/>
              </w:rPr>
            </w:pPr>
            <w:r w:rsidRPr="00471222">
              <w:rPr>
                <w:rFonts w:ascii="Times New Roman" w:eastAsia="Times New Roman" w:hAnsi="Times New Roman"/>
                <w:b/>
                <w:sz w:val="20"/>
                <w:szCs w:val="20"/>
                <w:lang w:eastAsia="cs-CZ"/>
              </w:rPr>
              <w:t>Odměna bez DPH za 1 kalendářní měsíc</w:t>
            </w:r>
          </w:p>
        </w:tc>
      </w:tr>
      <w:tr w:rsidR="00471222" w:rsidRPr="00471222" w14:paraId="154800B5" w14:textId="77777777" w:rsidTr="003E3403">
        <w:tc>
          <w:tcPr>
            <w:tcW w:w="2000" w:type="dxa"/>
            <w:shd w:val="clear" w:color="auto" w:fill="auto"/>
          </w:tcPr>
          <w:p w14:paraId="5D8A679E" w14:textId="77777777" w:rsidR="00471222" w:rsidRPr="00471222" w:rsidRDefault="00471222" w:rsidP="00471222">
            <w:pPr>
              <w:widowControl w:val="0"/>
              <w:suppressAutoHyphens/>
              <w:spacing w:before="60" w:after="60" w:line="240" w:lineRule="auto"/>
              <w:rPr>
                <w:rFonts w:ascii="Times New Roman" w:eastAsia="Times New Roman" w:hAnsi="Times New Roman"/>
                <w:bCs/>
                <w:sz w:val="20"/>
                <w:szCs w:val="20"/>
                <w:lang w:eastAsia="cs-CZ"/>
              </w:rPr>
            </w:pPr>
            <w:r w:rsidRPr="00471222">
              <w:rPr>
                <w:rFonts w:ascii="Times New Roman" w:eastAsia="Times New Roman" w:hAnsi="Times New Roman"/>
                <w:bCs/>
                <w:sz w:val="20"/>
                <w:szCs w:val="20"/>
                <w:lang w:eastAsia="cs-CZ"/>
              </w:rPr>
              <w:t>Pobytová péče</w:t>
            </w:r>
          </w:p>
        </w:tc>
        <w:tc>
          <w:tcPr>
            <w:tcW w:w="2000" w:type="dxa"/>
            <w:shd w:val="clear" w:color="auto" w:fill="auto"/>
          </w:tcPr>
          <w:p w14:paraId="21B60BA4" w14:textId="77777777" w:rsidR="00471222" w:rsidRPr="00471222" w:rsidRDefault="00471222" w:rsidP="00471222">
            <w:pPr>
              <w:widowControl w:val="0"/>
              <w:suppressAutoHyphens/>
              <w:spacing w:before="60" w:after="60" w:line="240" w:lineRule="auto"/>
              <w:rPr>
                <w:rFonts w:ascii="Times New Roman" w:eastAsia="Times New Roman" w:hAnsi="Times New Roman"/>
                <w:bCs/>
                <w:sz w:val="20"/>
                <w:szCs w:val="20"/>
                <w:lang w:eastAsia="cs-CZ"/>
              </w:rPr>
            </w:pPr>
            <w:r w:rsidRPr="00471222">
              <w:rPr>
                <w:rFonts w:ascii="Times New Roman" w:eastAsia="Times New Roman" w:hAnsi="Times New Roman"/>
                <w:bCs/>
                <w:sz w:val="20"/>
                <w:szCs w:val="20"/>
                <w:lang w:eastAsia="cs-CZ"/>
              </w:rPr>
              <w:t xml:space="preserve">50 </w:t>
            </w:r>
            <w:proofErr w:type="spellStart"/>
            <w:r w:rsidRPr="00471222">
              <w:rPr>
                <w:rFonts w:ascii="Times New Roman" w:eastAsia="Times New Roman" w:hAnsi="Times New Roman"/>
                <w:bCs/>
                <w:sz w:val="20"/>
                <w:szCs w:val="20"/>
                <w:lang w:eastAsia="cs-CZ"/>
              </w:rPr>
              <w:t>kliento</w:t>
            </w:r>
            <w:proofErr w:type="spellEnd"/>
            <w:r w:rsidRPr="00471222">
              <w:rPr>
                <w:rFonts w:ascii="Times New Roman" w:eastAsia="Times New Roman" w:hAnsi="Times New Roman"/>
                <w:bCs/>
                <w:sz w:val="20"/>
                <w:szCs w:val="20"/>
                <w:lang w:eastAsia="cs-CZ"/>
              </w:rPr>
              <w:t>-služeb</w:t>
            </w:r>
          </w:p>
        </w:tc>
        <w:tc>
          <w:tcPr>
            <w:tcW w:w="5000" w:type="dxa"/>
            <w:shd w:val="clear" w:color="auto" w:fill="auto"/>
          </w:tcPr>
          <w:p w14:paraId="5FE953FD" w14:textId="77777777" w:rsidR="00471222" w:rsidRPr="00471222" w:rsidRDefault="00471222" w:rsidP="00471222">
            <w:pPr>
              <w:pStyle w:val="Zkladntext"/>
              <w:spacing w:before="60" w:after="60"/>
              <w:jc w:val="center"/>
              <w:rPr>
                <w:bCs/>
              </w:rPr>
            </w:pPr>
            <w:r w:rsidRPr="00471222">
              <w:rPr>
                <w:bCs/>
              </w:rPr>
              <w:t>8 871 Kč</w:t>
            </w:r>
          </w:p>
        </w:tc>
      </w:tr>
      <w:tr w:rsidR="00471222" w:rsidRPr="00471222" w14:paraId="62C5CBC7" w14:textId="77777777" w:rsidTr="003E3403">
        <w:tc>
          <w:tcPr>
            <w:tcW w:w="2000" w:type="dxa"/>
            <w:shd w:val="clear" w:color="auto" w:fill="auto"/>
          </w:tcPr>
          <w:p w14:paraId="53681F56" w14:textId="611FC906" w:rsidR="00471222" w:rsidRPr="00471222" w:rsidRDefault="00471222" w:rsidP="00471222">
            <w:pPr>
              <w:widowControl w:val="0"/>
              <w:suppressAutoHyphens/>
              <w:spacing w:before="60" w:after="60" w:line="240" w:lineRule="auto"/>
              <w:rPr>
                <w:rFonts w:ascii="Times New Roman" w:eastAsia="Times New Roman" w:hAnsi="Times New Roman"/>
                <w:bCs/>
                <w:sz w:val="20"/>
                <w:szCs w:val="20"/>
                <w:lang w:eastAsia="cs-CZ"/>
              </w:rPr>
            </w:pPr>
            <w:r w:rsidRPr="00471222">
              <w:rPr>
                <w:rFonts w:ascii="Times New Roman" w:eastAsia="Times New Roman" w:hAnsi="Times New Roman"/>
                <w:bCs/>
                <w:sz w:val="20"/>
                <w:szCs w:val="20"/>
                <w:lang w:eastAsia="cs-CZ"/>
              </w:rPr>
              <w:t>Řízení organizace</w:t>
            </w:r>
          </w:p>
        </w:tc>
        <w:tc>
          <w:tcPr>
            <w:tcW w:w="2000" w:type="dxa"/>
            <w:shd w:val="clear" w:color="auto" w:fill="auto"/>
          </w:tcPr>
          <w:p w14:paraId="5C86F584" w14:textId="42B898BA" w:rsidR="00471222" w:rsidRPr="00471222" w:rsidRDefault="00471222" w:rsidP="00471222">
            <w:pPr>
              <w:widowControl w:val="0"/>
              <w:suppressAutoHyphens/>
              <w:spacing w:before="60" w:after="60" w:line="240" w:lineRule="auto"/>
              <w:rPr>
                <w:rFonts w:ascii="Times New Roman" w:eastAsia="Times New Roman" w:hAnsi="Times New Roman"/>
                <w:bCs/>
                <w:sz w:val="20"/>
                <w:szCs w:val="20"/>
                <w:lang w:eastAsia="cs-CZ"/>
              </w:rPr>
            </w:pPr>
            <w:r w:rsidRPr="00471222">
              <w:rPr>
                <w:rFonts w:ascii="Times New Roman" w:eastAsia="Times New Roman" w:hAnsi="Times New Roman"/>
                <w:bCs/>
                <w:sz w:val="20"/>
                <w:szCs w:val="20"/>
                <w:lang w:eastAsia="cs-CZ"/>
              </w:rPr>
              <w:t>Neomezeně</w:t>
            </w:r>
          </w:p>
        </w:tc>
        <w:tc>
          <w:tcPr>
            <w:tcW w:w="5000" w:type="dxa"/>
            <w:shd w:val="clear" w:color="auto" w:fill="auto"/>
          </w:tcPr>
          <w:p w14:paraId="4085A989" w14:textId="04B87BAB" w:rsidR="00471222" w:rsidRPr="00471222" w:rsidRDefault="00471222" w:rsidP="00471222">
            <w:pPr>
              <w:pStyle w:val="Zkladntext"/>
              <w:spacing w:before="60" w:after="60"/>
              <w:jc w:val="center"/>
              <w:rPr>
                <w:bCs/>
              </w:rPr>
            </w:pPr>
            <w:r>
              <w:rPr>
                <w:bCs/>
              </w:rPr>
              <w:t xml:space="preserve">   </w:t>
            </w:r>
            <w:r w:rsidRPr="00471222">
              <w:rPr>
                <w:bCs/>
              </w:rPr>
              <w:t xml:space="preserve">717 </w:t>
            </w:r>
            <w:proofErr w:type="spellStart"/>
            <w:r w:rsidRPr="00471222">
              <w:rPr>
                <w:bCs/>
              </w:rPr>
              <w:t>Kč</w:t>
            </w:r>
            <w:proofErr w:type="spellEnd"/>
          </w:p>
        </w:tc>
      </w:tr>
    </w:tbl>
    <w:p w14:paraId="4DD7F34C" w14:textId="7DCF8160" w:rsidR="00EE5C75" w:rsidRPr="00471222" w:rsidRDefault="00EE5C7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FB4041F" w14:textId="77777777" w:rsidR="00471222" w:rsidRPr="00471222" w:rsidRDefault="00471222" w:rsidP="00471222">
      <w:pPr>
        <w:spacing w:before="60" w:after="60"/>
        <w:jc w:val="both"/>
        <w:rPr>
          <w:rFonts w:eastAsiaTheme="minorHAnsi"/>
        </w:rPr>
      </w:pPr>
      <w:bookmarkStart w:id="1" w:name="_Hlk56423180"/>
      <w:r w:rsidRPr="00471222">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036"/>
      </w:tblGrid>
      <w:tr w:rsidR="00471222" w:rsidRPr="00471222" w14:paraId="036E5888" w14:textId="77777777" w:rsidTr="00471222">
        <w:trPr>
          <w:trHeight w:hRule="exact" w:val="340"/>
        </w:trPr>
        <w:tc>
          <w:tcPr>
            <w:tcW w:w="3964" w:type="dxa"/>
            <w:tcBorders>
              <w:top w:val="single" w:sz="4" w:space="0" w:color="auto"/>
              <w:left w:val="single" w:sz="4" w:space="0" w:color="auto"/>
              <w:bottom w:val="single" w:sz="4" w:space="0" w:color="auto"/>
              <w:right w:val="single" w:sz="4" w:space="0" w:color="auto"/>
            </w:tcBorders>
            <w:vAlign w:val="center"/>
            <w:hideMark/>
          </w:tcPr>
          <w:p w14:paraId="580EE11E" w14:textId="77777777" w:rsidR="00471222" w:rsidRPr="00471222" w:rsidRDefault="00471222">
            <w:pPr>
              <w:pStyle w:val="Zkladntext"/>
              <w:spacing w:before="60" w:after="60"/>
              <w:rPr>
                <w:b/>
                <w:lang w:val="cs-CZ"/>
              </w:rPr>
            </w:pPr>
            <w:r w:rsidRPr="00471222">
              <w:rPr>
                <w:b/>
                <w:lang w:val="cs-CZ"/>
              </w:rPr>
              <w:t>Adresa</w:t>
            </w:r>
          </w:p>
        </w:tc>
        <w:tc>
          <w:tcPr>
            <w:tcW w:w="5036" w:type="dxa"/>
            <w:tcBorders>
              <w:top w:val="single" w:sz="4" w:space="0" w:color="auto"/>
              <w:left w:val="single" w:sz="4" w:space="0" w:color="auto"/>
              <w:bottom w:val="single" w:sz="4" w:space="0" w:color="auto"/>
              <w:right w:val="single" w:sz="4" w:space="0" w:color="auto"/>
            </w:tcBorders>
            <w:vAlign w:val="center"/>
            <w:hideMark/>
          </w:tcPr>
          <w:p w14:paraId="4DDF1D28" w14:textId="77777777" w:rsidR="00471222" w:rsidRPr="00471222" w:rsidRDefault="00471222">
            <w:pPr>
              <w:pStyle w:val="Zkladntext"/>
              <w:spacing w:before="60" w:after="60"/>
              <w:jc w:val="center"/>
              <w:rPr>
                <w:b/>
                <w:lang w:val="cs-CZ"/>
              </w:rPr>
            </w:pPr>
            <w:r w:rsidRPr="00471222">
              <w:rPr>
                <w:b/>
                <w:lang w:val="cs-CZ"/>
              </w:rPr>
              <w:t>Odměna bez DPH za 1 kalendářní měsíc</w:t>
            </w:r>
          </w:p>
        </w:tc>
      </w:tr>
      <w:tr w:rsidR="00471222" w:rsidRPr="00471222" w14:paraId="53876287"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3B471A72" w14:textId="77777777" w:rsidR="00471222" w:rsidRPr="00471222" w:rsidRDefault="00471222">
            <w:pPr>
              <w:widowControl w:val="0"/>
              <w:suppressAutoHyphens/>
              <w:spacing w:before="60" w:after="60" w:line="240" w:lineRule="auto"/>
              <w:jc w:val="both"/>
            </w:pPr>
            <w:r w:rsidRPr="00471222">
              <w:rPr>
                <w:rFonts w:ascii="Times New Roman" w:eastAsia="Times New Roman" w:hAnsi="Times New Roman"/>
                <w:bCs/>
                <w:sz w:val="20"/>
                <w:szCs w:val="20"/>
                <w:lang w:eastAsia="cs-CZ"/>
              </w:rPr>
              <w:t>Domov Dědina, Nádražní 709, Opočno, 51773</w:t>
            </w:r>
          </w:p>
        </w:tc>
        <w:tc>
          <w:tcPr>
            <w:tcW w:w="5036" w:type="dxa"/>
            <w:tcBorders>
              <w:top w:val="single" w:sz="4" w:space="0" w:color="auto"/>
              <w:left w:val="single" w:sz="4" w:space="0" w:color="auto"/>
              <w:bottom w:val="single" w:sz="4" w:space="0" w:color="auto"/>
              <w:right w:val="single" w:sz="4" w:space="0" w:color="auto"/>
            </w:tcBorders>
            <w:vAlign w:val="center"/>
            <w:hideMark/>
          </w:tcPr>
          <w:p w14:paraId="31CE545E" w14:textId="385BB95C"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3F82284C"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0BDBC0B8" w14:textId="77777777" w:rsidR="00471222" w:rsidRPr="00471222" w:rsidRDefault="00471222">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sz w:val="20"/>
                <w:szCs w:val="20"/>
                <w:lang w:eastAsia="cs-CZ"/>
              </w:rPr>
              <w:t>Domov Dědina, Čsl. legií 125, Třebechovice pod Orebem, 50346</w:t>
            </w:r>
          </w:p>
        </w:tc>
        <w:tc>
          <w:tcPr>
            <w:tcW w:w="5036" w:type="dxa"/>
            <w:tcBorders>
              <w:top w:val="single" w:sz="4" w:space="0" w:color="auto"/>
              <w:left w:val="single" w:sz="4" w:space="0" w:color="auto"/>
              <w:bottom w:val="single" w:sz="4" w:space="0" w:color="auto"/>
              <w:right w:val="single" w:sz="4" w:space="0" w:color="auto"/>
            </w:tcBorders>
            <w:vAlign w:val="center"/>
            <w:hideMark/>
          </w:tcPr>
          <w:p w14:paraId="087D06FF" w14:textId="6A6800BA"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3AD9080A"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7F50C645" w14:textId="77777777" w:rsidR="00471222" w:rsidRPr="00471222" w:rsidRDefault="00471222">
            <w:pPr>
              <w:widowControl w:val="0"/>
              <w:suppressAutoHyphens/>
              <w:spacing w:before="60" w:after="6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Domov Dědina, Klášter nad Dědinou 23, Ledce 51771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58D33D07" w14:textId="05CACC73"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12FE64A5"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331640F3" w14:textId="77777777" w:rsidR="00471222" w:rsidRPr="00471222" w:rsidRDefault="00471222">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sz w:val="20"/>
                <w:szCs w:val="20"/>
                <w:lang w:eastAsia="cs-CZ"/>
              </w:rPr>
              <w:t>Domov Dědina, Nádražní 718, Opočno, 51773</w:t>
            </w:r>
          </w:p>
        </w:tc>
        <w:tc>
          <w:tcPr>
            <w:tcW w:w="5036" w:type="dxa"/>
            <w:tcBorders>
              <w:top w:val="single" w:sz="4" w:space="0" w:color="auto"/>
              <w:left w:val="single" w:sz="4" w:space="0" w:color="auto"/>
              <w:bottom w:val="single" w:sz="4" w:space="0" w:color="auto"/>
              <w:right w:val="single" w:sz="4" w:space="0" w:color="auto"/>
            </w:tcBorders>
            <w:vAlign w:val="center"/>
            <w:hideMark/>
          </w:tcPr>
          <w:p w14:paraId="77C67188" w14:textId="641FCB14"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1C0A6D77"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4467D9B2" w14:textId="77777777" w:rsidR="00471222" w:rsidRPr="00471222" w:rsidRDefault="00471222">
            <w:pPr>
              <w:widowControl w:val="0"/>
              <w:suppressAutoHyphens/>
              <w:spacing w:before="60" w:after="6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Domov Dědina, Nádražní 719, Opočno, 51773</w:t>
            </w:r>
          </w:p>
        </w:tc>
        <w:tc>
          <w:tcPr>
            <w:tcW w:w="5036" w:type="dxa"/>
            <w:tcBorders>
              <w:top w:val="single" w:sz="4" w:space="0" w:color="auto"/>
              <w:left w:val="single" w:sz="4" w:space="0" w:color="auto"/>
              <w:bottom w:val="single" w:sz="4" w:space="0" w:color="auto"/>
              <w:right w:val="single" w:sz="4" w:space="0" w:color="auto"/>
            </w:tcBorders>
            <w:vAlign w:val="center"/>
            <w:hideMark/>
          </w:tcPr>
          <w:p w14:paraId="5F174DA4" w14:textId="5642A628"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2DF60DBE"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tcPr>
          <w:p w14:paraId="57161C63" w14:textId="77777777" w:rsidR="00471222" w:rsidRPr="00471222" w:rsidRDefault="00471222">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sz w:val="20"/>
                <w:szCs w:val="20"/>
                <w:lang w:eastAsia="cs-CZ"/>
              </w:rPr>
              <w:t>Domov Dědina, Palackého 220, Jaroměř, 55101</w:t>
            </w:r>
          </w:p>
          <w:p w14:paraId="064BD79D" w14:textId="77777777" w:rsidR="00471222" w:rsidRPr="00471222" w:rsidRDefault="00471222">
            <w:pPr>
              <w:widowControl w:val="0"/>
              <w:suppressAutoHyphens/>
              <w:spacing w:before="60" w:after="60" w:line="240" w:lineRule="auto"/>
              <w:jc w:val="both"/>
              <w:rPr>
                <w:rFonts w:ascii="Times New Roman" w:eastAsia="Times New Roman" w:hAnsi="Times New Roman"/>
                <w:sz w:val="20"/>
                <w:szCs w:val="20"/>
                <w:lang w:eastAsia="cs-CZ"/>
              </w:rPr>
            </w:pPr>
          </w:p>
        </w:tc>
        <w:tc>
          <w:tcPr>
            <w:tcW w:w="5036" w:type="dxa"/>
            <w:tcBorders>
              <w:top w:val="single" w:sz="4" w:space="0" w:color="auto"/>
              <w:left w:val="single" w:sz="4" w:space="0" w:color="auto"/>
              <w:bottom w:val="single" w:sz="4" w:space="0" w:color="auto"/>
              <w:right w:val="single" w:sz="4" w:space="0" w:color="auto"/>
            </w:tcBorders>
            <w:vAlign w:val="center"/>
            <w:hideMark/>
          </w:tcPr>
          <w:p w14:paraId="269B46C0" w14:textId="136DD296"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44A717F4"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5379EB45"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Domov Dědina, Přepychy 213, Přepychy, 51732</w:t>
            </w:r>
          </w:p>
        </w:tc>
        <w:tc>
          <w:tcPr>
            <w:tcW w:w="5036" w:type="dxa"/>
            <w:tcBorders>
              <w:top w:val="single" w:sz="4" w:space="0" w:color="auto"/>
              <w:left w:val="single" w:sz="4" w:space="0" w:color="auto"/>
              <w:bottom w:val="single" w:sz="4" w:space="0" w:color="auto"/>
              <w:right w:val="single" w:sz="4" w:space="0" w:color="auto"/>
            </w:tcBorders>
            <w:vAlign w:val="center"/>
            <w:hideMark/>
          </w:tcPr>
          <w:p w14:paraId="07438738" w14:textId="0C34670A"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6D818C4C"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594ED6B6" w14:textId="77777777" w:rsidR="00471222" w:rsidRPr="00471222" w:rsidRDefault="00471222">
            <w:pPr>
              <w:widowControl w:val="0"/>
              <w:suppressAutoHyphens/>
              <w:spacing w:before="60" w:after="60" w:line="240" w:lineRule="auto"/>
              <w:rPr>
                <w:rFonts w:ascii="Times New Roman" w:eastAsia="Times New Roman" w:hAnsi="Times New Roman"/>
                <w:b/>
                <w:sz w:val="20"/>
                <w:szCs w:val="20"/>
                <w:lang w:eastAsia="cs-CZ"/>
              </w:rPr>
            </w:pPr>
            <w:r w:rsidRPr="00471222">
              <w:rPr>
                <w:rFonts w:ascii="Times New Roman" w:eastAsia="Times New Roman" w:hAnsi="Times New Roman"/>
                <w:sz w:val="20"/>
                <w:szCs w:val="20"/>
                <w:lang w:eastAsia="cs-CZ"/>
              </w:rPr>
              <w:t>Domov Dědina, Přepychy 220, Přepychy, 51732</w:t>
            </w:r>
          </w:p>
        </w:tc>
        <w:tc>
          <w:tcPr>
            <w:tcW w:w="5036" w:type="dxa"/>
            <w:tcBorders>
              <w:top w:val="single" w:sz="4" w:space="0" w:color="auto"/>
              <w:left w:val="single" w:sz="4" w:space="0" w:color="auto"/>
              <w:bottom w:val="single" w:sz="4" w:space="0" w:color="auto"/>
              <w:right w:val="single" w:sz="4" w:space="0" w:color="auto"/>
            </w:tcBorders>
            <w:vAlign w:val="center"/>
            <w:hideMark/>
          </w:tcPr>
          <w:p w14:paraId="408FF39C" w14:textId="55E64627"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7310B890"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tcPr>
          <w:p w14:paraId="1DF03DA4" w14:textId="77777777" w:rsidR="00471222" w:rsidRPr="00471222" w:rsidRDefault="00471222">
            <w:pPr>
              <w:widowControl w:val="0"/>
              <w:suppressAutoHyphens/>
              <w:spacing w:before="60" w:after="60" w:line="240" w:lineRule="auto"/>
              <w:jc w:val="both"/>
              <w:rPr>
                <w:rFonts w:ascii="Times New Roman" w:eastAsia="Times New Roman" w:hAnsi="Times New Roman"/>
                <w:b/>
                <w:sz w:val="20"/>
                <w:szCs w:val="20"/>
                <w:lang w:eastAsia="cs-CZ"/>
              </w:rPr>
            </w:pPr>
            <w:r w:rsidRPr="00471222">
              <w:rPr>
                <w:rFonts w:ascii="Times New Roman" w:eastAsia="Times New Roman" w:hAnsi="Times New Roman"/>
                <w:sz w:val="20"/>
                <w:szCs w:val="20"/>
                <w:lang w:eastAsia="cs-CZ"/>
              </w:rPr>
              <w:t>Domov Dědina, Příkopy 1107, Náchod, 54701</w:t>
            </w:r>
          </w:p>
          <w:p w14:paraId="24798423" w14:textId="77777777" w:rsidR="00471222" w:rsidRPr="00471222" w:rsidRDefault="00471222">
            <w:pPr>
              <w:widowControl w:val="0"/>
              <w:suppressAutoHyphens/>
              <w:spacing w:before="60" w:after="60" w:line="240" w:lineRule="auto"/>
              <w:jc w:val="both"/>
              <w:rPr>
                <w:rFonts w:ascii="Times New Roman" w:eastAsia="Times New Roman" w:hAnsi="Times New Roman"/>
                <w:sz w:val="20"/>
                <w:szCs w:val="20"/>
                <w:lang w:eastAsia="cs-CZ"/>
              </w:rPr>
            </w:pPr>
          </w:p>
        </w:tc>
        <w:tc>
          <w:tcPr>
            <w:tcW w:w="5036" w:type="dxa"/>
            <w:tcBorders>
              <w:top w:val="single" w:sz="4" w:space="0" w:color="auto"/>
              <w:left w:val="single" w:sz="4" w:space="0" w:color="auto"/>
              <w:bottom w:val="single" w:sz="4" w:space="0" w:color="auto"/>
              <w:right w:val="single" w:sz="4" w:space="0" w:color="auto"/>
            </w:tcBorders>
            <w:vAlign w:val="center"/>
            <w:hideMark/>
          </w:tcPr>
          <w:p w14:paraId="64CEF819" w14:textId="3786CD29"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52A504E4"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63855237"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Domov Dědina, Roudnička, K Polabinám 294/2, Hradec Králové – Roudnička, 502 02</w:t>
            </w:r>
          </w:p>
        </w:tc>
        <w:tc>
          <w:tcPr>
            <w:tcW w:w="5036" w:type="dxa"/>
            <w:tcBorders>
              <w:top w:val="single" w:sz="4" w:space="0" w:color="auto"/>
              <w:left w:val="single" w:sz="4" w:space="0" w:color="auto"/>
              <w:bottom w:val="single" w:sz="4" w:space="0" w:color="auto"/>
              <w:right w:val="single" w:sz="4" w:space="0" w:color="auto"/>
            </w:tcBorders>
            <w:vAlign w:val="center"/>
            <w:hideMark/>
          </w:tcPr>
          <w:p w14:paraId="0CAFE306" w14:textId="06C7832B"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7D149F0B"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1FB98302"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lastRenderedPageBreak/>
              <w:t>Chráněné bydlení, Dr. Paula 749, Jaroměř, 55101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2AE3B7F3" w14:textId="09C384FB"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670E1024"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1B266AED"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Chráněné bydlení, Dům Na Františku 551, Nové město nad Metují, 549 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2BE0B860" w14:textId="56A08B6B"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37487ECE"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218E2A0B"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Chráněné bydlení, Chráněné bydlení, Na Zavadilce 790, Jaroměř, 55101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65EFB03A" w14:textId="1339B544"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7028F4C4"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73358797"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Chráněné bydlení, Pod Výrovem 1051, Nové Město nad Metují, 549 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679F9521" w14:textId="336D5C49"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r w:rsidR="00471222" w:rsidRPr="00471222" w14:paraId="0054B150" w14:textId="77777777" w:rsidTr="00471222">
        <w:trPr>
          <w:trHeight w:val="567"/>
        </w:trPr>
        <w:tc>
          <w:tcPr>
            <w:tcW w:w="3964" w:type="dxa"/>
            <w:tcBorders>
              <w:top w:val="single" w:sz="4" w:space="0" w:color="auto"/>
              <w:left w:val="single" w:sz="4" w:space="0" w:color="auto"/>
              <w:bottom w:val="single" w:sz="4" w:space="0" w:color="auto"/>
              <w:right w:val="single" w:sz="4" w:space="0" w:color="auto"/>
            </w:tcBorders>
            <w:hideMark/>
          </w:tcPr>
          <w:p w14:paraId="6E4304FA" w14:textId="77777777" w:rsidR="00471222" w:rsidRPr="00471222" w:rsidRDefault="00471222">
            <w:pPr>
              <w:widowControl w:val="0"/>
              <w:suppressAutoHyphens/>
              <w:spacing w:before="60" w:after="60" w:line="240" w:lineRule="auto"/>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 xml:space="preserve">Chráněné bydlení, ul. 28 října 2110, Nové Město nad Metují, 549 01 </w:t>
            </w:r>
          </w:p>
        </w:tc>
        <w:tc>
          <w:tcPr>
            <w:tcW w:w="5036" w:type="dxa"/>
            <w:tcBorders>
              <w:top w:val="single" w:sz="4" w:space="0" w:color="auto"/>
              <w:left w:val="single" w:sz="4" w:space="0" w:color="auto"/>
              <w:bottom w:val="single" w:sz="4" w:space="0" w:color="auto"/>
              <w:right w:val="single" w:sz="4" w:space="0" w:color="auto"/>
            </w:tcBorders>
            <w:vAlign w:val="center"/>
            <w:hideMark/>
          </w:tcPr>
          <w:p w14:paraId="1C22DBBD" w14:textId="08F31EBA" w:rsidR="00471222" w:rsidRPr="00471222" w:rsidRDefault="00471222">
            <w:pPr>
              <w:pStyle w:val="Zkladntext"/>
              <w:spacing w:before="60" w:after="60"/>
              <w:jc w:val="center"/>
              <w:rPr>
                <w:bCs/>
                <w:lang w:val="cs-CZ"/>
              </w:rPr>
            </w:pPr>
            <w:r w:rsidRPr="00471222">
              <w:rPr>
                <w:bCs/>
              </w:rPr>
              <w:t xml:space="preserve">297 </w:t>
            </w:r>
            <w:proofErr w:type="spellStart"/>
            <w:r w:rsidRPr="00471222">
              <w:rPr>
                <w:bCs/>
              </w:rPr>
              <w:t>Kč</w:t>
            </w:r>
            <w:proofErr w:type="spellEnd"/>
          </w:p>
        </w:tc>
      </w:tr>
    </w:tbl>
    <w:p w14:paraId="4C2300C2" w14:textId="77777777" w:rsidR="00471222" w:rsidRPr="00471222" w:rsidRDefault="00471222" w:rsidP="00471222">
      <w:pPr>
        <w:pStyle w:val="Zkladntext"/>
        <w:spacing w:after="60"/>
        <w:rPr>
          <w:i/>
          <w:iCs/>
          <w:lang w:val="cs-CZ" w:eastAsia="ar-SA"/>
        </w:rPr>
      </w:pPr>
      <w:r w:rsidRPr="00471222">
        <w:rPr>
          <w:i/>
          <w:iCs/>
          <w:lang w:val="cs-CZ" w:eastAsia="ar-SA"/>
        </w:rPr>
        <w:t xml:space="preserve">*Na těchto adresách lze využívat program v rozsahu hlavních licencí uvedených výše, přičemž každé detašované zařízení je limitováno počtem 25 </w:t>
      </w:r>
      <w:proofErr w:type="spellStart"/>
      <w:r w:rsidRPr="00471222">
        <w:rPr>
          <w:i/>
          <w:iCs/>
          <w:lang w:val="cs-CZ" w:eastAsia="ar-SA"/>
        </w:rPr>
        <w:t>kliento</w:t>
      </w:r>
      <w:proofErr w:type="spellEnd"/>
      <w:r w:rsidRPr="00471222">
        <w:rPr>
          <w:i/>
          <w:iCs/>
          <w:lang w:val="cs-CZ" w:eastAsia="ar-SA"/>
        </w:rPr>
        <w:t>-služeb.</w:t>
      </w:r>
      <w:bookmarkEnd w:id="1"/>
    </w:p>
    <w:p w14:paraId="6C04985C" w14:textId="7EA55F66" w:rsidR="00EE5C75" w:rsidRPr="00471222" w:rsidRDefault="00EE5C75"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3150897" w14:textId="77777777" w:rsidR="001F26AD" w:rsidRPr="00471222"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471222"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471222">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471222" w14:paraId="7C57CC80" w14:textId="77777777" w:rsidTr="00FD2E19">
        <w:trPr>
          <w:cantSplit/>
          <w:trHeight w:hRule="exact" w:val="340"/>
        </w:trPr>
        <w:tc>
          <w:tcPr>
            <w:tcW w:w="1980" w:type="dxa"/>
            <w:vAlign w:val="center"/>
          </w:tcPr>
          <w:p w14:paraId="64DFE05A" w14:textId="77777777" w:rsidR="001F26AD" w:rsidRPr="00471222" w:rsidRDefault="001F26AD" w:rsidP="001F26AD">
            <w:pPr>
              <w:widowControl w:val="0"/>
              <w:suppressAutoHyphens/>
              <w:spacing w:after="0" w:line="240" w:lineRule="auto"/>
              <w:rPr>
                <w:rFonts w:ascii="Times New Roman" w:eastAsia="Times New Roman" w:hAnsi="Times New Roman"/>
                <w:b/>
                <w:sz w:val="20"/>
                <w:szCs w:val="20"/>
              </w:rPr>
            </w:pPr>
            <w:r w:rsidRPr="00471222">
              <w:rPr>
                <w:rFonts w:ascii="Times New Roman" w:eastAsia="Times New Roman" w:hAnsi="Times New Roman"/>
                <w:b/>
                <w:sz w:val="20"/>
                <w:szCs w:val="20"/>
              </w:rPr>
              <w:t>Základní velikost</w:t>
            </w:r>
          </w:p>
        </w:tc>
        <w:tc>
          <w:tcPr>
            <w:tcW w:w="3830" w:type="dxa"/>
            <w:vAlign w:val="center"/>
          </w:tcPr>
          <w:p w14:paraId="7BAECF68" w14:textId="77777777" w:rsidR="001F26AD" w:rsidRPr="00471222" w:rsidRDefault="001F26AD" w:rsidP="001F26AD">
            <w:pPr>
              <w:widowControl w:val="0"/>
              <w:suppressAutoHyphens/>
              <w:spacing w:after="0" w:line="240" w:lineRule="auto"/>
              <w:jc w:val="center"/>
              <w:rPr>
                <w:rFonts w:ascii="Times New Roman" w:eastAsia="Times New Roman" w:hAnsi="Times New Roman"/>
                <w:b/>
                <w:sz w:val="20"/>
                <w:szCs w:val="20"/>
              </w:rPr>
            </w:pPr>
            <w:r w:rsidRPr="00471222">
              <w:rPr>
                <w:rFonts w:ascii="Times New Roman" w:eastAsia="Times New Roman" w:hAnsi="Times New Roman"/>
                <w:b/>
                <w:sz w:val="20"/>
                <w:szCs w:val="20"/>
              </w:rPr>
              <w:t>Odměna bez DPH za 1 kalendářní měsíc</w:t>
            </w:r>
          </w:p>
        </w:tc>
      </w:tr>
      <w:tr w:rsidR="001F26AD" w:rsidRPr="00471222" w14:paraId="482F75B4" w14:textId="77777777" w:rsidTr="00FD2E19">
        <w:trPr>
          <w:cantSplit/>
          <w:trHeight w:hRule="exact" w:val="340"/>
        </w:trPr>
        <w:tc>
          <w:tcPr>
            <w:tcW w:w="1980" w:type="dxa"/>
            <w:vAlign w:val="center"/>
          </w:tcPr>
          <w:p w14:paraId="4F4D574A" w14:textId="3D217346" w:rsidR="001F26AD" w:rsidRPr="00471222" w:rsidRDefault="00EE5C75" w:rsidP="001F26AD">
            <w:pPr>
              <w:widowControl w:val="0"/>
              <w:suppressAutoHyphens/>
              <w:spacing w:after="0" w:line="240" w:lineRule="auto"/>
              <w:rPr>
                <w:rFonts w:ascii="Times New Roman" w:eastAsia="Times New Roman" w:hAnsi="Times New Roman"/>
                <w:sz w:val="20"/>
                <w:szCs w:val="20"/>
              </w:rPr>
            </w:pPr>
            <w:r w:rsidRPr="00471222">
              <w:rPr>
                <w:rFonts w:ascii="Times New Roman" w:eastAsia="Times New Roman" w:hAnsi="Times New Roman"/>
                <w:sz w:val="20"/>
                <w:szCs w:val="20"/>
              </w:rPr>
              <w:t>1 GB</w:t>
            </w:r>
          </w:p>
        </w:tc>
        <w:tc>
          <w:tcPr>
            <w:tcW w:w="3830" w:type="dxa"/>
            <w:vAlign w:val="center"/>
          </w:tcPr>
          <w:p w14:paraId="651A9769" w14:textId="65D7438F" w:rsidR="001F26AD" w:rsidRPr="00471222" w:rsidRDefault="00EE5C75" w:rsidP="001F26AD">
            <w:pPr>
              <w:widowControl w:val="0"/>
              <w:suppressAutoHyphens/>
              <w:spacing w:after="0" w:line="240" w:lineRule="auto"/>
              <w:jc w:val="center"/>
              <w:rPr>
                <w:rFonts w:ascii="Times New Roman" w:eastAsia="Times New Roman" w:hAnsi="Times New Roman"/>
                <w:sz w:val="20"/>
                <w:szCs w:val="20"/>
              </w:rPr>
            </w:pPr>
            <w:r w:rsidRPr="00471222">
              <w:rPr>
                <w:rFonts w:ascii="Times New Roman" w:eastAsia="Times New Roman" w:hAnsi="Times New Roman"/>
                <w:sz w:val="20"/>
                <w:szCs w:val="20"/>
              </w:rPr>
              <w:t>Zahrnuto v ceně licence</w:t>
            </w:r>
          </w:p>
        </w:tc>
      </w:tr>
    </w:tbl>
    <w:p w14:paraId="5FC35D12" w14:textId="77777777" w:rsidR="001F26AD" w:rsidRPr="00471222"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471222"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471222">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471222" w14:paraId="20B31569" w14:textId="77777777" w:rsidTr="00FD2E19">
        <w:trPr>
          <w:cantSplit/>
          <w:trHeight w:hRule="exact" w:val="340"/>
        </w:trPr>
        <w:tc>
          <w:tcPr>
            <w:tcW w:w="1980" w:type="dxa"/>
            <w:vAlign w:val="center"/>
          </w:tcPr>
          <w:p w14:paraId="0EDB0D4D" w14:textId="77777777" w:rsidR="001F26AD" w:rsidRPr="00471222" w:rsidRDefault="001F26AD" w:rsidP="001F26AD">
            <w:pPr>
              <w:widowControl w:val="0"/>
              <w:suppressAutoHyphens/>
              <w:spacing w:after="0" w:line="240" w:lineRule="auto"/>
              <w:rPr>
                <w:rFonts w:ascii="Times New Roman" w:eastAsia="Times New Roman" w:hAnsi="Times New Roman"/>
                <w:b/>
                <w:sz w:val="20"/>
                <w:szCs w:val="20"/>
              </w:rPr>
            </w:pPr>
            <w:r w:rsidRPr="00471222">
              <w:rPr>
                <w:rFonts w:ascii="Times New Roman" w:eastAsia="Times New Roman" w:hAnsi="Times New Roman"/>
                <w:b/>
                <w:sz w:val="20"/>
                <w:szCs w:val="20"/>
              </w:rPr>
              <w:t>Položka</w:t>
            </w:r>
          </w:p>
        </w:tc>
        <w:tc>
          <w:tcPr>
            <w:tcW w:w="3830" w:type="dxa"/>
            <w:vAlign w:val="center"/>
          </w:tcPr>
          <w:p w14:paraId="0499F0AF" w14:textId="77777777" w:rsidR="001F26AD" w:rsidRPr="00471222" w:rsidRDefault="001F26AD" w:rsidP="001F26AD">
            <w:pPr>
              <w:widowControl w:val="0"/>
              <w:suppressAutoHyphens/>
              <w:spacing w:after="0" w:line="240" w:lineRule="auto"/>
              <w:jc w:val="center"/>
              <w:rPr>
                <w:rFonts w:ascii="Times New Roman" w:eastAsia="Times New Roman" w:hAnsi="Times New Roman"/>
                <w:b/>
                <w:sz w:val="20"/>
                <w:szCs w:val="20"/>
              </w:rPr>
            </w:pPr>
            <w:r w:rsidRPr="00471222">
              <w:rPr>
                <w:rFonts w:ascii="Times New Roman" w:eastAsia="Times New Roman" w:hAnsi="Times New Roman"/>
                <w:b/>
                <w:sz w:val="20"/>
                <w:szCs w:val="20"/>
              </w:rPr>
              <w:t>Odměna bez DPH za 1 kalendářní měsíc</w:t>
            </w:r>
          </w:p>
        </w:tc>
      </w:tr>
      <w:tr w:rsidR="001F26AD" w:rsidRPr="00471222" w14:paraId="25AE002C" w14:textId="77777777" w:rsidTr="00FD2E19">
        <w:trPr>
          <w:cantSplit/>
          <w:trHeight w:hRule="exact" w:val="340"/>
        </w:trPr>
        <w:tc>
          <w:tcPr>
            <w:tcW w:w="1980" w:type="dxa"/>
            <w:vAlign w:val="center"/>
          </w:tcPr>
          <w:p w14:paraId="11491A97" w14:textId="77777777" w:rsidR="001F26AD" w:rsidRPr="00471222" w:rsidRDefault="001F26AD" w:rsidP="001F26AD">
            <w:pPr>
              <w:widowControl w:val="0"/>
              <w:suppressAutoHyphens/>
              <w:spacing w:after="0" w:line="240" w:lineRule="auto"/>
              <w:rPr>
                <w:rFonts w:ascii="Times New Roman" w:eastAsia="Times New Roman" w:hAnsi="Times New Roman"/>
                <w:sz w:val="20"/>
                <w:szCs w:val="20"/>
              </w:rPr>
            </w:pPr>
            <w:r w:rsidRPr="00471222">
              <w:rPr>
                <w:rFonts w:ascii="Times New Roman" w:eastAsia="Times New Roman" w:hAnsi="Times New Roman"/>
                <w:sz w:val="20"/>
                <w:szCs w:val="20"/>
              </w:rPr>
              <w:t>Úložiště dat</w:t>
            </w:r>
          </w:p>
        </w:tc>
        <w:tc>
          <w:tcPr>
            <w:tcW w:w="3830" w:type="dxa"/>
            <w:vAlign w:val="center"/>
          </w:tcPr>
          <w:p w14:paraId="3C8DC43C" w14:textId="51C10561" w:rsidR="001F26AD" w:rsidRPr="00471222" w:rsidRDefault="00317776" w:rsidP="001F26AD">
            <w:pPr>
              <w:widowControl w:val="0"/>
              <w:suppressAutoHyphens/>
              <w:spacing w:after="0" w:line="240" w:lineRule="auto"/>
              <w:jc w:val="center"/>
              <w:rPr>
                <w:rFonts w:ascii="Times New Roman" w:eastAsia="Times New Roman" w:hAnsi="Times New Roman"/>
                <w:sz w:val="20"/>
                <w:szCs w:val="20"/>
              </w:rPr>
            </w:pPr>
            <w:r w:rsidRPr="00471222">
              <w:rPr>
                <w:rFonts w:ascii="Times New Roman" w:eastAsia="Times New Roman" w:hAnsi="Times New Roman"/>
                <w:sz w:val="20"/>
                <w:szCs w:val="20"/>
              </w:rPr>
              <w:t>302</w:t>
            </w:r>
            <w:r w:rsidR="001F26AD" w:rsidRPr="00471222">
              <w:rPr>
                <w:rFonts w:ascii="Times New Roman" w:eastAsia="Times New Roman" w:hAnsi="Times New Roman"/>
                <w:sz w:val="20"/>
                <w:szCs w:val="20"/>
              </w:rPr>
              <w:t xml:space="preserve"> Kč/započatý 1 GB</w:t>
            </w:r>
          </w:p>
        </w:tc>
      </w:tr>
    </w:tbl>
    <w:p w14:paraId="1F4971AD" w14:textId="77777777" w:rsidR="001F26AD" w:rsidRPr="00471222"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471222"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471222">
        <w:rPr>
          <w:rFonts w:ascii="Times New Roman" w:eastAsia="Times New Roman" w:hAnsi="Times New Roman"/>
          <w:b/>
          <w:sz w:val="20"/>
          <w:szCs w:val="20"/>
          <w:lang w:eastAsia="cs-CZ"/>
        </w:rPr>
        <w:t xml:space="preserve">Platební podmínky: </w:t>
      </w:r>
    </w:p>
    <w:p w14:paraId="4E67DEC3" w14:textId="440B073A" w:rsidR="001F26AD" w:rsidRPr="00471222" w:rsidRDefault="00EE5C75" w:rsidP="001F26AD">
      <w:pPr>
        <w:widowControl w:val="0"/>
        <w:suppressAutoHyphens/>
        <w:spacing w:after="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471222"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471222"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471222"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471222"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471222"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471222"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471222"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471222"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471222">
        <w:rPr>
          <w:rFonts w:ascii="Times New Roman" w:eastAsia="Times New Roman" w:hAnsi="Times New Roman"/>
          <w:b/>
          <w:sz w:val="20"/>
          <w:szCs w:val="20"/>
          <w:lang w:eastAsia="ar-SA"/>
        </w:rPr>
        <w:t>Příloha č. 2</w:t>
      </w:r>
      <w:r w:rsidRPr="00471222">
        <w:rPr>
          <w:rFonts w:ascii="Times New Roman" w:eastAsia="Times New Roman" w:hAnsi="Times New Roman"/>
          <w:sz w:val="20"/>
          <w:szCs w:val="20"/>
          <w:lang w:eastAsia="ar-SA"/>
        </w:rPr>
        <w:t xml:space="preserve"> nově zní:</w:t>
      </w:r>
    </w:p>
    <w:p w14:paraId="310AD9A4" w14:textId="77777777" w:rsidR="001F26AD" w:rsidRPr="00471222"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471222">
        <w:rPr>
          <w:rFonts w:ascii="Times New Roman" w:eastAsia="Times New Roman" w:hAnsi="Times New Roman"/>
          <w:b/>
          <w:bCs/>
          <w:caps/>
          <w:sz w:val="20"/>
          <w:szCs w:val="20"/>
          <w:lang w:eastAsia="cs-CZ"/>
        </w:rPr>
        <w:t>SPECIFIKACE počítačového PROGRAMU</w:t>
      </w:r>
    </w:p>
    <w:p w14:paraId="780D42CE" w14:textId="0A7089BA" w:rsidR="007A07CB" w:rsidRPr="00471222" w:rsidRDefault="007A07CB" w:rsidP="00D85616">
      <w:pPr>
        <w:widowControl w:val="0"/>
        <w:suppressAutoHyphens/>
        <w:spacing w:after="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w:t>
      </w:r>
      <w:r w:rsidR="007E17F9" w:rsidRPr="00471222">
        <w:rPr>
          <w:rFonts w:ascii="Times New Roman" w:eastAsia="Times New Roman" w:hAnsi="Times New Roman"/>
          <w:sz w:val="20"/>
          <w:szCs w:val="20"/>
          <w:lang w:eastAsia="cs-CZ"/>
        </w:rPr>
        <w:t>, evidence defektů a bolestí,</w:t>
      </w:r>
      <w:r w:rsidRPr="00471222">
        <w:rPr>
          <w:rFonts w:ascii="Times New Roman" w:eastAsia="Times New Roman" w:hAnsi="Times New Roman"/>
          <w:sz w:val="20"/>
          <w:szCs w:val="20"/>
          <w:lang w:eastAsia="cs-CZ"/>
        </w:rPr>
        <w:t xml:space="preserve"> tvorba ošetřovatelských plánů</w:t>
      </w:r>
      <w:r w:rsidR="007B56B5" w:rsidRPr="00471222">
        <w:rPr>
          <w:rFonts w:ascii="Times New Roman" w:eastAsia="Times New Roman" w:hAnsi="Times New Roman"/>
          <w:sz w:val="20"/>
          <w:szCs w:val="20"/>
          <w:lang w:eastAsia="cs-CZ"/>
        </w:rPr>
        <w:t>, vedení ošetřovatelské dokumentace v elektronické podobě</w:t>
      </w:r>
      <w:r w:rsidRPr="00471222">
        <w:rPr>
          <w:rFonts w:ascii="Times New Roman" w:eastAsia="Times New Roman" w:hAnsi="Times New Roman"/>
          <w:sz w:val="20"/>
          <w:szCs w:val="20"/>
          <w:lang w:eastAsia="cs-CZ"/>
        </w:rPr>
        <w:t>, evidence a tisk poukazů ORP, vykazování výkonů odbornosti 913</w:t>
      </w:r>
      <w:r w:rsidR="007E17F9" w:rsidRPr="00471222">
        <w:rPr>
          <w:rFonts w:ascii="Times New Roman" w:eastAsia="Times New Roman" w:hAnsi="Times New Roman"/>
          <w:sz w:val="20"/>
          <w:szCs w:val="20"/>
          <w:lang w:eastAsia="cs-CZ"/>
        </w:rPr>
        <w:t>, 004, 902</w:t>
      </w:r>
      <w:r w:rsidRPr="00471222">
        <w:rPr>
          <w:rFonts w:ascii="Times New Roman" w:eastAsia="Times New Roman" w:hAnsi="Times New Roman"/>
          <w:sz w:val="20"/>
          <w:szCs w:val="20"/>
          <w:lang w:eastAsia="cs-CZ"/>
        </w:rPr>
        <w:t xml:space="preserve">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sidR="007E17F9" w:rsidRPr="00471222">
        <w:rPr>
          <w:rFonts w:ascii="Times New Roman" w:eastAsia="Times New Roman" w:hAnsi="Times New Roman"/>
          <w:sz w:val="20"/>
          <w:szCs w:val="20"/>
          <w:lang w:eastAsia="cs-CZ"/>
        </w:rPr>
        <w:t xml:space="preserve"> Dále program nabízí funkčnost evakuačního seznamu.</w:t>
      </w:r>
      <w:r w:rsidRPr="00471222">
        <w:rPr>
          <w:rFonts w:ascii="Times New Roman" w:eastAsia="Times New Roman" w:hAnsi="Times New Roman"/>
          <w:sz w:val="20"/>
          <w:szCs w:val="20"/>
          <w:lang w:eastAsia="cs-CZ"/>
        </w:rPr>
        <w:t xml:space="preserve"> Program umožňuje napojení na externí hardwarové </w:t>
      </w:r>
      <w:r w:rsidRPr="00471222">
        <w:rPr>
          <w:rFonts w:ascii="Times New Roman" w:eastAsia="Times New Roman" w:hAnsi="Times New Roman"/>
          <w:sz w:val="20"/>
          <w:szCs w:val="20"/>
          <w:lang w:eastAsia="cs-CZ"/>
        </w:rPr>
        <w:lastRenderedPageBreak/>
        <w:t xml:space="preserve">zařízení dodané autorem, zejména pak přenosné terminály a miniterminály na čárový kód, čtečky podpisových karet, podpisové klíčenky a docházkové čtečky. </w:t>
      </w:r>
      <w:r w:rsidR="007E17F9" w:rsidRPr="00471222">
        <w:rPr>
          <w:rFonts w:ascii="Times New Roman" w:eastAsia="Times New Roman" w:hAnsi="Times New Roman"/>
          <w:sz w:val="20"/>
          <w:szCs w:val="20"/>
          <w:lang w:eastAsia="cs-CZ"/>
        </w:rPr>
        <w:t>Dále pak datové propojení s vybranými externími partnery uvedenými v katalogu Partnerských řešení.</w:t>
      </w:r>
    </w:p>
    <w:p w14:paraId="0A821490" w14:textId="77777777" w:rsidR="00D85616" w:rsidRPr="00471222" w:rsidRDefault="00D85616" w:rsidP="00D85616">
      <w:pPr>
        <w:widowControl w:val="0"/>
        <w:suppressAutoHyphens/>
        <w:spacing w:after="0" w:line="240" w:lineRule="auto"/>
        <w:jc w:val="both"/>
        <w:rPr>
          <w:rFonts w:ascii="Times New Roman" w:eastAsia="Times New Roman" w:hAnsi="Times New Roman"/>
          <w:sz w:val="20"/>
          <w:szCs w:val="20"/>
          <w:lang w:eastAsia="cs-CZ"/>
        </w:rPr>
      </w:pPr>
    </w:p>
    <w:p w14:paraId="389B23A9" w14:textId="63D8ECF2" w:rsidR="0085438E" w:rsidRPr="00471222" w:rsidRDefault="0085438E" w:rsidP="0085438E">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 xml:space="preserve">Počítačový program CYGNUS ve variantě </w:t>
      </w:r>
      <w:r w:rsidRPr="00471222">
        <w:rPr>
          <w:rFonts w:ascii="Times New Roman" w:eastAsia="Times New Roman" w:hAnsi="Times New Roman"/>
          <w:b/>
          <w:bCs/>
          <w:sz w:val="20"/>
          <w:szCs w:val="20"/>
        </w:rPr>
        <w:t>Terénní péče</w:t>
      </w:r>
      <w:r w:rsidRPr="00471222">
        <w:rPr>
          <w:rFonts w:ascii="Times New Roman" w:eastAsia="Times New Roman" w:hAnsi="Times New Roman"/>
          <w:b/>
          <w:sz w:val="20"/>
          <w:szCs w:val="20"/>
        </w:rPr>
        <w:t xml:space="preserve"> </w:t>
      </w:r>
      <w:r w:rsidRPr="00471222">
        <w:rPr>
          <w:rFonts w:ascii="Times New Roman" w:eastAsia="Times New Roman" w:hAnsi="Times New Roman"/>
          <w:sz w:val="20"/>
          <w:szCs w:val="20"/>
        </w:rPr>
        <w:t xml:space="preserve">je určen pro terénní a ambulantní poskytovatele sociálních služeb a poskytovatele domácí </w:t>
      </w:r>
      <w:r w:rsidR="007E17F9" w:rsidRPr="00471222">
        <w:rPr>
          <w:rFonts w:ascii="Times New Roman" w:eastAsia="Times New Roman" w:hAnsi="Times New Roman"/>
          <w:sz w:val="20"/>
          <w:szCs w:val="20"/>
        </w:rPr>
        <w:t xml:space="preserve">zdravotní </w:t>
      </w:r>
      <w:r w:rsidRPr="00471222">
        <w:rPr>
          <w:rFonts w:ascii="Times New Roman" w:eastAsia="Times New Roman" w:hAnsi="Times New Roman"/>
          <w:sz w:val="20"/>
          <w:szCs w:val="20"/>
        </w:rPr>
        <w:t xml:space="preserve">péče. Slouží především k evidenci klientů a žadatelů nabyvatele a svojí funkčností pokrývá zejména následující oblasti: Smlouvy a vyúčtování klientů sociálních služeb, </w:t>
      </w:r>
      <w:r w:rsidR="007E17F9" w:rsidRPr="00471222">
        <w:rPr>
          <w:rFonts w:ascii="Times New Roman" w:eastAsia="Times New Roman" w:hAnsi="Times New Roman"/>
          <w:sz w:val="20"/>
          <w:szCs w:val="20"/>
        </w:rPr>
        <w:t xml:space="preserve">evidence zrealizované sociální péče, </w:t>
      </w:r>
      <w:r w:rsidRPr="00471222">
        <w:rPr>
          <w:rFonts w:ascii="Times New Roman" w:eastAsia="Times New Roman" w:hAnsi="Times New Roman"/>
          <w:sz w:val="20"/>
          <w:szCs w:val="20"/>
        </w:rPr>
        <w:t>záznamy péče, individuální plány a jejich hodnocení, formuláře sociální a ošetřovatelské dokumentace,</w:t>
      </w:r>
      <w:r w:rsidR="007E17F9" w:rsidRPr="00471222">
        <w:rPr>
          <w:rFonts w:ascii="Times New Roman" w:eastAsia="Times New Roman" w:hAnsi="Times New Roman"/>
          <w:sz w:val="20"/>
          <w:szCs w:val="20"/>
        </w:rPr>
        <w:t xml:space="preserve"> vedení ošetřovatelské dokumentace v elektronické podobě,</w:t>
      </w:r>
      <w:r w:rsidRPr="00471222">
        <w:rPr>
          <w:rFonts w:ascii="Times New Roman" w:eastAsia="Times New Roman" w:hAnsi="Times New Roman"/>
          <w:sz w:val="20"/>
          <w:szCs w:val="20"/>
        </w:rPr>
        <w:t xml:space="preserve"> plánování návštěv, evidence rozvozu jídel, evidence a tisk poukazů DP a FT, vykazování výkonů odborností 902, 925 </w:t>
      </w:r>
      <w:r w:rsidR="007E17F9" w:rsidRPr="00471222">
        <w:rPr>
          <w:rFonts w:ascii="Times New Roman" w:eastAsia="Times New Roman" w:hAnsi="Times New Roman"/>
          <w:sz w:val="20"/>
          <w:szCs w:val="20"/>
        </w:rPr>
        <w:t>a</w:t>
      </w:r>
      <w:r w:rsidRPr="00471222">
        <w:rPr>
          <w:rFonts w:ascii="Times New Roman" w:eastAsia="Times New Roman" w:hAnsi="Times New Roman"/>
          <w:sz w:val="20"/>
          <w:szCs w:val="20"/>
        </w:rPr>
        <w:t xml:space="preserve">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 xml:space="preserve">Modul </w:t>
      </w:r>
      <w:r w:rsidRPr="00471222">
        <w:rPr>
          <w:rFonts w:ascii="Times New Roman" w:eastAsia="Times New Roman" w:hAnsi="Times New Roman"/>
          <w:b/>
          <w:bCs/>
          <w:sz w:val="20"/>
          <w:szCs w:val="20"/>
        </w:rPr>
        <w:t>Stravovací provoz</w:t>
      </w:r>
      <w:r w:rsidRPr="00471222">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 xml:space="preserve">Modul </w:t>
      </w:r>
      <w:r w:rsidRPr="00471222">
        <w:rPr>
          <w:rFonts w:ascii="Times New Roman" w:eastAsia="Times New Roman" w:hAnsi="Times New Roman"/>
          <w:b/>
          <w:bCs/>
          <w:sz w:val="20"/>
          <w:szCs w:val="20"/>
        </w:rPr>
        <w:t>Sklady</w:t>
      </w:r>
      <w:r w:rsidRPr="00471222">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p>
    <w:p w14:paraId="13A1F375" w14:textId="429CA602"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 xml:space="preserve">Modul </w:t>
      </w:r>
      <w:r w:rsidRPr="00471222">
        <w:rPr>
          <w:rFonts w:ascii="Times New Roman" w:eastAsia="Times New Roman" w:hAnsi="Times New Roman"/>
          <w:b/>
          <w:bCs/>
          <w:sz w:val="20"/>
          <w:szCs w:val="20"/>
        </w:rPr>
        <w:t xml:space="preserve">Řízení organizace </w:t>
      </w:r>
      <w:r w:rsidRPr="00471222">
        <w:rPr>
          <w:rFonts w:ascii="Times New Roman" w:eastAsia="Times New Roman" w:hAnsi="Times New Roman"/>
          <w:sz w:val="20"/>
          <w:szCs w:val="20"/>
        </w:rPr>
        <w:t xml:space="preserve">umožňuje zejména odesílat </w:t>
      </w:r>
      <w:r w:rsidR="007E17F9" w:rsidRPr="00471222">
        <w:rPr>
          <w:rFonts w:ascii="Times New Roman" w:eastAsia="Times New Roman" w:hAnsi="Times New Roman"/>
          <w:sz w:val="20"/>
          <w:szCs w:val="20"/>
        </w:rPr>
        <w:t xml:space="preserve">provozní zprávy zaměstnancům, </w:t>
      </w:r>
      <w:r w:rsidRPr="00471222">
        <w:rPr>
          <w:rFonts w:ascii="Times New Roman" w:eastAsia="Times New Roman" w:hAnsi="Times New Roman"/>
          <w:sz w:val="20"/>
          <w:szCs w:val="20"/>
        </w:rPr>
        <w:t>sdílet dokumenty vč.</w:t>
      </w:r>
      <w:r w:rsidR="007E17F9" w:rsidRPr="00471222">
        <w:rPr>
          <w:rFonts w:ascii="Times New Roman" w:eastAsia="Times New Roman" w:hAnsi="Times New Roman"/>
          <w:sz w:val="20"/>
          <w:szCs w:val="20"/>
        </w:rPr>
        <w:t xml:space="preserve"> Potvrzení o přečtení, potvrzování docházkových výkazů zaměstnanci, žádosti o výjimky z pracovní doby, hlášení údržbě</w:t>
      </w:r>
      <w:r w:rsidRPr="00471222">
        <w:rPr>
          <w:rFonts w:ascii="Times New Roman" w:eastAsia="Times New Roman" w:hAnsi="Times New Roman"/>
          <w:sz w:val="20"/>
          <w:szCs w:val="20"/>
        </w:rPr>
        <w:t>.</w:t>
      </w:r>
    </w:p>
    <w:p w14:paraId="47058587"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 xml:space="preserve">Modul </w:t>
      </w:r>
      <w:r w:rsidRPr="00471222">
        <w:rPr>
          <w:rFonts w:ascii="Times New Roman" w:eastAsia="Times New Roman" w:hAnsi="Times New Roman"/>
          <w:b/>
          <w:bCs/>
          <w:sz w:val="20"/>
          <w:szCs w:val="20"/>
        </w:rPr>
        <w:t xml:space="preserve">Rozhraní API </w:t>
      </w:r>
      <w:r w:rsidRPr="00471222">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471222">
        <w:rPr>
          <w:rFonts w:ascii="Times New Roman" w:eastAsia="Times New Roman" w:hAnsi="Times New Roman"/>
          <w:b/>
          <w:bCs/>
          <w:sz w:val="20"/>
          <w:szCs w:val="20"/>
        </w:rPr>
        <w:t>www.m</w:t>
      </w:r>
      <w:r w:rsidR="0085438E" w:rsidRPr="00471222">
        <w:rPr>
          <w:rFonts w:ascii="Times New Roman" w:eastAsia="Times New Roman" w:hAnsi="Times New Roman"/>
          <w:b/>
          <w:bCs/>
          <w:sz w:val="20"/>
          <w:szCs w:val="20"/>
        </w:rPr>
        <w:t>obilni</w:t>
      </w:r>
      <w:r w:rsidRPr="00471222">
        <w:rPr>
          <w:rFonts w:ascii="Times New Roman" w:eastAsia="Times New Roman" w:hAnsi="Times New Roman"/>
          <w:b/>
          <w:bCs/>
          <w:sz w:val="20"/>
          <w:szCs w:val="20"/>
        </w:rPr>
        <w:t>cygnus.cz</w:t>
      </w:r>
      <w:r w:rsidRPr="00471222">
        <w:rPr>
          <w:rFonts w:ascii="Times New Roman" w:eastAsia="Times New Roman" w:hAnsi="Times New Roman"/>
          <w:sz w:val="20"/>
          <w:szCs w:val="20"/>
        </w:rPr>
        <w:t>, na které jsou také uvedeny funkcionality a podmínky užívání tohoto rozhraní.</w:t>
      </w:r>
    </w:p>
    <w:p w14:paraId="19C3D550" w14:textId="77777777" w:rsidR="007A07CB" w:rsidRPr="00471222"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471222" w:rsidRDefault="007A07CB" w:rsidP="000246BF">
      <w:pPr>
        <w:widowControl w:val="0"/>
        <w:suppressAutoHyphens/>
        <w:spacing w:after="0" w:line="240" w:lineRule="auto"/>
        <w:jc w:val="both"/>
        <w:rPr>
          <w:rFonts w:ascii="Times New Roman" w:eastAsia="Times New Roman" w:hAnsi="Times New Roman"/>
          <w:sz w:val="20"/>
          <w:szCs w:val="20"/>
        </w:rPr>
      </w:pPr>
      <w:r w:rsidRPr="00471222">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471222"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471222" w:rsidRDefault="000246BF" w:rsidP="000246BF">
      <w:pPr>
        <w:widowControl w:val="0"/>
        <w:suppressAutoHyphens/>
        <w:spacing w:after="0" w:line="240" w:lineRule="auto"/>
        <w:jc w:val="both"/>
        <w:rPr>
          <w:rFonts w:ascii="Times New Roman" w:hAnsi="Times New Roman"/>
          <w:b/>
          <w:sz w:val="20"/>
          <w:szCs w:val="20"/>
        </w:rPr>
      </w:pPr>
      <w:r w:rsidRPr="00471222">
        <w:rPr>
          <w:rFonts w:ascii="Times New Roman" w:hAnsi="Times New Roman"/>
          <w:sz w:val="20"/>
          <w:szCs w:val="20"/>
        </w:rPr>
        <w:t xml:space="preserve">Minimální požadavky pro provoz </w:t>
      </w:r>
      <w:r w:rsidRPr="00471222">
        <w:rPr>
          <w:rFonts w:ascii="Times New Roman" w:hAnsi="Times New Roman"/>
          <w:b/>
          <w:sz w:val="20"/>
          <w:szCs w:val="20"/>
        </w:rPr>
        <w:t>klientské aplikace</w:t>
      </w:r>
      <w:r w:rsidRPr="00471222">
        <w:rPr>
          <w:rFonts w:ascii="Times New Roman" w:hAnsi="Times New Roman"/>
          <w:sz w:val="20"/>
          <w:szCs w:val="20"/>
        </w:rPr>
        <w:t>:</w:t>
      </w:r>
    </w:p>
    <w:p w14:paraId="58E694C8" w14:textId="62280A3F" w:rsidR="000246BF" w:rsidRPr="0047122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471222">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471222">
        <w:rPr>
          <w:rFonts w:ascii="Times New Roman" w:hAnsi="Times New Roman"/>
          <w:sz w:val="20"/>
          <w:szCs w:val="20"/>
        </w:rPr>
        <w:t xml:space="preserve"> a musí umožňovat instalaci aplikací třetích stran</w:t>
      </w:r>
    </w:p>
    <w:p w14:paraId="20E6AEB3" w14:textId="77777777" w:rsidR="000246BF" w:rsidRPr="0047122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471222">
        <w:rPr>
          <w:rFonts w:ascii="Times New Roman" w:hAnsi="Times New Roman"/>
          <w:sz w:val="20"/>
          <w:szCs w:val="20"/>
        </w:rPr>
        <w:t>Operační paměť minimálně 4 GB RAM</w:t>
      </w:r>
    </w:p>
    <w:p w14:paraId="4CC8CE09" w14:textId="5ADA6B51" w:rsidR="000246BF" w:rsidRPr="0047122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471222">
        <w:rPr>
          <w:rFonts w:ascii="Times New Roman" w:hAnsi="Times New Roman"/>
          <w:sz w:val="20"/>
          <w:szCs w:val="20"/>
        </w:rPr>
        <w:t>Rozlišení obrazovky minimálně 1280x768 pixelů</w:t>
      </w:r>
      <w:r w:rsidR="0033694C" w:rsidRPr="00471222">
        <w:rPr>
          <w:rFonts w:ascii="Times New Roman" w:hAnsi="Times New Roman"/>
          <w:sz w:val="20"/>
          <w:szCs w:val="20"/>
        </w:rPr>
        <w:t xml:space="preserve"> při velikosti textu 100 % v operačním systému Windows </w:t>
      </w:r>
    </w:p>
    <w:p w14:paraId="4E951446" w14:textId="77777777" w:rsidR="000246BF" w:rsidRPr="0047122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471222">
        <w:rPr>
          <w:rFonts w:ascii="Times New Roman" w:hAnsi="Times New Roman"/>
          <w:sz w:val="20"/>
          <w:szCs w:val="20"/>
        </w:rPr>
        <w:t>Nainstalovaný Microsoft .NET Framework nejnovější verze vč. aktualizací</w:t>
      </w:r>
    </w:p>
    <w:p w14:paraId="48379593" w14:textId="77777777" w:rsidR="000246BF" w:rsidRPr="0047122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471222">
        <w:rPr>
          <w:rFonts w:ascii="Times New Roman" w:hAnsi="Times New Roman"/>
          <w:sz w:val="20"/>
          <w:szCs w:val="20"/>
        </w:rPr>
        <w:t xml:space="preserve">Pro instalaci klientské aplikace je požadován administrátorský přístup </w:t>
      </w:r>
    </w:p>
    <w:p w14:paraId="17720192" w14:textId="77777777" w:rsidR="000246BF" w:rsidRPr="00471222"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471222">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0BB2F75D" w14:textId="77777777" w:rsidR="00B47BE2" w:rsidRPr="00471222" w:rsidRDefault="00B47BE2" w:rsidP="00B47BE2">
      <w:pPr>
        <w:widowControl w:val="0"/>
        <w:suppressAutoHyphens/>
        <w:spacing w:after="0" w:line="240" w:lineRule="auto"/>
        <w:jc w:val="both"/>
        <w:rPr>
          <w:rFonts w:ascii="Times New Roman" w:eastAsia="Times New Roman" w:hAnsi="Times New Roman"/>
          <w:sz w:val="20"/>
          <w:szCs w:val="20"/>
        </w:rPr>
      </w:pPr>
    </w:p>
    <w:p w14:paraId="72C5BEC8" w14:textId="77777777" w:rsidR="001F26AD" w:rsidRPr="00471222"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471222"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471222">
        <w:rPr>
          <w:rFonts w:ascii="Times New Roman" w:eastAsia="Times New Roman" w:hAnsi="Times New Roman"/>
          <w:b/>
          <w:bCs/>
          <w:sz w:val="20"/>
          <w:szCs w:val="20"/>
          <w:lang w:eastAsia="ar-SA"/>
        </w:rPr>
        <w:t>Uzavření dodatku:</w:t>
      </w:r>
    </w:p>
    <w:p w14:paraId="6C2656D2" w14:textId="77777777" w:rsidR="00581C11" w:rsidRPr="00471222" w:rsidRDefault="00581C11" w:rsidP="00581C11">
      <w:pPr>
        <w:widowControl w:val="0"/>
        <w:suppressAutoHyphens/>
        <w:spacing w:after="0" w:line="240" w:lineRule="auto"/>
        <w:jc w:val="both"/>
        <w:outlineLvl w:val="0"/>
        <w:rPr>
          <w:rFonts w:ascii="Times New Roman" w:hAnsi="Times New Roman"/>
          <w:sz w:val="20"/>
          <w:szCs w:val="20"/>
        </w:rPr>
      </w:pPr>
      <w:r w:rsidRPr="00471222">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471222"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471222">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471222"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471222">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471222" w:rsidRDefault="00581C11" w:rsidP="00581C11">
      <w:pPr>
        <w:widowControl w:val="0"/>
        <w:suppressAutoHyphens/>
        <w:spacing w:after="120" w:line="240" w:lineRule="auto"/>
        <w:jc w:val="both"/>
        <w:outlineLvl w:val="0"/>
        <w:rPr>
          <w:rFonts w:ascii="Times New Roman" w:hAnsi="Times New Roman"/>
          <w:sz w:val="20"/>
          <w:szCs w:val="20"/>
        </w:rPr>
      </w:pPr>
      <w:r w:rsidRPr="00471222">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55B8D15D" w14:textId="77777777" w:rsidR="00471222" w:rsidRPr="00471222" w:rsidRDefault="00471222" w:rsidP="00AC265A">
      <w:pPr>
        <w:widowControl w:val="0"/>
        <w:suppressAutoHyphens/>
        <w:spacing w:after="120" w:line="240" w:lineRule="auto"/>
        <w:outlineLvl w:val="0"/>
        <w:rPr>
          <w:rFonts w:ascii="Times New Roman" w:eastAsia="Lucida Sans Unicode" w:hAnsi="Times New Roman"/>
          <w:b/>
          <w:sz w:val="20"/>
          <w:szCs w:val="20"/>
        </w:rPr>
      </w:pPr>
    </w:p>
    <w:p w14:paraId="75BF281A" w14:textId="46CDCB2D" w:rsidR="00AC265A" w:rsidRPr="00471222"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471222">
        <w:rPr>
          <w:rFonts w:ascii="Times New Roman" w:eastAsia="Lucida Sans Unicode" w:hAnsi="Times New Roman"/>
          <w:b/>
          <w:sz w:val="20"/>
          <w:szCs w:val="20"/>
        </w:rPr>
        <w:lastRenderedPageBreak/>
        <w:t xml:space="preserve">Tento dodatek nabývá účinnosti dnem </w:t>
      </w:r>
      <w:r w:rsidR="00471222" w:rsidRPr="00471222">
        <w:rPr>
          <w:rFonts w:ascii="Times New Roman" w:eastAsia="Lucida Sans Unicode" w:hAnsi="Times New Roman"/>
          <w:b/>
          <w:sz w:val="20"/>
          <w:szCs w:val="20"/>
        </w:rPr>
        <w:t>1. 11. 2025.</w:t>
      </w:r>
    </w:p>
    <w:p w14:paraId="63D40110" w14:textId="6F72B459" w:rsidR="00AC265A" w:rsidRPr="00471222" w:rsidRDefault="00AC265A" w:rsidP="00AC265A">
      <w:pPr>
        <w:spacing w:after="0" w:line="240" w:lineRule="auto"/>
        <w:jc w:val="both"/>
        <w:rPr>
          <w:rFonts w:ascii="Times New Roman" w:eastAsia="Times New Roman" w:hAnsi="Times New Roman"/>
          <w:sz w:val="20"/>
          <w:szCs w:val="20"/>
          <w:lang w:eastAsia="cs-CZ"/>
        </w:rPr>
      </w:pPr>
      <w:r w:rsidRPr="00471222">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471222"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471222"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471222"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471222"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471222"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471222" w:rsidSect="008141EC">
          <w:footerReference w:type="default" r:id="rId8"/>
          <w:pgSz w:w="11906" w:h="16838"/>
          <w:pgMar w:top="975" w:right="1134" w:bottom="992" w:left="1134" w:header="539" w:footer="556" w:gutter="0"/>
          <w:cols w:space="708"/>
          <w:docGrid w:linePitch="360"/>
        </w:sectPr>
      </w:pPr>
    </w:p>
    <w:p w14:paraId="6666C5E9" w14:textId="77777777" w:rsidR="003D44E7" w:rsidRPr="00471222" w:rsidRDefault="003D44E7" w:rsidP="0056439D">
      <w:pPr>
        <w:suppressAutoHyphens/>
        <w:spacing w:after="12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w:t>
      </w:r>
    </w:p>
    <w:p w14:paraId="0FC3678B" w14:textId="77777777" w:rsidR="003D44E7" w:rsidRPr="00471222" w:rsidRDefault="003D44E7" w:rsidP="0056439D">
      <w:pPr>
        <w:suppressAutoHyphens/>
        <w:spacing w:after="120" w:line="240" w:lineRule="auto"/>
        <w:jc w:val="both"/>
        <w:rPr>
          <w:rFonts w:ascii="Times New Roman" w:eastAsia="Times New Roman" w:hAnsi="Times New Roman"/>
          <w:b/>
          <w:sz w:val="20"/>
          <w:szCs w:val="20"/>
          <w:lang w:eastAsia="ar-SA"/>
        </w:rPr>
      </w:pPr>
      <w:r w:rsidRPr="00471222">
        <w:rPr>
          <w:rFonts w:ascii="Times New Roman" w:eastAsia="Times New Roman" w:hAnsi="Times New Roman"/>
          <w:b/>
          <w:sz w:val="20"/>
          <w:szCs w:val="20"/>
          <w:lang w:eastAsia="ar-SA"/>
        </w:rPr>
        <w:t>Ing. Jiří Halousek, MBA, jednatel</w:t>
      </w:r>
    </w:p>
    <w:p w14:paraId="5668088D" w14:textId="77777777" w:rsidR="003D44E7" w:rsidRPr="00471222" w:rsidRDefault="003D44E7" w:rsidP="0056439D">
      <w:pPr>
        <w:suppressAutoHyphens/>
        <w:spacing w:after="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za IR</w:t>
      </w:r>
      <w:r w:rsidR="00F56A28" w:rsidRPr="00471222">
        <w:rPr>
          <w:rFonts w:ascii="Times New Roman" w:eastAsia="Times New Roman" w:hAnsi="Times New Roman"/>
          <w:sz w:val="20"/>
          <w:szCs w:val="20"/>
          <w:lang w:eastAsia="ar-SA"/>
        </w:rPr>
        <w:t xml:space="preserve">ESOFT </w:t>
      </w:r>
      <w:r w:rsidRPr="00471222">
        <w:rPr>
          <w:rFonts w:ascii="Times New Roman" w:eastAsia="Times New Roman" w:hAnsi="Times New Roman"/>
          <w:sz w:val="20"/>
          <w:szCs w:val="20"/>
          <w:lang w:eastAsia="ar-SA"/>
        </w:rPr>
        <w:t>s.r.o.</w:t>
      </w:r>
    </w:p>
    <w:p w14:paraId="701CE6E1" w14:textId="77777777" w:rsidR="003D44E7" w:rsidRPr="00471222" w:rsidRDefault="003D44E7" w:rsidP="0056439D">
      <w:pPr>
        <w:suppressAutoHyphens/>
        <w:spacing w:after="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autor</w:t>
      </w:r>
    </w:p>
    <w:p w14:paraId="1FD247E4" w14:textId="77777777" w:rsidR="003D44E7" w:rsidRPr="00471222" w:rsidRDefault="003D44E7" w:rsidP="0056439D">
      <w:pPr>
        <w:suppressAutoHyphens/>
        <w:spacing w:after="12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 xml:space="preserve"> </w:t>
      </w:r>
    </w:p>
    <w:p w14:paraId="611CBCEF" w14:textId="77777777" w:rsidR="003D44E7" w:rsidRPr="00471222" w:rsidRDefault="003D44E7" w:rsidP="0056439D">
      <w:pPr>
        <w:suppressAutoHyphens/>
        <w:spacing w:after="12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w:t>
      </w:r>
    </w:p>
    <w:p w14:paraId="26890520" w14:textId="06F0F93E" w:rsidR="003D44E7" w:rsidRPr="00471222" w:rsidRDefault="00EE5C75" w:rsidP="0056439D">
      <w:pPr>
        <w:suppressAutoHyphens/>
        <w:spacing w:after="120" w:line="240" w:lineRule="auto"/>
        <w:jc w:val="both"/>
        <w:rPr>
          <w:rFonts w:ascii="Times New Roman" w:eastAsia="Times New Roman" w:hAnsi="Times New Roman"/>
          <w:b/>
          <w:sz w:val="20"/>
          <w:szCs w:val="20"/>
          <w:lang w:eastAsia="ar-SA"/>
        </w:rPr>
      </w:pPr>
      <w:r w:rsidRPr="00471222">
        <w:rPr>
          <w:rFonts w:ascii="Times New Roman" w:eastAsia="Times New Roman" w:hAnsi="Times New Roman"/>
          <w:b/>
          <w:sz w:val="20"/>
          <w:szCs w:val="20"/>
          <w:lang w:eastAsia="ar-SA"/>
        </w:rPr>
        <w:t>Mgr. Alena Goisová</w:t>
      </w:r>
      <w:r w:rsidR="003D44E7" w:rsidRPr="00471222">
        <w:rPr>
          <w:rFonts w:ascii="Times New Roman" w:eastAsia="Times New Roman" w:hAnsi="Times New Roman"/>
          <w:b/>
          <w:sz w:val="20"/>
          <w:szCs w:val="20"/>
          <w:lang w:eastAsia="ar-SA"/>
        </w:rPr>
        <w:t xml:space="preserve">, </w:t>
      </w:r>
      <w:r w:rsidRPr="00471222">
        <w:rPr>
          <w:rFonts w:ascii="Times New Roman" w:eastAsia="Times New Roman" w:hAnsi="Times New Roman"/>
          <w:b/>
          <w:sz w:val="20"/>
          <w:szCs w:val="20"/>
          <w:lang w:eastAsia="ar-SA"/>
        </w:rPr>
        <w:t>ředitelka</w:t>
      </w:r>
    </w:p>
    <w:p w14:paraId="71967078" w14:textId="6FF32A90" w:rsidR="003D44E7" w:rsidRPr="00471222" w:rsidRDefault="003D44E7" w:rsidP="0056439D">
      <w:pPr>
        <w:suppressAutoHyphens/>
        <w:spacing w:after="0" w:line="240" w:lineRule="auto"/>
        <w:jc w:val="both"/>
        <w:rPr>
          <w:rFonts w:ascii="Times New Roman" w:eastAsia="Times New Roman" w:hAnsi="Times New Roman"/>
          <w:sz w:val="20"/>
          <w:szCs w:val="20"/>
          <w:lang w:eastAsia="ar-SA"/>
        </w:rPr>
      </w:pPr>
      <w:r w:rsidRPr="00471222">
        <w:rPr>
          <w:rFonts w:ascii="Times New Roman" w:eastAsia="Times New Roman" w:hAnsi="Times New Roman"/>
          <w:sz w:val="20"/>
          <w:szCs w:val="20"/>
          <w:lang w:eastAsia="ar-SA"/>
        </w:rPr>
        <w:t xml:space="preserve">za </w:t>
      </w:r>
      <w:r w:rsidR="00EE5C75" w:rsidRPr="00471222">
        <w:rPr>
          <w:rFonts w:ascii="Times New Roman" w:eastAsia="Times New Roman" w:hAnsi="Times New Roman"/>
          <w:sz w:val="20"/>
          <w:szCs w:val="20"/>
          <w:lang w:eastAsia="ar-SA"/>
        </w:rPr>
        <w:t>Domov Dědina</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471222">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0E950" w14:textId="77777777" w:rsidR="00852B94" w:rsidRDefault="00852B94" w:rsidP="00C11119">
      <w:pPr>
        <w:spacing w:after="0" w:line="240" w:lineRule="auto"/>
      </w:pPr>
      <w:r>
        <w:separator/>
      </w:r>
    </w:p>
  </w:endnote>
  <w:endnote w:type="continuationSeparator" w:id="0">
    <w:p w14:paraId="38893DAF" w14:textId="77777777" w:rsidR="00852B94" w:rsidRDefault="00852B94"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8380" w14:textId="77777777" w:rsidR="00852B94" w:rsidRDefault="00852B94" w:rsidP="00C11119">
      <w:pPr>
        <w:spacing w:after="0" w:line="240" w:lineRule="auto"/>
      </w:pPr>
      <w:r>
        <w:separator/>
      </w:r>
    </w:p>
  </w:footnote>
  <w:footnote w:type="continuationSeparator" w:id="0">
    <w:p w14:paraId="5C4E75C2" w14:textId="77777777" w:rsidR="00852B94" w:rsidRDefault="00852B94"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01D7B"/>
    <w:rsid w:val="001300D9"/>
    <w:rsid w:val="00146CF4"/>
    <w:rsid w:val="001672B9"/>
    <w:rsid w:val="001F26AD"/>
    <w:rsid w:val="002408B2"/>
    <w:rsid w:val="002F6077"/>
    <w:rsid w:val="00317776"/>
    <w:rsid w:val="00331401"/>
    <w:rsid w:val="00332D60"/>
    <w:rsid w:val="0033694C"/>
    <w:rsid w:val="003D44E7"/>
    <w:rsid w:val="00421DEB"/>
    <w:rsid w:val="00457CF5"/>
    <w:rsid w:val="0046397D"/>
    <w:rsid w:val="00471222"/>
    <w:rsid w:val="004C2887"/>
    <w:rsid w:val="004E441E"/>
    <w:rsid w:val="004F2038"/>
    <w:rsid w:val="00503B88"/>
    <w:rsid w:val="0056439D"/>
    <w:rsid w:val="00565155"/>
    <w:rsid w:val="00581C11"/>
    <w:rsid w:val="00610884"/>
    <w:rsid w:val="00650B77"/>
    <w:rsid w:val="006732DB"/>
    <w:rsid w:val="006D05AF"/>
    <w:rsid w:val="00735CF0"/>
    <w:rsid w:val="007A07CB"/>
    <w:rsid w:val="007B34D1"/>
    <w:rsid w:val="007B56B5"/>
    <w:rsid w:val="007D0884"/>
    <w:rsid w:val="007E17F9"/>
    <w:rsid w:val="008141EC"/>
    <w:rsid w:val="00852B94"/>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85616"/>
    <w:rsid w:val="00D9354C"/>
    <w:rsid w:val="00DA7E6F"/>
    <w:rsid w:val="00E67B57"/>
    <w:rsid w:val="00EC7D3E"/>
    <w:rsid w:val="00ED6B45"/>
    <w:rsid w:val="00EE5C7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1222"/>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126855580">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70F14-7CA5-4C34-BF3F-BC64319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9029</Characters>
  <Application>Microsoft Office Word</Application>
  <DocSecurity>0</DocSecurity>
  <Lines>75</Lines>
  <Paragraphs>21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10538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Jana Truhlarova</cp:lastModifiedBy>
  <cp:revision>2</cp:revision>
  <dcterms:created xsi:type="dcterms:W3CDTF">2025-10-23T06:47:00Z</dcterms:created>
  <dcterms:modified xsi:type="dcterms:W3CDTF">2025-10-23T06:47:00Z</dcterms:modified>
  <cp:category/>
</cp:coreProperties>
</file>