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6EF3" w14:textId="77777777" w:rsidR="00E64AB4" w:rsidRDefault="00000000">
      <w:pPr>
        <w:spacing w:before="15" w:line="269" w:lineRule="atLeast"/>
        <w:ind w:left="4532"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Smlouva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dílo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DD64968" w14:textId="576FAD01" w:rsidR="00E64AB4" w:rsidRDefault="00000000">
      <w:pPr>
        <w:spacing w:before="95" w:line="309" w:lineRule="atLeast"/>
        <w:ind w:left="1997" w:right="113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uzavřená dle § 2586 a násl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zákona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č.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89/2012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Sb.,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občanského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zákoníku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bidi="cs-CZ"/>
        </w:rPr>
        <w:t>ve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znění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pozdějších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předpisů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3754D">
        <w:rPr>
          <w:noProof/>
        </w:rPr>
        <w:drawing>
          <wp:anchor distT="0" distB="0" distL="114300" distR="114300" simplePos="0" relativeHeight="251657728" behindDoc="1" locked="1" layoutInCell="0" allowOverlap="1" wp14:anchorId="1A3F2637" wp14:editId="499A1895">
            <wp:simplePos x="0" y="0"/>
            <wp:positionH relativeFrom="page">
              <wp:posOffset>863600</wp:posOffset>
            </wp:positionH>
            <wp:positionV relativeFrom="paragraph">
              <wp:posOffset>772160</wp:posOffset>
            </wp:positionV>
            <wp:extent cx="5829300" cy="38100"/>
            <wp:effectExtent l="0" t="0" r="0" b="0"/>
            <wp:wrapNone/>
            <wp:docPr id="2" name="Path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AC82F" w14:textId="77777777" w:rsidR="00E64AB4" w:rsidRDefault="00000000">
      <w:pPr>
        <w:numPr>
          <w:ilvl w:val="0"/>
          <w:numId w:val="1"/>
        </w:numPr>
        <w:spacing w:before="645" w:line="269" w:lineRule="atLeast"/>
        <w:ind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Smluvní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strany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E6EB620" w14:textId="77777777" w:rsidR="00E64AB4" w:rsidRDefault="00000000">
      <w:pPr>
        <w:numPr>
          <w:ilvl w:val="0"/>
          <w:numId w:val="2"/>
        </w:numPr>
        <w:spacing w:before="1" w:line="269" w:lineRule="atLeast"/>
        <w:ind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Název: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00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Etugate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s.r.o.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84DB7A0" w14:textId="77777777" w:rsidR="00E64AB4" w:rsidRDefault="00000000">
      <w:pPr>
        <w:spacing w:before="41" w:line="269" w:lineRule="atLeast"/>
        <w:ind w:left="1637"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IČ: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37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09426779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88A5257" w14:textId="77777777" w:rsidR="00E64AB4" w:rsidRDefault="00000000">
      <w:pPr>
        <w:spacing w:before="3" w:line="307" w:lineRule="atLeast"/>
        <w:ind w:left="1637" w:right="142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Sídlo: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11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Maninách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1092/20,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Holešovice,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170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00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Praha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Zápis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rejstříku: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6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OR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Městského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soudu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Praze,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oddíl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C,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vložka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336178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zastoupení: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8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Jakub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Rozkydal,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jednatel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D858595" w14:textId="77777777" w:rsidR="00E64AB4" w:rsidRDefault="00000000">
      <w:pPr>
        <w:spacing w:before="40" w:line="269" w:lineRule="atLeast"/>
        <w:ind w:left="1637"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(dále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jen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„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  <w:lang w:bidi="cs-CZ"/>
        </w:rPr>
        <w:t>ETUGATE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“)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66284E3" w14:textId="77777777" w:rsidR="00E64AB4" w:rsidRDefault="00000000">
      <w:pPr>
        <w:numPr>
          <w:ilvl w:val="0"/>
          <w:numId w:val="3"/>
        </w:numPr>
        <w:spacing w:before="278" w:line="269" w:lineRule="atLeast"/>
        <w:ind w:right="29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Název: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00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Střední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škola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managementu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grafiky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IČ: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37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11925311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C90D78C" w14:textId="77777777" w:rsidR="00E64AB4" w:rsidRDefault="00000000">
      <w:pPr>
        <w:spacing w:line="309" w:lineRule="atLeast"/>
        <w:ind w:left="1637" w:right="35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Sídlo: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11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Školní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145,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282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Český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Brod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Doručovací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email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7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kvasnickova@ssmg.cz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BAA02F4" w14:textId="77777777" w:rsidR="00E64AB4" w:rsidRDefault="00000000">
      <w:pPr>
        <w:spacing w:before="38" w:line="269" w:lineRule="atLeast"/>
        <w:ind w:left="1637"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Zápis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rejstříku: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64"/>
          <w:sz w:val="22"/>
          <w:szCs w:val="22"/>
        </w:rPr>
        <w:t xml:space="preserve"> </w:t>
      </w:r>
    </w:p>
    <w:p w14:paraId="74403676" w14:textId="77777777" w:rsidR="00E64AB4" w:rsidRDefault="00000000">
      <w:pPr>
        <w:spacing w:before="1" w:after="628" w:line="309" w:lineRule="atLeast"/>
        <w:ind w:left="1637" w:right="340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zastoupení: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8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Ing.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Darina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Doškářová,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ředitelka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(dále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jen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„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  <w:lang w:bidi="cs-CZ"/>
        </w:rPr>
        <w:t>Objednatel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“)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E763564" w14:textId="77777777" w:rsidR="00E64AB4" w:rsidRDefault="00E64AB4">
      <w:pPr>
        <w:sectPr w:rsidR="00E64AB4">
          <w:pgSz w:w="11906" w:h="16838"/>
          <w:pgMar w:top="1400" w:right="1316" w:bottom="1460" w:left="773" w:header="720" w:footer="720" w:gutter="0"/>
          <w:cols w:space="720"/>
        </w:sectPr>
      </w:pPr>
    </w:p>
    <w:p w14:paraId="77EB2626" w14:textId="77777777" w:rsidR="00E64AB4" w:rsidRDefault="00000000">
      <w:pPr>
        <w:numPr>
          <w:ilvl w:val="0"/>
          <w:numId w:val="4"/>
        </w:numPr>
        <w:spacing w:before="1" w:after="120" w:line="269" w:lineRule="atLeast"/>
        <w:ind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Úvodní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ustanovení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323846E" w14:textId="77777777" w:rsidR="00E64AB4" w:rsidRDefault="00000000">
      <w:pPr>
        <w:numPr>
          <w:ilvl w:val="0"/>
          <w:numId w:val="5"/>
        </w:numPr>
        <w:spacing w:before="2" w:line="244" w:lineRule="atLeast"/>
        <w:ind w:right="-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ETUGATE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zajišťuje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přístupové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jiné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technické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systémy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budovy,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školská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zařízení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instituce.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p w14:paraId="549C36EB" w14:textId="77777777" w:rsidR="00E64AB4" w:rsidRDefault="00000000">
      <w:pPr>
        <w:numPr>
          <w:ilvl w:val="0"/>
          <w:numId w:val="5"/>
        </w:numPr>
        <w:spacing w:before="2" w:line="242" w:lineRule="atLeast"/>
        <w:ind w:right="-1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má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zájem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využití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služeb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ETUGATE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uzavření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7F3AFBD" w14:textId="77777777" w:rsidR="00E64AB4" w:rsidRDefault="00000000">
      <w:pPr>
        <w:numPr>
          <w:ilvl w:val="0"/>
          <w:numId w:val="5"/>
        </w:numPr>
        <w:spacing w:before="1" w:line="244" w:lineRule="atLeast"/>
        <w:ind w:right="-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Účelem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této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také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zajištění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využití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bezkontaktních,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identifikačních,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bezpečnostních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jiných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technologií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možností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využití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identifikačních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průkazů,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fyzické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nebo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digitální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formě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  <w:lang w:bidi="cs-CZ"/>
        </w:rPr>
        <w:t>pro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různé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funkce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využití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hardware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software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dodaného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ETUGATE,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vše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způsobem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dle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určení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  <w:lang w:bidi="cs-CZ"/>
        </w:rPr>
        <w:t>pro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účely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Objednatele.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AA99B63" w14:textId="77777777" w:rsidR="00E64AB4" w:rsidRDefault="00000000">
      <w:pPr>
        <w:numPr>
          <w:ilvl w:val="0"/>
          <w:numId w:val="5"/>
        </w:numPr>
        <w:spacing w:before="1" w:line="244" w:lineRule="atLeast"/>
        <w:ind w:right="-19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Definice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všech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pojmů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užívaných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touto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Smlouvou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obsažena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Podmínkách.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7BAE182" w14:textId="77777777" w:rsidR="00E64AB4" w:rsidRDefault="00000000">
      <w:pPr>
        <w:numPr>
          <w:ilvl w:val="0"/>
          <w:numId w:val="6"/>
        </w:numPr>
        <w:spacing w:before="118" w:after="124" w:line="269" w:lineRule="atLeast"/>
        <w:ind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Předmět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Smlouvy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76A0912" w14:textId="77777777" w:rsidR="00E64AB4" w:rsidRDefault="00000000">
      <w:pPr>
        <w:numPr>
          <w:ilvl w:val="0"/>
          <w:numId w:val="7"/>
        </w:numPr>
        <w:spacing w:line="242" w:lineRule="atLeast"/>
        <w:ind w:right="-19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Předmětem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závazek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ETUGATE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dodat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Dílo,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závazek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řádně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včas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uhradit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Odměnu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úprava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práv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povinností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Smluvních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stran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provádění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Díla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plnění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včetně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ošetření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licencí.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69EAF75D" w14:textId="77777777" w:rsidR="00E64AB4" w:rsidRDefault="00000000">
      <w:pPr>
        <w:numPr>
          <w:ilvl w:val="0"/>
          <w:numId w:val="7"/>
        </w:numPr>
        <w:spacing w:line="244" w:lineRule="atLeast"/>
        <w:ind w:right="-15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Dílo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zahrnuje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Hardware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Software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–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podrobné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vymezení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obsaženo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  <w:lang w:bidi="cs-CZ"/>
        </w:rPr>
        <w:t>ve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Specifikaci.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7620A657" w14:textId="77777777" w:rsidR="00E64AB4" w:rsidRDefault="00000000">
      <w:pPr>
        <w:numPr>
          <w:ilvl w:val="0"/>
          <w:numId w:val="7"/>
        </w:numPr>
        <w:spacing w:before="2" w:line="242" w:lineRule="atLeast"/>
        <w:ind w:right="-1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Licence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2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k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užití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2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Software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2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Objednatelem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2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jsou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upraveny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článku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Podmínek.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5D9A4599" w14:textId="77777777" w:rsidR="00E64AB4" w:rsidRDefault="00000000">
      <w:pPr>
        <w:numPr>
          <w:ilvl w:val="0"/>
          <w:numId w:val="7"/>
        </w:numPr>
        <w:spacing w:line="244" w:lineRule="atLeast"/>
        <w:ind w:right="-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bere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vědomí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souhlasí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tím,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že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předmětem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není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vývoj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software,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servisní,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pozáruční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ani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jiné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služby,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které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nejsou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výslovně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sjednané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Smlouvou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včetně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jejích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příloh.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26CF14D" w14:textId="77777777" w:rsidR="00E64AB4" w:rsidRDefault="00000000">
      <w:pPr>
        <w:numPr>
          <w:ilvl w:val="0"/>
          <w:numId w:val="8"/>
        </w:numPr>
        <w:spacing w:before="1" w:after="120" w:line="269" w:lineRule="atLeast"/>
        <w:ind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color w:val="000000"/>
          <w:sz w:val="2"/>
          <w:szCs w:val="2"/>
        </w:rPr>
        <w:br w:type="column"/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Práva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povinnosti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Smluvních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stran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871CDF9" w14:textId="77777777" w:rsidR="00E64AB4" w:rsidRDefault="00000000">
      <w:pPr>
        <w:numPr>
          <w:ilvl w:val="0"/>
          <w:numId w:val="9"/>
        </w:numPr>
        <w:spacing w:before="2" w:line="244" w:lineRule="atLeast"/>
        <w:ind w:right="-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ETUGATE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dodá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Dílo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30.6.2026.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případě,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že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nebude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0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zajištěna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0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veškerá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0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součinnost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0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  <w:lang w:bidi="cs-CZ"/>
        </w:rPr>
        <w:t>či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připravenost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strany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Objednatele,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ETUGATE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oprávněna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lhůtu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dodání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prodloužit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  <w:lang w:bidi="cs-CZ"/>
        </w:rPr>
        <w:t>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termín,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který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bude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sdělen.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ETUGATE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zavazuje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lhůtě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30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kalendářních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  <w:lang w:bidi="cs-CZ"/>
        </w:rPr>
        <w:t>od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dodání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systému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dle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věty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2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první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2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zajistit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2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funkčnost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2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všech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2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dílčích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komponentů,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7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přičemž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7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7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7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zavazuje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k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tomuto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3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poskytnout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3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ETUGATE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veškerou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nezbytnou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součinnost.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0F78960" w14:textId="77777777" w:rsidR="00E64AB4" w:rsidRDefault="00000000">
      <w:pPr>
        <w:numPr>
          <w:ilvl w:val="0"/>
          <w:numId w:val="9"/>
        </w:numPr>
        <w:spacing w:before="2" w:line="242" w:lineRule="atLeast"/>
        <w:ind w:right="-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Odpovědnost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vad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řídí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příslušnými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ujednáními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článku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Podmínek.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35DF008" w14:textId="77777777" w:rsidR="00E64AB4" w:rsidRDefault="00000000">
      <w:pPr>
        <w:numPr>
          <w:ilvl w:val="0"/>
          <w:numId w:val="10"/>
        </w:numPr>
        <w:spacing w:before="118" w:after="122" w:line="269" w:lineRule="atLeast"/>
        <w:ind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Cenové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podmínky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5CE39AC" w14:textId="77777777" w:rsidR="00E64AB4" w:rsidRDefault="00000000">
      <w:pPr>
        <w:numPr>
          <w:ilvl w:val="0"/>
          <w:numId w:val="11"/>
        </w:numPr>
        <w:spacing w:before="1" w:line="244" w:lineRule="atLeast"/>
        <w:ind w:right="-19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Odměna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zahrnující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cenu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Díla,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cenu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licence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5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případně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odměny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dle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Dílčích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smluv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upravena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Podmínkami.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387625D" w14:textId="77777777" w:rsidR="00E64AB4" w:rsidRDefault="00000000">
      <w:pPr>
        <w:numPr>
          <w:ilvl w:val="0"/>
          <w:numId w:val="11"/>
        </w:numPr>
        <w:spacing w:before="1" w:line="244" w:lineRule="atLeast"/>
        <w:ind w:right="-16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Celková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cena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Díla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činí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částku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64.519,65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Kč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bez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DPH,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tj.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částku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78.068,78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  <w:lang w:bidi="cs-CZ"/>
        </w:rPr>
        <w:t>Kč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včetně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DPH.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6BD54C52" w14:textId="77777777" w:rsidR="00E64AB4" w:rsidRDefault="00000000">
      <w:pPr>
        <w:numPr>
          <w:ilvl w:val="0"/>
          <w:numId w:val="11"/>
        </w:numPr>
        <w:spacing w:before="1" w:line="244" w:lineRule="atLeast"/>
        <w:ind w:right="-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Celková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Odměna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složení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jejích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částí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vymezena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Specifikaci.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70DDCB04" w14:textId="77777777" w:rsidR="00E64AB4" w:rsidRDefault="00000000">
      <w:pPr>
        <w:numPr>
          <w:ilvl w:val="0"/>
          <w:numId w:val="12"/>
        </w:numPr>
        <w:spacing w:before="116" w:line="269" w:lineRule="atLeast"/>
        <w:ind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Smluvní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pokuty,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sankce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7C24195" w14:textId="77777777" w:rsidR="00E64AB4" w:rsidRDefault="00000000">
      <w:pPr>
        <w:numPr>
          <w:ilvl w:val="0"/>
          <w:numId w:val="13"/>
        </w:numPr>
        <w:spacing w:before="86" w:line="280" w:lineRule="atLeast"/>
        <w:ind w:right="-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případě,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že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poruší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svoji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povinnost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připravit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7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Objekt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9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dle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9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pokynů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9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ETUGATE,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9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dle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Manuálu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nezajistí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přípravu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anebo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součinnost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dle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ustanovení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článku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8.2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Podmínek,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zavazuje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25A9E9C" w14:textId="77777777" w:rsidR="00E64AB4" w:rsidRDefault="00E64AB4">
      <w:pPr>
        <w:sectPr w:rsidR="00E64AB4">
          <w:type w:val="continuous"/>
          <w:pgSz w:w="11906" w:h="16838"/>
          <w:pgMar w:top="1400" w:right="1324" w:bottom="1460" w:left="773" w:header="720" w:footer="720" w:gutter="0"/>
          <w:cols w:num="2" w:space="720" w:equalWidth="0">
            <w:col w:w="4852" w:space="328"/>
            <w:col w:w="4630" w:space="0"/>
          </w:cols>
        </w:sectPr>
      </w:pPr>
    </w:p>
    <w:p w14:paraId="2983AA54" w14:textId="77777777" w:rsidR="00E64AB4" w:rsidRDefault="00000000">
      <w:pPr>
        <w:spacing w:line="281" w:lineRule="atLeast"/>
        <w:ind w:left="425" w:right="-17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lastRenderedPageBreak/>
        <w:t>Objednatel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uhradit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ETUGATE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smluvní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pokutu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výši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10.000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Kč.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Smluvní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pokuta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splatná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výzvu. Smluvní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pokuta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  <w:lang w:bidi="cs-CZ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neuplatní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případě,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8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  <w:lang w:bidi="cs-CZ"/>
        </w:rPr>
        <w:t>že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sdělí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písemně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alespoň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  <w:lang w:bidi="cs-CZ"/>
        </w:rPr>
        <w:t>tři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pracovní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dny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předem,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že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potřebuje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odůvodněných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důvodů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změnit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termín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provedení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Díla.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B2A2252" w14:textId="77777777" w:rsidR="00E64AB4" w:rsidRDefault="00000000">
      <w:pPr>
        <w:numPr>
          <w:ilvl w:val="0"/>
          <w:numId w:val="14"/>
        </w:numPr>
        <w:spacing w:line="280" w:lineRule="atLeast"/>
        <w:ind w:right="-19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případě,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že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neuhradí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Odměnu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  <w:lang w:bidi="cs-CZ"/>
        </w:rPr>
        <w:t>nebo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její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část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jinou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platbu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splatnosti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dle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resp.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dle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článku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10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Podmínek,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zavazuje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  <w:lang w:bidi="cs-CZ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uhradit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ETUGATE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smluvní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pokutu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výši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0,1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%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dlužné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částky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  <w:lang w:bidi="cs-CZ"/>
        </w:rPr>
        <w:t>za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každý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den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prodlení.</w:t>
      </w:r>
    </w:p>
    <w:p w14:paraId="5A737A68" w14:textId="77777777" w:rsidR="00E64AB4" w:rsidRDefault="00000000">
      <w:pPr>
        <w:numPr>
          <w:ilvl w:val="0"/>
          <w:numId w:val="15"/>
        </w:numPr>
        <w:spacing w:before="236" w:after="122" w:line="269" w:lineRule="atLeast"/>
        <w:ind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Závěrečná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ujednání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B2BC0B9" w14:textId="77777777" w:rsidR="00E64AB4" w:rsidRDefault="00000000">
      <w:pPr>
        <w:numPr>
          <w:ilvl w:val="0"/>
          <w:numId w:val="16"/>
        </w:numPr>
        <w:spacing w:before="2" w:line="244" w:lineRule="atLeast"/>
        <w:ind w:right="-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Smluvní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strany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prohlašují,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že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základní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podmínky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této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jsou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výsledkem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svobodného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jednání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stran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každá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smluvní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strana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měla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příležitost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ovlivnit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jejich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obsah.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788D43FB" w14:textId="77777777" w:rsidR="00E64AB4" w:rsidRDefault="00000000">
      <w:pPr>
        <w:numPr>
          <w:ilvl w:val="0"/>
          <w:numId w:val="16"/>
        </w:numPr>
        <w:spacing w:before="2" w:line="243" w:lineRule="atLeast"/>
        <w:ind w:right="-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nabývá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účinnosti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  <w:lang w:bidi="cs-CZ"/>
        </w:rPr>
        <w:t>dnem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jejího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podpisu.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5E75FF06" w14:textId="77777777" w:rsidR="00E64AB4" w:rsidRDefault="00000000">
      <w:pPr>
        <w:numPr>
          <w:ilvl w:val="0"/>
          <w:numId w:val="16"/>
        </w:numPr>
        <w:spacing w:line="244" w:lineRule="atLeast"/>
        <w:ind w:right="-19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Doba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trvání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způsoby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jejího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ukončení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jsou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sjednány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Podmínkách.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6FC57958" w14:textId="77777777" w:rsidR="00E64AB4" w:rsidRDefault="00000000">
      <w:pPr>
        <w:numPr>
          <w:ilvl w:val="0"/>
          <w:numId w:val="16"/>
        </w:numPr>
        <w:spacing w:before="1" w:line="243" w:lineRule="atLeast"/>
        <w:ind w:right="-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vyhotovena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dvou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stejnopisech.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5CD21F4" w14:textId="77777777" w:rsidR="00E64AB4" w:rsidRDefault="00000000">
      <w:pPr>
        <w:spacing w:before="1176" w:line="269" w:lineRule="atLeast"/>
        <w:ind w:left="312"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Praze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dne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………………….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99C4038" w14:textId="77777777" w:rsidR="00E64AB4" w:rsidRDefault="00000000">
      <w:pPr>
        <w:spacing w:before="999" w:line="508" w:lineRule="atLeast"/>
        <w:ind w:left="312" w:right="16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----------------------------------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ETUGATE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A586F1F" w14:textId="77777777" w:rsidR="00E64AB4" w:rsidRDefault="00000000">
      <w:pPr>
        <w:spacing w:before="240" w:line="269" w:lineRule="atLeast"/>
        <w:ind w:left="312"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Jakub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Rozkydal,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jednatel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DABDCBD" w14:textId="77777777" w:rsidR="00E64AB4" w:rsidRDefault="00000000">
      <w:pPr>
        <w:spacing w:before="17" w:after="3" w:line="244" w:lineRule="atLeast"/>
        <w:ind w:left="425" w:right="-177"/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color w:val="000000"/>
          <w:sz w:val="2"/>
          <w:szCs w:val="2"/>
        </w:rPr>
        <w:br w:type="column"/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Jeden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0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stejnopis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0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obdrží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0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ETUGATE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0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0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jeden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5402EC1" w14:textId="77777777" w:rsidR="00E64AB4" w:rsidRDefault="00000000">
      <w:pPr>
        <w:numPr>
          <w:ilvl w:val="0"/>
          <w:numId w:val="17"/>
        </w:numPr>
        <w:spacing w:line="242" w:lineRule="atLeast"/>
        <w:ind w:right="-2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Smluvní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strany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prohlašují,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že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text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řádně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přečetly,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tomuto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porozuměly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souhlasí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ním.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A4E71C4" w14:textId="77777777" w:rsidR="00E64AB4" w:rsidRDefault="00000000">
      <w:pPr>
        <w:numPr>
          <w:ilvl w:val="0"/>
          <w:numId w:val="17"/>
        </w:numPr>
        <w:spacing w:line="244" w:lineRule="atLeast"/>
        <w:ind w:right="-19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4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prohlašuje,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4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že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4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obdržel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4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jedno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vyhotovení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každé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přílohy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že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všemi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přílohami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Podmínkami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této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před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jejím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podpisem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seznámil,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obsahem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příloh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souhlasí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zavazuje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  <w:lang w:bidi="cs-CZ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dodržovat.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1E6F22E7" w14:textId="77777777" w:rsidR="00E64AB4" w:rsidRDefault="00000000">
      <w:pPr>
        <w:numPr>
          <w:ilvl w:val="0"/>
          <w:numId w:val="17"/>
        </w:numPr>
        <w:spacing w:before="2" w:line="242" w:lineRule="atLeast"/>
        <w:ind w:right="-18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ETUGATE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má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právo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provádět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jednostranně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změny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přílohy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Podmínek,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Ceníku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Manuálu.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5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Změna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5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přílohy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5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5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možná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5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předpokladu,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že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změna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bude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nejméně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  <w:lang w:bidi="cs-CZ"/>
        </w:rPr>
        <w:t>tři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měsíce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předem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oznámena.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Změna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účinná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6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dnem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uvedeným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oznámení.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Objednatel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má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právo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změnu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odmítnout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ke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dni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účinnosti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změny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vypovědět.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89AC253" w14:textId="77777777" w:rsidR="00E64AB4" w:rsidRDefault="00000000">
      <w:pPr>
        <w:numPr>
          <w:ilvl w:val="0"/>
          <w:numId w:val="17"/>
        </w:numPr>
        <w:spacing w:after="1" w:line="244" w:lineRule="atLeast"/>
        <w:ind w:right="-1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Nedílnou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9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součástí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9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smlouvy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9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jsou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9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následující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přílohy: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541DABCA" w14:textId="77777777" w:rsidR="00E64AB4" w:rsidRDefault="00000000">
      <w:pPr>
        <w:numPr>
          <w:ilvl w:val="0"/>
          <w:numId w:val="18"/>
        </w:numPr>
        <w:spacing w:before="1" w:line="243" w:lineRule="atLeast"/>
        <w:ind w:right="-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Příloha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–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Specifikace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NB001823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115442B9" w14:textId="77777777" w:rsidR="00E64AB4" w:rsidRDefault="00000000">
      <w:pPr>
        <w:numPr>
          <w:ilvl w:val="0"/>
          <w:numId w:val="18"/>
        </w:numPr>
        <w:spacing w:before="1" w:line="243" w:lineRule="atLeast"/>
        <w:ind w:right="-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Příloha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–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Podmínky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68905A9E" w14:textId="77777777" w:rsidR="00E64AB4" w:rsidRDefault="00000000">
      <w:pPr>
        <w:numPr>
          <w:ilvl w:val="0"/>
          <w:numId w:val="18"/>
        </w:numPr>
        <w:spacing w:before="3" w:line="243" w:lineRule="atLeast"/>
        <w:ind w:right="-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Příloha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–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Ceník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4F14E12" w14:textId="77777777" w:rsidR="00E64AB4" w:rsidRDefault="00000000">
      <w:pPr>
        <w:numPr>
          <w:ilvl w:val="0"/>
          <w:numId w:val="18"/>
        </w:numPr>
        <w:spacing w:before="1" w:line="243" w:lineRule="atLeast"/>
        <w:ind w:right="-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Příloha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č.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–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Doložka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bidi="cs-CZ"/>
        </w:rPr>
        <w:t>GDPR</w:t>
      </w:r>
    </w:p>
    <w:p w14:paraId="384CC6E1" w14:textId="77777777" w:rsidR="00E64AB4" w:rsidRDefault="00000000">
      <w:pPr>
        <w:spacing w:before="1107" w:line="269" w:lineRule="atLeast"/>
        <w:ind w:left="984"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Českém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Brodě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dne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……………….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476845F" w14:textId="77777777" w:rsidR="00E64AB4" w:rsidRDefault="00000000">
      <w:pPr>
        <w:spacing w:before="1226" w:line="269" w:lineRule="atLeast"/>
        <w:ind w:left="1416"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----------------------------------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1C11A2A" w14:textId="77777777" w:rsidR="00E64AB4" w:rsidRDefault="00000000">
      <w:pPr>
        <w:spacing w:before="240" w:line="269" w:lineRule="atLeast"/>
        <w:ind w:left="276"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Objednatele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815753A" w14:textId="77777777" w:rsidR="00E64AB4" w:rsidRDefault="00000000">
      <w:pPr>
        <w:spacing w:before="240" w:line="269" w:lineRule="atLeast"/>
        <w:ind w:left="1416" w:right="-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Ing.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Darina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Doškářová,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ředitelka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sectPr w:rsidR="00E64AB4">
      <w:type w:val="continuous"/>
      <w:pgSz w:w="11906" w:h="16838"/>
      <w:pgMar w:top="1400" w:right="1316" w:bottom="1460" w:left="1104" w:header="720" w:footer="720" w:gutter="0"/>
      <w:cols w:num="2" w:space="720" w:equalWidth="0">
        <w:col w:w="4521" w:space="472"/>
        <w:col w:w="449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10"/>
        </w:tabs>
        <w:ind w:left="410" w:hanging="41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1.%1"/>
      <w:lvlJc w:val="left"/>
      <w:pPr>
        <w:tabs>
          <w:tab w:val="num" w:pos="1637"/>
        </w:tabs>
        <w:ind w:left="1637" w:hanging="569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1.%1"/>
      <w:lvlJc w:val="left"/>
      <w:pPr>
        <w:tabs>
          <w:tab w:val="num" w:pos="1637"/>
        </w:tabs>
        <w:ind w:left="1635" w:hanging="567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58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2.%1"/>
      <w:lvlJc w:val="left"/>
      <w:pPr>
        <w:tabs>
          <w:tab w:val="num" w:pos="644"/>
        </w:tabs>
        <w:ind w:left="644" w:hanging="426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1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3.%1"/>
      <w:lvlJc w:val="left"/>
      <w:pPr>
        <w:tabs>
          <w:tab w:val="num" w:pos="644"/>
        </w:tabs>
        <w:ind w:left="644" w:hanging="426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428"/>
        </w:tabs>
        <w:ind w:left="428" w:hanging="361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4.%1"/>
      <w:lvlJc w:val="left"/>
      <w:pPr>
        <w:tabs>
          <w:tab w:val="num" w:pos="428"/>
        </w:tabs>
        <w:ind w:left="428" w:hanging="426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0A"/>
    <w:multiLevelType w:val="multilevel"/>
    <w:tmpl w:val="0000000A"/>
    <w:lvl w:ilvl="0">
      <w:start w:val="5"/>
      <w:numFmt w:val="decimal"/>
      <w:lvlText w:val="%1."/>
      <w:lvlJc w:val="left"/>
      <w:pPr>
        <w:tabs>
          <w:tab w:val="num" w:pos="428"/>
        </w:tabs>
        <w:ind w:left="428" w:hanging="361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5.%1"/>
      <w:lvlJc w:val="left"/>
      <w:pPr>
        <w:tabs>
          <w:tab w:val="num" w:pos="428"/>
        </w:tabs>
        <w:ind w:left="428" w:hanging="428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0C"/>
    <w:multiLevelType w:val="multilevel"/>
    <w:tmpl w:val="0000000C"/>
    <w:lvl w:ilvl="0">
      <w:start w:val="6"/>
      <w:numFmt w:val="decimal"/>
      <w:lvlText w:val="%1."/>
      <w:lvlJc w:val="left"/>
      <w:pPr>
        <w:tabs>
          <w:tab w:val="num" w:pos="428"/>
        </w:tabs>
        <w:ind w:left="428" w:hanging="358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6.%1"/>
      <w:lvlJc w:val="left"/>
      <w:pPr>
        <w:tabs>
          <w:tab w:val="num" w:pos="540"/>
        </w:tabs>
        <w:ind w:left="540" w:hanging="425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000000E"/>
    <w:multiLevelType w:val="multilevel"/>
    <w:tmpl w:val="0000000E"/>
    <w:lvl w:ilvl="0">
      <w:start w:val="2"/>
      <w:numFmt w:val="decimal"/>
      <w:lvlText w:val="6.%1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000000F"/>
    <w:multiLevelType w:val="multilevel"/>
    <w:tmpl w:val="0000000F"/>
    <w:lvl w:ilvl="0">
      <w:start w:val="7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7.%1"/>
      <w:lvlJc w:val="left"/>
      <w:pPr>
        <w:tabs>
          <w:tab w:val="num" w:pos="454"/>
        </w:tabs>
        <w:ind w:left="454" w:hanging="425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0000011"/>
    <w:multiLevelType w:val="multilevel"/>
    <w:tmpl w:val="00000011"/>
    <w:lvl w:ilvl="0">
      <w:start w:val="5"/>
      <w:numFmt w:val="decimal"/>
      <w:lvlText w:val="7.%1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00000012"/>
    <w:multiLevelType w:val="hybridMultilevel"/>
    <w:tmpl w:val="00000012"/>
    <w:lvl w:ilvl="0" w:tplc="08B0C548">
      <w:start w:val="1"/>
      <w:numFmt w:val="bullet"/>
      <w:lvlText w:val="•"/>
      <w:lvlJc w:val="left"/>
      <w:pPr>
        <w:tabs>
          <w:tab w:val="num" w:pos="567"/>
        </w:tabs>
        <w:ind w:left="567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0"/>
      </w:rPr>
    </w:lvl>
    <w:lvl w:ilvl="1" w:tplc="07302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70C0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84FD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9C67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76A0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FA3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8070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EC72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8277356">
    <w:abstractNumId w:val="0"/>
  </w:num>
  <w:num w:numId="2" w16cid:durableId="2083680259">
    <w:abstractNumId w:val="1"/>
  </w:num>
  <w:num w:numId="3" w16cid:durableId="340593282">
    <w:abstractNumId w:val="2"/>
  </w:num>
  <w:num w:numId="4" w16cid:durableId="661546511">
    <w:abstractNumId w:val="3"/>
  </w:num>
  <w:num w:numId="5" w16cid:durableId="78527228">
    <w:abstractNumId w:val="4"/>
  </w:num>
  <w:num w:numId="6" w16cid:durableId="570316227">
    <w:abstractNumId w:val="5"/>
  </w:num>
  <w:num w:numId="7" w16cid:durableId="172644755">
    <w:abstractNumId w:val="6"/>
  </w:num>
  <w:num w:numId="8" w16cid:durableId="1654791022">
    <w:abstractNumId w:val="7"/>
  </w:num>
  <w:num w:numId="9" w16cid:durableId="1023827143">
    <w:abstractNumId w:val="8"/>
  </w:num>
  <w:num w:numId="10" w16cid:durableId="778719970">
    <w:abstractNumId w:val="9"/>
  </w:num>
  <w:num w:numId="11" w16cid:durableId="1951543891">
    <w:abstractNumId w:val="10"/>
  </w:num>
  <w:num w:numId="12" w16cid:durableId="1348293025">
    <w:abstractNumId w:val="11"/>
  </w:num>
  <w:num w:numId="13" w16cid:durableId="1060789338">
    <w:abstractNumId w:val="12"/>
  </w:num>
  <w:num w:numId="14" w16cid:durableId="1866821710">
    <w:abstractNumId w:val="13"/>
  </w:num>
  <w:num w:numId="15" w16cid:durableId="1888712643">
    <w:abstractNumId w:val="14"/>
  </w:num>
  <w:num w:numId="16" w16cid:durableId="1951275902">
    <w:abstractNumId w:val="15"/>
  </w:num>
  <w:num w:numId="17" w16cid:durableId="188877837">
    <w:abstractNumId w:val="16"/>
  </w:num>
  <w:num w:numId="18" w16cid:durableId="10312997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4"/>
    <w:rsid w:val="0073754D"/>
    <w:rsid w:val="00E64AB4"/>
    <w:rsid w:val="00E8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3FB0"/>
  <w15:docId w15:val="{0EEF6579-297D-4DB6-8EDF-FA2FB68D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B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Alena Kvasničková</cp:lastModifiedBy>
  <cp:revision>2</cp:revision>
  <dcterms:created xsi:type="dcterms:W3CDTF">2025-10-20T09:00:00Z</dcterms:created>
  <dcterms:modified xsi:type="dcterms:W3CDTF">2025-10-20T09:00:00Z</dcterms:modified>
</cp:coreProperties>
</file>