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6848" w14:textId="15010D7B" w:rsidR="00762FFE" w:rsidRDefault="00056CEC">
      <w:pPr>
        <w:rPr>
          <w:sz w:val="2"/>
          <w:szCs w:val="2"/>
        </w:rPr>
      </w:pPr>
      <w:r>
        <w:rPr>
          <w:noProof/>
        </w:rPr>
        <mc:AlternateContent>
          <mc:Choice Requires="wps">
            <w:drawing>
              <wp:anchor distT="0" distB="0" distL="114300" distR="114300" simplePos="0" relativeHeight="251655168" behindDoc="1" locked="0" layoutInCell="1" allowOverlap="1" wp14:anchorId="709C689A" wp14:editId="0D085DBF">
                <wp:simplePos x="0" y="0"/>
                <wp:positionH relativeFrom="page">
                  <wp:posOffset>3924300</wp:posOffset>
                </wp:positionH>
                <wp:positionV relativeFrom="page">
                  <wp:posOffset>3719195</wp:posOffset>
                </wp:positionV>
                <wp:extent cx="3121025" cy="0"/>
                <wp:effectExtent l="9525" t="13970" r="12700" b="5080"/>
                <wp:wrapNone/>
                <wp:docPr id="195027517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1210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46DC8F" id="_x0000_t32" coordsize="21600,21600" o:spt="32" o:oned="t" path="m,l21600,21600e" filled="f">
                <v:path arrowok="t" fillok="f" o:connecttype="none"/>
                <o:lock v:ext="edit" shapetype="t"/>
              </v:shapetype>
              <v:shape id="AutoShape 7" o:spid="_x0000_s1026" type="#_x0000_t32" style="position:absolute;margin-left:309pt;margin-top:292.85pt;width:245.7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09C689B" wp14:editId="7F4B53B2">
                <wp:simplePos x="0" y="0"/>
                <wp:positionH relativeFrom="page">
                  <wp:posOffset>793750</wp:posOffset>
                </wp:positionH>
                <wp:positionV relativeFrom="page">
                  <wp:posOffset>5910580</wp:posOffset>
                </wp:positionV>
                <wp:extent cx="6251575" cy="0"/>
                <wp:effectExtent l="12700" t="14605" r="12700" b="13970"/>
                <wp:wrapNone/>
                <wp:docPr id="94037515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5157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AD6305" id="AutoShape 6" o:spid="_x0000_s1026" type="#_x0000_t32" style="position:absolute;margin-left:62.5pt;margin-top:465.4pt;width:492.2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" filled="t" strokeweight=".95pt">
                <v:path arrowok="f"/>
                <o:lock v:ext="edit" shapetype="f"/>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709C689C" wp14:editId="6134A17B">
                <wp:simplePos x="0" y="0"/>
                <wp:positionH relativeFrom="page">
                  <wp:posOffset>793750</wp:posOffset>
                </wp:positionH>
                <wp:positionV relativeFrom="page">
                  <wp:posOffset>6346190</wp:posOffset>
                </wp:positionV>
                <wp:extent cx="6251575" cy="0"/>
                <wp:effectExtent l="12700" t="12065" r="12700" b="6985"/>
                <wp:wrapNone/>
                <wp:docPr id="20384209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5157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B6C6B1" id="AutoShape 5" o:spid="_x0000_s1026" type="#_x0000_t32" style="position:absolute;margin-left:62.5pt;margin-top:499.7pt;width:492.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" filled="t" strokeweight=".95pt">
                <v:path arrowok="f"/>
                <o:lock v:ext="edit" shapetype="f"/>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09C689D" wp14:editId="233A17FA">
                <wp:simplePos x="0" y="0"/>
                <wp:positionH relativeFrom="page">
                  <wp:posOffset>3927475</wp:posOffset>
                </wp:positionH>
                <wp:positionV relativeFrom="page">
                  <wp:posOffset>2551430</wp:posOffset>
                </wp:positionV>
                <wp:extent cx="0" cy="1176655"/>
                <wp:effectExtent l="12700" t="8255" r="6350" b="5715"/>
                <wp:wrapNone/>
                <wp:docPr id="169868380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17665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06210C" id="AutoShape 4" o:spid="_x0000_s1026" type="#_x0000_t32" style="position:absolute;margin-left:309.25pt;margin-top:200.9pt;width:0;height:9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" filled="t" strokeweight=".7pt">
                <v:path arrowok="f"/>
                <o:lock v:ext="edit" shapetype="f"/>
                <w10:wrap anchorx="page" anchory="page"/>
              </v:shape>
            </w:pict>
          </mc:Fallback>
        </mc:AlternateContent>
      </w:r>
    </w:p>
    <w:p w14:paraId="709C6849" w14:textId="77777777" w:rsidR="00762FFE" w:rsidRDefault="008325FE">
      <w:pPr>
        <w:pStyle w:val="Bodytext30"/>
        <w:framePr w:w="9840" w:h="1889" w:hRule="exact" w:wrap="none" w:vAnchor="page" w:hAnchor="page" w:x="1203" w:y="2032"/>
        <w:shd w:val="clear" w:color="auto" w:fill="auto"/>
        <w:ind w:left="24"/>
      </w:pPr>
      <w:r>
        <w:rPr>
          <w:lang w:val="en-US" w:eastAsia="en-US" w:bidi="en-US"/>
        </w:rPr>
        <w:t xml:space="preserve">Generali </w:t>
      </w:r>
      <w:r>
        <w:t>Česká Distribuce a.s.</w:t>
      </w:r>
    </w:p>
    <w:p w14:paraId="709C684A" w14:textId="77777777" w:rsidR="00762FFE" w:rsidRDefault="008325FE">
      <w:pPr>
        <w:pStyle w:val="Bodytext30"/>
        <w:framePr w:w="9840" w:h="1889" w:hRule="exact" w:wrap="none" w:vAnchor="page" w:hAnchor="page" w:x="1203" w:y="2032"/>
        <w:shd w:val="clear" w:color="auto" w:fill="auto"/>
        <w:spacing w:after="262"/>
        <w:ind w:left="24" w:right="5700"/>
      </w:pPr>
      <w:r>
        <w:t>Na Pankráci 1658/121, 140 00 Praha 4</w:t>
      </w:r>
      <w:r>
        <w:br/>
        <w:t>zapsaná v Obchodním rejstříku u MS v Praze</w:t>
      </w:r>
      <w:r>
        <w:br/>
        <w:t>oddíl B, vložka 23090</w:t>
      </w:r>
      <w:r>
        <w:br/>
        <w:t>IČ: 44795084</w:t>
      </w:r>
      <w:r>
        <w:br/>
        <w:t>DIČ: CZ699001273</w:t>
      </w:r>
    </w:p>
    <w:p w14:paraId="709C684B" w14:textId="77777777" w:rsidR="00762FFE" w:rsidRDefault="008325FE">
      <w:pPr>
        <w:pStyle w:val="Bodytext20"/>
        <w:framePr w:w="9840" w:h="1889" w:hRule="exact" w:wrap="none" w:vAnchor="page" w:hAnchor="page" w:x="1203" w:y="2032"/>
        <w:shd w:val="clear" w:color="auto" w:fill="auto"/>
        <w:spacing w:before="0"/>
        <w:ind w:left="24"/>
      </w:pPr>
      <w:r>
        <w:t xml:space="preserve">Vaše číslo dodavatele </w:t>
      </w:r>
      <w:r>
        <w:rPr>
          <w:rStyle w:val="Bodytext28ptSpacing0pt"/>
        </w:rPr>
        <w:t>u nás:</w:t>
      </w:r>
      <w:r>
        <w:rPr>
          <w:rStyle w:val="Bodytext28ptSpacing1pt"/>
        </w:rPr>
        <w:t xml:space="preserve"> 1000000301</w:t>
      </w:r>
    </w:p>
    <w:p w14:paraId="709C684C" w14:textId="77777777" w:rsidR="00762FFE" w:rsidRDefault="008325FE">
      <w:pPr>
        <w:pStyle w:val="Bodytext40"/>
        <w:framePr w:w="4075" w:h="1440" w:hRule="exact" w:wrap="none" w:vAnchor="page" w:hAnchor="page" w:x="1223" w:y="4334"/>
        <w:shd w:val="clear" w:color="auto" w:fill="auto"/>
      </w:pPr>
      <w:r>
        <w:t>Adresa dodání:</w:t>
      </w:r>
    </w:p>
    <w:p w14:paraId="715E0F52" w14:textId="77777777" w:rsidR="00CF26F9" w:rsidRDefault="008325FE">
      <w:pPr>
        <w:pStyle w:val="Bodytext50"/>
        <w:framePr w:w="4075" w:h="1440" w:hRule="exact" w:wrap="none" w:vAnchor="page" w:hAnchor="page" w:x="1223" w:y="4334"/>
        <w:shd w:val="clear" w:color="auto" w:fill="auto"/>
      </w:pPr>
      <w:r>
        <w:rPr>
          <w:lang w:val="en-US" w:eastAsia="en-US" w:bidi="en-US"/>
        </w:rPr>
        <w:t xml:space="preserve">Generali </w:t>
      </w:r>
      <w:r>
        <w:t>Česká pojišťovna</w:t>
      </w:r>
      <w:r w:rsidR="00CF26F9">
        <w:t xml:space="preserve">, </w:t>
      </w:r>
      <w:proofErr w:type="spellStart"/>
      <w:r>
        <w:t>a.s</w:t>
      </w:r>
      <w:proofErr w:type="spellEnd"/>
      <w:r>
        <w:t xml:space="preserve"> pobočka Praha 4 </w:t>
      </w:r>
    </w:p>
    <w:p w14:paraId="5628906B" w14:textId="77777777" w:rsidR="00CF26F9" w:rsidRDefault="008325FE">
      <w:pPr>
        <w:pStyle w:val="Bodytext50"/>
        <w:framePr w:w="4075" w:h="1440" w:hRule="exact" w:wrap="none" w:vAnchor="page" w:hAnchor="page" w:x="1223" w:y="4334"/>
        <w:shd w:val="clear" w:color="auto" w:fill="auto"/>
      </w:pPr>
      <w:r>
        <w:t xml:space="preserve">Na Pankráci 121/1658 </w:t>
      </w:r>
    </w:p>
    <w:p w14:paraId="4AA27084" w14:textId="77777777" w:rsidR="00CF26F9" w:rsidRDefault="008325FE">
      <w:pPr>
        <w:pStyle w:val="Bodytext50"/>
        <w:framePr w:w="4075" w:h="1440" w:hRule="exact" w:wrap="none" w:vAnchor="page" w:hAnchor="page" w:x="1223" w:y="4334"/>
        <w:shd w:val="clear" w:color="auto" w:fill="auto"/>
      </w:pPr>
      <w:r>
        <w:t xml:space="preserve">140 21 PRAHA 4 </w:t>
      </w:r>
    </w:p>
    <w:p w14:paraId="709C684D" w14:textId="6D394F41" w:rsidR="00762FFE" w:rsidRDefault="008325FE">
      <w:pPr>
        <w:pStyle w:val="Bodytext50"/>
        <w:framePr w:w="4075" w:h="1440" w:hRule="exact" w:wrap="none" w:vAnchor="page" w:hAnchor="page" w:x="1223" w:y="4334"/>
        <w:shd w:val="clear" w:color="auto" w:fill="auto"/>
      </w:pPr>
      <w:r>
        <w:t>ČESKÁ REPUBLIKA</w:t>
      </w:r>
    </w:p>
    <w:p w14:paraId="709C684E" w14:textId="77777777" w:rsidR="00762FFE" w:rsidRDefault="008325FE">
      <w:pPr>
        <w:pStyle w:val="Bodytext40"/>
        <w:framePr w:w="9840" w:h="1256" w:hRule="exact" w:wrap="none" w:vAnchor="page" w:hAnchor="page" w:x="1203" w:y="5941"/>
        <w:shd w:val="clear" w:color="auto" w:fill="auto"/>
        <w:spacing w:after="46" w:line="238" w:lineRule="exact"/>
        <w:jc w:val="both"/>
      </w:pPr>
      <w:r>
        <w:t xml:space="preserve">Termín dodávky: </w:t>
      </w:r>
      <w:r>
        <w:rPr>
          <w:rStyle w:val="Bodytext410ptNotBold"/>
        </w:rPr>
        <w:t>Den 17.12.2025</w:t>
      </w:r>
    </w:p>
    <w:p w14:paraId="709C684F" w14:textId="77777777" w:rsidR="00762FFE" w:rsidRDefault="008325FE">
      <w:pPr>
        <w:pStyle w:val="Bodytext50"/>
        <w:framePr w:w="9840" w:h="1256" w:hRule="exact" w:wrap="none" w:vAnchor="page" w:hAnchor="page" w:x="1203" w:y="5941"/>
        <w:shd w:val="clear" w:color="auto" w:fill="auto"/>
        <w:spacing w:line="456" w:lineRule="exact"/>
        <w:jc w:val="both"/>
      </w:pPr>
      <w:r>
        <w:t>Objednáváme u Vás následující plnění za dále uvedených podmínek:</w:t>
      </w:r>
    </w:p>
    <w:p w14:paraId="709C6850" w14:textId="77777777" w:rsidR="00762FFE" w:rsidRDefault="008325FE">
      <w:pPr>
        <w:pStyle w:val="Bodytext50"/>
        <w:framePr w:w="9840" w:h="1256" w:hRule="exact" w:wrap="none" w:vAnchor="page" w:hAnchor="page" w:x="1203" w:y="5941"/>
        <w:shd w:val="clear" w:color="auto" w:fill="auto"/>
        <w:tabs>
          <w:tab w:val="left" w:pos="8578"/>
        </w:tabs>
        <w:spacing w:line="456" w:lineRule="exact"/>
        <w:jc w:val="both"/>
      </w:pPr>
      <w:proofErr w:type="spellStart"/>
      <w:r>
        <w:t>Podmiň.platby</w:t>
      </w:r>
      <w:proofErr w:type="spellEnd"/>
      <w:r>
        <w:t>: Splatnost do 30 dnů</w:t>
      </w:r>
      <w:r>
        <w:tab/>
        <w:t>Měna CZK</w:t>
      </w:r>
    </w:p>
    <w:p w14:paraId="709C6851" w14:textId="5FE3631D" w:rsidR="00762FFE" w:rsidRDefault="008325FE">
      <w:pPr>
        <w:pStyle w:val="Headerorfooter20"/>
        <w:framePr w:w="3590" w:h="750" w:hRule="exact" w:wrap="none" w:vAnchor="page" w:hAnchor="page" w:x="6195" w:y="2024"/>
        <w:shd w:val="clear" w:color="auto" w:fill="auto"/>
      </w:pPr>
      <w:r>
        <w:t>Hudební divadlo v Karl</w:t>
      </w:r>
      <w:r w:rsidR="00CF26F9">
        <w:t>í</w:t>
      </w:r>
      <w:r>
        <w:t>ně</w:t>
      </w:r>
    </w:p>
    <w:p w14:paraId="709C6852" w14:textId="77777777" w:rsidR="00762FFE" w:rsidRDefault="008325FE">
      <w:pPr>
        <w:pStyle w:val="Headerorfooter20"/>
        <w:framePr w:w="3590" w:h="750" w:hRule="exact" w:wrap="none" w:vAnchor="page" w:hAnchor="page" w:x="6195" w:y="2024"/>
        <w:shd w:val="clear" w:color="auto" w:fill="auto"/>
        <w:spacing w:line="230" w:lineRule="exact"/>
      </w:pPr>
      <w:r>
        <w:t>Křižíkova 283/10</w:t>
      </w:r>
    </w:p>
    <w:p w14:paraId="709C6853" w14:textId="77777777" w:rsidR="00762FFE" w:rsidRDefault="008325FE">
      <w:pPr>
        <w:pStyle w:val="Headerorfooter20"/>
        <w:framePr w:w="3590" w:h="750" w:hRule="exact" w:wrap="none" w:vAnchor="page" w:hAnchor="page" w:x="6195" w:y="2024"/>
        <w:shd w:val="clear" w:color="auto" w:fill="auto"/>
        <w:spacing w:line="230" w:lineRule="exact"/>
      </w:pPr>
      <w:r>
        <w:t xml:space="preserve">186 00 </w:t>
      </w:r>
      <w:proofErr w:type="gramStart"/>
      <w:r>
        <w:t>Praha - Karlín</w:t>
      </w:r>
      <w:proofErr w:type="gramEnd"/>
    </w:p>
    <w:p w14:paraId="709C6854" w14:textId="77777777" w:rsidR="00762FFE" w:rsidRDefault="008325FE">
      <w:pPr>
        <w:pStyle w:val="Heading110"/>
        <w:framePr w:w="4627" w:h="1271" w:hRule="exact" w:wrap="none" w:vAnchor="page" w:hAnchor="page" w:x="6234" w:y="4023"/>
        <w:shd w:val="clear" w:color="auto" w:fill="auto"/>
      </w:pPr>
      <w:bookmarkStart w:id="0" w:name="bookmark0"/>
      <w:r>
        <w:t>Objednávka č. 4335023400</w:t>
      </w:r>
      <w:bookmarkEnd w:id="0"/>
    </w:p>
    <w:p w14:paraId="709C6855" w14:textId="77777777" w:rsidR="00762FFE" w:rsidRDefault="008325FE">
      <w:pPr>
        <w:pStyle w:val="Bodytext40"/>
        <w:framePr w:w="4627" w:h="1271" w:hRule="exact" w:wrap="none" w:vAnchor="page" w:hAnchor="page" w:x="6234" w:y="4023"/>
        <w:shd w:val="clear" w:color="auto" w:fill="auto"/>
      </w:pPr>
      <w:r>
        <w:t>ze dne: 16.10.2025</w:t>
      </w:r>
    </w:p>
    <w:p w14:paraId="709C6857" w14:textId="42D584DD" w:rsidR="00762FFE" w:rsidRDefault="008325FE" w:rsidP="00E93451">
      <w:pPr>
        <w:pStyle w:val="Bodytext60"/>
        <w:framePr w:w="4627" w:h="1271" w:hRule="exact" w:wrap="none" w:vAnchor="page" w:hAnchor="page" w:x="6234" w:y="4023"/>
        <w:shd w:val="clear" w:color="auto" w:fill="auto"/>
      </w:pPr>
      <w:r>
        <w:rPr>
          <w:rStyle w:val="Bodytext675ptSpacing0pt"/>
        </w:rPr>
        <w:t xml:space="preserve">Kontaktní osoba: </w:t>
      </w:r>
    </w:p>
    <w:p w14:paraId="709C6858" w14:textId="77777777" w:rsidR="00762FFE" w:rsidRDefault="008325FE">
      <w:pPr>
        <w:pStyle w:val="Bodytext50"/>
        <w:framePr w:w="9840" w:h="516" w:hRule="exact" w:wrap="none" w:vAnchor="page" w:hAnchor="page" w:x="1203" w:y="7789"/>
        <w:shd w:val="clear" w:color="auto" w:fill="auto"/>
        <w:spacing w:line="226" w:lineRule="exact"/>
      </w:pPr>
      <w:r>
        <w:t xml:space="preserve">Fakturu s číslem této objednávky a případné přílohy zašlete elektronicky ve formátu PDF na adresu </w:t>
      </w:r>
      <w:hyperlink r:id="rId7" w:history="1">
        <w:r>
          <w:rPr>
            <w:lang w:val="en-US" w:eastAsia="en-US" w:bidi="en-US"/>
          </w:rPr>
          <w:t>GCD_Faktury@generaliceska.cz</w:t>
        </w:r>
      </w:hyperlink>
      <w:r>
        <w:rPr>
          <w:lang w:val="en-US" w:eastAsia="en-US" w:bidi="en-US"/>
        </w:rPr>
        <w:t>.</w:t>
      </w:r>
    </w:p>
    <w:p w14:paraId="709C6859" w14:textId="0E7AA663" w:rsidR="00762FFE" w:rsidRDefault="008325FE">
      <w:pPr>
        <w:pStyle w:val="Bodytext50"/>
        <w:framePr w:w="9840" w:h="520" w:hRule="exact" w:wrap="none" w:vAnchor="page" w:hAnchor="page" w:x="1203" w:y="8703"/>
        <w:pBdr>
          <w:bottom w:val="single" w:sz="4" w:space="1" w:color="auto"/>
        </w:pBdr>
        <w:shd w:val="clear" w:color="auto" w:fill="auto"/>
      </w:pPr>
      <w:r>
        <w:t xml:space="preserve">Případné dotazy k úhradě faktur zasílejte na e-mail: </w:t>
      </w:r>
      <w:hyperlink r:id="rId8" w:history="1">
        <w:proofErr w:type="spellStart"/>
        <w:r w:rsidR="00E93451">
          <w:rPr>
            <w:lang w:val="en-US" w:eastAsia="en-US" w:bidi="en-US"/>
          </w:rPr>
          <w:t>xxxxxxxx</w:t>
        </w:r>
        <w:proofErr w:type="spellEnd"/>
      </w:hyperlink>
      <w:r>
        <w:rPr>
          <w:lang w:val="en-US" w:eastAsia="en-US" w:bidi="en-US"/>
        </w:rPr>
        <w:t xml:space="preserve"> </w:t>
      </w:r>
      <w:r>
        <w:t>- neslouží k zasílání faktur.</w:t>
      </w:r>
    </w:p>
    <w:p w14:paraId="709C685A" w14:textId="78619FDE" w:rsidR="00762FFE" w:rsidRDefault="008325FE">
      <w:pPr>
        <w:pStyle w:val="Bodytext70"/>
        <w:framePr w:w="1555" w:h="523" w:hRule="exact" w:wrap="none" w:vAnchor="page" w:hAnchor="page" w:x="1232" w:y="9398"/>
        <w:shd w:val="clear" w:color="auto" w:fill="auto"/>
        <w:ind w:left="320"/>
      </w:pPr>
      <w:r>
        <w:t xml:space="preserve">Pol. Materiál </w:t>
      </w:r>
      <w:proofErr w:type="spellStart"/>
      <w:r>
        <w:t>Objedn</w:t>
      </w:r>
      <w:r w:rsidR="00CF26F9">
        <w:t>.</w:t>
      </w:r>
      <w:r>
        <w:t>množ</w:t>
      </w:r>
      <w:proofErr w:type="spellEnd"/>
    </w:p>
    <w:p w14:paraId="709C685B" w14:textId="77777777" w:rsidR="00762FFE" w:rsidRDefault="008325FE">
      <w:pPr>
        <w:pStyle w:val="Bodytext70"/>
        <w:framePr w:w="3566" w:h="500" w:hRule="exact" w:wrap="none" w:vAnchor="page" w:hAnchor="page" w:x="3867" w:y="9408"/>
        <w:shd w:val="clear" w:color="auto" w:fill="auto"/>
        <w:spacing w:line="212" w:lineRule="exact"/>
        <w:ind w:left="860" w:firstLine="0"/>
      </w:pPr>
      <w:r>
        <w:t>Označení</w:t>
      </w:r>
    </w:p>
    <w:p w14:paraId="709C685C" w14:textId="77777777" w:rsidR="00762FFE" w:rsidRDefault="008325FE">
      <w:pPr>
        <w:pStyle w:val="Bodytext70"/>
        <w:framePr w:w="3566" w:h="500" w:hRule="exact" w:wrap="none" w:vAnchor="page" w:hAnchor="page" w:x="3867" w:y="9408"/>
        <w:shd w:val="clear" w:color="auto" w:fill="auto"/>
        <w:tabs>
          <w:tab w:val="left" w:pos="2011"/>
        </w:tabs>
        <w:spacing w:line="212" w:lineRule="exact"/>
        <w:ind w:firstLine="0"/>
        <w:jc w:val="both"/>
      </w:pPr>
      <w:r>
        <w:t>Jednotka</w:t>
      </w:r>
      <w:r>
        <w:tab/>
        <w:t>Cena za jednotku</w:t>
      </w:r>
    </w:p>
    <w:p w14:paraId="709C685D" w14:textId="77777777" w:rsidR="00762FFE" w:rsidRDefault="008325FE">
      <w:pPr>
        <w:pStyle w:val="Bodytext70"/>
        <w:framePr w:wrap="none" w:vAnchor="page" w:hAnchor="page" w:x="8778" w:y="9633"/>
        <w:shd w:val="clear" w:color="auto" w:fill="auto"/>
        <w:spacing w:line="212" w:lineRule="exact"/>
        <w:ind w:firstLine="0"/>
      </w:pPr>
      <w:r>
        <w:t>Hodnota netto</w:t>
      </w:r>
    </w:p>
    <w:p w14:paraId="709C685E" w14:textId="77777777" w:rsidR="00762FFE" w:rsidRDefault="008325FE">
      <w:pPr>
        <w:pStyle w:val="Bodytext50"/>
        <w:framePr w:w="9840" w:h="739" w:hRule="exact" w:wrap="none" w:vAnchor="page" w:hAnchor="page" w:x="1203" w:y="10315"/>
        <w:shd w:val="clear" w:color="auto" w:fill="auto"/>
        <w:tabs>
          <w:tab w:val="left" w:pos="3451"/>
        </w:tabs>
        <w:ind w:right="1680"/>
        <w:jc w:val="both"/>
      </w:pPr>
      <w:r>
        <w:t>00010</w:t>
      </w:r>
      <w:r>
        <w:tab/>
      </w:r>
      <w:proofErr w:type="gramStart"/>
      <w:r>
        <w:t>vstupenky - Anděl</w:t>
      </w:r>
      <w:proofErr w:type="gramEnd"/>
      <w:r>
        <w:t xml:space="preserve"> Páně 17.12.2025</w:t>
      </w:r>
    </w:p>
    <w:p w14:paraId="709C685F" w14:textId="46B0330D" w:rsidR="00762FFE" w:rsidRDefault="00E93451">
      <w:pPr>
        <w:pStyle w:val="Bodytext50"/>
        <w:framePr w:w="9840" w:h="739" w:hRule="exact" w:wrap="none" w:vAnchor="page" w:hAnchor="page" w:x="1203" w:y="10315"/>
        <w:shd w:val="clear" w:color="auto" w:fill="auto"/>
        <w:tabs>
          <w:tab w:val="left" w:pos="5333"/>
        </w:tabs>
        <w:ind w:left="2280" w:right="1680"/>
        <w:jc w:val="both"/>
      </w:pPr>
      <w:proofErr w:type="spellStart"/>
      <w:r>
        <w:t>xx</w:t>
      </w:r>
      <w:proofErr w:type="spellEnd"/>
      <w:r w:rsidR="008325FE">
        <w:t xml:space="preserve"> Kus</w:t>
      </w:r>
      <w:r w:rsidR="008325FE">
        <w:tab/>
        <w:t>1 151,79</w:t>
      </w:r>
    </w:p>
    <w:p w14:paraId="709C6860" w14:textId="77777777" w:rsidR="00762FFE" w:rsidRDefault="008325FE">
      <w:pPr>
        <w:pStyle w:val="Bodytext50"/>
        <w:framePr w:w="9840" w:h="739" w:hRule="exact" w:wrap="none" w:vAnchor="page" w:hAnchor="page" w:x="1203" w:y="10315"/>
        <w:pBdr>
          <w:bottom w:val="single" w:sz="4" w:space="1" w:color="auto"/>
        </w:pBdr>
        <w:shd w:val="clear" w:color="auto" w:fill="auto"/>
        <w:ind w:left="880"/>
      </w:pPr>
      <w:r>
        <w:t xml:space="preserve">Vaše číslo </w:t>
      </w:r>
      <w:proofErr w:type="spellStart"/>
      <w:proofErr w:type="gramStart"/>
      <w:r>
        <w:t>mater.ODMĚNA</w:t>
      </w:r>
      <w:proofErr w:type="spellEnd"/>
      <w:proofErr w:type="gramEnd"/>
      <w:r>
        <w:t xml:space="preserve"> VÁNOCE</w:t>
      </w:r>
    </w:p>
    <w:p w14:paraId="709C6861" w14:textId="77777777" w:rsidR="00762FFE" w:rsidRDefault="008325FE">
      <w:pPr>
        <w:pStyle w:val="Bodytext50"/>
        <w:framePr w:wrap="none" w:vAnchor="page" w:hAnchor="page" w:x="9651" w:y="10529"/>
        <w:shd w:val="clear" w:color="auto" w:fill="auto"/>
        <w:spacing w:line="226" w:lineRule="exact"/>
      </w:pPr>
      <w:r>
        <w:t>44 919,81</w:t>
      </w:r>
    </w:p>
    <w:p w14:paraId="709C6862" w14:textId="77777777" w:rsidR="00762FFE" w:rsidRDefault="008325FE">
      <w:pPr>
        <w:pStyle w:val="Bodytext50"/>
        <w:framePr w:w="9840" w:h="3735" w:hRule="exact" w:wrap="none" w:vAnchor="page" w:hAnchor="page" w:x="1203" w:y="11461"/>
        <w:shd w:val="clear" w:color="auto" w:fill="auto"/>
        <w:tabs>
          <w:tab w:val="left" w:pos="8507"/>
        </w:tabs>
        <w:spacing w:after="217" w:line="226" w:lineRule="exact"/>
        <w:ind w:left="1720"/>
        <w:jc w:val="both"/>
      </w:pPr>
      <w:r>
        <w:t>Celková hodnota bez DPH CZK</w:t>
      </w:r>
      <w:r>
        <w:tab/>
        <w:t>44 919,81</w:t>
      </w:r>
    </w:p>
    <w:p w14:paraId="709C6863" w14:textId="77777777" w:rsidR="00762FFE" w:rsidRDefault="008325FE">
      <w:pPr>
        <w:pStyle w:val="Bodytext80"/>
        <w:framePr w:w="9840" w:h="3735" w:hRule="exact" w:wrap="none" w:vAnchor="page" w:hAnchor="page" w:x="1203" w:y="11461"/>
        <w:shd w:val="clear" w:color="auto" w:fill="auto"/>
        <w:spacing w:before="0"/>
      </w:pPr>
      <w:r>
        <w:t>Podmínkou vystavení faktury dodavatelem je převzetí plnění dle této objednávky objednatelem.</w:t>
      </w:r>
    </w:p>
    <w:p w14:paraId="709C6864" w14:textId="2F7FB1D6" w:rsidR="00762FFE" w:rsidRDefault="008325FE">
      <w:pPr>
        <w:pStyle w:val="Bodytext80"/>
        <w:framePr w:w="9840" w:h="3735" w:hRule="exact" w:wrap="none" w:vAnchor="page" w:hAnchor="page" w:x="1203" w:y="11461"/>
        <w:shd w:val="clear" w:color="auto" w:fill="auto"/>
        <w:spacing w:before="0"/>
        <w:jc w:val="left"/>
      </w:pPr>
      <w:r>
        <w:t xml:space="preserve">Faktura musí splňovat náležitosti daňového dokladu a musí být označena číslem této objednávky. Pokud nebylo dohodnuto jinak, je faktura splatná do 60 dnů od jejího doručení objednateli. Fakturu, která nebude splňovat výše uvedené náležitosti nebo bude obsahovat chyby, vrátí objednatel dodavateli k jejímu přepracování, aniž by byl v prodlení s úhradou, a nová </w:t>
      </w:r>
      <w:proofErr w:type="spellStart"/>
      <w:r>
        <w:t>Ih</w:t>
      </w:r>
      <w:r w:rsidR="00CF26F9">
        <w:t>ů</w:t>
      </w:r>
      <w:r>
        <w:t>ta</w:t>
      </w:r>
      <w:proofErr w:type="spellEnd"/>
      <w:r>
        <w:t xml:space="preserve"> splatnosti začíná běžet od okamžiku doručení přepracované odpovídající faktury objednateli. Faktura se považuje za uhrazenou dnem, kdy byla odpovídající částka odepsána z účtu objednatele.</w:t>
      </w:r>
    </w:p>
    <w:p w14:paraId="709C6865" w14:textId="50D63C54" w:rsidR="00762FFE" w:rsidRDefault="008325FE">
      <w:pPr>
        <w:pStyle w:val="Bodytext20"/>
        <w:framePr w:w="9840" w:h="3735" w:hRule="exact" w:wrap="none" w:vAnchor="page" w:hAnchor="page" w:x="1203" w:y="11461"/>
        <w:shd w:val="clear" w:color="auto" w:fill="auto"/>
        <w:spacing w:before="0" w:line="230" w:lineRule="exact"/>
      </w:pPr>
      <w:r>
        <w:rPr>
          <w:rStyle w:val="Bodytext2CourierNew105ptBold"/>
        </w:rPr>
        <w:t>Záruka</w:t>
      </w:r>
      <w:r>
        <w:t>: Dodavatel přejímá záruku za jakost poskytnutého plnění ve smyslu § 1919 zák. č. 89/2012 Sb., občanský zákoník, ve znění pozdějších předpisů po dobu 24 měsíců od jeho převzetí objednatelem, není-li v příloze či výše uvedeno jinak.</w:t>
      </w:r>
    </w:p>
    <w:p w14:paraId="709C6866" w14:textId="0A4768A7" w:rsidR="00762FFE" w:rsidRDefault="008325FE">
      <w:pPr>
        <w:pStyle w:val="Bodytext20"/>
        <w:framePr w:w="9840" w:h="3735" w:hRule="exact" w:wrap="none" w:vAnchor="page" w:hAnchor="page" w:x="1203" w:y="11461"/>
        <w:shd w:val="clear" w:color="auto" w:fill="auto"/>
        <w:spacing w:before="0" w:line="230" w:lineRule="exact"/>
      </w:pPr>
      <w:r>
        <w:rPr>
          <w:rStyle w:val="Bodytext2CourierNew105ptBold"/>
        </w:rPr>
        <w:t>Sankce</w:t>
      </w:r>
      <w:r>
        <w:t xml:space="preserve">: V případě prodlení dodavatele s řádným a včasným plněním, zaplatí dodavatel objednateli za každý den prodlení smluvní pokutu ve výši </w:t>
      </w:r>
      <w:proofErr w:type="gramStart"/>
      <w:r>
        <w:t>0,05%</w:t>
      </w:r>
      <w:proofErr w:type="gramEnd"/>
      <w:r>
        <w:t xml:space="preserve"> z ceny za plnění. V případě prodlení objednatele s řádným a včasným zaplacením ceny za plnění, náleží dodavateli úrok z prodlení ve výši </w:t>
      </w:r>
      <w:proofErr w:type="gramStart"/>
      <w:r>
        <w:t>0,05%</w:t>
      </w:r>
      <w:proofErr w:type="gramEnd"/>
      <w:r>
        <w:t xml:space="preserve"> z dlužné částky za každý den prodlení. Objednatel je oprávněn domáhat se na dodavateli náhrady škody způsobené porušením jeho závazku řádně a včas poskytnout požadované plnění, na něž se vztahuje výše uvedená smluvní pokuta, a to i náhrady škody přesahující tuto smluvní pokutu.</w:t>
      </w:r>
    </w:p>
    <w:p w14:paraId="709C6867" w14:textId="4A2E2685" w:rsidR="00762FFE" w:rsidRDefault="008325FE">
      <w:pPr>
        <w:pStyle w:val="Bodytext20"/>
        <w:framePr w:w="9840" w:h="3735" w:hRule="exact" w:wrap="none" w:vAnchor="page" w:hAnchor="page" w:x="1203" w:y="11461"/>
        <w:shd w:val="clear" w:color="auto" w:fill="auto"/>
        <w:spacing w:before="0" w:line="230" w:lineRule="exact"/>
        <w:jc w:val="both"/>
      </w:pPr>
      <w:r>
        <w:rPr>
          <w:rStyle w:val="Bodytext2CourierNew105ptBold"/>
        </w:rPr>
        <w:t>DPH</w:t>
      </w:r>
      <w:r>
        <w:t>: Ohledně daně z přidané hodnoty je dodavatel povinen se řídit platnou právní úpravou, zejména zák. č. 235/2004 Sb., o dani z přidané</w:t>
      </w:r>
    </w:p>
    <w:p w14:paraId="709C6868" w14:textId="77777777" w:rsidR="00762FFE" w:rsidRDefault="008325FE">
      <w:pPr>
        <w:pStyle w:val="Headerorfooter10"/>
        <w:framePr w:w="9542" w:h="458" w:hRule="exact" w:wrap="none" w:vAnchor="page" w:hAnchor="page" w:x="1386" w:y="15418"/>
        <w:shd w:val="clear" w:color="auto" w:fill="auto"/>
        <w:ind w:right="20"/>
      </w:pPr>
      <w:r>
        <w:rPr>
          <w:lang w:val="en-US" w:eastAsia="en-US" w:bidi="en-US"/>
        </w:rPr>
        <w:t xml:space="preserve">Generali </w:t>
      </w:r>
      <w:r>
        <w:t>Česká Distribuce a.s.</w:t>
      </w:r>
    </w:p>
    <w:p w14:paraId="709C6869" w14:textId="77777777" w:rsidR="00762FFE" w:rsidRDefault="008325FE">
      <w:pPr>
        <w:pStyle w:val="Headerorfooter10"/>
        <w:framePr w:w="9542" w:h="458" w:hRule="exact" w:wrap="none" w:vAnchor="page" w:hAnchor="page" w:x="1386" w:y="15418"/>
        <w:shd w:val="clear" w:color="auto" w:fill="auto"/>
        <w:spacing w:after="0"/>
        <w:jc w:val="left"/>
      </w:pPr>
      <w:r>
        <w:t xml:space="preserve">Společnost je členem Skupiny </w:t>
      </w:r>
      <w:r>
        <w:rPr>
          <w:lang w:val="en-US" w:eastAsia="en-US" w:bidi="en-US"/>
        </w:rPr>
        <w:t xml:space="preserve">Generali, </w:t>
      </w:r>
      <w:r>
        <w:t>zapsané v italském registru pojišťovacích skupin, vedeném XVASS.</w:t>
      </w:r>
    </w:p>
    <w:p w14:paraId="709C686A" w14:textId="77777777" w:rsidR="00762FFE" w:rsidRDefault="00762FFE">
      <w:pPr>
        <w:rPr>
          <w:sz w:val="2"/>
          <w:szCs w:val="2"/>
        </w:rPr>
        <w:sectPr w:rsidR="00762FFE">
          <w:pgSz w:w="11900" w:h="16840"/>
          <w:pgMar w:top="360" w:right="360" w:bottom="360" w:left="360" w:header="0" w:footer="3" w:gutter="0"/>
          <w:cols w:space="720"/>
          <w:noEndnote/>
          <w:docGrid w:linePitch="360"/>
        </w:sectPr>
      </w:pPr>
    </w:p>
    <w:p w14:paraId="709C686B" w14:textId="49840ADB" w:rsidR="00762FFE" w:rsidRDefault="00056CEC">
      <w:pPr>
        <w:rPr>
          <w:sz w:val="2"/>
          <w:szCs w:val="2"/>
        </w:rPr>
      </w:pPr>
      <w:r>
        <w:rPr>
          <w:noProof/>
        </w:rPr>
        <w:lastRenderedPageBreak/>
        <mc:AlternateContent>
          <mc:Choice Requires="wps">
            <w:drawing>
              <wp:anchor distT="0" distB="0" distL="114300" distR="114300" simplePos="0" relativeHeight="251659264" behindDoc="1" locked="0" layoutInCell="1" allowOverlap="1" wp14:anchorId="709C689E" wp14:editId="161F4AC4">
                <wp:simplePos x="0" y="0"/>
                <wp:positionH relativeFrom="page">
                  <wp:posOffset>796925</wp:posOffset>
                </wp:positionH>
                <wp:positionV relativeFrom="page">
                  <wp:posOffset>1822450</wp:posOffset>
                </wp:positionV>
                <wp:extent cx="6254115" cy="0"/>
                <wp:effectExtent l="6350" t="12700" r="6985" b="6350"/>
                <wp:wrapNone/>
                <wp:docPr id="136375107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5411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3D54E3" id="AutoShape 3" o:spid="_x0000_s1026" type="#_x0000_t32" style="position:absolute;margin-left:62.75pt;margin-top:143.5pt;width:492.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" filled="t" strokeweight=".95pt">
                <v:path arrowok="f"/>
                <o:lock v:ext="edit" shapetype="f"/>
                <w10:wrap anchorx="page" anchory="page"/>
              </v:shape>
            </w:pict>
          </mc:Fallback>
        </mc:AlternateContent>
      </w:r>
    </w:p>
    <w:p w14:paraId="709C686C" w14:textId="77777777" w:rsidR="00762FFE" w:rsidRDefault="008325FE">
      <w:pPr>
        <w:pStyle w:val="Headerorfooter20"/>
        <w:framePr w:w="3499" w:h="773" w:hRule="exact" w:wrap="none" w:vAnchor="page" w:hAnchor="page" w:x="1236" w:y="2014"/>
        <w:shd w:val="clear" w:color="auto" w:fill="auto"/>
      </w:pPr>
      <w:r>
        <w:t>Hudební divadlo v Karlině</w:t>
      </w:r>
    </w:p>
    <w:p w14:paraId="709C686D" w14:textId="77777777" w:rsidR="00762FFE" w:rsidRDefault="008325FE">
      <w:pPr>
        <w:pStyle w:val="Headerorfooter20"/>
        <w:framePr w:w="3499" w:h="773" w:hRule="exact" w:wrap="none" w:vAnchor="page" w:hAnchor="page" w:x="1236" w:y="2014"/>
        <w:shd w:val="clear" w:color="auto" w:fill="auto"/>
        <w:spacing w:line="230" w:lineRule="exact"/>
      </w:pPr>
      <w:r>
        <w:t>Křižíkova 283/10</w:t>
      </w:r>
    </w:p>
    <w:p w14:paraId="709C686E" w14:textId="77777777" w:rsidR="00762FFE" w:rsidRDefault="008325FE">
      <w:pPr>
        <w:pStyle w:val="Headerorfooter20"/>
        <w:framePr w:w="3499" w:h="773" w:hRule="exact" w:wrap="none" w:vAnchor="page" w:hAnchor="page" w:x="1236" w:y="2014"/>
        <w:shd w:val="clear" w:color="auto" w:fill="auto"/>
        <w:spacing w:line="230" w:lineRule="exact"/>
      </w:pPr>
      <w:r>
        <w:t xml:space="preserve">186 00 </w:t>
      </w:r>
      <w:proofErr w:type="gramStart"/>
      <w:r>
        <w:t>Praha - Karlín</w:t>
      </w:r>
      <w:proofErr w:type="gramEnd"/>
    </w:p>
    <w:p w14:paraId="709C686F" w14:textId="77777777" w:rsidR="00762FFE" w:rsidRDefault="008325FE">
      <w:pPr>
        <w:pStyle w:val="Bodytext20"/>
        <w:framePr w:w="9811" w:h="467" w:hRule="exact" w:wrap="none" w:vAnchor="page" w:hAnchor="page" w:x="1222" w:y="2079"/>
        <w:shd w:val="clear" w:color="auto" w:fill="auto"/>
        <w:spacing w:before="0" w:after="14" w:line="168" w:lineRule="exact"/>
        <w:ind w:left="5040"/>
      </w:pPr>
      <w:r>
        <w:t>Objednávka č.</w:t>
      </w:r>
    </w:p>
    <w:p w14:paraId="709C6870" w14:textId="77777777" w:rsidR="00762FFE" w:rsidRDefault="008325FE">
      <w:pPr>
        <w:pStyle w:val="Bodytext50"/>
        <w:framePr w:w="9811" w:h="467" w:hRule="exact" w:wrap="none" w:vAnchor="page" w:hAnchor="page" w:x="1222" w:y="2079"/>
        <w:shd w:val="clear" w:color="auto" w:fill="auto"/>
        <w:spacing w:line="226" w:lineRule="exact"/>
        <w:ind w:left="5040"/>
      </w:pPr>
      <w:r>
        <w:t>4335023400 / 16.10.2025</w:t>
      </w:r>
    </w:p>
    <w:p w14:paraId="709C6871" w14:textId="77777777" w:rsidR="00762FFE" w:rsidRDefault="008325FE">
      <w:pPr>
        <w:pStyle w:val="Bodytext70"/>
        <w:framePr w:w="1550" w:h="513" w:hRule="exact" w:wrap="none" w:vAnchor="page" w:hAnchor="page" w:x="1241" w:y="2965"/>
        <w:shd w:val="clear" w:color="auto" w:fill="auto"/>
        <w:spacing w:line="226" w:lineRule="exact"/>
        <w:ind w:left="320"/>
      </w:pPr>
      <w:r>
        <w:t xml:space="preserve">Pol. Materiál </w:t>
      </w:r>
      <w:proofErr w:type="spellStart"/>
      <w:r>
        <w:t>Objedn.množ</w:t>
      </w:r>
      <w:proofErr w:type="spellEnd"/>
    </w:p>
    <w:p w14:paraId="709C6872" w14:textId="77777777" w:rsidR="00762FFE" w:rsidRDefault="008325FE">
      <w:pPr>
        <w:pStyle w:val="Bodytext70"/>
        <w:framePr w:w="3557" w:h="501" w:hRule="exact" w:wrap="none" w:vAnchor="page" w:hAnchor="page" w:x="3867" w:y="2965"/>
        <w:shd w:val="clear" w:color="auto" w:fill="auto"/>
        <w:spacing w:line="212" w:lineRule="exact"/>
        <w:ind w:left="860" w:firstLine="0"/>
      </w:pPr>
      <w:r>
        <w:t>Označení</w:t>
      </w:r>
    </w:p>
    <w:p w14:paraId="709C6873" w14:textId="77777777" w:rsidR="00762FFE" w:rsidRDefault="008325FE">
      <w:pPr>
        <w:pStyle w:val="Bodytext70"/>
        <w:framePr w:w="3557" w:h="501" w:hRule="exact" w:wrap="none" w:vAnchor="page" w:hAnchor="page" w:x="3867" w:y="2965"/>
        <w:shd w:val="clear" w:color="auto" w:fill="auto"/>
        <w:tabs>
          <w:tab w:val="left" w:pos="2021"/>
        </w:tabs>
        <w:spacing w:line="212" w:lineRule="exact"/>
        <w:ind w:firstLine="0"/>
        <w:jc w:val="both"/>
      </w:pPr>
      <w:r>
        <w:t>Jednotka</w:t>
      </w:r>
      <w:r>
        <w:tab/>
        <w:t>Cena za jednotku</w:t>
      </w:r>
    </w:p>
    <w:p w14:paraId="709C6874" w14:textId="77777777" w:rsidR="00762FFE" w:rsidRDefault="008325FE">
      <w:pPr>
        <w:pStyle w:val="Bodytext70"/>
        <w:framePr w:wrap="none" w:vAnchor="page" w:hAnchor="page" w:x="8792" w:y="3196"/>
        <w:shd w:val="clear" w:color="auto" w:fill="auto"/>
        <w:spacing w:line="212" w:lineRule="exact"/>
        <w:ind w:firstLine="0"/>
      </w:pPr>
      <w:r>
        <w:t>Hodnota netto</w:t>
      </w:r>
    </w:p>
    <w:p w14:paraId="709C6875" w14:textId="77777777" w:rsidR="00762FFE" w:rsidRDefault="008325FE">
      <w:pPr>
        <w:pStyle w:val="Bodytext20"/>
        <w:framePr w:w="9811" w:h="3984" w:hRule="exact" w:wrap="none" w:vAnchor="page" w:hAnchor="page" w:x="1222" w:y="3642"/>
        <w:pBdr>
          <w:top w:val="single" w:sz="4" w:space="1" w:color="auto"/>
        </w:pBdr>
        <w:shd w:val="clear" w:color="auto" w:fill="auto"/>
        <w:spacing w:before="0" w:line="230" w:lineRule="exact"/>
      </w:pPr>
      <w:r>
        <w:t>hodnoty, v platném znění. Při poskytování služeb daněných v režimu přenesené daňové povinnosti (</w:t>
      </w:r>
      <w:proofErr w:type="spellStart"/>
      <w:r>
        <w:t>ust</w:t>
      </w:r>
      <w:proofErr w:type="spellEnd"/>
      <w:r>
        <w:t>. § 92a zákona) je dodavatel povinen tuto skutečnost uvést zřetelně a jasně na fakturu a uvést k jednotlivým položkám na faktuře kódy Standardní klasifikace produkce vedené Českým statistickým úřadem. Na plnění přenesené daňové povinnosti je dodavatel povinen vystavit oddělenou samostatnou fakturu.</w:t>
      </w:r>
    </w:p>
    <w:p w14:paraId="709C6876" w14:textId="77777777" w:rsidR="00762FFE" w:rsidRDefault="008325FE">
      <w:pPr>
        <w:pStyle w:val="Bodytext20"/>
        <w:framePr w:w="9811" w:h="3984" w:hRule="exact" w:wrap="none" w:vAnchor="page" w:hAnchor="page" w:x="1222" w:y="3642"/>
        <w:shd w:val="clear" w:color="auto" w:fill="auto"/>
        <w:spacing w:before="0" w:line="230" w:lineRule="exact"/>
      </w:pPr>
      <w:r>
        <w:t xml:space="preserve">V případě, že dodavatel způsobí odběrateli špatným zatříděním poskytovaných služeb škodu, pak za ni odpovídá a je povinen ji odběrateli v plném rozsahu nahradit. Dodavatel je povinen řídit se také podmínkami, které jsou uvedeny v příloze č. 1 </w:t>
      </w:r>
      <w:proofErr w:type="gramStart"/>
      <w:r>
        <w:t>objednávky - ustanovení</w:t>
      </w:r>
      <w:proofErr w:type="gramEnd"/>
      <w:r>
        <w:t xml:space="preserve"> o DPH, která je nedílnou součástí této objednávky.</w:t>
      </w:r>
    </w:p>
    <w:p w14:paraId="709C6877" w14:textId="77777777" w:rsidR="00762FFE" w:rsidRDefault="008325FE">
      <w:pPr>
        <w:pStyle w:val="Bodytext20"/>
        <w:framePr w:w="9811" w:h="3984" w:hRule="exact" w:wrap="none" w:vAnchor="page" w:hAnchor="page" w:x="1222" w:y="3642"/>
        <w:shd w:val="clear" w:color="auto" w:fill="auto"/>
        <w:tabs>
          <w:tab w:val="left" w:pos="960"/>
        </w:tabs>
        <w:spacing w:before="0" w:line="230" w:lineRule="exact"/>
        <w:jc w:val="both"/>
      </w:pPr>
      <w:r>
        <w:rPr>
          <w:rStyle w:val="Bodytext2CourierNew105ptBold"/>
        </w:rPr>
        <w:t>BOZP:</w:t>
      </w:r>
      <w:r>
        <w:rPr>
          <w:rStyle w:val="Bodytext2CourierNew105ptBold"/>
        </w:rPr>
        <w:tab/>
      </w:r>
      <w:r>
        <w:t>Zhotovitel byl seznámen objednatelem (osobou odpovědnou za objednatele ve vztahu ke zhotoviteli) o možných rizicích</w:t>
      </w:r>
    </w:p>
    <w:p w14:paraId="709C6878" w14:textId="77777777" w:rsidR="00762FFE" w:rsidRDefault="008325FE">
      <w:pPr>
        <w:pStyle w:val="Bodytext20"/>
        <w:framePr w:w="9811" w:h="3984" w:hRule="exact" w:wrap="none" w:vAnchor="page" w:hAnchor="page" w:x="1222" w:y="3642"/>
        <w:shd w:val="clear" w:color="auto" w:fill="auto"/>
        <w:spacing w:before="0" w:after="220" w:line="230" w:lineRule="exact"/>
      </w:pPr>
      <w:r>
        <w:t>objednatele (v písemné podobě u objednatele) a přijatých opatřeních vč. zdolávání požáru, poskytnutí první pomoci a případné evakuaci fyzických osob v případě mimořádných okolností. Zároveň zhotovitel seznámil objednatele s jeho riziky a bere na vědomí, že jeho činnost a práce jeho zaměstnanců musí být koordinovány a prováděny tak, aby ostatní zaměstnanci byli chráněni před možnými riziky. Každý pracovní úraz je hlášen objednateli.</w:t>
      </w:r>
    </w:p>
    <w:p w14:paraId="709C6879" w14:textId="38F7420B" w:rsidR="00762FFE" w:rsidRDefault="008325FE">
      <w:pPr>
        <w:pStyle w:val="Bodytext20"/>
        <w:framePr w:w="9811" w:h="3984" w:hRule="exact" w:wrap="none" w:vAnchor="page" w:hAnchor="page" w:x="1222" w:y="3642"/>
        <w:shd w:val="clear" w:color="auto" w:fill="auto"/>
        <w:spacing w:before="0" w:line="230" w:lineRule="exact"/>
      </w:pPr>
      <w:r>
        <w:t xml:space="preserve">Tato objednávka je návrhem na uzavření smlouvy, který je možno akceptovat podpisem s vyjádřením "Přijímám objednávku.” Takto lze tento návrh na uzavření smlouvy (objednávku) akceptovat pouze do 5 pracovních dnů a v této </w:t>
      </w:r>
      <w:proofErr w:type="spellStart"/>
      <w:r>
        <w:t>Ih</w:t>
      </w:r>
      <w:r w:rsidR="00CF26F9">
        <w:t>ů</w:t>
      </w:r>
      <w:r>
        <w:t>tě</w:t>
      </w:r>
      <w:proofErr w:type="spellEnd"/>
      <w:r>
        <w:t xml:space="preserve"> musí být objednateli i doručen zpět. Pozdě akceptovaným návrhem nebo pozdě doručeným akceptovaným návrhem není objednatel vázán, ledaže výslovně a písemně takový akceptovaný návrh potvrdí nebo přijme plnění. Přijetí návrhu s dodatkem nebo odchylkou se vylučuje. Změny či doplnění uzavřené smlouvy je možné provést pouze písemně.</w:t>
      </w:r>
    </w:p>
    <w:p w14:paraId="709C687A" w14:textId="77777777" w:rsidR="00762FFE" w:rsidRDefault="008325FE">
      <w:pPr>
        <w:pStyle w:val="Bodytext50"/>
        <w:framePr w:wrap="none" w:vAnchor="page" w:hAnchor="page" w:x="1222" w:y="8950"/>
        <w:shd w:val="clear" w:color="auto" w:fill="auto"/>
        <w:spacing w:line="226" w:lineRule="exact"/>
      </w:pPr>
      <w:r>
        <w:t>V Praze dne</w:t>
      </w:r>
    </w:p>
    <w:p w14:paraId="709C687B" w14:textId="77777777" w:rsidR="00762FFE" w:rsidRDefault="008325FE">
      <w:pPr>
        <w:pStyle w:val="Bodytext50"/>
        <w:framePr w:w="9811" w:h="979" w:hRule="exact" w:wrap="none" w:vAnchor="page" w:hAnchor="page" w:x="1222" w:y="8287"/>
        <w:shd w:val="clear" w:color="auto" w:fill="auto"/>
        <w:tabs>
          <w:tab w:val="left" w:pos="8477"/>
        </w:tabs>
        <w:spacing w:line="461" w:lineRule="exact"/>
        <w:ind w:left="6120" w:firstLine="560"/>
      </w:pPr>
      <w:r>
        <w:t>Přijímám objednávku.</w:t>
      </w:r>
      <w:r>
        <w:br/>
        <w:t>V</w:t>
      </w:r>
      <w:r>
        <w:tab/>
        <w:t>dne</w:t>
      </w:r>
    </w:p>
    <w:p w14:paraId="709C687C" w14:textId="67C70918" w:rsidR="00762FFE" w:rsidRDefault="00CF26F9">
      <w:pPr>
        <w:pStyle w:val="Heading210"/>
        <w:framePr w:w="9811" w:h="2044" w:hRule="exact" w:wrap="none" w:vAnchor="page" w:hAnchor="page" w:x="1222" w:y="9589"/>
        <w:shd w:val="clear" w:color="auto" w:fill="auto"/>
        <w:spacing w:before="0"/>
        <w:ind w:left="320"/>
      </w:pPr>
      <w:bookmarkStart w:id="1" w:name="bookmark1"/>
      <w:r>
        <w:rPr>
          <w:rStyle w:val="Heading21Arial19ptNotBoldItalic"/>
        </w:rPr>
        <w:t xml:space="preserve">         </w:t>
      </w:r>
      <w:r w:rsidR="008325FE">
        <w:rPr>
          <w:rStyle w:val="Heading211"/>
          <w:b/>
          <w:bCs/>
          <w:lang w:val="cs-CZ" w:eastAsia="cs-CZ" w:bidi="cs-CZ"/>
        </w:rPr>
        <w:t xml:space="preserve"> </w:t>
      </w:r>
      <w:r w:rsidR="008325FE">
        <w:rPr>
          <w:rStyle w:val="Heading211"/>
          <w:b/>
          <w:bCs/>
        </w:rPr>
        <w:t>GENERALI</w:t>
      </w:r>
      <w:bookmarkEnd w:id="1"/>
    </w:p>
    <w:p w14:paraId="05DE7E68" w14:textId="77777777" w:rsidR="00CF26F9" w:rsidRDefault="008325FE">
      <w:pPr>
        <w:pStyle w:val="Bodytext90"/>
        <w:framePr w:w="9811" w:h="2044" w:hRule="exact" w:wrap="none" w:vAnchor="page" w:hAnchor="page" w:x="1222" w:y="9589"/>
        <w:shd w:val="clear" w:color="auto" w:fill="auto"/>
        <w:ind w:right="5580" w:firstLine="1280"/>
      </w:pPr>
      <w:r>
        <w:rPr>
          <w:rStyle w:val="Bodytext9TimesNewRoman12ptBold"/>
          <w:rFonts w:eastAsia="Arial"/>
        </w:rPr>
        <w:t xml:space="preserve">ČESKÁ POJIŠŤOVNA </w:t>
      </w:r>
      <w:r>
        <w:rPr>
          <w:lang w:val="en-US" w:eastAsia="en-US" w:bidi="en-US"/>
        </w:rPr>
        <w:t xml:space="preserve">Digitally signed </w:t>
      </w:r>
      <w:r>
        <w:t xml:space="preserve">by Útvar centrálního nákupu </w:t>
      </w:r>
    </w:p>
    <w:p w14:paraId="709C687D" w14:textId="59B4BDB4" w:rsidR="00762FFE" w:rsidRDefault="008325FE" w:rsidP="00CF26F9">
      <w:pPr>
        <w:pStyle w:val="Bodytext90"/>
        <w:framePr w:w="9811" w:h="2044" w:hRule="exact" w:wrap="none" w:vAnchor="page" w:hAnchor="page" w:x="1222" w:y="9589"/>
        <w:shd w:val="clear" w:color="auto" w:fill="auto"/>
        <w:ind w:right="5580"/>
      </w:pPr>
      <w:r>
        <w:rPr>
          <w:lang w:val="en-US" w:eastAsia="en-US" w:bidi="en-US"/>
        </w:rPr>
        <w:t xml:space="preserve">Date: </w:t>
      </w:r>
      <w:r>
        <w:t xml:space="preserve">2025.10.16 09:20:39 CEST </w:t>
      </w:r>
      <w:r>
        <w:rPr>
          <w:lang w:val="en-US" w:eastAsia="en-US" w:bidi="en-US"/>
        </w:rPr>
        <w:t>Reason:</w:t>
      </w:r>
    </w:p>
    <w:p w14:paraId="709C687E" w14:textId="77777777" w:rsidR="00762FFE" w:rsidRDefault="008325FE">
      <w:pPr>
        <w:pStyle w:val="Bodytext90"/>
        <w:framePr w:w="9811" w:h="2044" w:hRule="exact" w:wrap="none" w:vAnchor="page" w:hAnchor="page" w:x="1222" w:y="9589"/>
        <w:shd w:val="clear" w:color="auto" w:fill="auto"/>
      </w:pPr>
      <w:r>
        <w:rPr>
          <w:lang w:val="en-US" w:eastAsia="en-US" w:bidi="en-US"/>
        </w:rPr>
        <w:t>Location:</w:t>
      </w:r>
    </w:p>
    <w:p w14:paraId="709C687F" w14:textId="77777777" w:rsidR="00762FFE" w:rsidRDefault="008325FE">
      <w:pPr>
        <w:pStyle w:val="Bodytext50"/>
        <w:framePr w:wrap="none" w:vAnchor="page" w:hAnchor="page" w:x="1227" w:y="11939"/>
        <w:shd w:val="clear" w:color="auto" w:fill="auto"/>
        <w:spacing w:line="226" w:lineRule="exact"/>
      </w:pPr>
      <w:r>
        <w:rPr>
          <w:lang w:val="en-US" w:eastAsia="en-US" w:bidi="en-US"/>
        </w:rPr>
        <w:t>Generali</w:t>
      </w:r>
    </w:p>
    <w:p w14:paraId="709C6880" w14:textId="3EFC0D99" w:rsidR="00762FFE" w:rsidRDefault="008325FE" w:rsidP="00CF26F9">
      <w:pPr>
        <w:pStyle w:val="Bodytext50"/>
        <w:framePr w:w="2941" w:wrap="none" w:vAnchor="page" w:hAnchor="page" w:x="2236" w:y="11971"/>
        <w:shd w:val="clear" w:color="auto" w:fill="auto"/>
        <w:spacing w:line="226" w:lineRule="exact"/>
      </w:pPr>
      <w:r>
        <w:t>Česká Distribuce</w:t>
      </w:r>
      <w:r w:rsidR="00CF26F9">
        <w:t xml:space="preserve"> a.s.</w:t>
      </w:r>
    </w:p>
    <w:p w14:paraId="709C6882" w14:textId="77777777" w:rsidR="00762FFE" w:rsidRDefault="008325FE">
      <w:pPr>
        <w:pStyle w:val="Bodytext50"/>
        <w:framePr w:wrap="none" w:vAnchor="page" w:hAnchor="page" w:x="8456" w:y="11955"/>
        <w:pBdr>
          <w:top w:val="single" w:sz="4" w:space="1" w:color="auto"/>
        </w:pBdr>
        <w:shd w:val="clear" w:color="auto" w:fill="auto"/>
        <w:spacing w:line="226" w:lineRule="exact"/>
      </w:pPr>
      <w:r>
        <w:t>dodavatel</w:t>
      </w:r>
    </w:p>
    <w:p w14:paraId="709C6883" w14:textId="77777777" w:rsidR="00762FFE" w:rsidRDefault="008325FE">
      <w:pPr>
        <w:pStyle w:val="Bodytext20"/>
        <w:framePr w:w="9811" w:h="462" w:hRule="exact" w:wrap="none" w:vAnchor="page" w:hAnchor="page" w:x="1222" w:y="14727"/>
        <w:shd w:val="clear" w:color="auto" w:fill="auto"/>
        <w:spacing w:before="0" w:after="34" w:line="168" w:lineRule="exact"/>
        <w:ind w:left="8500"/>
      </w:pPr>
      <w:r>
        <w:t>Strana</w:t>
      </w:r>
    </w:p>
    <w:p w14:paraId="709C6884" w14:textId="77777777" w:rsidR="00762FFE" w:rsidRDefault="008325FE">
      <w:pPr>
        <w:pStyle w:val="Bodytext100"/>
        <w:framePr w:w="9811" w:h="462" w:hRule="exact" w:wrap="none" w:vAnchor="page" w:hAnchor="page" w:x="1222" w:y="14727"/>
        <w:shd w:val="clear" w:color="auto" w:fill="auto"/>
        <w:spacing w:before="0"/>
        <w:ind w:left="8500"/>
      </w:pPr>
      <w:r>
        <w:t>2</w:t>
      </w:r>
    </w:p>
    <w:p w14:paraId="709C6885" w14:textId="77777777" w:rsidR="00762FFE" w:rsidRDefault="008325FE">
      <w:pPr>
        <w:pStyle w:val="Headerorfooter10"/>
        <w:framePr w:w="9629" w:h="453" w:hRule="exact" w:wrap="none" w:vAnchor="page" w:hAnchor="page" w:x="1352" w:y="15427"/>
        <w:shd w:val="clear" w:color="auto" w:fill="auto"/>
      </w:pPr>
      <w:r>
        <w:rPr>
          <w:lang w:val="en-US" w:eastAsia="en-US" w:bidi="en-US"/>
        </w:rPr>
        <w:t xml:space="preserve">Generali </w:t>
      </w:r>
      <w:r>
        <w:t>Česká Distribuce a.s.</w:t>
      </w:r>
    </w:p>
    <w:p w14:paraId="709C6886" w14:textId="77777777" w:rsidR="00762FFE" w:rsidRDefault="008325FE">
      <w:pPr>
        <w:pStyle w:val="Headerorfooter10"/>
        <w:framePr w:w="9629" w:h="453" w:hRule="exact" w:wrap="none" w:vAnchor="page" w:hAnchor="page" w:x="1352" w:y="15427"/>
        <w:shd w:val="clear" w:color="auto" w:fill="auto"/>
        <w:spacing w:after="0"/>
        <w:jc w:val="left"/>
      </w:pPr>
      <w:r>
        <w:t xml:space="preserve">Společnost je členem Skupiny </w:t>
      </w:r>
      <w:r>
        <w:rPr>
          <w:lang w:val="en-US" w:eastAsia="en-US" w:bidi="en-US"/>
        </w:rPr>
        <w:t xml:space="preserve">Generali, </w:t>
      </w:r>
      <w:r>
        <w:t>zapsané v italském registru pojišťovacích skupin, vedeném IVASS.</w:t>
      </w:r>
    </w:p>
    <w:p w14:paraId="709C6887" w14:textId="77777777" w:rsidR="00762FFE" w:rsidRDefault="00762FFE">
      <w:pPr>
        <w:rPr>
          <w:sz w:val="2"/>
          <w:szCs w:val="2"/>
        </w:rPr>
        <w:sectPr w:rsidR="00762FFE">
          <w:pgSz w:w="11900" w:h="16840"/>
          <w:pgMar w:top="360" w:right="360" w:bottom="360" w:left="360" w:header="0" w:footer="3" w:gutter="0"/>
          <w:cols w:space="720"/>
          <w:noEndnote/>
          <w:docGrid w:linePitch="360"/>
        </w:sectPr>
      </w:pPr>
    </w:p>
    <w:p w14:paraId="709C6888" w14:textId="0EB0AC3C" w:rsidR="00762FFE" w:rsidRDefault="00056CEC">
      <w:pPr>
        <w:rPr>
          <w:sz w:val="2"/>
          <w:szCs w:val="2"/>
        </w:rPr>
      </w:pPr>
      <w:r>
        <w:rPr>
          <w:noProof/>
        </w:rPr>
        <w:lastRenderedPageBreak/>
        <mc:AlternateContent>
          <mc:Choice Requires="wps">
            <w:drawing>
              <wp:anchor distT="0" distB="0" distL="114300" distR="114300" simplePos="0" relativeHeight="251660288" behindDoc="1" locked="0" layoutInCell="1" allowOverlap="1" wp14:anchorId="709C689F" wp14:editId="04CEDAE8">
                <wp:simplePos x="0" y="0"/>
                <wp:positionH relativeFrom="page">
                  <wp:posOffset>777875</wp:posOffset>
                </wp:positionH>
                <wp:positionV relativeFrom="page">
                  <wp:posOffset>1824990</wp:posOffset>
                </wp:positionV>
                <wp:extent cx="6172200" cy="0"/>
                <wp:effectExtent l="6350" t="15240" r="12700" b="13335"/>
                <wp:wrapNone/>
                <wp:docPr id="7998454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7220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892E7A" id="AutoShape 2" o:spid="_x0000_s1026" type="#_x0000_t32" style="position:absolute;margin-left:61.25pt;margin-top:143.7pt;width:486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" filled="t" strokeweight=".95pt">
                <v:path arrowok="f"/>
                <o:lock v:ext="edit" shapetype="f"/>
                <w10:wrap anchorx="page" anchory="page"/>
              </v:shape>
            </w:pict>
          </mc:Fallback>
        </mc:AlternateContent>
      </w:r>
    </w:p>
    <w:p w14:paraId="709C6889" w14:textId="77777777" w:rsidR="00762FFE" w:rsidRDefault="008325FE">
      <w:pPr>
        <w:pStyle w:val="Headerorfooter20"/>
        <w:framePr w:w="3504" w:h="769" w:hRule="exact" w:wrap="none" w:vAnchor="page" w:hAnchor="page" w:x="1207" w:y="2023"/>
        <w:shd w:val="clear" w:color="auto" w:fill="auto"/>
      </w:pPr>
      <w:r>
        <w:t>Hudební divadlo v Karlině</w:t>
      </w:r>
    </w:p>
    <w:p w14:paraId="709C688A" w14:textId="77777777" w:rsidR="00762FFE" w:rsidRDefault="008325FE">
      <w:pPr>
        <w:pStyle w:val="Headerorfooter20"/>
        <w:framePr w:w="3504" w:h="769" w:hRule="exact" w:wrap="none" w:vAnchor="page" w:hAnchor="page" w:x="1207" w:y="2023"/>
        <w:shd w:val="clear" w:color="auto" w:fill="auto"/>
        <w:spacing w:line="230" w:lineRule="exact"/>
      </w:pPr>
      <w:r>
        <w:t>Křižíkova 283/10</w:t>
      </w:r>
    </w:p>
    <w:p w14:paraId="709C688B" w14:textId="77777777" w:rsidR="00762FFE" w:rsidRDefault="008325FE">
      <w:pPr>
        <w:pStyle w:val="Headerorfooter20"/>
        <w:framePr w:w="3504" w:h="769" w:hRule="exact" w:wrap="none" w:vAnchor="page" w:hAnchor="page" w:x="1207" w:y="2023"/>
        <w:shd w:val="clear" w:color="auto" w:fill="auto"/>
        <w:spacing w:line="230" w:lineRule="exact"/>
      </w:pPr>
      <w:r>
        <w:t xml:space="preserve">186 00 </w:t>
      </w:r>
      <w:proofErr w:type="gramStart"/>
      <w:r>
        <w:t>Praha - Karlín</w:t>
      </w:r>
      <w:proofErr w:type="gramEnd"/>
    </w:p>
    <w:p w14:paraId="709C688C" w14:textId="77777777" w:rsidR="00762FFE" w:rsidRDefault="008325FE">
      <w:pPr>
        <w:pStyle w:val="Bodytext20"/>
        <w:framePr w:w="9830" w:h="467" w:hRule="exact" w:wrap="none" w:vAnchor="page" w:hAnchor="page" w:x="1183" w:y="2084"/>
        <w:shd w:val="clear" w:color="auto" w:fill="auto"/>
        <w:spacing w:before="0" w:after="14" w:line="168" w:lineRule="exact"/>
        <w:ind w:left="5060"/>
      </w:pPr>
      <w:r>
        <w:t>Objednávka č.</w:t>
      </w:r>
    </w:p>
    <w:p w14:paraId="709C688D" w14:textId="77777777" w:rsidR="00762FFE" w:rsidRDefault="008325FE">
      <w:pPr>
        <w:pStyle w:val="Bodytext50"/>
        <w:framePr w:w="9830" w:h="467" w:hRule="exact" w:wrap="none" w:vAnchor="page" w:hAnchor="page" w:x="1183" w:y="2084"/>
        <w:shd w:val="clear" w:color="auto" w:fill="auto"/>
        <w:spacing w:line="226" w:lineRule="exact"/>
        <w:ind w:left="5060"/>
      </w:pPr>
      <w:r>
        <w:t>4335023400 / 16.10.2025</w:t>
      </w:r>
    </w:p>
    <w:p w14:paraId="709C688E" w14:textId="77777777" w:rsidR="00762FFE" w:rsidRDefault="008325FE">
      <w:pPr>
        <w:pStyle w:val="Bodytext70"/>
        <w:framePr w:w="9830" w:h="7407" w:hRule="exact" w:wrap="none" w:vAnchor="page" w:hAnchor="page" w:x="1183" w:y="2974"/>
        <w:shd w:val="clear" w:color="auto" w:fill="auto"/>
        <w:spacing w:after="205" w:line="212" w:lineRule="exact"/>
        <w:ind w:firstLine="0"/>
      </w:pPr>
      <w:r>
        <w:t xml:space="preserve">Příloha č. 1 </w:t>
      </w:r>
      <w:proofErr w:type="gramStart"/>
      <w:r>
        <w:t>objednávky - ustanovení</w:t>
      </w:r>
      <w:proofErr w:type="gramEnd"/>
      <w:r>
        <w:t xml:space="preserve"> o DPH</w:t>
      </w:r>
    </w:p>
    <w:p w14:paraId="709C688F" w14:textId="77777777" w:rsidR="00762FFE" w:rsidRDefault="008325FE">
      <w:pPr>
        <w:pStyle w:val="Bodytext20"/>
        <w:framePr w:w="9830" w:h="7407" w:hRule="exact" w:wrap="none" w:vAnchor="page" w:hAnchor="page" w:x="1183" w:y="2974"/>
        <w:numPr>
          <w:ilvl w:val="0"/>
          <w:numId w:val="1"/>
        </w:numPr>
        <w:shd w:val="clear" w:color="auto" w:fill="auto"/>
        <w:tabs>
          <w:tab w:val="left" w:pos="285"/>
        </w:tabs>
        <w:spacing w:before="0" w:after="220" w:line="230" w:lineRule="exact"/>
      </w:pPr>
      <w:r>
        <w:t xml:space="preserve">Dodavatel prohlašuje, že bankovní účet, na který má být odměna dle této objednávky poukázána, patří mezi účty dodavatele používané pro ekonomickou činnost, které jsou oznámeny správci daně a jsou určeny ke zveřejnění způsobem umožňujícím dálkový přístup ve smyslu </w:t>
      </w:r>
      <w:proofErr w:type="spellStart"/>
      <w:r>
        <w:t>ust</w:t>
      </w:r>
      <w:proofErr w:type="spellEnd"/>
      <w:r>
        <w:t>. § 96 zákona č. 235/2004 Sb., o dani z přidané hodnoty, v platném znění (zákon o DPH).</w:t>
      </w:r>
    </w:p>
    <w:p w14:paraId="709C6890" w14:textId="77777777" w:rsidR="00762FFE" w:rsidRDefault="008325FE">
      <w:pPr>
        <w:pStyle w:val="Bodytext20"/>
        <w:framePr w:w="9830" w:h="7407" w:hRule="exact" w:wrap="none" w:vAnchor="page" w:hAnchor="page" w:x="1183" w:y="2974"/>
        <w:numPr>
          <w:ilvl w:val="0"/>
          <w:numId w:val="1"/>
        </w:numPr>
        <w:shd w:val="clear" w:color="auto" w:fill="auto"/>
        <w:tabs>
          <w:tab w:val="left" w:pos="285"/>
        </w:tabs>
        <w:spacing w:before="0" w:after="220" w:line="230" w:lineRule="exact"/>
      </w:pPr>
      <w:r>
        <w:t>Dodavatel dále prohlašuje, že plní řádně své daňové povinnosti vyplývající ze zákona o DPH, zejména povinnosti vztahující se ke správě daně, a že příslušný správce daně nerozhodl o tom, že dodavatel jako plátce daně je nespolehlivým plátcem. Pokud by k takovému rozhodnutí správce daně došlo během trvání této objednávky, zavazuje se dodavatel objednatele o této skutečnosti ihned informovat.</w:t>
      </w:r>
    </w:p>
    <w:p w14:paraId="709C6891" w14:textId="77777777" w:rsidR="00762FFE" w:rsidRDefault="008325FE">
      <w:pPr>
        <w:pStyle w:val="Bodytext20"/>
        <w:framePr w:w="9830" w:h="7407" w:hRule="exact" w:wrap="none" w:vAnchor="page" w:hAnchor="page" w:x="1183" w:y="2974"/>
        <w:numPr>
          <w:ilvl w:val="0"/>
          <w:numId w:val="1"/>
        </w:numPr>
        <w:shd w:val="clear" w:color="auto" w:fill="auto"/>
        <w:tabs>
          <w:tab w:val="left" w:pos="285"/>
        </w:tabs>
        <w:spacing w:before="0" w:after="220" w:line="230" w:lineRule="exact"/>
      </w:pPr>
      <w:r>
        <w:t xml:space="preserve">Strany se dohodly, že objednatel je oprávněn od okamžiku, kdy se jakýmkoliv způsobem dozví, že se dodavatel stal nespolehlivým plátcem daně nebo že má být platba poukázána na účet nezveřejněný v souladu s </w:t>
      </w:r>
      <w:proofErr w:type="spellStart"/>
      <w:r>
        <w:t>ust</w:t>
      </w:r>
      <w:proofErr w:type="spellEnd"/>
      <w:r>
        <w:t xml:space="preserve">. § 98 zákona o DPH, uhradit dodavateli dosud neuhrazenou odměnu bez DPH a příslušné DPH v zákonné výši zaplatit ve smyslu </w:t>
      </w:r>
      <w:proofErr w:type="spellStart"/>
      <w:r>
        <w:t>ust</w:t>
      </w:r>
      <w:proofErr w:type="spellEnd"/>
      <w:r>
        <w:t>. § 109a zákona o DPH přímo na bankovní účet správce daně, který je místně příslušný dodavateli. DPH bude takto uhrazena nejpozději v den, kdy byla odměna bez DPH uhrazena dodavateli. Strany se dohodly, že uhrazení DPH na účet správce daně dodavatele a uhrazení odměny bez DPH dodavateli bude považováno za splnění závazku objednatele uhradit sjednanou odměnu, resp. její relevantní část podle této objednávky a dodavatel nebude v takovém případě uhrazení DPH po objednateli již požadovat.</w:t>
      </w:r>
    </w:p>
    <w:p w14:paraId="709C6892" w14:textId="77777777" w:rsidR="00762FFE" w:rsidRDefault="008325FE">
      <w:pPr>
        <w:pStyle w:val="Bodytext20"/>
        <w:framePr w:w="9830" w:h="7407" w:hRule="exact" w:wrap="none" w:vAnchor="page" w:hAnchor="page" w:x="1183" w:y="2974"/>
        <w:numPr>
          <w:ilvl w:val="0"/>
          <w:numId w:val="1"/>
        </w:numPr>
        <w:shd w:val="clear" w:color="auto" w:fill="auto"/>
        <w:tabs>
          <w:tab w:val="left" w:pos="285"/>
        </w:tabs>
        <w:spacing w:before="0" w:after="220" w:line="230" w:lineRule="exact"/>
      </w:pPr>
      <w:r>
        <w:t>Vznikne-li objednateli jakákoli majetková újma v důsledků nepravdivého prohlášení dodavatele ohledně bankovního účtu, na který má být platba poukázána, a ohledně plnění daňových povinností podle této přílohy objednávky nebo proto, že se dodavatel stal nespolehlivým plátcem daně a objednatele o této skutečnosti neinformoval, zavazuje se dodavatel tuto újmu objednateli bezodkladně uhradit.</w:t>
      </w:r>
    </w:p>
    <w:p w14:paraId="709C6893" w14:textId="77777777" w:rsidR="00762FFE" w:rsidRDefault="008325FE">
      <w:pPr>
        <w:pStyle w:val="Bodytext20"/>
        <w:framePr w:w="9830" w:h="7407" w:hRule="exact" w:wrap="none" w:vAnchor="page" w:hAnchor="page" w:x="1183" w:y="2974"/>
        <w:numPr>
          <w:ilvl w:val="0"/>
          <w:numId w:val="1"/>
        </w:numPr>
        <w:shd w:val="clear" w:color="auto" w:fill="auto"/>
        <w:tabs>
          <w:tab w:val="left" w:pos="285"/>
        </w:tabs>
        <w:spacing w:before="0" w:after="220" w:line="230" w:lineRule="exact"/>
      </w:pPr>
      <w:r>
        <w:t>Zároveň je dodavatel povinen v případě, že poruší povinnost informovat objednatele o skutečnosti, že se stal nespolehlivým plátcem daně, anebo se ukáže nepravdivým jeho prohlášení ohledně bankovního účtu, na který má být platba poukázána, a ohledně plnění daňových povinností podle této přílohy objednávky, uhradit objednateli smluvní pokutu ve výši 50 % sjednané roční odměny bez DPH dle objednávky. Ustanovením o smluvní pokutě není dotčeno právo objednatele na náhradu škody, včetně škody přesahující smluvní pokutu.</w:t>
      </w:r>
    </w:p>
    <w:p w14:paraId="709C6894" w14:textId="77777777" w:rsidR="00762FFE" w:rsidRDefault="008325FE">
      <w:pPr>
        <w:pStyle w:val="Bodytext20"/>
        <w:framePr w:w="9830" w:h="7407" w:hRule="exact" w:wrap="none" w:vAnchor="page" w:hAnchor="page" w:x="1183" w:y="2974"/>
        <w:numPr>
          <w:ilvl w:val="0"/>
          <w:numId w:val="1"/>
        </w:numPr>
        <w:shd w:val="clear" w:color="auto" w:fill="auto"/>
        <w:tabs>
          <w:tab w:val="left" w:pos="285"/>
        </w:tabs>
        <w:spacing w:before="0" w:line="230" w:lineRule="exact"/>
      </w:pPr>
      <w:r>
        <w:t>V případě, že objednatel zaplatí DPH vztahující se k ceně za plnění dle této objednávky duplicitně, to znamená dodavateli (úhradou sjednané ceny včetně DPH) a zároveň příslušnému správci daně (zejména z důvodu uvedených v odst. 3 této přílohy objednávky nebo na základě výzvy takového správce daně), je dodavatel povinen objednateli takto duplicitně uhrazenou DPH nebo její část vrátit, a to na základě výzvy objednatele. Objednatel je zároveň oprávněn kdykoliv jednostranně započíst svoji pohledávku na vrácení duplicitně uhrazené DPH nebo její části vůči jakékoliv pohledávce dodavatele.</w:t>
      </w:r>
    </w:p>
    <w:p w14:paraId="709C6895" w14:textId="77777777" w:rsidR="00762FFE" w:rsidRDefault="008325FE">
      <w:pPr>
        <w:pStyle w:val="Bodytext20"/>
        <w:framePr w:w="9830" w:h="467" w:hRule="exact" w:wrap="none" w:vAnchor="page" w:hAnchor="page" w:x="1183" w:y="14732"/>
        <w:shd w:val="clear" w:color="auto" w:fill="auto"/>
        <w:spacing w:before="0" w:after="14" w:line="168" w:lineRule="exact"/>
        <w:ind w:left="8520"/>
      </w:pPr>
      <w:r>
        <w:t>Strana</w:t>
      </w:r>
    </w:p>
    <w:p w14:paraId="709C6896" w14:textId="77777777" w:rsidR="00762FFE" w:rsidRDefault="008325FE">
      <w:pPr>
        <w:pStyle w:val="Bodytext50"/>
        <w:framePr w:w="9830" w:h="467" w:hRule="exact" w:wrap="none" w:vAnchor="page" w:hAnchor="page" w:x="1183" w:y="14732"/>
        <w:shd w:val="clear" w:color="auto" w:fill="auto"/>
        <w:spacing w:line="226" w:lineRule="exact"/>
        <w:ind w:left="8520"/>
      </w:pPr>
      <w:r>
        <w:t>3</w:t>
      </w:r>
    </w:p>
    <w:p w14:paraId="709C6897" w14:textId="77777777" w:rsidR="00762FFE" w:rsidRDefault="008325FE">
      <w:pPr>
        <w:pStyle w:val="Headerorfooter10"/>
        <w:framePr w:w="9638" w:h="448" w:hRule="exact" w:wrap="none" w:vAnchor="page" w:hAnchor="page" w:x="1322" w:y="15431"/>
        <w:shd w:val="clear" w:color="auto" w:fill="auto"/>
      </w:pPr>
      <w:r>
        <w:rPr>
          <w:lang w:val="en-US" w:eastAsia="en-US" w:bidi="en-US"/>
        </w:rPr>
        <w:t xml:space="preserve">Generali </w:t>
      </w:r>
      <w:r>
        <w:t>Česká Distribuce a.s.</w:t>
      </w:r>
    </w:p>
    <w:p w14:paraId="709C6898" w14:textId="77777777" w:rsidR="00762FFE" w:rsidRDefault="008325FE">
      <w:pPr>
        <w:pStyle w:val="Headerorfooter10"/>
        <w:framePr w:w="9638" w:h="448" w:hRule="exact" w:wrap="none" w:vAnchor="page" w:hAnchor="page" w:x="1322" w:y="15431"/>
        <w:shd w:val="clear" w:color="auto" w:fill="auto"/>
        <w:spacing w:after="0"/>
        <w:jc w:val="left"/>
      </w:pPr>
      <w:r>
        <w:t xml:space="preserve">Společnost je členem Skupiny </w:t>
      </w:r>
      <w:r>
        <w:rPr>
          <w:lang w:val="en-US" w:eastAsia="en-US" w:bidi="en-US"/>
        </w:rPr>
        <w:t xml:space="preserve">Generali, </w:t>
      </w:r>
      <w:r>
        <w:t>zapsané v italském registru pojišťovacích skupin, vedeném IVASS.</w:t>
      </w:r>
    </w:p>
    <w:p w14:paraId="709C6899" w14:textId="77777777" w:rsidR="00762FFE" w:rsidRDefault="00762FFE">
      <w:pPr>
        <w:rPr>
          <w:sz w:val="2"/>
          <w:szCs w:val="2"/>
        </w:rPr>
      </w:pPr>
    </w:p>
    <w:sectPr w:rsidR="00762F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5BB0" w14:textId="77777777" w:rsidR="0026450D" w:rsidRDefault="0026450D">
      <w:r>
        <w:separator/>
      </w:r>
    </w:p>
  </w:endnote>
  <w:endnote w:type="continuationSeparator" w:id="0">
    <w:p w14:paraId="291F56B8" w14:textId="77777777" w:rsidR="0026450D" w:rsidRDefault="0026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0E1A" w14:textId="77777777" w:rsidR="0026450D" w:rsidRDefault="0026450D"/>
  </w:footnote>
  <w:footnote w:type="continuationSeparator" w:id="0">
    <w:p w14:paraId="3A17D35C" w14:textId="77777777" w:rsidR="0026450D" w:rsidRDefault="002645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74DA"/>
    <w:multiLevelType w:val="multilevel"/>
    <w:tmpl w:val="1E3659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FE"/>
    <w:rsid w:val="00056CEC"/>
    <w:rsid w:val="0026450D"/>
    <w:rsid w:val="003F43A8"/>
    <w:rsid w:val="00762FFE"/>
    <w:rsid w:val="008325FE"/>
    <w:rsid w:val="00925453"/>
    <w:rsid w:val="00CF26F9"/>
    <w:rsid w:val="00E93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6848"/>
  <w15:docId w15:val="{BDEAEFCB-FDC6-44A7-87AB-9F0093A6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bCs/>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Bodytext28ptSpacing0pt">
    <w:name w:val="Body text|2 + 8 pt;Spacing 0 pt"/>
    <w:basedOn w:val="Bodytext2"/>
    <w:semiHidden/>
    <w:unhideWhenUsed/>
    <w:rPr>
      <w:rFonts w:ascii="Arial" w:eastAsia="Arial" w:hAnsi="Arial" w:cs="Arial"/>
      <w:b w:val="0"/>
      <w:bCs w:val="0"/>
      <w:i w:val="0"/>
      <w:iCs w:val="0"/>
      <w:smallCaps w:val="0"/>
      <w:strike w:val="0"/>
      <w:color w:val="000000"/>
      <w:spacing w:val="10"/>
      <w:w w:val="100"/>
      <w:position w:val="0"/>
      <w:sz w:val="16"/>
      <w:szCs w:val="16"/>
      <w:u w:val="none"/>
      <w:lang w:val="cs-CZ" w:eastAsia="cs-CZ" w:bidi="cs-CZ"/>
    </w:rPr>
  </w:style>
  <w:style w:type="character" w:customStyle="1" w:styleId="Bodytext28ptSpacing1pt">
    <w:name w:val="Body text|2 + 8 pt;Spacing 1 pt"/>
    <w:basedOn w:val="Bodytext2"/>
    <w:semiHidden/>
    <w:unhideWhenUsed/>
    <w:rPr>
      <w:rFonts w:ascii="Arial" w:eastAsia="Arial" w:hAnsi="Arial" w:cs="Arial"/>
      <w:b w:val="0"/>
      <w:bCs w:val="0"/>
      <w:i w:val="0"/>
      <w:iCs w:val="0"/>
      <w:smallCaps w:val="0"/>
      <w:strike w:val="0"/>
      <w:color w:val="000000"/>
      <w:spacing w:val="30"/>
      <w:w w:val="100"/>
      <w:position w:val="0"/>
      <w:sz w:val="16"/>
      <w:szCs w:val="16"/>
      <w:u w:val="none"/>
      <w:lang w:val="cs-CZ" w:eastAsia="cs-CZ" w:bidi="cs-CZ"/>
    </w:rPr>
  </w:style>
  <w:style w:type="character" w:customStyle="1" w:styleId="Bodytext4">
    <w:name w:val="Body text|4_"/>
    <w:basedOn w:val="Standardnpsmoodstavce"/>
    <w:link w:val="Bodytext40"/>
    <w:rPr>
      <w:rFonts w:ascii="Courier New" w:eastAsia="Courier New" w:hAnsi="Courier New" w:cs="Courier New"/>
      <w:b/>
      <w:bCs/>
      <w:i w:val="0"/>
      <w:iCs w:val="0"/>
      <w:smallCaps w:val="0"/>
      <w:strike w:val="0"/>
      <w:sz w:val="21"/>
      <w:szCs w:val="21"/>
      <w:u w:val="none"/>
    </w:rPr>
  </w:style>
  <w:style w:type="character" w:customStyle="1" w:styleId="Bodytext5">
    <w:name w:val="Body text|5_"/>
    <w:basedOn w:val="Standardnpsmoodstavce"/>
    <w:link w:val="Bodytext50"/>
    <w:rPr>
      <w:rFonts w:ascii="Courier New" w:eastAsia="Courier New" w:hAnsi="Courier New" w:cs="Courier New"/>
      <w:b w:val="0"/>
      <w:bCs w:val="0"/>
      <w:i w:val="0"/>
      <w:iCs w:val="0"/>
      <w:smallCaps w:val="0"/>
      <w:strike w:val="0"/>
      <w:sz w:val="20"/>
      <w:szCs w:val="20"/>
      <w:u w:val="none"/>
    </w:rPr>
  </w:style>
  <w:style w:type="character" w:customStyle="1" w:styleId="Bodytext410ptNotBold">
    <w:name w:val="Body text|4 + 10 pt;Not Bold"/>
    <w:basedOn w:val="Bodytext4"/>
    <w:semiHidden/>
    <w:unhideWhenUsed/>
    <w:rPr>
      <w:rFonts w:ascii="Courier New" w:eastAsia="Courier New" w:hAnsi="Courier New" w:cs="Courier New"/>
      <w:b/>
      <w:bCs/>
      <w:i w:val="0"/>
      <w:iCs w:val="0"/>
      <w:smallCaps w:val="0"/>
      <w:strike w:val="0"/>
      <w:color w:val="000000"/>
      <w:spacing w:val="0"/>
      <w:w w:val="100"/>
      <w:position w:val="0"/>
      <w:sz w:val="20"/>
      <w:szCs w:val="20"/>
      <w:u w:val="none"/>
      <w:lang w:val="cs-CZ" w:eastAsia="cs-CZ" w:bidi="cs-CZ"/>
    </w:rPr>
  </w:style>
  <w:style w:type="character" w:customStyle="1" w:styleId="Headerorfooter2">
    <w:name w:val="Header or footer|2_"/>
    <w:basedOn w:val="Standardnpsmoodstavce"/>
    <w:link w:val="Headerorfooter20"/>
    <w:rPr>
      <w:rFonts w:ascii="Courier New" w:eastAsia="Courier New" w:hAnsi="Courier New" w:cs="Courier New"/>
      <w:b w:val="0"/>
      <w:bCs w:val="0"/>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pacing w:val="10"/>
      <w:sz w:val="16"/>
      <w:szCs w:val="16"/>
      <w:u w:val="none"/>
    </w:rPr>
  </w:style>
  <w:style w:type="character" w:customStyle="1" w:styleId="Bodytext675ptSpacing0pt">
    <w:name w:val="Body text|6 + 7.5 pt;Spacing 0 pt"/>
    <w:basedOn w:val="Bodytext6"/>
    <w:semiHidden/>
    <w:unhideWhenUsed/>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6CourierNew10ptSpacing0pt">
    <w:name w:val="Body text|6 + Courier New;10 pt;Spacing 0 pt"/>
    <w:basedOn w:val="Bodytext6"/>
    <w:semiHidden/>
    <w:unhideWhenUsed/>
    <w:rPr>
      <w:rFonts w:ascii="Courier New" w:eastAsia="Courier New" w:hAnsi="Courier New" w:cs="Courier New"/>
      <w:b w:val="0"/>
      <w:bCs w:val="0"/>
      <w:i w:val="0"/>
      <w:iCs w:val="0"/>
      <w:smallCaps w:val="0"/>
      <w:strike w:val="0"/>
      <w:color w:val="000000"/>
      <w:spacing w:val="0"/>
      <w:w w:val="100"/>
      <w:position w:val="0"/>
      <w:sz w:val="20"/>
      <w:szCs w:val="20"/>
      <w:u w:val="none"/>
      <w:lang w:val="cs-CZ" w:eastAsia="cs-CZ" w:bidi="cs-CZ"/>
    </w:rPr>
  </w:style>
  <w:style w:type="character" w:customStyle="1" w:styleId="Bodytext5Arial75pt">
    <w:name w:val="Body text|5 + Arial;7.5 pt"/>
    <w:basedOn w:val="Bodytext5"/>
    <w:semiHidden/>
    <w:unhideWhenUsed/>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19"/>
      <w:szCs w:val="19"/>
      <w:u w:val="none"/>
    </w:rPr>
  </w:style>
  <w:style w:type="character" w:customStyle="1" w:styleId="Bodytext8">
    <w:name w:val="Body text|8_"/>
    <w:basedOn w:val="Standardnpsmoodstavce"/>
    <w:link w:val="Bodytext80"/>
    <w:rPr>
      <w:rFonts w:ascii="Arial" w:eastAsia="Arial" w:hAnsi="Arial" w:cs="Arial"/>
      <w:b/>
      <w:bCs/>
      <w:i w:val="0"/>
      <w:iCs w:val="0"/>
      <w:smallCaps w:val="0"/>
      <w:strike w:val="0"/>
      <w:sz w:val="15"/>
      <w:szCs w:val="15"/>
      <w:u w:val="none"/>
    </w:rPr>
  </w:style>
  <w:style w:type="character" w:customStyle="1" w:styleId="Bodytext2CourierNew105ptBold">
    <w:name w:val="Body text|2 + Courier New;10.5 pt;Bold"/>
    <w:basedOn w:val="Bodytext2"/>
    <w:semiHidden/>
    <w:unhideWhenUsed/>
    <w:rPr>
      <w:rFonts w:ascii="Courier New" w:eastAsia="Courier New" w:hAnsi="Courier New" w:cs="Courier New"/>
      <w:b/>
      <w:bCs/>
      <w:i w:val="0"/>
      <w:iCs w:val="0"/>
      <w:smallCaps w:val="0"/>
      <w:strike w:val="0"/>
      <w:color w:val="000000"/>
      <w:spacing w:val="0"/>
      <w:w w:val="100"/>
      <w:position w:val="0"/>
      <w:sz w:val="21"/>
      <w:szCs w:val="21"/>
      <w:u w:val="none"/>
      <w:lang w:val="cs-CZ" w:eastAsia="cs-CZ" w:bidi="cs-CZ"/>
    </w:rPr>
  </w:style>
  <w:style w:type="character" w:customStyle="1" w:styleId="Headerorfooter1">
    <w:name w:val="Header or footer|1_"/>
    <w:basedOn w:val="Standardnpsmoodstavce"/>
    <w:link w:val="Headerorfooter10"/>
    <w:rPr>
      <w:rFonts w:ascii="Courier New" w:eastAsia="Courier New" w:hAnsi="Courier New" w:cs="Courier New"/>
      <w:b w:val="0"/>
      <w:bCs w:val="0"/>
      <w:i w:val="0"/>
      <w:iCs w:val="0"/>
      <w:smallCaps w:val="0"/>
      <w:strike w:val="0"/>
      <w:sz w:val="15"/>
      <w:szCs w:val="15"/>
      <w:u w:val="none"/>
    </w:rPr>
  </w:style>
  <w:style w:type="character" w:customStyle="1" w:styleId="Heading21">
    <w:name w:val="Heading #2|1_"/>
    <w:basedOn w:val="Standardnpsmoodstavce"/>
    <w:link w:val="Heading210"/>
    <w:rPr>
      <w:b/>
      <w:bCs/>
      <w:i w:val="0"/>
      <w:iCs w:val="0"/>
      <w:smallCaps w:val="0"/>
      <w:strike w:val="0"/>
      <w:u w:val="none"/>
      <w:lang w:val="en-US" w:eastAsia="en-US" w:bidi="en-US"/>
    </w:rPr>
  </w:style>
  <w:style w:type="character" w:customStyle="1" w:styleId="Heading21Arial19ptNotBoldItalic">
    <w:name w:val="Heading #2|1 + Arial;19 pt;Not Bold;Italic"/>
    <w:basedOn w:val="Heading21"/>
    <w:semiHidden/>
    <w:unhideWhenUsed/>
    <w:rPr>
      <w:rFonts w:ascii="Arial" w:eastAsia="Arial" w:hAnsi="Arial" w:cs="Arial"/>
      <w:b/>
      <w:bCs/>
      <w:i/>
      <w:iCs/>
      <w:smallCaps w:val="0"/>
      <w:strike w:val="0"/>
      <w:color w:val="AC4650"/>
      <w:spacing w:val="0"/>
      <w:w w:val="100"/>
      <w:position w:val="0"/>
      <w:sz w:val="38"/>
      <w:szCs w:val="38"/>
      <w:u w:val="none"/>
      <w:lang w:val="cs-CZ" w:eastAsia="cs-CZ" w:bidi="cs-CZ"/>
    </w:rPr>
  </w:style>
  <w:style w:type="character" w:customStyle="1" w:styleId="Heading211">
    <w:name w:val="Heading #2|1"/>
    <w:basedOn w:val="Heading21"/>
    <w:semiHidden/>
    <w:unhideWhenUsed/>
    <w:rPr>
      <w:rFonts w:ascii="Times New Roman" w:eastAsia="Times New Roman" w:hAnsi="Times New Roman" w:cs="Times New Roman"/>
      <w:b/>
      <w:bCs/>
      <w:i w:val="0"/>
      <w:iCs w:val="0"/>
      <w:smallCaps w:val="0"/>
      <w:strike w:val="0"/>
      <w:color w:val="AC4650"/>
      <w:spacing w:val="0"/>
      <w:w w:val="100"/>
      <w:position w:val="0"/>
      <w:sz w:val="24"/>
      <w:szCs w:val="24"/>
      <w:u w:val="none"/>
      <w:lang w:val="en-US" w:eastAsia="en-US" w:bidi="en-US"/>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28"/>
      <w:szCs w:val="28"/>
      <w:u w:val="none"/>
    </w:rPr>
  </w:style>
  <w:style w:type="character" w:customStyle="1" w:styleId="Bodytext9TimesNewRoman12ptBold">
    <w:name w:val="Body text|9 + Times New Roman;12 pt;Bold"/>
    <w:basedOn w:val="Bodytext9"/>
    <w:semiHidden/>
    <w:unhideWhenUsed/>
    <w:rPr>
      <w:rFonts w:ascii="Times New Roman" w:eastAsia="Times New Roman" w:hAnsi="Times New Roman" w:cs="Times New Roman"/>
      <w:b/>
      <w:bCs/>
      <w:i w:val="0"/>
      <w:iCs w:val="0"/>
      <w:smallCaps w:val="0"/>
      <w:strike w:val="0"/>
      <w:color w:val="AC4650"/>
      <w:spacing w:val="0"/>
      <w:w w:val="100"/>
      <w:position w:val="0"/>
      <w:sz w:val="24"/>
      <w:szCs w:val="24"/>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CourierNew">
    <w:name w:val="Other|1 + Courier New"/>
    <w:basedOn w:val="Other1"/>
    <w:semiHidden/>
    <w:unhideWhenUsed/>
    <w:rPr>
      <w:rFonts w:ascii="Courier New" w:eastAsia="Courier New" w:hAnsi="Courier New" w:cs="Courier New"/>
      <w:b w:val="0"/>
      <w:bCs w:val="0"/>
      <w:i w:val="0"/>
      <w:iCs w:val="0"/>
      <w:smallCaps w:val="0"/>
      <w:strike w:val="0"/>
      <w:color w:val="000000"/>
      <w:spacing w:val="0"/>
      <w:w w:val="100"/>
      <w:position w:val="0"/>
      <w:sz w:val="20"/>
      <w:szCs w:val="20"/>
      <w:u w:val="none"/>
      <w:lang w:val="cs-CZ" w:eastAsia="cs-CZ" w:bidi="cs-CZ"/>
    </w:rPr>
  </w:style>
  <w:style w:type="character" w:customStyle="1" w:styleId="Bodytext10">
    <w:name w:val="Body text|10_"/>
    <w:basedOn w:val="Standardnpsmoodstavce"/>
    <w:link w:val="Bodytext100"/>
    <w:rPr>
      <w:rFonts w:ascii="Arial" w:eastAsia="Arial" w:hAnsi="Arial" w:cs="Arial"/>
      <w:b w:val="0"/>
      <w:bCs w:val="0"/>
      <w:i w:val="0"/>
      <w:iCs w:val="0"/>
      <w:smallCaps w:val="0"/>
      <w:strike w:val="0"/>
      <w:sz w:val="18"/>
      <w:szCs w:val="18"/>
      <w:u w:val="none"/>
    </w:rPr>
  </w:style>
  <w:style w:type="paragraph" w:customStyle="1" w:styleId="Bodytext30">
    <w:name w:val="Body text|3"/>
    <w:basedOn w:val="Normln"/>
    <w:link w:val="Bodytext3"/>
    <w:pPr>
      <w:shd w:val="clear" w:color="auto" w:fill="FFFFFF"/>
      <w:spacing w:line="230" w:lineRule="exact"/>
    </w:pPr>
    <w:rPr>
      <w:rFonts w:ascii="Arial" w:eastAsia="Arial" w:hAnsi="Arial" w:cs="Arial"/>
      <w:b/>
      <w:bCs/>
      <w:sz w:val="19"/>
      <w:szCs w:val="19"/>
    </w:rPr>
  </w:style>
  <w:style w:type="paragraph" w:customStyle="1" w:styleId="Bodytext20">
    <w:name w:val="Body text|2"/>
    <w:basedOn w:val="Normln"/>
    <w:link w:val="Bodytext2"/>
    <w:qFormat/>
    <w:pPr>
      <w:shd w:val="clear" w:color="auto" w:fill="FFFFFF"/>
      <w:spacing w:before="220" w:line="178" w:lineRule="exact"/>
    </w:pPr>
    <w:rPr>
      <w:rFonts w:ascii="Arial" w:eastAsia="Arial" w:hAnsi="Arial" w:cs="Arial"/>
      <w:sz w:val="15"/>
      <w:szCs w:val="15"/>
    </w:rPr>
  </w:style>
  <w:style w:type="paragraph" w:customStyle="1" w:styleId="Bodytext40">
    <w:name w:val="Body text|4"/>
    <w:basedOn w:val="Normln"/>
    <w:link w:val="Bodytext4"/>
    <w:pPr>
      <w:shd w:val="clear" w:color="auto" w:fill="FFFFFF"/>
      <w:spacing w:line="230" w:lineRule="exact"/>
    </w:pPr>
    <w:rPr>
      <w:rFonts w:ascii="Courier New" w:eastAsia="Courier New" w:hAnsi="Courier New" w:cs="Courier New"/>
      <w:b/>
      <w:bCs/>
      <w:sz w:val="21"/>
      <w:szCs w:val="21"/>
    </w:rPr>
  </w:style>
  <w:style w:type="paragraph" w:customStyle="1" w:styleId="Bodytext50">
    <w:name w:val="Body text|5"/>
    <w:basedOn w:val="Normln"/>
    <w:link w:val="Bodytext5"/>
    <w:pPr>
      <w:shd w:val="clear" w:color="auto" w:fill="FFFFFF"/>
      <w:spacing w:line="230" w:lineRule="exact"/>
    </w:pPr>
    <w:rPr>
      <w:rFonts w:ascii="Courier New" w:eastAsia="Courier New" w:hAnsi="Courier New" w:cs="Courier New"/>
      <w:sz w:val="20"/>
      <w:szCs w:val="20"/>
    </w:rPr>
  </w:style>
  <w:style w:type="paragraph" w:customStyle="1" w:styleId="Headerorfooter20">
    <w:name w:val="Header or footer|2"/>
    <w:basedOn w:val="Normln"/>
    <w:link w:val="Headerorfooter2"/>
    <w:pPr>
      <w:shd w:val="clear" w:color="auto" w:fill="FFFFFF"/>
      <w:spacing w:line="250" w:lineRule="exact"/>
    </w:pPr>
    <w:rPr>
      <w:rFonts w:ascii="Courier New" w:eastAsia="Courier New" w:hAnsi="Courier New" w:cs="Courier New"/>
      <w:sz w:val="22"/>
      <w:szCs w:val="22"/>
    </w:rPr>
  </w:style>
  <w:style w:type="paragraph" w:customStyle="1" w:styleId="Heading110">
    <w:name w:val="Heading #1|1"/>
    <w:basedOn w:val="Normln"/>
    <w:link w:val="Heading11"/>
    <w:qFormat/>
    <w:pPr>
      <w:shd w:val="clear" w:color="auto" w:fill="FFFFFF"/>
      <w:spacing w:line="290" w:lineRule="exact"/>
      <w:outlineLvl w:val="0"/>
    </w:pPr>
    <w:rPr>
      <w:rFonts w:ascii="Arial" w:eastAsia="Arial" w:hAnsi="Arial" w:cs="Arial"/>
      <w:b/>
      <w:bCs/>
      <w:sz w:val="26"/>
      <w:szCs w:val="26"/>
    </w:rPr>
  </w:style>
  <w:style w:type="paragraph" w:customStyle="1" w:styleId="Bodytext60">
    <w:name w:val="Body text|6"/>
    <w:basedOn w:val="Normln"/>
    <w:link w:val="Bodytext6"/>
    <w:pPr>
      <w:shd w:val="clear" w:color="auto" w:fill="FFFFFF"/>
      <w:spacing w:line="230" w:lineRule="exact"/>
    </w:pPr>
    <w:rPr>
      <w:rFonts w:ascii="Arial" w:eastAsia="Arial" w:hAnsi="Arial" w:cs="Arial"/>
      <w:spacing w:val="10"/>
      <w:sz w:val="16"/>
      <w:szCs w:val="16"/>
    </w:rPr>
  </w:style>
  <w:style w:type="paragraph" w:customStyle="1" w:styleId="Bodytext70">
    <w:name w:val="Body text|7"/>
    <w:basedOn w:val="Normln"/>
    <w:link w:val="Bodytext7"/>
    <w:pPr>
      <w:shd w:val="clear" w:color="auto" w:fill="FFFFFF"/>
      <w:spacing w:line="230" w:lineRule="exact"/>
      <w:ind w:hanging="320"/>
    </w:pPr>
    <w:rPr>
      <w:rFonts w:ascii="Arial" w:eastAsia="Arial" w:hAnsi="Arial" w:cs="Arial"/>
      <w:sz w:val="19"/>
      <w:szCs w:val="19"/>
    </w:rPr>
  </w:style>
  <w:style w:type="paragraph" w:customStyle="1" w:styleId="Bodytext80">
    <w:name w:val="Body text|8"/>
    <w:basedOn w:val="Normln"/>
    <w:link w:val="Bodytext8"/>
    <w:pPr>
      <w:shd w:val="clear" w:color="auto" w:fill="FFFFFF"/>
      <w:spacing w:before="220" w:line="230" w:lineRule="exact"/>
      <w:jc w:val="both"/>
    </w:pPr>
    <w:rPr>
      <w:rFonts w:ascii="Arial" w:eastAsia="Arial" w:hAnsi="Arial" w:cs="Arial"/>
      <w:b/>
      <w:bCs/>
      <w:sz w:val="15"/>
      <w:szCs w:val="15"/>
    </w:rPr>
  </w:style>
  <w:style w:type="paragraph" w:customStyle="1" w:styleId="Headerorfooter10">
    <w:name w:val="Header or footer|1"/>
    <w:basedOn w:val="Normln"/>
    <w:link w:val="Headerorfooter1"/>
    <w:qFormat/>
    <w:pPr>
      <w:shd w:val="clear" w:color="auto" w:fill="FFFFFF"/>
      <w:spacing w:after="60" w:line="170" w:lineRule="exact"/>
      <w:jc w:val="center"/>
    </w:pPr>
    <w:rPr>
      <w:rFonts w:ascii="Courier New" w:eastAsia="Courier New" w:hAnsi="Courier New" w:cs="Courier New"/>
      <w:sz w:val="15"/>
      <w:szCs w:val="15"/>
    </w:rPr>
  </w:style>
  <w:style w:type="paragraph" w:customStyle="1" w:styleId="Heading210">
    <w:name w:val="Heading #2|1"/>
    <w:basedOn w:val="Normln"/>
    <w:link w:val="Heading21"/>
    <w:qFormat/>
    <w:pPr>
      <w:shd w:val="clear" w:color="auto" w:fill="FFFFFF"/>
      <w:spacing w:before="340" w:line="424" w:lineRule="exact"/>
      <w:outlineLvl w:val="1"/>
    </w:pPr>
    <w:rPr>
      <w:b/>
      <w:bCs/>
      <w:lang w:val="en-US" w:eastAsia="en-US" w:bidi="en-US"/>
    </w:rPr>
  </w:style>
  <w:style w:type="paragraph" w:customStyle="1" w:styleId="Bodytext90">
    <w:name w:val="Body text|9"/>
    <w:basedOn w:val="Normln"/>
    <w:link w:val="Bodytext9"/>
    <w:pPr>
      <w:shd w:val="clear" w:color="auto" w:fill="FFFFFF"/>
      <w:spacing w:line="269" w:lineRule="exact"/>
    </w:pPr>
    <w:rPr>
      <w:rFonts w:ascii="Arial" w:eastAsia="Arial" w:hAnsi="Arial" w:cs="Arial"/>
      <w:sz w:val="28"/>
      <w:szCs w:val="28"/>
    </w:rPr>
  </w:style>
  <w:style w:type="paragraph" w:customStyle="1" w:styleId="Other10">
    <w:name w:val="Other|1"/>
    <w:basedOn w:val="Normln"/>
    <w:link w:val="Other1"/>
    <w:qFormat/>
    <w:pPr>
      <w:shd w:val="clear" w:color="auto" w:fill="FFFFFF"/>
    </w:pPr>
    <w:rPr>
      <w:sz w:val="20"/>
      <w:szCs w:val="20"/>
    </w:rPr>
  </w:style>
  <w:style w:type="paragraph" w:customStyle="1" w:styleId="Bodytext100">
    <w:name w:val="Body text|10"/>
    <w:basedOn w:val="Normln"/>
    <w:link w:val="Bodytext10"/>
    <w:pPr>
      <w:shd w:val="clear" w:color="auto" w:fill="FFFFFF"/>
      <w:spacing w:before="60" w:line="200" w:lineRule="exact"/>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nata.kronusova@generaliceska.cz" TargetMode="External"/><Relationship Id="rId3" Type="http://schemas.openxmlformats.org/officeDocument/2006/relationships/settings" Target="settings.xml"/><Relationship Id="rId7" Type="http://schemas.openxmlformats.org/officeDocument/2006/relationships/hyperlink" Target="mailto:GCD_Faktury@generalices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7346</Characters>
  <Application>Microsoft Office Word</Application>
  <DocSecurity>0</DocSecurity>
  <Lines>61</Lines>
  <Paragraphs>17</Paragraphs>
  <ScaleCrop>false</ScaleCrop>
  <Company>Hudební divadlo Karlín</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Pollakova</dc:creator>
  <cp:lastModifiedBy>Marketa Pollakova</cp:lastModifiedBy>
  <cp:revision>3</cp:revision>
  <dcterms:created xsi:type="dcterms:W3CDTF">2025-10-21T10:48:00Z</dcterms:created>
  <dcterms:modified xsi:type="dcterms:W3CDTF">2025-10-21T10:49:00Z</dcterms:modified>
</cp:coreProperties>
</file>