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EEB5" w14:textId="77777777" w:rsidR="00C9218A" w:rsidRPr="006D29C2" w:rsidRDefault="00C9218A">
      <w:pPr>
        <w:jc w:val="both"/>
        <w:rPr>
          <w:b/>
          <w:sz w:val="24"/>
        </w:rPr>
      </w:pPr>
    </w:p>
    <w:p w14:paraId="166B75BD" w14:textId="77777777" w:rsidR="00C9218A" w:rsidRDefault="00705593">
      <w:pPr>
        <w:pStyle w:val="Podnadpis"/>
        <w:tabs>
          <w:tab w:val="left" w:pos="8505"/>
        </w:tabs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SMLOUVA O VÝPŮJČCE</w:t>
      </w:r>
    </w:p>
    <w:p w14:paraId="3390A149" w14:textId="6190EF85" w:rsidR="00C9218A" w:rsidRDefault="00705593">
      <w:pPr>
        <w:pStyle w:val="Podnadpis"/>
        <w:tabs>
          <w:tab w:val="left" w:pos="8505"/>
        </w:tabs>
        <w:spacing w:after="0"/>
        <w:rPr>
          <w:rFonts w:ascii="Calibri" w:hAnsi="Calibri"/>
          <w:sz w:val="28"/>
          <w:szCs w:val="28"/>
        </w:rPr>
      </w:pPr>
      <w:r w:rsidRPr="00480CB9">
        <w:rPr>
          <w:rFonts w:ascii="Calibri" w:hAnsi="Calibri"/>
          <w:sz w:val="28"/>
          <w:szCs w:val="28"/>
        </w:rPr>
        <w:t xml:space="preserve">č. </w:t>
      </w:r>
      <w:r w:rsidR="00D6607E" w:rsidRPr="00D6607E">
        <w:rPr>
          <w:rFonts w:ascii="Calibri" w:hAnsi="Calibri"/>
          <w:sz w:val="28"/>
          <w:szCs w:val="28"/>
        </w:rPr>
        <w:t>251285</w:t>
      </w:r>
    </w:p>
    <w:p w14:paraId="4E884E40" w14:textId="77777777" w:rsidR="00C9218A" w:rsidRDefault="00705593">
      <w:pPr>
        <w:tabs>
          <w:tab w:val="left" w:pos="8505"/>
        </w:tabs>
        <w:spacing w:after="120"/>
        <w:jc w:val="center"/>
        <w:rPr>
          <w:rFonts w:cs="Tahoma"/>
          <w:sz w:val="24"/>
        </w:rPr>
      </w:pPr>
      <w:r>
        <w:rPr>
          <w:rFonts w:cs="Tahoma"/>
          <w:sz w:val="24"/>
        </w:rPr>
        <w:t>uzavřená níže uvedeného dne, měsíce a roku podle ustanovení § 2193 a násl. zák. č. 89/2012 Sb., občanský zákoník, ve znění pozdějších předpisů, mezi těmito smluvními stranami:</w:t>
      </w:r>
    </w:p>
    <w:p w14:paraId="5E2EDA32" w14:textId="77777777" w:rsidR="00C9218A" w:rsidRDefault="00C9218A">
      <w:pPr>
        <w:tabs>
          <w:tab w:val="left" w:pos="8505"/>
        </w:tabs>
        <w:rPr>
          <w:rFonts w:cs="Tahoma"/>
          <w:b/>
          <w:sz w:val="24"/>
        </w:rPr>
      </w:pPr>
    </w:p>
    <w:p w14:paraId="46758E0D" w14:textId="77777777" w:rsidR="00C9218A" w:rsidRDefault="00705593">
      <w:pPr>
        <w:tabs>
          <w:tab w:val="left" w:pos="8505"/>
        </w:tabs>
        <w:rPr>
          <w:rFonts w:cs="Tahoma"/>
          <w:b/>
          <w:sz w:val="24"/>
        </w:rPr>
      </w:pPr>
      <w:r>
        <w:rPr>
          <w:rFonts w:cs="Tahoma"/>
          <w:b/>
          <w:sz w:val="24"/>
        </w:rPr>
        <w:t>Národní muzeum</w:t>
      </w:r>
    </w:p>
    <w:p w14:paraId="26D7530E" w14:textId="77777777" w:rsidR="00C9218A" w:rsidRDefault="00705593">
      <w:pPr>
        <w:tabs>
          <w:tab w:val="left" w:pos="8505"/>
        </w:tabs>
        <w:rPr>
          <w:rFonts w:cs="Tahoma"/>
          <w:sz w:val="24"/>
        </w:rPr>
      </w:pPr>
      <w:r>
        <w:rPr>
          <w:rFonts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D99FAC2" w14:textId="77777777" w:rsidR="00C9218A" w:rsidRDefault="00705593">
      <w:pPr>
        <w:tabs>
          <w:tab w:val="left" w:pos="8505"/>
        </w:tabs>
        <w:rPr>
          <w:rFonts w:cs="Tahoma"/>
          <w:sz w:val="24"/>
        </w:rPr>
      </w:pPr>
      <w:r>
        <w:rPr>
          <w:rFonts w:cs="Tahoma"/>
          <w:sz w:val="24"/>
        </w:rPr>
        <w:t>se sídlem Václavské náměstí 1700/68, 110 00 Praha 1 - Nové Město</w:t>
      </w:r>
    </w:p>
    <w:p w14:paraId="0735A093" w14:textId="2FA631C8" w:rsidR="00C9218A" w:rsidRDefault="004E08E8">
      <w:pPr>
        <w:tabs>
          <w:tab w:val="left" w:pos="8505"/>
        </w:tabs>
        <w:rPr>
          <w:rFonts w:cs="Tahoma"/>
          <w:sz w:val="24"/>
        </w:rPr>
      </w:pPr>
      <w:r>
        <w:rPr>
          <w:rFonts w:cs="Tahoma"/>
          <w:sz w:val="24"/>
        </w:rPr>
        <w:t>zastoupené: XXX</w:t>
      </w:r>
      <w:r w:rsidR="00D6607E">
        <w:rPr>
          <w:rFonts w:cs="Tahoma"/>
          <w:sz w:val="24"/>
        </w:rPr>
        <w:t xml:space="preserve">, </w:t>
      </w:r>
      <w:r w:rsidR="00D6607E" w:rsidRPr="00D6607E">
        <w:rPr>
          <w:rFonts w:cs="Tahoma"/>
          <w:sz w:val="24"/>
        </w:rPr>
        <w:t>ředitelem Přírodovědeckého muzea</w:t>
      </w:r>
      <w:r w:rsidR="003E0180">
        <w:rPr>
          <w:rFonts w:cs="Tahoma"/>
          <w:sz w:val="24"/>
        </w:rPr>
        <w:t xml:space="preserve"> NM</w:t>
      </w:r>
    </w:p>
    <w:p w14:paraId="2F5DCE71" w14:textId="189425B9" w:rsidR="00C9218A" w:rsidRDefault="00705593">
      <w:pPr>
        <w:tabs>
          <w:tab w:val="left" w:pos="8505"/>
        </w:tabs>
        <w:rPr>
          <w:rFonts w:cs="Tahoma"/>
          <w:sz w:val="24"/>
        </w:rPr>
      </w:pPr>
      <w:r>
        <w:rPr>
          <w:rFonts w:cs="Tahoma"/>
          <w:sz w:val="24"/>
        </w:rPr>
        <w:t>IČ: 00023272</w:t>
      </w:r>
      <w:r w:rsidR="00C218F7">
        <w:rPr>
          <w:rFonts w:cs="Tahoma"/>
          <w:sz w:val="24"/>
        </w:rPr>
        <w:t>,</w:t>
      </w:r>
      <w:r>
        <w:rPr>
          <w:rFonts w:cs="Tahoma"/>
          <w:sz w:val="24"/>
        </w:rPr>
        <w:t xml:space="preserve"> DIČ: CZ00023272</w:t>
      </w:r>
    </w:p>
    <w:p w14:paraId="3CC590E1" w14:textId="77777777" w:rsidR="00C9218A" w:rsidRDefault="00705593">
      <w:pPr>
        <w:tabs>
          <w:tab w:val="left" w:pos="8505"/>
        </w:tabs>
        <w:rPr>
          <w:rFonts w:cs="Tahoma"/>
          <w:sz w:val="24"/>
        </w:rPr>
      </w:pPr>
      <w:r>
        <w:rPr>
          <w:rFonts w:cs="Tahoma"/>
          <w:sz w:val="24"/>
        </w:rPr>
        <w:t xml:space="preserve"> (dále jen „</w:t>
      </w:r>
      <w:proofErr w:type="spellStart"/>
      <w:r>
        <w:rPr>
          <w:rFonts w:cs="Tahoma"/>
          <w:sz w:val="24"/>
        </w:rPr>
        <w:t>půjčitel</w:t>
      </w:r>
      <w:proofErr w:type="spellEnd"/>
      <w:r>
        <w:rPr>
          <w:rFonts w:cs="Tahoma"/>
          <w:sz w:val="24"/>
        </w:rPr>
        <w:t>“)</w:t>
      </w:r>
    </w:p>
    <w:p w14:paraId="0253DAB0" w14:textId="77777777" w:rsidR="00C9218A" w:rsidRDefault="00C9218A">
      <w:pPr>
        <w:tabs>
          <w:tab w:val="left" w:pos="8505"/>
        </w:tabs>
        <w:rPr>
          <w:rFonts w:cs="Tahoma"/>
          <w:sz w:val="24"/>
        </w:rPr>
      </w:pPr>
    </w:p>
    <w:p w14:paraId="65F94855" w14:textId="77777777" w:rsidR="00C9218A" w:rsidRDefault="00705593">
      <w:pPr>
        <w:tabs>
          <w:tab w:val="left" w:pos="8505"/>
        </w:tabs>
        <w:rPr>
          <w:rFonts w:cs="Tahoma"/>
          <w:sz w:val="24"/>
        </w:rPr>
      </w:pPr>
      <w:r>
        <w:rPr>
          <w:rFonts w:cs="Tahoma"/>
          <w:sz w:val="24"/>
        </w:rPr>
        <w:t>a</w:t>
      </w:r>
    </w:p>
    <w:p w14:paraId="2758E024" w14:textId="77777777" w:rsidR="00C9218A" w:rsidRDefault="00C9218A">
      <w:pPr>
        <w:tabs>
          <w:tab w:val="left" w:pos="8505"/>
        </w:tabs>
        <w:jc w:val="both"/>
        <w:rPr>
          <w:rFonts w:cs="Tahoma"/>
          <w:sz w:val="24"/>
        </w:rPr>
      </w:pPr>
    </w:p>
    <w:p w14:paraId="179B87D8" w14:textId="6A257A1E" w:rsidR="00C9218A" w:rsidRPr="00511296" w:rsidRDefault="00682FE9">
      <w:pPr>
        <w:tabs>
          <w:tab w:val="left" w:pos="8505"/>
        </w:tabs>
        <w:jc w:val="both"/>
        <w:rPr>
          <w:rFonts w:cs="Tahoma"/>
          <w:b/>
          <w:bCs/>
          <w:sz w:val="24"/>
        </w:rPr>
      </w:pPr>
      <w:r w:rsidRPr="00511296">
        <w:rPr>
          <w:rFonts w:cs="Tahoma"/>
          <w:b/>
          <w:bCs/>
          <w:sz w:val="24"/>
        </w:rPr>
        <w:t>Zoologická zahrada hl. m. Prahy</w:t>
      </w:r>
    </w:p>
    <w:p w14:paraId="44B716E0" w14:textId="73EE9DAD" w:rsidR="00C9218A" w:rsidRDefault="00511296">
      <w:p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se sídlem</w:t>
      </w:r>
      <w:r w:rsidR="00705593">
        <w:rPr>
          <w:rFonts w:cs="Tahoma"/>
          <w:sz w:val="24"/>
        </w:rPr>
        <w:t xml:space="preserve"> </w:t>
      </w:r>
      <w:r w:rsidR="00682FE9" w:rsidRPr="00682FE9">
        <w:rPr>
          <w:rFonts w:cs="Tahoma"/>
          <w:sz w:val="24"/>
        </w:rPr>
        <w:t>U Trojského zámku 120/3</w:t>
      </w:r>
      <w:r w:rsidR="00682FE9">
        <w:rPr>
          <w:rFonts w:cs="Tahoma"/>
          <w:sz w:val="24"/>
        </w:rPr>
        <w:t>, 171 00 Praha 7</w:t>
      </w:r>
    </w:p>
    <w:p w14:paraId="3EF56C10" w14:textId="73519FAD" w:rsidR="00C9218A" w:rsidRDefault="00705593">
      <w:p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IČO: </w:t>
      </w:r>
      <w:r w:rsidR="00682FE9" w:rsidRPr="00682FE9">
        <w:t>00064459</w:t>
      </w:r>
      <w:r w:rsidR="00C218F7">
        <w:t xml:space="preserve">, DIČ: </w:t>
      </w:r>
      <w:r w:rsidR="00C218F7" w:rsidRPr="00C218F7">
        <w:t>CZ00064459</w:t>
      </w:r>
      <w:r w:rsidR="00180543">
        <w:t xml:space="preserve"> </w:t>
      </w:r>
    </w:p>
    <w:p w14:paraId="79DBCF0A" w14:textId="239AF34B" w:rsidR="00D62BDE" w:rsidRDefault="00705593" w:rsidP="00D62BDE">
      <w:p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zastoupené: </w:t>
      </w:r>
      <w:r w:rsidR="00682FE9">
        <w:t>Mgr. Miroslavem Bobkem</w:t>
      </w:r>
      <w:r w:rsidR="003E0180">
        <w:rPr>
          <w:rFonts w:cs="Tahoma"/>
          <w:sz w:val="24"/>
        </w:rPr>
        <w:t xml:space="preserve">, </w:t>
      </w:r>
      <w:r w:rsidR="00CB1BC1" w:rsidRPr="00CB1BC1">
        <w:rPr>
          <w:rFonts w:cs="Tahoma"/>
          <w:sz w:val="24"/>
        </w:rPr>
        <w:t>ředitelem Zoologické zahrady hl. m. Prahy</w:t>
      </w:r>
    </w:p>
    <w:p w14:paraId="64AE7BE7" w14:textId="7B229C87" w:rsidR="00C9218A" w:rsidRDefault="00705593" w:rsidP="00D62BDE">
      <w:p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(dále jen „vypůjčitel“)</w:t>
      </w:r>
    </w:p>
    <w:p w14:paraId="14D42962" w14:textId="77777777" w:rsidR="00C9218A" w:rsidRDefault="00C9218A">
      <w:pPr>
        <w:tabs>
          <w:tab w:val="left" w:pos="8505"/>
        </w:tabs>
        <w:jc w:val="center"/>
        <w:rPr>
          <w:rFonts w:cs="Tahoma"/>
          <w:sz w:val="24"/>
        </w:rPr>
      </w:pPr>
    </w:p>
    <w:p w14:paraId="2A444DA0" w14:textId="77777777" w:rsidR="00C9218A" w:rsidRDefault="00705593">
      <w:pPr>
        <w:tabs>
          <w:tab w:val="left" w:pos="8505"/>
        </w:tabs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>Článek 1</w:t>
      </w:r>
    </w:p>
    <w:p w14:paraId="1962AF5F" w14:textId="77777777" w:rsidR="00C9218A" w:rsidRDefault="00705593">
      <w:pPr>
        <w:pStyle w:val="Podnadpis"/>
        <w:tabs>
          <w:tab w:val="left" w:pos="8505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Předmět smlouvy</w:t>
      </w:r>
    </w:p>
    <w:p w14:paraId="79EE847C" w14:textId="33BFD6A9" w:rsidR="00C9218A" w:rsidRDefault="00705593">
      <w:pPr>
        <w:pStyle w:val="Odstavecseseznamem1"/>
        <w:numPr>
          <w:ilvl w:val="0"/>
          <w:numId w:val="7"/>
        </w:numPr>
        <w:tabs>
          <w:tab w:val="left" w:pos="8505"/>
        </w:tabs>
        <w:jc w:val="both"/>
        <w:rPr>
          <w:rFonts w:cs="Tahoma"/>
          <w:sz w:val="24"/>
        </w:rPr>
      </w:pPr>
      <w:proofErr w:type="spellStart"/>
      <w:r>
        <w:rPr>
          <w:rFonts w:cs="Tahoma"/>
          <w:sz w:val="24"/>
        </w:rPr>
        <w:t>Půjčitel</w:t>
      </w:r>
      <w:proofErr w:type="spellEnd"/>
      <w:r>
        <w:rPr>
          <w:rFonts w:cs="Tahoma"/>
          <w:sz w:val="24"/>
        </w:rPr>
        <w:t xml:space="preserve"> svěřuje touto smlouvou vypůjčiteli sbírkové předměty</w:t>
      </w:r>
      <w:r w:rsidR="00C14FB2">
        <w:rPr>
          <w:rFonts w:cs="Tahoma"/>
          <w:sz w:val="24"/>
        </w:rPr>
        <w:t xml:space="preserve"> </w:t>
      </w:r>
      <w:r>
        <w:rPr>
          <w:rFonts w:cs="Tahoma"/>
          <w:sz w:val="24"/>
        </w:rPr>
        <w:t>ve vlastnictví České republiky, se kterými má příslušnost hospodařit na základě zákona č. 219/2000 Sb., o majetku České republiky a jejím vystupování v právních vztazích, v platném znění a zákona č. 122/2000 Sb., o ochraně sbírek muzejní povahy, uveden</w:t>
      </w:r>
      <w:r w:rsidR="00C14FB2">
        <w:rPr>
          <w:rFonts w:cs="Tahoma"/>
          <w:sz w:val="24"/>
        </w:rPr>
        <w:t>é</w:t>
      </w:r>
      <w:r>
        <w:rPr>
          <w:rFonts w:cs="Tahoma"/>
          <w:sz w:val="24"/>
        </w:rPr>
        <w:t xml:space="preserve"> v přílo</w:t>
      </w:r>
      <w:r w:rsidR="00F27EF0">
        <w:rPr>
          <w:rFonts w:cs="Tahoma"/>
          <w:sz w:val="24"/>
        </w:rPr>
        <w:t>ze</w:t>
      </w:r>
      <w:r>
        <w:rPr>
          <w:rFonts w:cs="Tahoma"/>
          <w:sz w:val="24"/>
        </w:rPr>
        <w:t xml:space="preserve"> č. 1, kter</w:t>
      </w:r>
      <w:r w:rsidR="00F27EF0">
        <w:rPr>
          <w:rFonts w:cs="Tahoma"/>
          <w:sz w:val="24"/>
        </w:rPr>
        <w:t>á</w:t>
      </w:r>
      <w:r>
        <w:rPr>
          <w:rFonts w:cs="Tahoma"/>
          <w:sz w:val="24"/>
        </w:rPr>
        <w:t xml:space="preserve"> tvoří nedílnou </w:t>
      </w:r>
      <w:r w:rsidR="00554867">
        <w:rPr>
          <w:rFonts w:cs="Tahoma"/>
          <w:sz w:val="24"/>
        </w:rPr>
        <w:t xml:space="preserve">součást </w:t>
      </w:r>
      <w:r>
        <w:rPr>
          <w:rFonts w:cs="Tahoma"/>
          <w:sz w:val="24"/>
        </w:rPr>
        <w:t>této smlouvy</w:t>
      </w:r>
      <w:r w:rsidR="00554867">
        <w:rPr>
          <w:rFonts w:cs="Tahoma"/>
          <w:sz w:val="24"/>
        </w:rPr>
        <w:t xml:space="preserve"> </w:t>
      </w:r>
      <w:r>
        <w:rPr>
          <w:rFonts w:cs="Tahoma"/>
          <w:sz w:val="24"/>
        </w:rPr>
        <w:t xml:space="preserve">v celkové pojistné hodnotě </w:t>
      </w:r>
      <w:r w:rsidR="00F27EF0">
        <w:rPr>
          <w:rFonts w:cs="Tahoma"/>
          <w:sz w:val="24"/>
        </w:rPr>
        <w:t>160.000</w:t>
      </w:r>
      <w:r w:rsidRPr="00B61277">
        <w:rPr>
          <w:rFonts w:cs="Tahoma"/>
          <w:sz w:val="24"/>
        </w:rPr>
        <w:t xml:space="preserve"> Kč</w:t>
      </w:r>
      <w:r>
        <w:rPr>
          <w:rFonts w:cs="Tahoma"/>
          <w:sz w:val="24"/>
        </w:rPr>
        <w:t xml:space="preserve"> (dále jen „</w:t>
      </w:r>
      <w:r>
        <w:rPr>
          <w:rFonts w:cs="Tahoma"/>
          <w:b/>
          <w:sz w:val="24"/>
        </w:rPr>
        <w:t>předměty</w:t>
      </w:r>
      <w:r>
        <w:rPr>
          <w:rFonts w:cs="Tahoma"/>
          <w:sz w:val="24"/>
        </w:rPr>
        <w:t>“).</w:t>
      </w:r>
    </w:p>
    <w:p w14:paraId="4E5D72FF" w14:textId="29A3E797" w:rsidR="00C9218A" w:rsidRPr="00F27EF0" w:rsidRDefault="00705593" w:rsidP="00821314">
      <w:pPr>
        <w:pStyle w:val="Odstavecseseznamem1"/>
        <w:numPr>
          <w:ilvl w:val="0"/>
          <w:numId w:val="7"/>
        </w:numPr>
        <w:tabs>
          <w:tab w:val="left" w:pos="8505"/>
        </w:tabs>
        <w:jc w:val="both"/>
        <w:rPr>
          <w:rFonts w:cs="Tahoma"/>
          <w:sz w:val="24"/>
        </w:rPr>
      </w:pPr>
      <w:r w:rsidRPr="00F27EF0">
        <w:rPr>
          <w:rFonts w:cs="Tahoma"/>
          <w:sz w:val="24"/>
        </w:rPr>
        <w:t>Účelem výpůjčky je vystavení v</w:t>
      </w:r>
      <w:r w:rsidR="004945DA" w:rsidRPr="00F27EF0">
        <w:rPr>
          <w:rFonts w:cs="Tahoma"/>
          <w:sz w:val="24"/>
        </w:rPr>
        <w:t>e výstavě</w:t>
      </w:r>
      <w:r w:rsidRPr="00F27EF0">
        <w:rPr>
          <w:rFonts w:cs="Tahoma"/>
          <w:sz w:val="24"/>
        </w:rPr>
        <w:t>: „</w:t>
      </w:r>
      <w:proofErr w:type="spellStart"/>
      <w:r w:rsidR="00F27EF0" w:rsidRPr="00F27EF0">
        <w:rPr>
          <w:rFonts w:cs="Tahoma"/>
          <w:sz w:val="24"/>
        </w:rPr>
        <w:t>Barrandien</w:t>
      </w:r>
      <w:proofErr w:type="spellEnd"/>
      <w:r w:rsidR="00F27EF0" w:rsidRPr="00F27EF0">
        <w:rPr>
          <w:rFonts w:cs="Tahoma"/>
          <w:sz w:val="24"/>
        </w:rPr>
        <w:t>: Svědectví pravěkého moře</w:t>
      </w:r>
      <w:r w:rsidRPr="00F27EF0">
        <w:rPr>
          <w:rFonts w:cs="Tahoma"/>
          <w:sz w:val="24"/>
        </w:rPr>
        <w:t>“ konané v</w:t>
      </w:r>
      <w:r w:rsidR="00F27EF0">
        <w:rPr>
          <w:rFonts w:cs="Tahoma"/>
          <w:sz w:val="24"/>
        </w:rPr>
        <w:t> galerii Gočárovy domy v areálu ZOO Praha</w:t>
      </w:r>
      <w:r w:rsidR="00C14FB2" w:rsidRPr="00F27EF0">
        <w:rPr>
          <w:rFonts w:cs="Tahoma"/>
          <w:sz w:val="24"/>
        </w:rPr>
        <w:t xml:space="preserve"> v období </w:t>
      </w:r>
      <w:r w:rsidR="00F27EF0">
        <w:rPr>
          <w:rFonts w:cs="Tahoma"/>
          <w:sz w:val="24"/>
        </w:rPr>
        <w:t>28</w:t>
      </w:r>
      <w:r w:rsidR="00C14FB2" w:rsidRPr="00F27EF0">
        <w:rPr>
          <w:rFonts w:cs="Tahoma"/>
          <w:sz w:val="24"/>
        </w:rPr>
        <w:t xml:space="preserve">. </w:t>
      </w:r>
      <w:r w:rsidR="00F27EF0">
        <w:rPr>
          <w:rFonts w:cs="Tahoma"/>
          <w:sz w:val="24"/>
        </w:rPr>
        <w:t>září</w:t>
      </w:r>
      <w:r w:rsidR="00C14FB2" w:rsidRPr="00F27EF0">
        <w:rPr>
          <w:rFonts w:cs="Tahoma"/>
          <w:sz w:val="24"/>
        </w:rPr>
        <w:t xml:space="preserve"> 202</w:t>
      </w:r>
      <w:r w:rsidR="00F27EF0">
        <w:rPr>
          <w:rFonts w:cs="Tahoma"/>
          <w:sz w:val="24"/>
        </w:rPr>
        <w:t>5</w:t>
      </w:r>
      <w:r w:rsidR="00C14FB2" w:rsidRPr="00F27EF0">
        <w:rPr>
          <w:rFonts w:cs="Tahoma"/>
          <w:sz w:val="24"/>
        </w:rPr>
        <w:t xml:space="preserve"> – </w:t>
      </w:r>
      <w:r w:rsidR="00F27EF0">
        <w:rPr>
          <w:rFonts w:cs="Tahoma"/>
          <w:sz w:val="24"/>
        </w:rPr>
        <w:t>30</w:t>
      </w:r>
      <w:r w:rsidR="00C14FB2" w:rsidRPr="00F27EF0">
        <w:rPr>
          <w:rFonts w:cs="Tahoma"/>
          <w:sz w:val="24"/>
        </w:rPr>
        <w:t xml:space="preserve">. </w:t>
      </w:r>
      <w:r w:rsidR="00F27EF0">
        <w:rPr>
          <w:rFonts w:cs="Tahoma"/>
          <w:sz w:val="24"/>
        </w:rPr>
        <w:t>června</w:t>
      </w:r>
      <w:r w:rsidR="00C14FB2" w:rsidRPr="00F27EF0">
        <w:rPr>
          <w:rFonts w:cs="Tahoma"/>
          <w:sz w:val="24"/>
        </w:rPr>
        <w:t xml:space="preserve"> 202</w:t>
      </w:r>
      <w:r w:rsidR="00F27EF0">
        <w:rPr>
          <w:rFonts w:cs="Tahoma"/>
          <w:sz w:val="24"/>
        </w:rPr>
        <w:t>6</w:t>
      </w:r>
      <w:r w:rsidRPr="00F27EF0">
        <w:rPr>
          <w:rFonts w:cs="Tahoma"/>
          <w:sz w:val="24"/>
        </w:rPr>
        <w:t>.</w:t>
      </w:r>
    </w:p>
    <w:p w14:paraId="7211747B" w14:textId="6A3E0EE8" w:rsidR="00C9218A" w:rsidRDefault="00705593">
      <w:pPr>
        <w:pStyle w:val="Odstavecseseznamem1"/>
        <w:numPr>
          <w:ilvl w:val="0"/>
          <w:numId w:val="7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Vypůjčitel není oprávněn bez písemného souhlasu </w:t>
      </w:r>
      <w:proofErr w:type="spellStart"/>
      <w:r>
        <w:rPr>
          <w:rFonts w:cs="Tahoma"/>
          <w:sz w:val="24"/>
        </w:rPr>
        <w:t>půjčitele</w:t>
      </w:r>
      <w:proofErr w:type="spellEnd"/>
      <w:r>
        <w:rPr>
          <w:rFonts w:cs="Tahoma"/>
          <w:sz w:val="24"/>
        </w:rPr>
        <w:t xml:space="preserve"> s vypůjčenými předměty jakýmkoliv způsobem disponovat mimo účel stanovený touto smlouvou, zejména je nesmí přemisťovat, přenechat k užívání třetí osobě, provádět na nich konzervátorské či restaurátorské zásahy, </w:t>
      </w:r>
      <w:r w:rsidR="00F27EF0">
        <w:rPr>
          <w:rFonts w:cs="Tahoma"/>
          <w:sz w:val="24"/>
        </w:rPr>
        <w:t>poskytovat jejich fotografie dalším subjektům nebo je k fotografování poskytovat</w:t>
      </w:r>
      <w:r>
        <w:rPr>
          <w:rFonts w:cs="Tahoma"/>
          <w:sz w:val="24"/>
        </w:rPr>
        <w:t>.</w:t>
      </w:r>
      <w:r w:rsidR="00F27EF0">
        <w:rPr>
          <w:rFonts w:cs="Tahoma"/>
          <w:sz w:val="24"/>
        </w:rPr>
        <w:t xml:space="preserve"> Takovou fotodokumentací nejsou myšleny návštěvnické snímky přes sklo vitríny.</w:t>
      </w:r>
    </w:p>
    <w:p w14:paraId="22AE7657" w14:textId="77777777" w:rsidR="00C9218A" w:rsidRDefault="00C9218A">
      <w:pPr>
        <w:tabs>
          <w:tab w:val="left" w:pos="8505"/>
        </w:tabs>
        <w:jc w:val="center"/>
        <w:rPr>
          <w:rFonts w:cs="Tahoma"/>
          <w:sz w:val="24"/>
        </w:rPr>
      </w:pPr>
    </w:p>
    <w:p w14:paraId="19FEB190" w14:textId="77777777" w:rsidR="00C9218A" w:rsidRDefault="00705593">
      <w:pPr>
        <w:tabs>
          <w:tab w:val="left" w:pos="8505"/>
        </w:tabs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>Článek 2</w:t>
      </w:r>
    </w:p>
    <w:p w14:paraId="5AEE9F80" w14:textId="77777777" w:rsidR="00C9218A" w:rsidRDefault="00705593">
      <w:pPr>
        <w:pStyle w:val="Podnadpis"/>
        <w:tabs>
          <w:tab w:val="left" w:pos="8505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Doba výpůjčky</w:t>
      </w:r>
    </w:p>
    <w:p w14:paraId="0F69E890" w14:textId="72BCB5E7" w:rsidR="00C9218A" w:rsidRDefault="00705593">
      <w:pPr>
        <w:numPr>
          <w:ilvl w:val="0"/>
          <w:numId w:val="1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Výpůjčka se sjednává na dobu určitou od </w:t>
      </w:r>
      <w:r w:rsidR="00C14FB2">
        <w:rPr>
          <w:rFonts w:cs="Tahoma"/>
          <w:sz w:val="24"/>
        </w:rPr>
        <w:t xml:space="preserve">data podpisu smlouvy </w:t>
      </w:r>
      <w:r>
        <w:rPr>
          <w:rFonts w:cs="Tahoma"/>
          <w:sz w:val="24"/>
        </w:rPr>
        <w:t xml:space="preserve">do </w:t>
      </w:r>
      <w:r w:rsidR="00CE7F85">
        <w:rPr>
          <w:rFonts w:cs="Tahoma"/>
          <w:sz w:val="24"/>
        </w:rPr>
        <w:t>17</w:t>
      </w:r>
      <w:r>
        <w:rPr>
          <w:rFonts w:cs="Tahoma"/>
          <w:sz w:val="24"/>
        </w:rPr>
        <w:t xml:space="preserve">. </w:t>
      </w:r>
      <w:r w:rsidR="00CE7F85">
        <w:rPr>
          <w:rFonts w:cs="Tahoma"/>
          <w:sz w:val="24"/>
        </w:rPr>
        <w:t>7</w:t>
      </w:r>
      <w:r>
        <w:rPr>
          <w:rFonts w:cs="Tahoma"/>
          <w:sz w:val="24"/>
        </w:rPr>
        <w:t>. 20</w:t>
      </w:r>
      <w:r w:rsidR="00C14FB2">
        <w:rPr>
          <w:rFonts w:cs="Tahoma"/>
          <w:sz w:val="24"/>
        </w:rPr>
        <w:t>2</w:t>
      </w:r>
      <w:r w:rsidR="00CE7F85">
        <w:rPr>
          <w:rFonts w:cs="Tahoma"/>
          <w:sz w:val="24"/>
        </w:rPr>
        <w:t>6</w:t>
      </w:r>
      <w:r>
        <w:rPr>
          <w:rFonts w:cs="Tahoma"/>
          <w:sz w:val="24"/>
        </w:rPr>
        <w:t>.</w:t>
      </w:r>
    </w:p>
    <w:p w14:paraId="6D0BA7D6" w14:textId="7ADC3056" w:rsidR="00C9218A" w:rsidRPr="00F06D1F" w:rsidRDefault="00705593">
      <w:pPr>
        <w:numPr>
          <w:ilvl w:val="0"/>
          <w:numId w:val="1"/>
        </w:numPr>
        <w:tabs>
          <w:tab w:val="left" w:pos="8505"/>
        </w:tabs>
        <w:jc w:val="both"/>
        <w:rPr>
          <w:rFonts w:cs="Tahoma"/>
          <w:sz w:val="24"/>
        </w:rPr>
      </w:pPr>
      <w:proofErr w:type="spellStart"/>
      <w:r w:rsidRPr="00F06D1F">
        <w:rPr>
          <w:rFonts w:cs="Tahoma"/>
          <w:sz w:val="24"/>
        </w:rPr>
        <w:t>Půjčitel</w:t>
      </w:r>
      <w:proofErr w:type="spellEnd"/>
      <w:r w:rsidRPr="00F06D1F">
        <w:rPr>
          <w:rFonts w:cs="Tahoma"/>
          <w:sz w:val="24"/>
        </w:rPr>
        <w:t xml:space="preserve"> má právo z vážných důvodů zkrátit dobu výpůjčky. Vážným důvodem je především vlastní potřeba </w:t>
      </w:r>
      <w:proofErr w:type="spellStart"/>
      <w:r w:rsidRPr="00F06D1F">
        <w:rPr>
          <w:rFonts w:cs="Tahoma"/>
          <w:sz w:val="24"/>
        </w:rPr>
        <w:t>půjčitele</w:t>
      </w:r>
      <w:proofErr w:type="spellEnd"/>
      <w:r w:rsidRPr="00F06D1F">
        <w:rPr>
          <w:rFonts w:cs="Tahoma"/>
          <w:sz w:val="24"/>
        </w:rPr>
        <w:t>, zhoršení fyzického stavu předmětů</w:t>
      </w:r>
      <w:r w:rsidR="00784D0F" w:rsidRPr="00F06D1F">
        <w:rPr>
          <w:rFonts w:cs="Tahoma"/>
          <w:sz w:val="24"/>
        </w:rPr>
        <w:t xml:space="preserve">, akutní možnost takového zhoršení, poškození dobrého jména </w:t>
      </w:r>
      <w:proofErr w:type="spellStart"/>
      <w:r w:rsidR="00784D0F" w:rsidRPr="00F06D1F">
        <w:rPr>
          <w:rFonts w:cs="Tahoma"/>
          <w:sz w:val="24"/>
        </w:rPr>
        <w:t>půjčitele</w:t>
      </w:r>
      <w:proofErr w:type="spellEnd"/>
      <w:r w:rsidRPr="00F06D1F">
        <w:rPr>
          <w:rFonts w:cs="Tahoma"/>
          <w:sz w:val="24"/>
        </w:rPr>
        <w:t xml:space="preserve"> nebo nedodržení smluvních podmínek vypůjčitelem.</w:t>
      </w:r>
    </w:p>
    <w:p w14:paraId="7332C08A" w14:textId="127506C1" w:rsidR="00C9218A" w:rsidRPr="00F06D1F" w:rsidRDefault="00705593">
      <w:pPr>
        <w:numPr>
          <w:ilvl w:val="0"/>
          <w:numId w:val="1"/>
        </w:numPr>
        <w:tabs>
          <w:tab w:val="left" w:pos="8505"/>
        </w:tabs>
        <w:jc w:val="both"/>
        <w:rPr>
          <w:rFonts w:cs="Tahoma"/>
          <w:sz w:val="24"/>
        </w:rPr>
      </w:pPr>
      <w:r w:rsidRPr="00F06D1F">
        <w:rPr>
          <w:rFonts w:cs="Tahoma"/>
          <w:sz w:val="24"/>
        </w:rPr>
        <w:t xml:space="preserve">Oznámení o zkrácení doby výpůjčky učiní </w:t>
      </w:r>
      <w:proofErr w:type="spellStart"/>
      <w:r w:rsidRPr="00F06D1F">
        <w:rPr>
          <w:rFonts w:cs="Tahoma"/>
          <w:sz w:val="24"/>
        </w:rPr>
        <w:t>půjčitel</w:t>
      </w:r>
      <w:proofErr w:type="spellEnd"/>
      <w:r w:rsidRPr="00F06D1F">
        <w:rPr>
          <w:rFonts w:cs="Tahoma"/>
          <w:sz w:val="24"/>
        </w:rPr>
        <w:t xml:space="preserve"> písemně. Je-li důvodem vlastní potřeba </w:t>
      </w:r>
      <w:proofErr w:type="spellStart"/>
      <w:r w:rsidRPr="00F06D1F">
        <w:rPr>
          <w:rFonts w:cs="Tahoma"/>
          <w:sz w:val="24"/>
        </w:rPr>
        <w:t>půjčitele</w:t>
      </w:r>
      <w:proofErr w:type="spellEnd"/>
      <w:r w:rsidRPr="00F06D1F">
        <w:rPr>
          <w:rFonts w:cs="Tahoma"/>
          <w:sz w:val="24"/>
        </w:rPr>
        <w:t xml:space="preserve">, </w:t>
      </w:r>
      <w:proofErr w:type="spellStart"/>
      <w:r w:rsidRPr="00F06D1F">
        <w:rPr>
          <w:rFonts w:cs="Tahoma"/>
          <w:sz w:val="24"/>
        </w:rPr>
        <w:t>půjčitel</w:t>
      </w:r>
      <w:proofErr w:type="spellEnd"/>
      <w:r w:rsidRPr="00F06D1F">
        <w:rPr>
          <w:rFonts w:cs="Tahoma"/>
          <w:sz w:val="24"/>
        </w:rPr>
        <w:t xml:space="preserve"> oznámí vypůjčiteli nový termín ukončení doby výpůjčky nejméně 15 </w:t>
      </w:r>
      <w:r w:rsidRPr="00F06D1F">
        <w:rPr>
          <w:rFonts w:cs="Tahoma"/>
          <w:sz w:val="24"/>
        </w:rPr>
        <w:lastRenderedPageBreak/>
        <w:t xml:space="preserve">pracovních dnů předem. </w:t>
      </w:r>
      <w:r w:rsidR="00F67725" w:rsidRPr="00F06D1F">
        <w:rPr>
          <w:rFonts w:cs="Tahoma"/>
          <w:sz w:val="24"/>
        </w:rPr>
        <w:t>Lhůta začíná běžet dnem doručení. V případě dalších důvodů jmenovaných v </w:t>
      </w:r>
      <w:r w:rsidR="00770246" w:rsidRPr="00F06D1F">
        <w:rPr>
          <w:rFonts w:cs="Tahoma"/>
          <w:sz w:val="24"/>
        </w:rPr>
        <w:t>odstavci</w:t>
      </w:r>
      <w:r w:rsidR="00F67725" w:rsidRPr="00F06D1F">
        <w:rPr>
          <w:rFonts w:cs="Tahoma"/>
          <w:sz w:val="24"/>
        </w:rPr>
        <w:t xml:space="preserve"> 2 tohoto článku</w:t>
      </w:r>
      <w:r w:rsidRPr="00F06D1F">
        <w:rPr>
          <w:rFonts w:cs="Tahoma"/>
          <w:sz w:val="24"/>
        </w:rPr>
        <w:t xml:space="preserve"> může </w:t>
      </w:r>
      <w:proofErr w:type="spellStart"/>
      <w:r w:rsidRPr="00F06D1F">
        <w:rPr>
          <w:rFonts w:cs="Tahoma"/>
          <w:sz w:val="24"/>
        </w:rPr>
        <w:t>půjčitel</w:t>
      </w:r>
      <w:proofErr w:type="spellEnd"/>
      <w:r w:rsidRPr="00F06D1F">
        <w:rPr>
          <w:rFonts w:cs="Tahoma"/>
          <w:sz w:val="24"/>
        </w:rPr>
        <w:t xml:space="preserve"> vyžadovat okamžité vrácení vypůjčených předmětů.</w:t>
      </w:r>
    </w:p>
    <w:p w14:paraId="7D115B73" w14:textId="77777777" w:rsidR="00C9218A" w:rsidRDefault="00705593">
      <w:pPr>
        <w:numPr>
          <w:ilvl w:val="0"/>
          <w:numId w:val="1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Vypůjčitel nemá v žádném případě právo vypůjčené předměty zadržovat, jestliže byl vyzván k jejich vrácení.</w:t>
      </w:r>
    </w:p>
    <w:p w14:paraId="1DEE4B95" w14:textId="77777777" w:rsidR="00C9218A" w:rsidRDefault="00705593">
      <w:pPr>
        <w:numPr>
          <w:ilvl w:val="0"/>
          <w:numId w:val="1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O případné prodloužení doby výpůjčky musí vypůjčitel požádat </w:t>
      </w:r>
      <w:proofErr w:type="spellStart"/>
      <w:r>
        <w:rPr>
          <w:rFonts w:cs="Tahoma"/>
          <w:sz w:val="24"/>
        </w:rPr>
        <w:t>půjčitele</w:t>
      </w:r>
      <w:proofErr w:type="spellEnd"/>
      <w:r>
        <w:rPr>
          <w:rFonts w:cs="Tahoma"/>
          <w:sz w:val="24"/>
        </w:rPr>
        <w:t xml:space="preserve"> písemně nejméně patnáct pracovních dnů před původně stanoveným datem ukončení výpůjčky. Je však výhradně věcí </w:t>
      </w:r>
      <w:proofErr w:type="spellStart"/>
      <w:r>
        <w:rPr>
          <w:rFonts w:cs="Tahoma"/>
          <w:sz w:val="24"/>
        </w:rPr>
        <w:t>půjčitele</w:t>
      </w:r>
      <w:proofErr w:type="spellEnd"/>
      <w:r>
        <w:rPr>
          <w:rFonts w:cs="Tahoma"/>
          <w:sz w:val="24"/>
        </w:rPr>
        <w:t>, zda žádosti vyhoví. Prodloužená doba výpůjčky se stanoví písemným dodatkem k této smlouvě.</w:t>
      </w:r>
    </w:p>
    <w:p w14:paraId="59D64FE5" w14:textId="77777777" w:rsidR="00C9218A" w:rsidRDefault="00C9218A">
      <w:pPr>
        <w:tabs>
          <w:tab w:val="left" w:pos="8505"/>
        </w:tabs>
        <w:jc w:val="both"/>
        <w:rPr>
          <w:rFonts w:cs="Tahoma"/>
          <w:sz w:val="24"/>
        </w:rPr>
      </w:pPr>
    </w:p>
    <w:p w14:paraId="0DC3E9F3" w14:textId="77777777" w:rsidR="00C9218A" w:rsidRDefault="00705593">
      <w:pPr>
        <w:tabs>
          <w:tab w:val="left" w:pos="8505"/>
        </w:tabs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>Článek 3</w:t>
      </w:r>
    </w:p>
    <w:p w14:paraId="2FF2B604" w14:textId="77777777" w:rsidR="00C9218A" w:rsidRDefault="00705593">
      <w:pPr>
        <w:pStyle w:val="Podnadpis"/>
        <w:tabs>
          <w:tab w:val="left" w:pos="8505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Pojištění a odpovědnost za škodu</w:t>
      </w:r>
    </w:p>
    <w:p w14:paraId="0D3D8DC6" w14:textId="2C22E67A" w:rsidR="00C9218A" w:rsidRDefault="00705593">
      <w:pPr>
        <w:numPr>
          <w:ilvl w:val="0"/>
          <w:numId w:val="2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Vypůjčitel zajistí na své náklady pojištění vypůjčených předmětů po dobu pobytu u vypůjčitele. </w:t>
      </w:r>
    </w:p>
    <w:p w14:paraId="0D74A200" w14:textId="77777777" w:rsidR="00C9218A" w:rsidRDefault="00705593">
      <w:pPr>
        <w:numPr>
          <w:ilvl w:val="0"/>
          <w:numId w:val="2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Vypůjčené předměty musí být vypůjčitelem pojištěny u pojišťovny po celou dobu pobytu.</w:t>
      </w:r>
    </w:p>
    <w:p w14:paraId="4E778EE6" w14:textId="77777777" w:rsidR="00C9218A" w:rsidRDefault="00705593">
      <w:pPr>
        <w:numPr>
          <w:ilvl w:val="0"/>
          <w:numId w:val="2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Vypůjčitel odpovídá za vypůjčené předměty po celou dobu výpůjčky do výše jejich pojistné ceny a je povinen případnou škodu </w:t>
      </w:r>
      <w:proofErr w:type="spellStart"/>
      <w:r>
        <w:rPr>
          <w:rFonts w:cs="Tahoma"/>
          <w:sz w:val="24"/>
        </w:rPr>
        <w:t>půjčiteli</w:t>
      </w:r>
      <w:proofErr w:type="spellEnd"/>
      <w:r>
        <w:rPr>
          <w:rFonts w:cs="Tahoma"/>
          <w:sz w:val="24"/>
        </w:rPr>
        <w:t xml:space="preserve"> uhradit v plné výši.</w:t>
      </w:r>
    </w:p>
    <w:p w14:paraId="5BB1F089" w14:textId="77777777" w:rsidR="00C9218A" w:rsidRDefault="00705593">
      <w:pPr>
        <w:pStyle w:val="Odstavecseseznamem1"/>
        <w:numPr>
          <w:ilvl w:val="0"/>
          <w:numId w:val="2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Dojde-li k jakékoliv škodě, je vypůjčitel povinen okamžitě informovat </w:t>
      </w:r>
      <w:proofErr w:type="spellStart"/>
      <w:r>
        <w:rPr>
          <w:rFonts w:cs="Tahoma"/>
          <w:sz w:val="24"/>
        </w:rPr>
        <w:t>půjčitele</w:t>
      </w:r>
      <w:proofErr w:type="spellEnd"/>
      <w:r>
        <w:rPr>
          <w:rFonts w:cs="Tahoma"/>
          <w:sz w:val="24"/>
        </w:rPr>
        <w:t xml:space="preserve"> písemnou formou, případně jiným vhodným způsobem.</w:t>
      </w:r>
    </w:p>
    <w:p w14:paraId="54658F96" w14:textId="77777777" w:rsidR="00C9218A" w:rsidRDefault="00C9218A">
      <w:pPr>
        <w:tabs>
          <w:tab w:val="left" w:pos="8505"/>
        </w:tabs>
        <w:jc w:val="both"/>
        <w:rPr>
          <w:rFonts w:cs="Tahoma"/>
          <w:sz w:val="24"/>
        </w:rPr>
      </w:pPr>
    </w:p>
    <w:p w14:paraId="574242D6" w14:textId="77777777" w:rsidR="00C9218A" w:rsidRDefault="00705593">
      <w:pPr>
        <w:tabs>
          <w:tab w:val="left" w:pos="8505"/>
        </w:tabs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>Článek 4</w:t>
      </w:r>
    </w:p>
    <w:p w14:paraId="240AE150" w14:textId="77777777" w:rsidR="00C9218A" w:rsidRDefault="00705593">
      <w:pPr>
        <w:pStyle w:val="Podnadpis"/>
        <w:tabs>
          <w:tab w:val="left" w:pos="8505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Přeprava a předání předmětů</w:t>
      </w:r>
    </w:p>
    <w:p w14:paraId="50727E2C" w14:textId="209EFB74" w:rsidR="00C9218A" w:rsidRDefault="00705593">
      <w:pPr>
        <w:numPr>
          <w:ilvl w:val="0"/>
          <w:numId w:val="3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Přepravu vypůjčených předmětů na místo určení a zpět k </w:t>
      </w:r>
      <w:proofErr w:type="spellStart"/>
      <w:r>
        <w:rPr>
          <w:rFonts w:cs="Tahoma"/>
          <w:sz w:val="24"/>
        </w:rPr>
        <w:t>půjčiteli</w:t>
      </w:r>
      <w:proofErr w:type="spellEnd"/>
      <w:r>
        <w:rPr>
          <w:rFonts w:cs="Tahoma"/>
          <w:sz w:val="24"/>
        </w:rPr>
        <w:t xml:space="preserve"> nebo na místo, které </w:t>
      </w:r>
      <w:proofErr w:type="spellStart"/>
      <w:r>
        <w:rPr>
          <w:rFonts w:cs="Tahoma"/>
          <w:sz w:val="24"/>
        </w:rPr>
        <w:t>půjčitel</w:t>
      </w:r>
      <w:proofErr w:type="spellEnd"/>
      <w:r>
        <w:rPr>
          <w:rFonts w:cs="Tahoma"/>
          <w:sz w:val="24"/>
        </w:rPr>
        <w:t xml:space="preserve"> určí, obstará vypůjčitel na své náklady. Balení předmětů pro přepravu zajistí </w:t>
      </w:r>
      <w:proofErr w:type="spellStart"/>
      <w:r>
        <w:rPr>
          <w:rFonts w:cs="Tahoma"/>
          <w:sz w:val="24"/>
        </w:rPr>
        <w:t>půjčitel</w:t>
      </w:r>
      <w:proofErr w:type="spellEnd"/>
      <w:r>
        <w:rPr>
          <w:rFonts w:cs="Tahoma"/>
          <w:sz w:val="24"/>
        </w:rPr>
        <w:t>.</w:t>
      </w:r>
    </w:p>
    <w:p w14:paraId="535F3C18" w14:textId="77777777" w:rsidR="00C9218A" w:rsidRDefault="00705593">
      <w:pPr>
        <w:numPr>
          <w:ilvl w:val="0"/>
          <w:numId w:val="3"/>
        </w:numPr>
        <w:tabs>
          <w:tab w:val="left" w:pos="8505"/>
        </w:tabs>
        <w:jc w:val="both"/>
        <w:rPr>
          <w:rFonts w:cs="Tahoma"/>
          <w:sz w:val="24"/>
        </w:rPr>
      </w:pPr>
      <w:proofErr w:type="spellStart"/>
      <w:r>
        <w:rPr>
          <w:rFonts w:cs="Tahoma"/>
          <w:sz w:val="24"/>
        </w:rPr>
        <w:t>Půjčitel</w:t>
      </w:r>
      <w:proofErr w:type="spellEnd"/>
      <w:r>
        <w:rPr>
          <w:rFonts w:cs="Tahoma"/>
          <w:sz w:val="24"/>
        </w:rPr>
        <w:t xml:space="preserve"> má právo určit způsob přepravy a způsob balení předmětů.</w:t>
      </w:r>
    </w:p>
    <w:p w14:paraId="079143F5" w14:textId="214047E7" w:rsidR="00C9218A" w:rsidRDefault="00705593">
      <w:pPr>
        <w:numPr>
          <w:ilvl w:val="0"/>
          <w:numId w:val="3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Vypůjčené předměty musí být doprovázeny při přepravách odborným pracovníkem </w:t>
      </w:r>
      <w:proofErr w:type="spellStart"/>
      <w:r>
        <w:rPr>
          <w:rFonts w:cs="Tahoma"/>
          <w:sz w:val="24"/>
        </w:rPr>
        <w:t>půjčitele</w:t>
      </w:r>
      <w:proofErr w:type="spellEnd"/>
      <w:r>
        <w:rPr>
          <w:rFonts w:cs="Tahoma"/>
          <w:sz w:val="24"/>
        </w:rPr>
        <w:t xml:space="preserve">, který předměty osobně </w:t>
      </w:r>
      <w:r w:rsidR="00CE7F85">
        <w:rPr>
          <w:rFonts w:cs="Tahoma"/>
          <w:sz w:val="24"/>
        </w:rPr>
        <w:t>předává vypůjčiteli a po skončení výpůjčky je od</w:t>
      </w:r>
      <w:r>
        <w:rPr>
          <w:rFonts w:cs="Tahoma"/>
          <w:sz w:val="24"/>
        </w:rPr>
        <w:t xml:space="preserve"> </w:t>
      </w:r>
      <w:r w:rsidR="00CE7F85">
        <w:rPr>
          <w:rFonts w:cs="Tahoma"/>
          <w:sz w:val="24"/>
        </w:rPr>
        <w:t>vy</w:t>
      </w:r>
      <w:r>
        <w:rPr>
          <w:rFonts w:cs="Tahoma"/>
          <w:sz w:val="24"/>
        </w:rPr>
        <w:t>půjčitel</w:t>
      </w:r>
      <w:r w:rsidR="00CE7F85">
        <w:rPr>
          <w:rFonts w:cs="Tahoma"/>
          <w:sz w:val="24"/>
        </w:rPr>
        <w:t>e</w:t>
      </w:r>
      <w:r>
        <w:rPr>
          <w:rFonts w:cs="Tahoma"/>
          <w:sz w:val="24"/>
        </w:rPr>
        <w:t xml:space="preserve"> pře</w:t>
      </w:r>
      <w:r w:rsidR="00CE7F85">
        <w:rPr>
          <w:rFonts w:cs="Tahoma"/>
          <w:sz w:val="24"/>
        </w:rPr>
        <w:t>bírá</w:t>
      </w:r>
      <w:r>
        <w:rPr>
          <w:rFonts w:cs="Tahoma"/>
          <w:sz w:val="24"/>
        </w:rPr>
        <w:t>. Náklady s tím spojené nese vypůjčitel.</w:t>
      </w:r>
    </w:p>
    <w:p w14:paraId="6AE8BC4F" w14:textId="475EEC7D" w:rsidR="00C9218A" w:rsidRDefault="00705593">
      <w:pPr>
        <w:numPr>
          <w:ilvl w:val="0"/>
          <w:numId w:val="3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Při </w:t>
      </w:r>
      <w:r w:rsidR="00CE7F85">
        <w:rPr>
          <w:rFonts w:cs="Tahoma"/>
          <w:sz w:val="24"/>
        </w:rPr>
        <w:t xml:space="preserve">předání i vrácení bude </w:t>
      </w:r>
      <w:r>
        <w:rPr>
          <w:rFonts w:cs="Tahoma"/>
          <w:sz w:val="24"/>
        </w:rPr>
        <w:t>vyhotoven písemný záznam.</w:t>
      </w:r>
    </w:p>
    <w:p w14:paraId="7D8D0647" w14:textId="2D5D5BB8" w:rsidR="00C9218A" w:rsidRDefault="00705593">
      <w:pPr>
        <w:numPr>
          <w:ilvl w:val="0"/>
          <w:numId w:val="3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Dojde-li se souhlasem </w:t>
      </w:r>
      <w:proofErr w:type="spellStart"/>
      <w:r>
        <w:rPr>
          <w:rFonts w:cs="Tahoma"/>
          <w:sz w:val="24"/>
        </w:rPr>
        <w:t>půjčitele</w:t>
      </w:r>
      <w:proofErr w:type="spellEnd"/>
      <w:r>
        <w:rPr>
          <w:rFonts w:cs="Tahoma"/>
          <w:sz w:val="24"/>
        </w:rPr>
        <w:t xml:space="preserve"> k předání předmětů dalšímu </w:t>
      </w:r>
      <w:r w:rsidR="00CE7F85">
        <w:rPr>
          <w:rFonts w:cs="Tahoma"/>
          <w:sz w:val="24"/>
        </w:rPr>
        <w:t>vy</w:t>
      </w:r>
      <w:r>
        <w:rPr>
          <w:rFonts w:cs="Tahoma"/>
          <w:sz w:val="24"/>
        </w:rPr>
        <w:t xml:space="preserve">půjčiteli, bude mu přítomen pověřený pracovník </w:t>
      </w:r>
      <w:proofErr w:type="spellStart"/>
      <w:r>
        <w:rPr>
          <w:rFonts w:cs="Tahoma"/>
          <w:sz w:val="24"/>
        </w:rPr>
        <w:t>půjčitele</w:t>
      </w:r>
      <w:proofErr w:type="spellEnd"/>
      <w:r>
        <w:rPr>
          <w:rFonts w:cs="Tahoma"/>
          <w:sz w:val="24"/>
        </w:rPr>
        <w:t>. Přitom bude sepsán protokol o předání předmětů, z něhož musí být zřejmé, v jakém stavu jsou předměty předávány a od kdy za ně přebírá odpovědnost další vypůjčitel.</w:t>
      </w:r>
    </w:p>
    <w:p w14:paraId="2636BB12" w14:textId="77777777" w:rsidR="00C9218A" w:rsidRDefault="00C9218A">
      <w:pPr>
        <w:tabs>
          <w:tab w:val="left" w:pos="8505"/>
        </w:tabs>
        <w:jc w:val="both"/>
        <w:rPr>
          <w:rFonts w:cs="Tahoma"/>
          <w:sz w:val="24"/>
        </w:rPr>
      </w:pPr>
    </w:p>
    <w:p w14:paraId="1CB35CF6" w14:textId="77777777" w:rsidR="00C9218A" w:rsidRDefault="00705593">
      <w:pPr>
        <w:tabs>
          <w:tab w:val="left" w:pos="8505"/>
        </w:tabs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>Článek 5</w:t>
      </w:r>
    </w:p>
    <w:p w14:paraId="2801FE6B" w14:textId="77777777" w:rsidR="00C9218A" w:rsidRDefault="00705593">
      <w:pPr>
        <w:pStyle w:val="Podnadpis"/>
        <w:tabs>
          <w:tab w:val="left" w:pos="8505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Bezpečnostní, klimatické a světelné podmínky</w:t>
      </w:r>
    </w:p>
    <w:p w14:paraId="6F8A196C" w14:textId="77777777" w:rsidR="00C9218A" w:rsidRDefault="00705593">
      <w:pPr>
        <w:numPr>
          <w:ilvl w:val="0"/>
          <w:numId w:val="4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Vypůjčitel je povinen zajistit po celou dobu výpůjčky ochranu vypůjčených předmětů, jejich bezpečné uložení a při vystavení takovou formu instalace, která odpovídá charakteru předmětů.</w:t>
      </w:r>
    </w:p>
    <w:p w14:paraId="1FFE3A2C" w14:textId="77777777" w:rsidR="00C9218A" w:rsidRDefault="00705593">
      <w:pPr>
        <w:numPr>
          <w:ilvl w:val="0"/>
          <w:numId w:val="4"/>
        </w:numPr>
        <w:tabs>
          <w:tab w:val="left" w:pos="8505"/>
        </w:tabs>
        <w:jc w:val="both"/>
        <w:rPr>
          <w:rFonts w:cs="Tahoma"/>
          <w:sz w:val="24"/>
        </w:rPr>
      </w:pPr>
      <w:proofErr w:type="spellStart"/>
      <w:r>
        <w:rPr>
          <w:rFonts w:cs="Tahoma"/>
          <w:sz w:val="24"/>
        </w:rPr>
        <w:t>Půjčitel</w:t>
      </w:r>
      <w:proofErr w:type="spellEnd"/>
      <w:r>
        <w:rPr>
          <w:rFonts w:cs="Tahoma"/>
          <w:sz w:val="24"/>
        </w:rPr>
        <w:t xml:space="preserve"> má právo určit způsob instalace předmětů a vyslat v odůvodněných případech pověřené pracovníky k odbornému dohledu při instalaci předmětů na náklady vypůjčitele.</w:t>
      </w:r>
    </w:p>
    <w:p w14:paraId="770A8039" w14:textId="6678B5D4" w:rsidR="00C9218A" w:rsidRDefault="00705593">
      <w:pPr>
        <w:numPr>
          <w:ilvl w:val="0"/>
          <w:numId w:val="4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Všechny prostory, ve kterých budou vypůjčené předměty umístěny, musí mít </w:t>
      </w:r>
      <w:r w:rsidR="00CE7F85">
        <w:rPr>
          <w:rFonts w:cs="Tahoma"/>
          <w:sz w:val="24"/>
        </w:rPr>
        <w:t xml:space="preserve">dostatečně </w:t>
      </w:r>
      <w:r>
        <w:rPr>
          <w:rFonts w:cs="Tahoma"/>
          <w:sz w:val="24"/>
        </w:rPr>
        <w:t>stabilní klimatické podmínky</w:t>
      </w:r>
      <w:r w:rsidR="00CE7F85">
        <w:rPr>
          <w:rFonts w:cs="Tahoma"/>
          <w:sz w:val="24"/>
        </w:rPr>
        <w:t>. Předměty nesmějí být vystaveny teplotním ani vlhkostním extrémům, zejména skokovým změnám teploty větším, než 10 °C</w:t>
      </w:r>
      <w:r w:rsidR="00FF7F5A">
        <w:rPr>
          <w:rFonts w:cs="Tahoma"/>
          <w:sz w:val="24"/>
        </w:rPr>
        <w:t xml:space="preserve"> / den</w:t>
      </w:r>
      <w:r w:rsidR="00CE7F85">
        <w:rPr>
          <w:rFonts w:cs="Tahoma"/>
          <w:sz w:val="24"/>
        </w:rPr>
        <w:t>, skokovým změnám vlhkosti,</w:t>
      </w:r>
      <w:r w:rsidR="00FC38E3">
        <w:rPr>
          <w:rFonts w:cs="Tahoma"/>
          <w:sz w:val="24"/>
        </w:rPr>
        <w:t xml:space="preserve"> extrémním teplotám nad 28 °C</w:t>
      </w:r>
      <w:r w:rsidR="00CE7F85">
        <w:rPr>
          <w:rFonts w:cs="Tahoma"/>
          <w:sz w:val="24"/>
        </w:rPr>
        <w:t xml:space="preserve"> extrémní vlhkosti nad 6</w:t>
      </w:r>
      <w:r w:rsidR="00FC38E3">
        <w:rPr>
          <w:rFonts w:cs="Tahoma"/>
          <w:sz w:val="24"/>
        </w:rPr>
        <w:t>5</w:t>
      </w:r>
      <w:r w:rsidR="00CE7F85">
        <w:rPr>
          <w:rFonts w:cs="Tahoma"/>
          <w:sz w:val="24"/>
        </w:rPr>
        <w:t xml:space="preserve"> % a</w:t>
      </w:r>
      <w:r w:rsidR="00C14FB2">
        <w:rPr>
          <w:rFonts w:cs="Tahoma"/>
          <w:sz w:val="24"/>
        </w:rPr>
        <w:t xml:space="preserve"> působení přímého slunečního světla.</w:t>
      </w:r>
    </w:p>
    <w:p w14:paraId="68E60D88" w14:textId="77777777" w:rsidR="00C9218A" w:rsidRDefault="00705593">
      <w:pPr>
        <w:numPr>
          <w:ilvl w:val="0"/>
          <w:numId w:val="4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lastRenderedPageBreak/>
        <w:t xml:space="preserve">Vypůjčitel je povinen po celou dobu výpůjčky umožnit pověřeným pracovníkům </w:t>
      </w:r>
      <w:proofErr w:type="spellStart"/>
      <w:r>
        <w:rPr>
          <w:rFonts w:cs="Tahoma"/>
          <w:sz w:val="24"/>
        </w:rPr>
        <w:t>půjčitele</w:t>
      </w:r>
      <w:proofErr w:type="spellEnd"/>
      <w:r>
        <w:rPr>
          <w:rFonts w:cs="Tahoma"/>
          <w:sz w:val="24"/>
        </w:rPr>
        <w:t xml:space="preserve"> inspekci vypůjčených předmětů, kontrolu bezpečnostních opatření, způsobu instalace a kontrolu dodržování klimatických a světelných podmínek.</w:t>
      </w:r>
    </w:p>
    <w:p w14:paraId="5CA1F9F0" w14:textId="77777777" w:rsidR="00C9218A" w:rsidRDefault="00C9218A">
      <w:pPr>
        <w:tabs>
          <w:tab w:val="left" w:pos="8505"/>
        </w:tabs>
        <w:jc w:val="both"/>
        <w:rPr>
          <w:rFonts w:cs="Tahoma"/>
          <w:sz w:val="24"/>
        </w:rPr>
      </w:pPr>
    </w:p>
    <w:p w14:paraId="048F059A" w14:textId="77777777" w:rsidR="006D29C2" w:rsidRDefault="006D29C2">
      <w:pPr>
        <w:tabs>
          <w:tab w:val="left" w:pos="8505"/>
        </w:tabs>
        <w:jc w:val="both"/>
        <w:rPr>
          <w:rFonts w:cs="Tahoma"/>
          <w:sz w:val="24"/>
        </w:rPr>
      </w:pPr>
    </w:p>
    <w:p w14:paraId="4CFE5CBB" w14:textId="77777777" w:rsidR="00C9218A" w:rsidRDefault="00705593">
      <w:pPr>
        <w:tabs>
          <w:tab w:val="left" w:pos="8505"/>
        </w:tabs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>Článek 6</w:t>
      </w:r>
    </w:p>
    <w:p w14:paraId="55384507" w14:textId="77777777" w:rsidR="00C9218A" w:rsidRDefault="00705593">
      <w:pPr>
        <w:pStyle w:val="Podnadpis"/>
        <w:tabs>
          <w:tab w:val="left" w:pos="8505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Zvláštní ujednání</w:t>
      </w:r>
    </w:p>
    <w:p w14:paraId="6ABD083D" w14:textId="54C03921" w:rsidR="00C9218A" w:rsidRDefault="00705593">
      <w:pPr>
        <w:numPr>
          <w:ilvl w:val="0"/>
          <w:numId w:val="5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Vypůjčené předměty budou baleny </w:t>
      </w:r>
      <w:proofErr w:type="spellStart"/>
      <w:r w:rsidR="00A314A2">
        <w:rPr>
          <w:rFonts w:cs="Tahoma"/>
          <w:sz w:val="24"/>
        </w:rPr>
        <w:t>půjčitelem</w:t>
      </w:r>
      <w:proofErr w:type="spellEnd"/>
      <w:r w:rsidR="00A314A2">
        <w:rPr>
          <w:rFonts w:cs="Tahoma"/>
          <w:sz w:val="24"/>
        </w:rPr>
        <w:t xml:space="preserve"> nebo stěhovací firmou zaměřenou na stěhování uměleckých předmětů</w:t>
      </w:r>
      <w:r>
        <w:rPr>
          <w:rFonts w:cs="Tahoma"/>
          <w:sz w:val="24"/>
        </w:rPr>
        <w:t xml:space="preserve">.  </w:t>
      </w:r>
    </w:p>
    <w:p w14:paraId="70F1FF2C" w14:textId="77777777" w:rsidR="00C9218A" w:rsidRDefault="00705593">
      <w:pPr>
        <w:numPr>
          <w:ilvl w:val="0"/>
          <w:numId w:val="5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Při vystavení či jakékoliv jiné prezentaci vypůjčených předmětů včetně jejich užití v publikacích a dalších tiskovinách musí být uvedeno, že jde o předměty ze sbírky Národního muzea.</w:t>
      </w:r>
    </w:p>
    <w:p w14:paraId="0ED73439" w14:textId="77777777" w:rsidR="00C9218A" w:rsidRDefault="00705593">
      <w:pPr>
        <w:numPr>
          <w:ilvl w:val="0"/>
          <w:numId w:val="5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Vypůjčitel předá </w:t>
      </w:r>
      <w:proofErr w:type="spellStart"/>
      <w:r>
        <w:rPr>
          <w:rFonts w:cs="Tahoma"/>
          <w:sz w:val="24"/>
        </w:rPr>
        <w:t>půjčiteli</w:t>
      </w:r>
      <w:proofErr w:type="spellEnd"/>
      <w:r>
        <w:rPr>
          <w:rFonts w:cs="Tahoma"/>
          <w:sz w:val="24"/>
        </w:rPr>
        <w:t xml:space="preserve"> dva bezplatné výtisky všech tiskovin vydaných k výstavě pro dokumentační účely.</w:t>
      </w:r>
    </w:p>
    <w:p w14:paraId="70FB1E49" w14:textId="071CB677" w:rsidR="00C9218A" w:rsidRDefault="00705593">
      <w:pPr>
        <w:numPr>
          <w:ilvl w:val="0"/>
          <w:numId w:val="5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Odpovědná kontaktní osoba </w:t>
      </w:r>
      <w:proofErr w:type="spellStart"/>
      <w:r>
        <w:rPr>
          <w:rFonts w:cs="Tahoma"/>
          <w:sz w:val="24"/>
        </w:rPr>
        <w:t>půjčitele</w:t>
      </w:r>
      <w:proofErr w:type="spellEnd"/>
      <w:r>
        <w:rPr>
          <w:rFonts w:cs="Tahoma"/>
          <w:sz w:val="24"/>
        </w:rPr>
        <w:t xml:space="preserve">: </w:t>
      </w:r>
      <w:r w:rsidR="004E08E8">
        <w:rPr>
          <w:rFonts w:cs="Tahoma"/>
          <w:sz w:val="24"/>
        </w:rPr>
        <w:t>XXX</w:t>
      </w:r>
    </w:p>
    <w:p w14:paraId="6CC5BD78" w14:textId="3E57EC2E" w:rsidR="00C9218A" w:rsidRDefault="00705593">
      <w:pPr>
        <w:numPr>
          <w:ilvl w:val="0"/>
          <w:numId w:val="5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Odpovědná kontaktní osoba vypůjčitele: </w:t>
      </w:r>
      <w:r w:rsidR="004E08E8">
        <w:rPr>
          <w:rFonts w:cs="Tahoma"/>
          <w:sz w:val="24"/>
        </w:rPr>
        <w:t>XXX</w:t>
      </w:r>
    </w:p>
    <w:p w14:paraId="49C8295C" w14:textId="77777777" w:rsidR="00C9218A" w:rsidRDefault="00C9218A">
      <w:pPr>
        <w:tabs>
          <w:tab w:val="left" w:pos="8040"/>
          <w:tab w:val="left" w:pos="8505"/>
        </w:tabs>
        <w:jc w:val="both"/>
        <w:rPr>
          <w:rFonts w:cs="Tahoma"/>
          <w:sz w:val="24"/>
        </w:rPr>
      </w:pPr>
    </w:p>
    <w:p w14:paraId="1EE7790E" w14:textId="77777777" w:rsidR="00C9218A" w:rsidRDefault="00705593">
      <w:pPr>
        <w:tabs>
          <w:tab w:val="left" w:pos="8505"/>
        </w:tabs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>Článek 7</w:t>
      </w:r>
    </w:p>
    <w:p w14:paraId="311BBE44" w14:textId="77777777" w:rsidR="00C9218A" w:rsidRDefault="00705593">
      <w:pPr>
        <w:pStyle w:val="Podnadpis"/>
        <w:tabs>
          <w:tab w:val="left" w:pos="8505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Závěrečná ustanovení</w:t>
      </w:r>
    </w:p>
    <w:p w14:paraId="105F08AE" w14:textId="77777777" w:rsidR="00C9218A" w:rsidRDefault="00705593">
      <w:pPr>
        <w:numPr>
          <w:ilvl w:val="0"/>
          <w:numId w:val="6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Tato smlouva je vyhotovena ve třech stejnopisech s platností originálu, z nichž po podpisu oběma smluvními stranami náleží dva stejnopisy </w:t>
      </w:r>
      <w:proofErr w:type="spellStart"/>
      <w:r>
        <w:rPr>
          <w:rFonts w:cs="Tahoma"/>
          <w:sz w:val="24"/>
        </w:rPr>
        <w:t>půjčiteli</w:t>
      </w:r>
      <w:proofErr w:type="spellEnd"/>
      <w:r>
        <w:rPr>
          <w:rFonts w:cs="Tahoma"/>
          <w:sz w:val="24"/>
        </w:rPr>
        <w:t xml:space="preserve"> a jeden vypůjčiteli.</w:t>
      </w:r>
    </w:p>
    <w:p w14:paraId="28DCA3C0" w14:textId="77777777" w:rsidR="00C9218A" w:rsidRDefault="00705593">
      <w:pPr>
        <w:numPr>
          <w:ilvl w:val="0"/>
          <w:numId w:val="6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Není-li touto smlouvou stanoveno jinak, řídí se práva a povinnosti smluvních stran příslušnými ustanoveními občanského zákoníku.</w:t>
      </w:r>
    </w:p>
    <w:p w14:paraId="3382BA7E" w14:textId="77777777" w:rsidR="00C9218A" w:rsidRDefault="00705593">
      <w:pPr>
        <w:numPr>
          <w:ilvl w:val="0"/>
          <w:numId w:val="6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Smlouvu je možno měnit či doplňovat pouze písemnými dodatky podepsanými oběma smluvními stranami.</w:t>
      </w:r>
    </w:p>
    <w:p w14:paraId="39394106" w14:textId="77777777" w:rsidR="00C9218A" w:rsidRDefault="00705593">
      <w:pPr>
        <w:numPr>
          <w:ilvl w:val="0"/>
          <w:numId w:val="6"/>
        </w:numPr>
        <w:tabs>
          <w:tab w:val="left" w:pos="8505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Smlouva nabývá platnosti a účinnosti dnem podpisu oběma smluvními stranami.</w:t>
      </w:r>
    </w:p>
    <w:p w14:paraId="6480676F" w14:textId="77777777" w:rsidR="00C9218A" w:rsidRDefault="00705593">
      <w:pPr>
        <w:numPr>
          <w:ilvl w:val="0"/>
          <w:numId w:val="6"/>
        </w:numPr>
        <w:tabs>
          <w:tab w:val="left" w:pos="567"/>
          <w:tab w:val="left" w:pos="8505"/>
        </w:tabs>
        <w:ind w:left="357"/>
        <w:jc w:val="both"/>
        <w:rPr>
          <w:rFonts w:cs="Tahoma"/>
          <w:sz w:val="24"/>
        </w:rPr>
      </w:pPr>
      <w:r>
        <w:rPr>
          <w:rFonts w:cs="Tahoma"/>
          <w:sz w:val="24"/>
        </w:rPr>
        <w:t>Smluvní strany prohlašují, že si tuto smlouvu před jejím podepsáním přečetly a s jejím obsahem souhlasí. Dále prohlašují, že tato smlouva je výrazem jejich pravé, svobodné a vážné vůle a na důkaz toho ji níže podepisují.</w:t>
      </w:r>
    </w:p>
    <w:p w14:paraId="2D0CE883" w14:textId="77777777" w:rsidR="00C9218A" w:rsidRDefault="00C9218A">
      <w:pPr>
        <w:tabs>
          <w:tab w:val="left" w:pos="567"/>
          <w:tab w:val="left" w:pos="8505"/>
        </w:tabs>
        <w:jc w:val="both"/>
        <w:rPr>
          <w:rFonts w:cs="Tahoma"/>
          <w:sz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850"/>
        <w:gridCol w:w="1341"/>
        <w:gridCol w:w="3879"/>
      </w:tblGrid>
      <w:tr w:rsidR="00C9218A" w14:paraId="7A6E12A0" w14:textId="77777777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14:paraId="6340C59A" w14:textId="70B423EB" w:rsidR="00C9218A" w:rsidRDefault="00705593">
            <w:pPr>
              <w:tabs>
                <w:tab w:val="left" w:pos="8505"/>
              </w:tabs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V Praze dne</w:t>
            </w:r>
            <w:r w:rsidR="004E08E8">
              <w:rPr>
                <w:rFonts w:cs="Tahoma"/>
                <w:sz w:val="24"/>
              </w:rPr>
              <w:t xml:space="preserve"> </w:t>
            </w:r>
            <w:proofErr w:type="gramStart"/>
            <w:r w:rsidR="004E08E8">
              <w:rPr>
                <w:rFonts w:cs="Tahoma"/>
                <w:sz w:val="24"/>
              </w:rPr>
              <w:t>25.09.2025</w:t>
            </w:r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6E980E2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7023313" w14:textId="475E23D1" w:rsidR="00C9218A" w:rsidRDefault="00705593">
            <w:pPr>
              <w:tabs>
                <w:tab w:val="left" w:pos="8505"/>
              </w:tabs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 xml:space="preserve">V </w:t>
            </w:r>
            <w:r w:rsidR="00FC38E3">
              <w:rPr>
                <w:rFonts w:cs="Tahoma"/>
                <w:sz w:val="24"/>
              </w:rPr>
              <w:t>Praze</w:t>
            </w:r>
            <w:r>
              <w:rPr>
                <w:rFonts w:cs="Tahoma"/>
                <w:sz w:val="24"/>
              </w:rPr>
              <w:t xml:space="preserve"> dne</w:t>
            </w:r>
            <w:r w:rsidR="004E08E8">
              <w:rPr>
                <w:rFonts w:cs="Tahoma"/>
                <w:sz w:val="24"/>
              </w:rPr>
              <w:t xml:space="preserve"> 07.10.2025</w:t>
            </w:r>
            <w:bookmarkStart w:id="0" w:name="_GoBack"/>
            <w:bookmarkEnd w:id="0"/>
          </w:p>
        </w:tc>
      </w:tr>
      <w:tr w:rsidR="00C9218A" w14:paraId="3CA49C95" w14:textId="77777777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14:paraId="6BCD8333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462F3E21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1D6F428B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50589E12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72B4EEA1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22338B61" w14:textId="667EBDDC" w:rsidR="00C9218A" w:rsidRDefault="004E08E8">
            <w:pPr>
              <w:tabs>
                <w:tab w:val="left" w:pos="8505"/>
              </w:tabs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 xml:space="preserve">Za </w:t>
            </w:r>
            <w:proofErr w:type="spellStart"/>
            <w:r>
              <w:rPr>
                <w:rFonts w:cs="Tahoma"/>
                <w:sz w:val="24"/>
              </w:rPr>
              <w:t>půjčitele</w:t>
            </w:r>
            <w:proofErr w:type="spellEnd"/>
            <w:r>
              <w:rPr>
                <w:rFonts w:cs="Tahoma"/>
                <w:sz w:val="24"/>
              </w:rPr>
              <w:t>: XXX</w:t>
            </w:r>
          </w:p>
          <w:p w14:paraId="2C5BEE3C" w14:textId="77777777" w:rsidR="00C9218A" w:rsidRDefault="00705593">
            <w:pPr>
              <w:tabs>
                <w:tab w:val="left" w:pos="8505"/>
              </w:tabs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 xml:space="preserve">ředitel Přírodovědeckého muzea Národní muzeum  </w:t>
            </w:r>
          </w:p>
          <w:p w14:paraId="7072CAF8" w14:textId="77777777" w:rsidR="00F67725" w:rsidRDefault="00F67725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2A7A57D8" w14:textId="77777777" w:rsidR="00F67725" w:rsidRDefault="00F67725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2E76C981" w14:textId="7EE1760A" w:rsidR="00F67725" w:rsidRDefault="00F67725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E1D155C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CC92670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2BD4837C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12C4FC00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2A043836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7EED2989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  <w:p w14:paraId="6B5F5644" w14:textId="16A374E5" w:rsidR="00C9218A" w:rsidRDefault="00705593" w:rsidP="00FB5037">
            <w:pPr>
              <w:tabs>
                <w:tab w:val="left" w:pos="8505"/>
              </w:tabs>
              <w:ind w:right="-248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 xml:space="preserve">Za vypůjčitele: </w:t>
            </w:r>
            <w:r w:rsidR="00F67725">
              <w:rPr>
                <w:rFonts w:cs="Tahoma"/>
                <w:sz w:val="24"/>
              </w:rPr>
              <w:t xml:space="preserve">Mgr. </w:t>
            </w:r>
            <w:r w:rsidR="00FB5037">
              <w:rPr>
                <w:rFonts w:cs="Tahoma"/>
                <w:sz w:val="24"/>
              </w:rPr>
              <w:t>Miroslav Bobek</w:t>
            </w:r>
          </w:p>
          <w:p w14:paraId="437D6551" w14:textId="7D7519C6" w:rsidR="00C9218A" w:rsidRDefault="00FB5037" w:rsidP="00FB5037">
            <w:pPr>
              <w:tabs>
                <w:tab w:val="left" w:pos="8505"/>
              </w:tabs>
              <w:ind w:right="-248"/>
              <w:rPr>
                <w:rFonts w:cs="Tahoma"/>
                <w:sz w:val="24"/>
              </w:rPr>
            </w:pPr>
            <w:r w:rsidRPr="00CB1BC1">
              <w:rPr>
                <w:rFonts w:cs="Tahoma"/>
                <w:sz w:val="24"/>
              </w:rPr>
              <w:t>ředite</w:t>
            </w:r>
            <w:r>
              <w:rPr>
                <w:rFonts w:cs="Tahoma"/>
                <w:sz w:val="24"/>
              </w:rPr>
              <w:t>l</w:t>
            </w:r>
            <w:r w:rsidRPr="00CB1BC1">
              <w:rPr>
                <w:rFonts w:cs="Tahoma"/>
                <w:sz w:val="24"/>
              </w:rPr>
              <w:t xml:space="preserve"> Zoologické zahrady hl. m. Prahy</w:t>
            </w:r>
          </w:p>
        </w:tc>
      </w:tr>
      <w:tr w:rsidR="00C9218A" w14:paraId="131D6522" w14:textId="77777777">
        <w:tc>
          <w:tcPr>
            <w:tcW w:w="393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1217D6E6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79BF612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53BD313" w14:textId="77777777" w:rsidR="00C9218A" w:rsidRDefault="00C9218A">
            <w:pPr>
              <w:tabs>
                <w:tab w:val="left" w:pos="8505"/>
              </w:tabs>
              <w:rPr>
                <w:rFonts w:cs="Tahoma"/>
                <w:sz w:val="24"/>
              </w:rPr>
            </w:pPr>
          </w:p>
        </w:tc>
      </w:tr>
    </w:tbl>
    <w:p w14:paraId="69BD8C1C" w14:textId="5D2C6814" w:rsidR="00991EA1" w:rsidRDefault="00991EA1">
      <w:pPr>
        <w:tabs>
          <w:tab w:val="left" w:pos="8505"/>
        </w:tabs>
        <w:jc w:val="both"/>
        <w:rPr>
          <w:rFonts w:cs="Tahoma"/>
          <w:sz w:val="24"/>
        </w:rPr>
      </w:pPr>
    </w:p>
    <w:p w14:paraId="0BA19FE9" w14:textId="77777777" w:rsidR="00991EA1" w:rsidRDefault="00991EA1">
      <w:pPr>
        <w:suppressAutoHyphens w:val="0"/>
        <w:spacing w:line="259" w:lineRule="auto"/>
        <w:rPr>
          <w:rFonts w:cs="Tahoma"/>
          <w:sz w:val="24"/>
        </w:rPr>
      </w:pPr>
      <w:r>
        <w:rPr>
          <w:rFonts w:cs="Tahoma"/>
          <w:sz w:val="24"/>
        </w:rPr>
        <w:br w:type="page"/>
      </w:r>
    </w:p>
    <w:p w14:paraId="64FC5A2C" w14:textId="77777777" w:rsidR="00FD09FB" w:rsidRPr="00FD09FB" w:rsidRDefault="00FD09FB" w:rsidP="00FD09FB">
      <w:pPr>
        <w:pageBreakBefore/>
        <w:rPr>
          <w:rFonts w:asciiTheme="minorHAnsi" w:hAnsiTheme="minorHAnsi" w:cstheme="minorHAnsi"/>
          <w:b/>
          <w:sz w:val="24"/>
        </w:rPr>
      </w:pPr>
      <w:r w:rsidRPr="00FD09FB">
        <w:rPr>
          <w:rFonts w:asciiTheme="minorHAnsi" w:hAnsiTheme="minorHAnsi" w:cstheme="minorHAnsi"/>
          <w:b/>
          <w:sz w:val="24"/>
        </w:rPr>
        <w:lastRenderedPageBreak/>
        <w:t>Příloha č. 1</w:t>
      </w:r>
    </w:p>
    <w:p w14:paraId="401C4970" w14:textId="77777777" w:rsidR="00FD09FB" w:rsidRPr="00FD09FB" w:rsidRDefault="00FD09FB" w:rsidP="00FD09FB">
      <w:pPr>
        <w:rPr>
          <w:rFonts w:asciiTheme="minorHAnsi" w:hAnsiTheme="minorHAnsi" w:cstheme="minorHAnsi"/>
          <w:b/>
          <w:sz w:val="24"/>
        </w:rPr>
      </w:pPr>
    </w:p>
    <w:p w14:paraId="183A2668" w14:textId="77777777" w:rsidR="00FD09FB" w:rsidRPr="00FD09FB" w:rsidRDefault="00FD09FB" w:rsidP="00FD09FB">
      <w:pPr>
        <w:rPr>
          <w:rFonts w:asciiTheme="minorHAnsi" w:hAnsiTheme="minorHAnsi" w:cstheme="minorHAnsi"/>
          <w:bCs/>
          <w:sz w:val="24"/>
        </w:rPr>
      </w:pPr>
      <w:r w:rsidRPr="00FD09FB">
        <w:rPr>
          <w:rFonts w:asciiTheme="minorHAnsi" w:hAnsiTheme="minorHAnsi" w:cstheme="minorHAnsi"/>
          <w:bCs/>
          <w:sz w:val="24"/>
        </w:rPr>
        <w:t>Specifikace zapůjčených sbírkových předmětů</w:t>
      </w:r>
    </w:p>
    <w:p w14:paraId="4ACE3CB9" w14:textId="77777777" w:rsidR="00FD09FB" w:rsidRDefault="00FD09FB">
      <w:pPr>
        <w:tabs>
          <w:tab w:val="left" w:pos="8505"/>
        </w:tabs>
        <w:jc w:val="both"/>
        <w:rPr>
          <w:rFonts w:cs="Tahoma"/>
          <w:sz w:val="24"/>
        </w:rPr>
      </w:pPr>
    </w:p>
    <w:tbl>
      <w:tblPr>
        <w:tblStyle w:val="Mkatabulky"/>
        <w:tblW w:w="1113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237"/>
        <w:gridCol w:w="1299"/>
        <w:gridCol w:w="862"/>
        <w:gridCol w:w="3699"/>
        <w:gridCol w:w="4041"/>
      </w:tblGrid>
      <w:tr w:rsidR="00FD09FB" w14:paraId="318E4D35" w14:textId="77777777" w:rsidTr="00FB5037">
        <w:trPr>
          <w:trHeight w:val="329"/>
        </w:trPr>
        <w:tc>
          <w:tcPr>
            <w:tcW w:w="1237" w:type="dxa"/>
          </w:tcPr>
          <w:p w14:paraId="4ADB03B7" w14:textId="479EAEF6" w:rsidR="00FD09FB" w:rsidRPr="00FB5037" w:rsidRDefault="00FB5037" w:rsidP="00345981">
            <w:pPr>
              <w:rPr>
                <w:sz w:val="24"/>
                <w:lang w:val="cs-CZ"/>
              </w:rPr>
            </w:pPr>
            <w:proofErr w:type="spellStart"/>
            <w:r>
              <w:rPr>
                <w:sz w:val="24"/>
                <w:lang w:val="cs-CZ"/>
              </w:rPr>
              <w:t>evid</w:t>
            </w:r>
            <w:proofErr w:type="spellEnd"/>
            <w:r>
              <w:rPr>
                <w:sz w:val="24"/>
                <w:lang w:val="cs-CZ"/>
              </w:rPr>
              <w:t>. číslo</w:t>
            </w:r>
          </w:p>
        </w:tc>
        <w:tc>
          <w:tcPr>
            <w:tcW w:w="2161" w:type="dxa"/>
            <w:gridSpan w:val="2"/>
          </w:tcPr>
          <w:p w14:paraId="4F2A62DD" w14:textId="5D55381E" w:rsidR="00FD09FB" w:rsidRPr="00FB5037" w:rsidRDefault="00FB5037" w:rsidP="0034598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popis/poj. hodnota</w:t>
            </w:r>
          </w:p>
        </w:tc>
        <w:tc>
          <w:tcPr>
            <w:tcW w:w="3699" w:type="dxa"/>
          </w:tcPr>
          <w:p w14:paraId="281F9AE4" w14:textId="3699A5F3" w:rsidR="00FD09FB" w:rsidRPr="00FB5037" w:rsidRDefault="00FB5037" w:rsidP="0034598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snímek avers</w:t>
            </w:r>
          </w:p>
        </w:tc>
        <w:tc>
          <w:tcPr>
            <w:tcW w:w="4041" w:type="dxa"/>
          </w:tcPr>
          <w:p w14:paraId="5F85F82A" w14:textId="234497F7" w:rsidR="00FD09FB" w:rsidRPr="00FB5037" w:rsidRDefault="00FB5037" w:rsidP="0034598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snímek revers</w:t>
            </w:r>
          </w:p>
        </w:tc>
      </w:tr>
      <w:tr w:rsidR="00FB5037" w14:paraId="60CBF1E7" w14:textId="77777777" w:rsidTr="00FB5037">
        <w:trPr>
          <w:trHeight w:val="2435"/>
        </w:trPr>
        <w:tc>
          <w:tcPr>
            <w:tcW w:w="1237" w:type="dxa"/>
            <w:vMerge w:val="restart"/>
          </w:tcPr>
          <w:p w14:paraId="3B34BDF3" w14:textId="77777777" w:rsidR="00FB5037" w:rsidRDefault="00FB5037" w:rsidP="00345981">
            <w:pPr>
              <w:rPr>
                <w:sz w:val="24"/>
              </w:rPr>
            </w:pPr>
            <w:r>
              <w:rPr>
                <w:sz w:val="24"/>
              </w:rPr>
              <w:t>PM2 d31/2011</w:t>
            </w:r>
          </w:p>
        </w:tc>
        <w:tc>
          <w:tcPr>
            <w:tcW w:w="1299" w:type="dxa"/>
          </w:tcPr>
          <w:p w14:paraId="16C3FD7D" w14:textId="77777777" w:rsidR="00FB5037" w:rsidRPr="00FC38E3" w:rsidRDefault="00FB5037" w:rsidP="00345981">
            <w:pPr>
              <w:rPr>
                <w:sz w:val="24"/>
              </w:rPr>
            </w:pPr>
            <w:r w:rsidRPr="00FC38E3">
              <w:rPr>
                <w:sz w:val="24"/>
                <w:lang w:val="fr-FR"/>
              </w:rPr>
              <w:t>litografická matrice k dílu Joachima Barra</w:t>
            </w:r>
            <w:r>
              <w:rPr>
                <w:sz w:val="24"/>
                <w:lang w:val="fr-FR"/>
              </w:rPr>
              <w:t xml:space="preserve">nda (1852) </w:t>
            </w:r>
            <w:r>
              <w:rPr>
                <w:sz w:val="24"/>
                <w:lang w:val="cs-CZ"/>
              </w:rPr>
              <w:t>„</w:t>
            </w:r>
            <w:r>
              <w:rPr>
                <w:sz w:val="24"/>
                <w:lang w:val="fr-FR"/>
              </w:rPr>
              <w:t>Système Silurien</w:t>
            </w:r>
            <w:r>
              <w:rPr>
                <w:sz w:val="24"/>
                <w:lang w:val="cs-CZ"/>
              </w:rPr>
              <w:t xml:space="preserve">“, Vol. I, </w:t>
            </w:r>
            <w:proofErr w:type="spellStart"/>
            <w:r>
              <w:rPr>
                <w:sz w:val="24"/>
                <w:lang w:val="cs-CZ"/>
              </w:rPr>
              <w:t>Pl</w:t>
            </w:r>
            <w:proofErr w:type="spellEnd"/>
            <w:r>
              <w:rPr>
                <w:sz w:val="24"/>
                <w:lang w:val="cs-CZ"/>
              </w:rPr>
              <w:t>. 31</w:t>
            </w:r>
          </w:p>
        </w:tc>
        <w:tc>
          <w:tcPr>
            <w:tcW w:w="862" w:type="dxa"/>
          </w:tcPr>
          <w:p w14:paraId="7167E8FE" w14:textId="1ABE6F64" w:rsidR="00FB5037" w:rsidRPr="00FC38E3" w:rsidRDefault="00FB5037" w:rsidP="00345981">
            <w:pPr>
              <w:rPr>
                <w:sz w:val="24"/>
                <w:lang w:val="cs-CZ"/>
              </w:rPr>
            </w:pPr>
          </w:p>
        </w:tc>
        <w:tc>
          <w:tcPr>
            <w:tcW w:w="3699" w:type="dxa"/>
            <w:vMerge w:val="restart"/>
          </w:tcPr>
          <w:p w14:paraId="3A6250AF" w14:textId="77777777" w:rsidR="00FB5037" w:rsidRPr="00FC38E3" w:rsidRDefault="00FB5037" w:rsidP="00345981">
            <w:pPr>
              <w:rPr>
                <w:sz w:val="24"/>
                <w:lang w:val="fr-FR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E47AB1A" wp14:editId="6E7BCC99">
                  <wp:extent cx="2245379" cy="2705100"/>
                  <wp:effectExtent l="0" t="0" r="2540" b="0"/>
                  <wp:docPr id="555598983" name="Obrázek 1" descr="Obsah obrázku trilobit, bezobratlý, členovec, Zkamenělin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40447" name="Obrázek 1" descr="Obsah obrázku trilobit, bezobratlý, členovec, Zkamenělina&#10;&#10;Obsah generovaný pomocí AI může být nesprávný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51" cy="276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vMerge w:val="restart"/>
          </w:tcPr>
          <w:p w14:paraId="68BE1F84" w14:textId="77777777" w:rsidR="00FB5037" w:rsidRDefault="00FB5037" w:rsidP="00345981">
            <w:pPr>
              <w:rPr>
                <w:noProof/>
                <w:sz w:val="24"/>
                <w:lang w:val="fr-FR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E6506B7" wp14:editId="24BF5B25">
                  <wp:extent cx="2275320" cy="2726872"/>
                  <wp:effectExtent l="0" t="0" r="0" b="0"/>
                  <wp:docPr id="2145286877" name="Obrázek 2" descr="Obsah obrázku text, rukopis, dopis, knih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770444" name="Obrázek 2" descr="Obsah obrázku text, rukopis, dopis, kniha&#10;&#10;Obsah generovaný pomocí AI může být nesprávný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302063" cy="2758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037" w14:paraId="6A984D79" w14:textId="77777777" w:rsidTr="00FB5037">
        <w:trPr>
          <w:trHeight w:val="2434"/>
        </w:trPr>
        <w:tc>
          <w:tcPr>
            <w:tcW w:w="1237" w:type="dxa"/>
            <w:vMerge/>
            <w:tcBorders>
              <w:bottom w:val="single" w:sz="8" w:space="0" w:color="auto"/>
            </w:tcBorders>
          </w:tcPr>
          <w:p w14:paraId="74254136" w14:textId="77777777" w:rsidR="00FB5037" w:rsidRDefault="00FB5037" w:rsidP="00345981">
            <w:pPr>
              <w:rPr>
                <w:sz w:val="24"/>
              </w:rPr>
            </w:pPr>
          </w:p>
        </w:tc>
        <w:tc>
          <w:tcPr>
            <w:tcW w:w="1299" w:type="dxa"/>
            <w:tcBorders>
              <w:bottom w:val="single" w:sz="8" w:space="0" w:color="auto"/>
            </w:tcBorders>
          </w:tcPr>
          <w:p w14:paraId="0F53BE76" w14:textId="200834AF" w:rsidR="00FB5037" w:rsidRPr="00FC38E3" w:rsidRDefault="00FB5037" w:rsidP="00345981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pojistná cena : 100.000 Kč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14:paraId="54439978" w14:textId="06553EB8" w:rsidR="00FB5037" w:rsidRPr="00FC38E3" w:rsidRDefault="00FB5037" w:rsidP="00345981">
            <w:pPr>
              <w:rPr>
                <w:sz w:val="24"/>
                <w:lang w:val="fr-FR"/>
              </w:rPr>
            </w:pPr>
          </w:p>
        </w:tc>
        <w:tc>
          <w:tcPr>
            <w:tcW w:w="3699" w:type="dxa"/>
            <w:vMerge/>
            <w:tcBorders>
              <w:bottom w:val="single" w:sz="8" w:space="0" w:color="auto"/>
            </w:tcBorders>
          </w:tcPr>
          <w:p w14:paraId="40637D51" w14:textId="77777777" w:rsidR="00FB5037" w:rsidRDefault="00FB5037" w:rsidP="00345981">
            <w:pPr>
              <w:rPr>
                <w:noProof/>
                <w:sz w:val="24"/>
                <w:lang w:val="fr-FR"/>
              </w:rPr>
            </w:pPr>
          </w:p>
        </w:tc>
        <w:tc>
          <w:tcPr>
            <w:tcW w:w="4041" w:type="dxa"/>
            <w:vMerge/>
            <w:tcBorders>
              <w:bottom w:val="single" w:sz="8" w:space="0" w:color="auto"/>
            </w:tcBorders>
          </w:tcPr>
          <w:p w14:paraId="43CB5568" w14:textId="77777777" w:rsidR="00FB5037" w:rsidRDefault="00FB5037" w:rsidP="00345981">
            <w:pPr>
              <w:rPr>
                <w:noProof/>
                <w:sz w:val="24"/>
                <w:lang w:val="fr-FR"/>
              </w:rPr>
            </w:pPr>
          </w:p>
        </w:tc>
      </w:tr>
      <w:tr w:rsidR="00FB5037" w14:paraId="41059591" w14:textId="77777777" w:rsidTr="00FB5037">
        <w:trPr>
          <w:trHeight w:val="2645"/>
        </w:trPr>
        <w:tc>
          <w:tcPr>
            <w:tcW w:w="1237" w:type="dxa"/>
            <w:vMerge w:val="restart"/>
            <w:tcBorders>
              <w:top w:val="single" w:sz="8" w:space="0" w:color="auto"/>
            </w:tcBorders>
          </w:tcPr>
          <w:p w14:paraId="0B0C1ACA" w14:textId="77777777" w:rsidR="00FB5037" w:rsidRDefault="00FB5037" w:rsidP="00345981">
            <w:pPr>
              <w:rPr>
                <w:sz w:val="24"/>
              </w:rPr>
            </w:pPr>
            <w:r>
              <w:rPr>
                <w:sz w:val="24"/>
              </w:rPr>
              <w:t>PM2 d32/2011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</w:tcBorders>
          </w:tcPr>
          <w:p w14:paraId="6A6C7220" w14:textId="77777777" w:rsidR="00FB5037" w:rsidRPr="00FC38E3" w:rsidRDefault="00FB5037" w:rsidP="00345981">
            <w:pPr>
              <w:rPr>
                <w:sz w:val="24"/>
                <w:lang w:val="fr-FR"/>
              </w:rPr>
            </w:pPr>
            <w:r w:rsidRPr="00FC38E3">
              <w:rPr>
                <w:sz w:val="24"/>
                <w:lang w:val="fr-FR"/>
              </w:rPr>
              <w:t>litografická matrice k dílu Joachima Barra</w:t>
            </w:r>
            <w:r>
              <w:rPr>
                <w:sz w:val="24"/>
                <w:lang w:val="fr-FR"/>
              </w:rPr>
              <w:t xml:space="preserve">nda (1902) </w:t>
            </w:r>
            <w:r>
              <w:rPr>
                <w:sz w:val="24"/>
                <w:lang w:val="cs-CZ"/>
              </w:rPr>
              <w:t>„</w:t>
            </w:r>
            <w:r>
              <w:rPr>
                <w:sz w:val="24"/>
                <w:lang w:val="fr-FR"/>
              </w:rPr>
              <w:t>Système Silurien</w:t>
            </w:r>
            <w:r>
              <w:rPr>
                <w:sz w:val="24"/>
                <w:lang w:val="cs-CZ"/>
              </w:rPr>
              <w:t xml:space="preserve">“, Vol. VIII, </w:t>
            </w:r>
            <w:proofErr w:type="spellStart"/>
            <w:r>
              <w:rPr>
                <w:sz w:val="24"/>
                <w:lang w:val="cs-CZ"/>
              </w:rPr>
              <w:t>Pl</w:t>
            </w:r>
            <w:proofErr w:type="spellEnd"/>
            <w:r>
              <w:rPr>
                <w:sz w:val="24"/>
                <w:lang w:val="cs-CZ"/>
              </w:rPr>
              <w:t>. 69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</w:tcBorders>
          </w:tcPr>
          <w:p w14:paraId="5D631F0C" w14:textId="77777777" w:rsidR="00FB5037" w:rsidRPr="00FC38E3" w:rsidRDefault="00FB5037" w:rsidP="00345981">
            <w:pPr>
              <w:rPr>
                <w:sz w:val="24"/>
                <w:lang w:val="fr-FR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C186AEA" wp14:editId="2FCA6FFF">
                  <wp:extent cx="2269672" cy="2958082"/>
                  <wp:effectExtent l="0" t="0" r="0" b="0"/>
                  <wp:docPr id="178671194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899355" name="Obrázek 202289935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31" cy="298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vMerge w:val="restart"/>
            <w:tcBorders>
              <w:top w:val="single" w:sz="8" w:space="0" w:color="auto"/>
            </w:tcBorders>
            <w:vAlign w:val="center"/>
          </w:tcPr>
          <w:p w14:paraId="3EAAFF01" w14:textId="0419F98D" w:rsidR="00FB5037" w:rsidRPr="00FC38E3" w:rsidRDefault="00FB5037" w:rsidP="00FB5037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bez kresby</w:t>
            </w:r>
          </w:p>
        </w:tc>
      </w:tr>
      <w:tr w:rsidR="00FB5037" w14:paraId="1591938F" w14:textId="77777777" w:rsidTr="00FB5037">
        <w:trPr>
          <w:trHeight w:val="2644"/>
        </w:trPr>
        <w:tc>
          <w:tcPr>
            <w:tcW w:w="1237" w:type="dxa"/>
            <w:vMerge/>
          </w:tcPr>
          <w:p w14:paraId="4433DFC0" w14:textId="77777777" w:rsidR="00FB5037" w:rsidRDefault="00FB5037" w:rsidP="00345981">
            <w:pPr>
              <w:rPr>
                <w:sz w:val="24"/>
              </w:rPr>
            </w:pPr>
          </w:p>
        </w:tc>
        <w:tc>
          <w:tcPr>
            <w:tcW w:w="2161" w:type="dxa"/>
            <w:gridSpan w:val="2"/>
          </w:tcPr>
          <w:p w14:paraId="1022042A" w14:textId="77777777" w:rsidR="00FB5037" w:rsidRDefault="00FB5037" w:rsidP="00345981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pojistná cena :</w:t>
            </w:r>
          </w:p>
          <w:p w14:paraId="151B97E1" w14:textId="33C68A37" w:rsidR="00FB5037" w:rsidRPr="00FC38E3" w:rsidRDefault="00FB5037" w:rsidP="00345981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60.000 Kč</w:t>
            </w:r>
          </w:p>
        </w:tc>
        <w:tc>
          <w:tcPr>
            <w:tcW w:w="3699" w:type="dxa"/>
            <w:vMerge/>
          </w:tcPr>
          <w:p w14:paraId="5E9E3F05" w14:textId="77777777" w:rsidR="00FB5037" w:rsidRDefault="00FB5037" w:rsidP="00345981">
            <w:pPr>
              <w:rPr>
                <w:noProof/>
                <w:sz w:val="24"/>
                <w:lang w:val="fr-FR"/>
              </w:rPr>
            </w:pPr>
          </w:p>
        </w:tc>
        <w:tc>
          <w:tcPr>
            <w:tcW w:w="4041" w:type="dxa"/>
            <w:vMerge/>
          </w:tcPr>
          <w:p w14:paraId="77E48A11" w14:textId="77777777" w:rsidR="00FB5037" w:rsidRPr="00FC38E3" w:rsidRDefault="00FB5037" w:rsidP="00345981">
            <w:pPr>
              <w:rPr>
                <w:sz w:val="24"/>
                <w:lang w:val="fr-FR"/>
              </w:rPr>
            </w:pPr>
          </w:p>
        </w:tc>
      </w:tr>
    </w:tbl>
    <w:p w14:paraId="75450C82" w14:textId="77777777" w:rsidR="00FD09FB" w:rsidRDefault="00FD09FB">
      <w:pPr>
        <w:tabs>
          <w:tab w:val="left" w:pos="8505"/>
        </w:tabs>
        <w:jc w:val="both"/>
        <w:rPr>
          <w:rFonts w:cs="Tahoma"/>
          <w:sz w:val="24"/>
        </w:rPr>
      </w:pPr>
    </w:p>
    <w:p w14:paraId="46A94674" w14:textId="77777777" w:rsidR="00FD09FB" w:rsidRDefault="00FD09FB">
      <w:pPr>
        <w:tabs>
          <w:tab w:val="left" w:pos="8505"/>
        </w:tabs>
        <w:jc w:val="both"/>
        <w:rPr>
          <w:rFonts w:cs="Tahoma"/>
          <w:sz w:val="24"/>
        </w:rPr>
      </w:pPr>
    </w:p>
    <w:p w14:paraId="1ED39BE0" w14:textId="77777777" w:rsidR="00FD09FB" w:rsidRDefault="00FD09FB">
      <w:pPr>
        <w:tabs>
          <w:tab w:val="left" w:pos="8505"/>
        </w:tabs>
        <w:jc w:val="both"/>
        <w:rPr>
          <w:rFonts w:cs="Tahoma"/>
          <w:sz w:val="24"/>
        </w:rPr>
      </w:pPr>
    </w:p>
    <w:sectPr w:rsidR="00FD09FB" w:rsidSect="00D72FCF">
      <w:headerReference w:type="default" r:id="rId13"/>
      <w:footerReference w:type="default" r:id="rId14"/>
      <w:pgSz w:w="11906" w:h="16838"/>
      <w:pgMar w:top="1077" w:right="1418" w:bottom="794" w:left="1418" w:header="709" w:footer="709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18165" w14:textId="77777777" w:rsidR="004F0384" w:rsidRDefault="004F0384">
      <w:r>
        <w:separator/>
      </w:r>
    </w:p>
  </w:endnote>
  <w:endnote w:type="continuationSeparator" w:id="0">
    <w:p w14:paraId="10222A2B" w14:textId="77777777" w:rsidR="004F0384" w:rsidRDefault="004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EDF8" w14:textId="77777777" w:rsidR="00D72FCF" w:rsidRDefault="00D72FCF" w:rsidP="00D72FCF">
    <w:pPr>
      <w:pStyle w:val="Zpat"/>
      <w:jc w:val="center"/>
    </w:pPr>
  </w:p>
  <w:p w14:paraId="0281A48E" w14:textId="2490E5DA" w:rsidR="00D72FCF" w:rsidRDefault="00D72FCF" w:rsidP="00D72FC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08E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E95F" w14:textId="77777777" w:rsidR="004F0384" w:rsidRDefault="004F0384">
      <w:r>
        <w:separator/>
      </w:r>
    </w:p>
  </w:footnote>
  <w:footnote w:type="continuationSeparator" w:id="0">
    <w:p w14:paraId="207B7671" w14:textId="77777777" w:rsidR="004F0384" w:rsidRDefault="004F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1E46D" w14:textId="72D50DA0" w:rsidR="003A0D1A" w:rsidRDefault="006D29C2" w:rsidP="006D29C2">
    <w:pPr>
      <w:pStyle w:val="Zhlav"/>
      <w:jc w:val="right"/>
    </w:pPr>
    <w:r>
      <w:t xml:space="preserve">Č. j. </w:t>
    </w:r>
    <w:r w:rsidRPr="006D29C2">
      <w:t>2025/4748/NM</w:t>
    </w:r>
  </w:p>
  <w:p w14:paraId="0A5E9AD6" w14:textId="570824F8" w:rsidR="006D29C2" w:rsidRDefault="004E08E8" w:rsidP="006D29C2">
    <w:pPr>
      <w:pStyle w:val="Zhlav"/>
      <w:jc w:val="right"/>
    </w:pPr>
    <w:r>
      <w:t>397/25/ÚKV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3E86"/>
    <w:multiLevelType w:val="multilevel"/>
    <w:tmpl w:val="D9A4E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CF3239"/>
    <w:multiLevelType w:val="multilevel"/>
    <w:tmpl w:val="ED7C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9842AB"/>
    <w:multiLevelType w:val="multilevel"/>
    <w:tmpl w:val="D6726B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581D"/>
    <w:multiLevelType w:val="multilevel"/>
    <w:tmpl w:val="3634E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0282F86"/>
    <w:multiLevelType w:val="multilevel"/>
    <w:tmpl w:val="CC00A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D65645"/>
    <w:multiLevelType w:val="multilevel"/>
    <w:tmpl w:val="9A145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91329B0"/>
    <w:multiLevelType w:val="multilevel"/>
    <w:tmpl w:val="0D721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67540B"/>
    <w:multiLevelType w:val="multilevel"/>
    <w:tmpl w:val="D19E17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8A"/>
    <w:rsid w:val="001251C3"/>
    <w:rsid w:val="00180543"/>
    <w:rsid w:val="00247FD5"/>
    <w:rsid w:val="0026480B"/>
    <w:rsid w:val="00297BF1"/>
    <w:rsid w:val="002D217B"/>
    <w:rsid w:val="003176B2"/>
    <w:rsid w:val="00383521"/>
    <w:rsid w:val="0038594E"/>
    <w:rsid w:val="003A0D1A"/>
    <w:rsid w:val="003E0180"/>
    <w:rsid w:val="00452B47"/>
    <w:rsid w:val="00480CB9"/>
    <w:rsid w:val="004945DA"/>
    <w:rsid w:val="004C5B26"/>
    <w:rsid w:val="004E08E8"/>
    <w:rsid w:val="004F0384"/>
    <w:rsid w:val="00511296"/>
    <w:rsid w:val="00554867"/>
    <w:rsid w:val="005B62AF"/>
    <w:rsid w:val="0062424C"/>
    <w:rsid w:val="00682FE9"/>
    <w:rsid w:val="006D29C2"/>
    <w:rsid w:val="00705593"/>
    <w:rsid w:val="00707886"/>
    <w:rsid w:val="007432E1"/>
    <w:rsid w:val="00770246"/>
    <w:rsid w:val="00784D0F"/>
    <w:rsid w:val="007B5454"/>
    <w:rsid w:val="00872FC7"/>
    <w:rsid w:val="00991EA1"/>
    <w:rsid w:val="009A6DF2"/>
    <w:rsid w:val="00A314A2"/>
    <w:rsid w:val="00A54132"/>
    <w:rsid w:val="00B56D3C"/>
    <w:rsid w:val="00B61277"/>
    <w:rsid w:val="00C11A8A"/>
    <w:rsid w:val="00C14FB2"/>
    <w:rsid w:val="00C218F7"/>
    <w:rsid w:val="00C22F02"/>
    <w:rsid w:val="00C344C4"/>
    <w:rsid w:val="00C9218A"/>
    <w:rsid w:val="00CB1BC1"/>
    <w:rsid w:val="00CB34D8"/>
    <w:rsid w:val="00CD315D"/>
    <w:rsid w:val="00CE7F85"/>
    <w:rsid w:val="00D62BDE"/>
    <w:rsid w:val="00D6607E"/>
    <w:rsid w:val="00D72FCF"/>
    <w:rsid w:val="00DF534E"/>
    <w:rsid w:val="00DF6D31"/>
    <w:rsid w:val="00E06637"/>
    <w:rsid w:val="00ED4260"/>
    <w:rsid w:val="00EF05BA"/>
    <w:rsid w:val="00F06D1F"/>
    <w:rsid w:val="00F27EF0"/>
    <w:rsid w:val="00F6238F"/>
    <w:rsid w:val="00F67725"/>
    <w:rsid w:val="00FB5037"/>
    <w:rsid w:val="00FC0040"/>
    <w:rsid w:val="00FC38E3"/>
    <w:rsid w:val="00FD09FB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F8BCC"/>
  <w15:docId w15:val="{A5A38086-F06B-44BE-91B1-3A5D29B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57F"/>
    <w:pPr>
      <w:suppressAutoHyphens/>
      <w:spacing w:line="240" w:lineRule="auto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A557F"/>
    <w:rPr>
      <w:rFonts w:cs="Times New Roman"/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rsid w:val="00E4653E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</w:rPr>
  </w:style>
  <w:style w:type="character" w:customStyle="1" w:styleId="ListLabel3">
    <w:name w:val="ListLabel 3"/>
    <w:rPr>
      <w:rFonts w:cs="Arial"/>
    </w:rPr>
  </w:style>
  <w:style w:type="character" w:customStyle="1" w:styleId="ListLabel4">
    <w:name w:val="ListLabel 4"/>
    <w:rPr>
      <w:b w:val="0"/>
      <w:i w:val="0"/>
      <w:sz w:val="21"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b w:val="0"/>
      <w:i w:val="0"/>
    </w:rPr>
  </w:style>
  <w:style w:type="character" w:customStyle="1" w:styleId="ListLabel7">
    <w:name w:val="ListLabel 7"/>
    <w:rPr>
      <w:rFonts w:cs="Times New Roman"/>
      <w:i w:val="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E4653E"/>
    <w:pPr>
      <w:spacing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spacing w:after="60"/>
      <w:textAlignment w:val="baseline"/>
    </w:pPr>
    <w:rPr>
      <w:rFonts w:ascii="Times New Roman" w:hAnsi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3EE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B523E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link w:val="Podnadpis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table" w:styleId="Mkatabulky">
    <w:name w:val="Table Grid"/>
    <w:basedOn w:val="Normlntabulka"/>
    <w:uiPriority w:val="59"/>
    <w:rsid w:val="008C44B6"/>
    <w:pPr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E7201-52E3-4A61-9144-EDA2AC8B9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56FB4-9704-4137-B53C-9324CB3F8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BA2BD5-3B04-49C9-8B75-9F2A1C4924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1038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s7_2017_p14 - Vzorová smlouva o výpůjčce v rámci ČR</vt:lpstr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s7_2017_p14 - Vzorová smlouva o výpůjčce v rámci ČR</dc:title>
  <dc:creator>Petr Brůha</dc:creator>
  <cp:lastModifiedBy>Šatanová Alena</cp:lastModifiedBy>
  <cp:revision>3</cp:revision>
  <cp:lastPrinted>2018-01-11T13:18:00Z</cp:lastPrinted>
  <dcterms:created xsi:type="dcterms:W3CDTF">2025-10-20T12:49:00Z</dcterms:created>
  <dcterms:modified xsi:type="dcterms:W3CDTF">2025-10-20T12:55:00Z</dcterms:modified>
  <dc:language>cs-CZ</dc:language>
</cp:coreProperties>
</file>