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4"/>
        <w:gridCol w:w="1422"/>
        <w:gridCol w:w="4025"/>
      </w:tblGrid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5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Výkaz výměr - REKAPITULACE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47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FFFFFF" w:fill="D8E4BC"/>
            <w:noWrap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MÝTUS VELKÉ BOHYNĚ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67A69" w:rsidRPr="00667A69" w:rsidTr="00667A69">
        <w:trPr>
          <w:trHeight w:val="398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4"/>
                <w:szCs w:val="14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b/>
                <w:bCs/>
                <w:lang w:eastAsia="cs-CZ"/>
              </w:rPr>
              <w:t xml:space="preserve"> Cena celkem bez DPH </w:t>
            </w: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2"/>
                <w:szCs w:val="12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2"/>
                <w:szCs w:val="12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sz w:val="12"/>
                <w:szCs w:val="12"/>
                <w:lang w:eastAsia="cs-CZ"/>
              </w:rPr>
              <w:t> 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Dodávka a montáž interiéru expozice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 xml:space="preserve">                    1 633 400 Kč 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Dodávka a instalace AV techniky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Arial CE" w:eastAsia="Times New Roman" w:hAnsi="Arial CE" w:cs="Arial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lang w:eastAsia="cs-CZ"/>
              </w:rPr>
              <w:t>180 870 Kč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Elektroinstalace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Arial CE" w:eastAsia="Times New Roman" w:hAnsi="Arial CE" w:cs="Arial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lang w:eastAsia="cs-CZ"/>
              </w:rPr>
              <w:t>174 780 Kč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Grafika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Arial CE" w:eastAsia="Times New Roman" w:hAnsi="Arial CE" w:cs="Arial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lang w:eastAsia="cs-CZ"/>
              </w:rPr>
              <w:t>13 000 Kč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Ostatní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69" w:rsidRPr="00667A69" w:rsidRDefault="00667A69" w:rsidP="00667A69">
            <w:pPr>
              <w:spacing w:after="0" w:line="240" w:lineRule="auto"/>
              <w:jc w:val="right"/>
              <w:rPr>
                <w:rFonts w:ascii="Arial CE" w:eastAsia="Times New Roman" w:hAnsi="Arial CE" w:cs="Arial"/>
                <w:lang w:eastAsia="cs-CZ"/>
              </w:rPr>
            </w:pPr>
            <w:r w:rsidRPr="00667A69">
              <w:rPr>
                <w:rFonts w:ascii="Arial CE" w:eastAsia="Times New Roman" w:hAnsi="Arial CE" w:cs="Arial"/>
                <w:lang w:eastAsia="cs-CZ"/>
              </w:rPr>
              <w:t>215 000 Kč</w:t>
            </w:r>
          </w:p>
        </w:tc>
      </w:tr>
      <w:tr w:rsidR="00667A69" w:rsidRPr="00667A69" w:rsidTr="00667A69">
        <w:trPr>
          <w:trHeight w:val="398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>CELKEM bez DPH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        2 217 050 Kč </w:t>
            </w: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67A69" w:rsidRPr="00667A69" w:rsidTr="00667A69">
        <w:trPr>
          <w:trHeight w:val="37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DPH 21%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A69">
              <w:rPr>
                <w:rFonts w:ascii="Arial" w:eastAsia="Times New Roman" w:hAnsi="Arial" w:cs="Arial"/>
                <w:lang w:eastAsia="cs-CZ"/>
              </w:rPr>
              <w:t xml:space="preserve">                       465 581 Kč </w:t>
            </w: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67A69" w:rsidRPr="00667A69" w:rsidTr="00667A69">
        <w:trPr>
          <w:trHeight w:val="398"/>
        </w:trPr>
        <w:tc>
          <w:tcPr>
            <w:tcW w:w="7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>Cena celkem vč. DPH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67A6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        2 682 631 Kč </w:t>
            </w:r>
          </w:p>
        </w:tc>
      </w:tr>
      <w:tr w:rsidR="00667A69" w:rsidRPr="00667A69" w:rsidTr="00667A69">
        <w:trPr>
          <w:trHeight w:val="338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69" w:rsidRPr="00667A69" w:rsidRDefault="00667A69" w:rsidP="0066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B1151B" w:rsidRDefault="00B1151B"/>
    <w:p w:rsidR="00667A69" w:rsidRDefault="00667A69"/>
    <w:p w:rsidR="00667A69" w:rsidRDefault="00667A69">
      <w:bookmarkStart w:id="0" w:name="_GoBack"/>
      <w:bookmarkEnd w:id="0"/>
    </w:p>
    <w:sectPr w:rsidR="00667A69" w:rsidSect="00667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20"/>
    <w:rsid w:val="00667A69"/>
    <w:rsid w:val="007A4820"/>
    <w:rsid w:val="00B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3420"/>
  <w15:chartTrackingRefBased/>
  <w15:docId w15:val="{1532506E-75E5-4C99-A884-8B9F120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2025-10-17T12:26:00Z</dcterms:created>
  <dcterms:modified xsi:type="dcterms:W3CDTF">2025-10-17T12:26:00Z</dcterms:modified>
</cp:coreProperties>
</file>