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24"/>
        </w:tabs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SMLOUVA O SUPERVIZI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24"/>
        </w:tabs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2124"/>
          <w:tab w:val="left" w:leader="none" w:pos="708"/>
        </w:tabs>
        <w:jc w:val="center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uzavřená podle ustanovení § 2586 zákona č.89/2012 sb. občanského zákoníku v platném znění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2124"/>
          <w:tab w:val="left" w:leader="none" w:pos="708"/>
        </w:tabs>
        <w:jc w:val="center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níže uvedeného dne měsíce a roku mezi smluvními stranami, kterými jsou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right="566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right="566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right="566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Objednatel:  </w:t>
        <w:tab/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6" w:hanging="1416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Centrum Kociánka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Se sídlem: </w:t>
        <w:tab/>
        <w:t xml:space="preserve">Kociánka 93/2, 612 47 Brno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ff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Zastoupená:</w:t>
        <w:tab/>
        <w:t xml:space="preserve">ředitelem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IČ:</w:t>
        <w:tab/>
        <w:tab/>
        <w:t xml:space="preserve">00093378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DIČ:                    CZ00093378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6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(Dále jen objednatel)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6"/>
        <w:jc w:val="both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6"/>
        <w:jc w:val="both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6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6"/>
        <w:jc w:val="both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6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Poskytovatel služby: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PhDr. Pavel Humpolíček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Se sídlem: </w:t>
        <w:tab/>
        <w:t xml:space="preserve">Lipnická 1135, 768 61 Bystřice pod Hostýnem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60604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IČ:</w:t>
        <w:tab/>
        <w:tab/>
      </w:r>
      <w:r w:rsidDel="00000000" w:rsidR="00000000" w:rsidRPr="00000000">
        <w:rPr>
          <w:rFonts w:ascii="Georgia" w:cs="Georgia" w:eastAsia="Georgia" w:hAnsi="Georgia"/>
          <w:color w:val="060604"/>
          <w:sz w:val="20"/>
          <w:szCs w:val="20"/>
          <w:highlight w:val="white"/>
          <w:rtl w:val="0"/>
        </w:rPr>
        <w:t xml:space="preserve">72320231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60604"/>
          <w:sz w:val="20"/>
          <w:szCs w:val="20"/>
          <w:rtl w:val="0"/>
        </w:rPr>
        <w:t xml:space="preserve">DIČ:                    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CZ7710054418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(Dále jen supervizor)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 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Předmětem smlouvy je ujednání podmínek provádění vnější supervize zaměstnanců objednatele v rozsahu potřeb objednatele.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 Způsob a doba provádění supervize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Supervize bude prováděna ve  formě skupinové supervize  zaměstnanců objednatele. Setkání se budou konat v následujícím rozsahu: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Setkání skupinové supervize se budou konat v rozsahu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4x 2hodinové setkání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u w:val="single"/>
          <w:rtl w:val="0"/>
        </w:rPr>
        <w:t xml:space="preserve">se skupinou pracovníků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domova pro osoby se zdravotním postižením a odlehčovací služby.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Setkání individuální supervize se bude konat v rozsahu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12x 1 hodinové setkání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u w:val="single"/>
          <w:rtl w:val="0"/>
        </w:rPr>
        <w:t xml:space="preserve">s pracovníkem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domova pro osoby se zdravotním postižením či odlehčovací služby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2 x 1 hodinové setkání s 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u w:val="single"/>
          <w:rtl w:val="0"/>
        </w:rPr>
        <w:t xml:space="preserve">vedoucí služby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domova pro osoby se zdravotním postižením a odlehčovací služby.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Termíny supervizí předem vždy dojedná pověřený zástupce objednatele se supervizorem.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Supervizní setkání se budou konat na pracovišti objednatele, změna místa je možná po vzájemné dohodě smluvních stran.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 Účel a zaměření supervize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Účelem supervize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je udržování a rozvoj kvality poskytovaní sociálních služeb objednatele, odpovídající platným standardům objednatele jako poskytovatele sociálních služeb podle zákona č.108/2006 Sb. o sociálních službách v platném znění.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Supervize se bude zaměřovat zejména na tyto oblasti: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případová práce s pracovníky objednatele, včetně rozvoje jejich znalostí a dovedností, mapování jejich postojů ke klientům a aspektů profesionální role pomáhajících pracovníků;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koncepční a programové (odborné) aspekty zařízení, které tvoří prostředí pro práci s klienty objednatele, profesionální rozvoj pracovníků objednatele;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postupy vedoucí k prevenci  syndromu vyhoření pracovníků objednatele;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Obsah konkrétního supervizního setkání je věcí dohody mezi supervizorem a supervidovaným/skupinou.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Povinnosti supervizora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Supervizor je povinen provádět supervizi s odbornou péčí.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Povinnosti objednatele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Objednatel zajistí místnost pro konání supervizních setkání s odpovídajícím vybavením.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Objednatel umožní zaměstnancům účast na supervizi v pracovní době.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 Odměna a platební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Odměna za poskytované služby se sjednává dohodou stran v částce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2 0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00,- Kč (bez DPH) za jednu hodinu 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provedené a vykázané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skupinové supervize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a v částce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1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00,- Kč (bez DPH) za jednu hodinu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provedené a vykázané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individuální supervize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. K odměně bude připočtena zákonná sazba DPH.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Odměna je splatná měsíčně na základě faktury vystavené supervizorem s náležitostmi daňového dokladu. Faktura bude vystavena do 30 kalendářních dnů  od uskutečnitelného zdanitelného plnění, se splatností 14 kalendářních dnů.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Doba trvání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Smlouva se uzavírá na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dobu určitou do 31. 12.  202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Smlouva může být vypovězena kteroukoliv ze smluvních stran s tím, že následně proběhne ukončující, reflektující supervize v dohodnutém následujícím termínu.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Výpovědní doba je měsíční a běží od prvého dne měsíce následujícího po doručení písemné výpovědi druhé smluvní straně.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VIII.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92d05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Ostatní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Smluvní strany se zavazují poskytnuté osobní údaje chránit v souladu s právními předpisy a přijmout všechna bezpečnostní, technická, organizační a jiná opatření s přihlédnutím ke stavu techniky, povaze zpracování, rozsahu zpracování, kontextu zpracování a účelům zpracování k zabránění jakéhokoli narušení poskytnutých osobních údajů, zejména: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nezapojit do zpracování žádné další osoby bez předchozího písemného souhlasu druhé strany,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zpracovávat osobní údaje pouze pro plnění smlouvy;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zajistit, aby se osoby oprávněné zpracovávat osobní údaje byly zavázány k mlčenlivosti nebo aby se na ně vztahovala zákonná povinnost mlčenlivosti;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umožnit kontrolu, audit či inspekci prováděné příslušným orgánem dle právních předpisů, poskytnout bez zbytečného odkladu součinnost potřebnou pro plnění zákonných povinností spojených s ochranou osobních údajů, jejich zpracováním;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Změny a dodatky k této smlouvě je možno uzavírat pouze v písemné formě.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Smlouva se vyhotovuje ve dvou stejnopisech s platností originálu, z nichž jedno vyhotovení obdrží po podpisu supervizor a jedno objednatel.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Smluvní strany shodně prohlašují, že plnění z této smlouvy je možné a předmět smlouvy neodporuje ani neobchází zákon, ani se nepříčí dobrým mravům.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Smluvní strany shodně prohlašují, že tato smlouva byla sepsána podle jejich skutečné, svobodné, vážné a omylu prosté vůle, že si ji řádně přečetly, bezezbytku porozuměly jejímu obsahu, souhlasí s ním a na důkaz toho k ní zástupci smluvních stran připojují své podpisy.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V Brně dne   11.9.202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Objednatel: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Supervizor: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………………………..                                                                 ………………………………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Centrum Kociánka                                                               PhDr. Pavel Humpolíček  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color w:val="000000"/>
        </w:rPr>
      </w:pP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XXXXXXXXXXXX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, ředitel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Style w:val="Heading2"/>
        <w:rPr>
          <w:i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color w:val="000000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200" w:line="276" w:lineRule="auto"/>
      <w:rPr>
        <w:rFonts w:ascii="Georgia" w:cs="Georgia" w:eastAsia="Georgia" w:hAnsi="Georgia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200" w:line="276" w:lineRule="auto"/>
      <w:rPr>
        <w:rFonts w:ascii="Georgia" w:cs="Georgia" w:eastAsia="Georgia" w:hAnsi="Georgia"/>
        <w:color w:val="000000"/>
        <w:sz w:val="20"/>
        <w:szCs w:val="20"/>
      </w:rPr>
    </w:pPr>
    <w:r w:rsidDel="00000000" w:rsidR="00000000" w:rsidRPr="00000000">
      <w:rPr>
        <w:rFonts w:ascii="Georgia" w:cs="Georgia" w:eastAsia="Georgia" w:hAnsi="Georgia"/>
        <w:color w:val="000000"/>
        <w:sz w:val="20"/>
        <w:szCs w:val="20"/>
      </w:rPr>
      <w:drawing>
        <wp:inline distB="0" distT="0" distL="0" distR="0">
          <wp:extent cx="2083435" cy="795020"/>
          <wp:effectExtent b="0" l="0" r="0" t="0"/>
          <wp:docPr descr="logo_CENTRUM_KOCIANKA-01" id="3" name="image1.jpg"/>
          <a:graphic>
            <a:graphicData uri="http://schemas.openxmlformats.org/drawingml/2006/picture">
              <pic:pic>
                <pic:nvPicPr>
                  <pic:cNvPr descr="logo_CENTRUM_KOCIANKA-01" id="0" name="image1.jpg"/>
                  <pic:cNvPicPr preferRelativeResize="0"/>
                </pic:nvPicPr>
                <pic:blipFill>
                  <a:blip r:embed="rId1"/>
                  <a:srcRect b="25182" l="11601" r="11301" t="16588"/>
                  <a:stretch>
                    <a:fillRect/>
                  </a:stretch>
                </pic:blipFill>
                <pic:spPr>
                  <a:xfrm>
                    <a:off x="0" y="0"/>
                    <a:ext cx="2083435" cy="795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0" w:firstLine="0"/>
      </w:pPr>
      <w:rPr>
        <w:rFonts w:ascii="Georgia" w:cs="Georgia" w:eastAsia="Georgia" w:hAnsi="Georgia"/>
      </w:rPr>
    </w:lvl>
    <w:lvl w:ilvl="1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0" w:firstLine="0"/>
      </w:pPr>
      <w:rPr>
        <w:rFonts w:ascii="Georgia" w:cs="Georgia" w:eastAsia="Georgia" w:hAnsi="Georgia"/>
      </w:rPr>
    </w:lvl>
    <w:lvl w:ilvl="1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0" w:firstLine="0"/>
      </w:pPr>
      <w:rPr>
        <w:rFonts w:ascii="Georgia" w:cs="Georgia" w:eastAsia="Georgia" w:hAnsi="Georgia"/>
      </w:rPr>
    </w:lvl>
    <w:lvl w:ilvl="1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0" w:firstLine="0"/>
      </w:pPr>
      <w:rPr>
        <w:rFonts w:ascii="Georgia" w:cs="Georgia" w:eastAsia="Georgia" w:hAnsi="Georgia"/>
      </w:rPr>
    </w:lvl>
    <w:lvl w:ilvl="1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Arial" w:cs="Arial" w:eastAsia="Arial" w:hAnsi="Arial"/>
      <w:b w:val="1"/>
      <w:i w:val="1"/>
      <w:color w:val="76b72a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2Char" w:customStyle="1">
    <w:name w:val="Nadpis 2 Char"/>
    <w:aliases w:val="Subnadpis Char"/>
    <w:basedOn w:val="Standardnpsmoodstavce"/>
    <w:link w:val="Nadpis2"/>
    <w:uiPriority w:val="9"/>
    <w:rsid w:val="0088173F"/>
    <w:rPr>
      <w:rFonts w:ascii="Arial" w:eastAsia="Times New Roman" w:hAnsi="Arial"/>
      <w:b w:val="1"/>
      <w:bCs w:val="1"/>
      <w:i w:val="1"/>
      <w:iCs w:val="1"/>
      <w:color w:val="76b72a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 w:val="1"/>
    <w:rsid w:val="003F0F6F"/>
    <w:pPr>
      <w:tabs>
        <w:tab w:val="center" w:pos="4536"/>
        <w:tab w:val="right" w:pos="9072"/>
      </w:tabs>
      <w:spacing w:after="200" w:line="276" w:lineRule="auto"/>
    </w:pPr>
    <w:rPr>
      <w:rFonts w:ascii="Georgia" w:eastAsia="Calibri" w:hAnsi="Georgia"/>
      <w:sz w:val="20"/>
      <w:szCs w:val="22"/>
      <w:lang w:eastAsia="en-US"/>
    </w:rPr>
  </w:style>
  <w:style w:type="character" w:styleId="ZhlavChar" w:customStyle="1">
    <w:name w:val="Záhlaví Char"/>
    <w:basedOn w:val="Standardnpsmoodstavce"/>
    <w:link w:val="Zhlav"/>
    <w:uiPriority w:val="99"/>
    <w:rsid w:val="003F0F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 w:val="1"/>
    <w:rsid w:val="003F0F6F"/>
    <w:pPr>
      <w:tabs>
        <w:tab w:val="center" w:pos="4536"/>
        <w:tab w:val="right" w:pos="9072"/>
      </w:tabs>
      <w:spacing w:after="200" w:line="276" w:lineRule="auto"/>
    </w:pPr>
    <w:rPr>
      <w:rFonts w:ascii="Georgia" w:eastAsia="Calibri" w:hAnsi="Georgia"/>
      <w:sz w:val="20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  <w:rsid w:val="003F0F6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F0F6F"/>
    <w:rPr>
      <w:rFonts w:ascii="Tahoma" w:cs="Tahoma" w:eastAsia="Calibri" w:hAnsi="Tahoma"/>
      <w:sz w:val="16"/>
      <w:szCs w:val="16"/>
      <w:lang w:eastAsia="en-US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F0F6F"/>
    <w:rPr>
      <w:rFonts w:ascii="Tahoma" w:cs="Tahoma" w:hAnsi="Tahoma"/>
      <w:sz w:val="16"/>
      <w:szCs w:val="16"/>
      <w:lang w:eastAsia="en-US"/>
    </w:rPr>
  </w:style>
  <w:style w:type="character" w:styleId="Nadpis1Char" w:customStyle="1">
    <w:name w:val="Nadpis 1 Char"/>
    <w:basedOn w:val="Standardnpsmoodstavce"/>
    <w:link w:val="Nadpis1"/>
    <w:uiPriority w:val="9"/>
    <w:rsid w:val="0088173F"/>
    <w:rPr>
      <w:rFonts w:ascii="Arial" w:cs="Times New Roman" w:eastAsia="Times New Roman" w:hAnsi="Arial"/>
      <w:b w:val="1"/>
      <w:bCs w:val="1"/>
      <w:kern w:val="32"/>
      <w:sz w:val="28"/>
      <w:szCs w:val="32"/>
      <w:lang w:eastAsia="en-US"/>
    </w:rPr>
  </w:style>
  <w:style w:type="paragraph" w:styleId="Standard" w:customStyle="1">
    <w:name w:val="Standard"/>
    <w:rsid w:val="00CA6E4E"/>
    <w:pPr>
      <w:suppressAutoHyphens w:val="1"/>
      <w:autoSpaceDN w:val="0"/>
      <w:textAlignment w:val="baseline"/>
    </w:pPr>
    <w:rPr>
      <w:kern w:val="3"/>
    </w:rPr>
  </w:style>
  <w:style w:type="paragraph" w:styleId="Odstavecseseznamem">
    <w:name w:val="List Paragraph"/>
    <w:basedOn w:val="Standard"/>
    <w:rsid w:val="00CA6E4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numbering" w:styleId="WWNum7" w:customStyle="1">
    <w:name w:val="WWNum7"/>
    <w:basedOn w:val="Bezseznamu"/>
    <w:rsid w:val="00CA6E4E"/>
  </w:style>
  <w:style w:type="numbering" w:styleId="WWNum8" w:customStyle="1">
    <w:name w:val="WWNum8"/>
    <w:basedOn w:val="Bezseznamu"/>
    <w:rsid w:val="00CA6E4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zFhuQklir7d/meJ20trUJjsRw==">CgMxLjAyCGguZ2pkZ3hzOAByITFiQmZaZEpBV3hvNGJwNXp4anQ1UWN0ZXZYUU4xZEpZTA==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2025-09-10T14:08:00Z</dcterms:created>
  <dc:creator>m.melcherova</dc:creator>
</cp:coreProperties>
</file>