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1C63" w14:textId="6E507758" w:rsidR="0082727C" w:rsidRPr="0014454D" w:rsidRDefault="0082727C" w:rsidP="00EC565D">
      <w:pPr>
        <w:pStyle w:val="Nadpis2"/>
        <w:jc w:val="center"/>
        <w:rPr>
          <w:rFonts w:asciiTheme="minorHAnsi" w:hAnsiTheme="minorHAnsi" w:cstheme="minorHAnsi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320F46">
        <w:rPr>
          <w:rFonts w:asciiTheme="minorHAnsi" w:hAnsiTheme="minorHAnsi" w:cstheme="minorHAnsi"/>
        </w:rPr>
        <w:t xml:space="preserve"> </w:t>
      </w:r>
      <w:r w:rsidR="00525850" w:rsidRPr="00525850">
        <w:rPr>
          <w:rFonts w:asciiTheme="minorHAnsi" w:hAnsiTheme="minorHAnsi" w:cstheme="minorHAnsi"/>
        </w:rPr>
        <w:t>SM2500313</w:t>
      </w:r>
    </w:p>
    <w:p w14:paraId="5E90E060" w14:textId="77777777" w:rsidR="0082727C" w:rsidRPr="0014454D" w:rsidRDefault="0082727C" w:rsidP="0082727C">
      <w:pPr>
        <w:tabs>
          <w:tab w:val="left" w:pos="2835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76FCAE9E" w14:textId="5950E4E8" w:rsidR="0082727C" w:rsidRPr="00CD5282" w:rsidRDefault="002C5EE5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>Pronajímatel</w:t>
      </w:r>
      <w:r w:rsidR="0082727C" w:rsidRPr="00CD5282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7EBA2499" w14:textId="26D28503" w:rsidR="00525850" w:rsidRDefault="00525850" w:rsidP="008D0323">
      <w:pPr>
        <w:tabs>
          <w:tab w:val="left" w:pos="482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MORAVSKOSLEZSKÉ INOVAČNÍ CENTRUM</w:t>
      </w:r>
      <w:r w:rsidR="00BD298D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ab/>
      </w:r>
      <w:r w:rsidR="00BD298D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  <w:r w:rsidR="00BD298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KORD </w:t>
      </w:r>
      <w:r w:rsidR="00BD298D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&amp; P</w:t>
      </w:r>
      <w:r w:rsidR="00BD298D">
        <w:rPr>
          <w:rFonts w:asciiTheme="minorHAnsi" w:hAnsiTheme="minorHAnsi" w:cstheme="minorHAnsi"/>
          <w:b/>
          <w:snapToGrid w:val="0"/>
          <w:sz w:val="22"/>
          <w:szCs w:val="22"/>
        </w:rPr>
        <w:t>OKLAD</w:t>
      </w:r>
      <w:r w:rsidR="00BD298D" w:rsidRPr="00CD5282">
        <w:rPr>
          <w:rFonts w:asciiTheme="minorHAnsi" w:hAnsiTheme="minorHAnsi" w:cstheme="minorHAnsi"/>
          <w:b/>
          <w:snapToGrid w:val="0"/>
          <w:sz w:val="22"/>
          <w:szCs w:val="22"/>
        </w:rPr>
        <w:t>, s r.o</w:t>
      </w:r>
      <w:r w:rsidR="00BD298D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56C3EB3E" w14:textId="4527971D" w:rsidR="0082727C" w:rsidRPr="00CD5282" w:rsidRDefault="00525850" w:rsidP="008D0323">
      <w:pPr>
        <w:tabs>
          <w:tab w:val="left" w:pos="482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>OSTRAVA, a.s.</w:t>
      </w:r>
      <w:r w:rsidR="00671122">
        <w:rPr>
          <w:rFonts w:asciiTheme="minorHAnsi" w:hAnsiTheme="minorHAnsi" w:cstheme="minorHAnsi"/>
          <w:b/>
          <w:bCs/>
          <w:color w:val="000000"/>
          <w:sz w:val="22"/>
          <w:szCs w:val="22"/>
          <w:lang w:val="sk-SK"/>
        </w:rPr>
        <w:tab/>
      </w:r>
      <w:r w:rsidR="00BD298D"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Zastoupený: </w:t>
      </w:r>
      <w:r w:rsidR="00BD298D">
        <w:rPr>
          <w:rFonts w:asciiTheme="minorHAnsi" w:hAnsiTheme="minorHAnsi" w:cstheme="minorHAnsi"/>
          <w:snapToGrid w:val="0"/>
          <w:sz w:val="22"/>
          <w:szCs w:val="22"/>
        </w:rPr>
        <w:t>Ing. Matěj Ostárek, obchodní ředitel</w:t>
      </w:r>
    </w:p>
    <w:p w14:paraId="35248F80" w14:textId="48B5E596" w:rsidR="0082727C" w:rsidRPr="00CD5282" w:rsidRDefault="00BD298D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Zastoupený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: </w:t>
      </w:r>
      <w:r w:rsidRPr="00BD298D">
        <w:rPr>
          <w:rFonts w:asciiTheme="minorHAnsi" w:hAnsiTheme="minorHAnsi" w:cstheme="minorHAnsi"/>
          <w:color w:val="000000"/>
          <w:sz w:val="22"/>
          <w:szCs w:val="22"/>
        </w:rPr>
        <w:t>Mgr. Adéla Hradilová</w:t>
      </w: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,</w:t>
      </w:r>
      <w:r w:rsidR="00491E56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Náměstí SNP 1, Ostrava-Zábřeh, 700 30</w:t>
      </w:r>
    </w:p>
    <w:p w14:paraId="56A20381" w14:textId="411715CE" w:rsidR="0082727C" w:rsidRDefault="00BD298D" w:rsidP="008D0323">
      <w:pPr>
        <w:tabs>
          <w:tab w:val="left" w:pos="4820"/>
        </w:tabs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Předsedkyně představenstva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IČ</w:t>
      </w:r>
      <w:r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: 47973145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DIČ: CZ47973145</w:t>
      </w:r>
    </w:p>
    <w:p w14:paraId="562AC6F0" w14:textId="7A0B40C2" w:rsidR="00542163" w:rsidRPr="00542163" w:rsidRDefault="00BD298D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D5282">
        <w:rPr>
          <w:rFonts w:asciiTheme="minorHAnsi" w:hAnsiTheme="minorHAnsi" w:cstheme="minorHAnsi"/>
          <w:sz w:val="22"/>
          <w:szCs w:val="22"/>
        </w:rPr>
        <w:t xml:space="preserve">: </w:t>
      </w:r>
      <w:r w:rsidRPr="00BD298D">
        <w:rPr>
          <w:rFonts w:asciiTheme="minorHAnsi" w:hAnsiTheme="minorHAnsi" w:cstheme="minorHAnsi"/>
          <w:sz w:val="22"/>
          <w:szCs w:val="22"/>
        </w:rPr>
        <w:t>25379631</w:t>
      </w:r>
      <w:r w:rsidR="00542163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Čs. spořitelna Ostrava, 1645833389/0800</w:t>
      </w:r>
    </w:p>
    <w:p w14:paraId="206D5C2F" w14:textId="6723A00A" w:rsidR="0082727C" w:rsidRPr="00CD5282" w:rsidRDefault="00BD298D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DIČ: </w:t>
      </w:r>
      <w:r w:rsidRPr="00BD298D">
        <w:rPr>
          <w:rFonts w:asciiTheme="minorHAnsi" w:hAnsiTheme="minorHAnsi" w:cstheme="minorHAnsi"/>
          <w:color w:val="000000"/>
          <w:sz w:val="22"/>
          <w:szCs w:val="22"/>
          <w:lang w:val="sk-SK"/>
        </w:rPr>
        <w:t>CZ25379631</w:t>
      </w:r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Pr="00CD5282">
        <w:rPr>
          <w:rFonts w:asciiTheme="minorHAnsi" w:hAnsiTheme="minorHAnsi" w:cstheme="minorHAnsi"/>
          <w:color w:val="000000"/>
          <w:sz w:val="22"/>
          <w:szCs w:val="22"/>
        </w:rPr>
        <w:t xml:space="preserve">Krajský soud v Ostravě, odd. C, </w:t>
      </w:r>
      <w:proofErr w:type="spellStart"/>
      <w:r w:rsidRPr="00CD5282">
        <w:rPr>
          <w:rFonts w:asciiTheme="minorHAnsi" w:hAnsiTheme="minorHAnsi" w:cstheme="minorHAnsi"/>
          <w:color w:val="000000"/>
          <w:sz w:val="22"/>
          <w:szCs w:val="22"/>
        </w:rPr>
        <w:t>vl</w:t>
      </w:r>
      <w:proofErr w:type="spellEnd"/>
      <w:r w:rsidRPr="00CD5282">
        <w:rPr>
          <w:rFonts w:asciiTheme="minorHAnsi" w:hAnsiTheme="minorHAnsi" w:cstheme="minorHAnsi"/>
          <w:color w:val="000000"/>
          <w:sz w:val="22"/>
          <w:szCs w:val="22"/>
        </w:rPr>
        <w:t>. 5281</w:t>
      </w:r>
    </w:p>
    <w:p w14:paraId="1E763544" w14:textId="120827A8" w:rsidR="0082727C" w:rsidRPr="00CD5282" w:rsidRDefault="005F7F97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Kontaktní osoba: </w:t>
      </w:r>
      <w:r w:rsidR="00BD298D">
        <w:rPr>
          <w:rFonts w:asciiTheme="minorHAnsi" w:hAnsiTheme="minorHAnsi" w:cstheme="minorHAnsi"/>
          <w:color w:val="000000"/>
          <w:sz w:val="22"/>
          <w:szCs w:val="22"/>
          <w:lang w:val="sk-SK"/>
        </w:rPr>
        <w:t>Jana Palová</w:t>
      </w:r>
      <w:r w:rsidR="0082727C" w:rsidRPr="00CD5282">
        <w:rPr>
          <w:rFonts w:asciiTheme="minorHAnsi" w:hAnsiTheme="minorHAnsi" w:cstheme="minorHAnsi"/>
          <w:sz w:val="22"/>
          <w:szCs w:val="22"/>
        </w:rPr>
        <w:tab/>
      </w:r>
      <w:r w:rsidR="00BD298D">
        <w:rPr>
          <w:rFonts w:asciiTheme="minorHAnsi" w:hAnsiTheme="minorHAnsi" w:cstheme="minorHAnsi"/>
          <w:color w:val="000000"/>
          <w:sz w:val="22"/>
          <w:szCs w:val="22"/>
          <w:lang w:val="sk-SK"/>
        </w:rPr>
        <w:t>Kontaktní osoba: Ing. Petra Bordovská</w:t>
      </w:r>
    </w:p>
    <w:p w14:paraId="37E64267" w14:textId="5F5D45E3" w:rsidR="0082727C" w:rsidRPr="00CD5282" w:rsidRDefault="005F7F97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k-SK"/>
        </w:rPr>
        <w:t>Tel: +420 </w:t>
      </w:r>
      <w:proofErr w:type="spellStart"/>
      <w:r w:rsidR="00AC79ED">
        <w:rPr>
          <w:rFonts w:asciiTheme="minorHAnsi" w:hAnsiTheme="minorHAnsi" w:cstheme="minorHAnsi"/>
          <w:color w:val="000000"/>
          <w:sz w:val="22"/>
          <w:szCs w:val="22"/>
          <w:lang w:val="sk-SK"/>
        </w:rPr>
        <w:t>xxxxxxxxx</w:t>
      </w:r>
      <w:proofErr w:type="spellEnd"/>
      <w:r w:rsidR="0067112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BD298D">
        <w:rPr>
          <w:rFonts w:asciiTheme="minorHAnsi" w:hAnsiTheme="minorHAnsi" w:cstheme="minorHAnsi"/>
          <w:snapToGrid w:val="0"/>
          <w:sz w:val="22"/>
          <w:szCs w:val="22"/>
        </w:rPr>
        <w:t>Tel: +420 </w:t>
      </w:r>
      <w:r w:rsidR="00AC79ED">
        <w:rPr>
          <w:rFonts w:asciiTheme="minorHAnsi" w:hAnsiTheme="minorHAnsi" w:cstheme="minorHAnsi"/>
          <w:snapToGrid w:val="0"/>
          <w:sz w:val="22"/>
          <w:szCs w:val="22"/>
        </w:rPr>
        <w:t>xxxxxxxxx</w:t>
      </w:r>
    </w:p>
    <w:p w14:paraId="178E34F3" w14:textId="1299FA72" w:rsidR="0082727C" w:rsidRPr="00CD5282" w:rsidRDefault="005F7F97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Email: </w:t>
      </w:r>
      <w:proofErr w:type="spellStart"/>
      <w:r w:rsidR="00AC79ED">
        <w:rPr>
          <w:rFonts w:asciiTheme="minorHAnsi" w:hAnsiTheme="minorHAnsi" w:cstheme="minorHAnsi"/>
          <w:snapToGrid w:val="0"/>
          <w:sz w:val="22"/>
          <w:szCs w:val="22"/>
        </w:rPr>
        <w:t>xxxxxxxxxxxxxxxxxxx</w:t>
      </w:r>
      <w:proofErr w:type="spellEnd"/>
      <w:r w:rsidR="0082727C" w:rsidRPr="00CD5282">
        <w:rPr>
          <w:rFonts w:asciiTheme="minorHAnsi" w:hAnsiTheme="minorHAnsi" w:cstheme="minorHAnsi"/>
          <w:color w:val="000000"/>
          <w:sz w:val="22"/>
          <w:szCs w:val="22"/>
          <w:lang w:val="sk-SK"/>
        </w:rPr>
        <w:tab/>
      </w:r>
      <w:r w:rsidR="00BD298D">
        <w:rPr>
          <w:rFonts w:asciiTheme="minorHAnsi" w:hAnsiTheme="minorHAnsi" w:cstheme="minorHAnsi"/>
          <w:snapToGrid w:val="0"/>
          <w:sz w:val="22"/>
          <w:szCs w:val="22"/>
        </w:rPr>
        <w:t>Email: p.bordovska@akord-poklad.cz</w:t>
      </w:r>
    </w:p>
    <w:p w14:paraId="4592055A" w14:textId="75E44319" w:rsidR="0082727C" w:rsidRPr="00CD5282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DE41495" w14:textId="77777777" w:rsidR="0082727C" w:rsidRPr="00CD5282" w:rsidRDefault="0082727C" w:rsidP="0082727C">
      <w:pPr>
        <w:tabs>
          <w:tab w:val="left" w:pos="465"/>
          <w:tab w:val="left" w:pos="2268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1F6452A" w14:textId="15E7EE5B" w:rsidR="0082727C" w:rsidRPr="00CD5282" w:rsidRDefault="00465A96" w:rsidP="0082727C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I. </w:t>
      </w:r>
      <w:r w:rsidR="00D304CB">
        <w:rPr>
          <w:rFonts w:asciiTheme="minorHAnsi" w:hAnsiTheme="minorHAnsi" w:cstheme="minorHAnsi"/>
          <w:b w:val="0"/>
          <w:i w:val="0"/>
          <w:sz w:val="22"/>
          <w:szCs w:val="22"/>
        </w:rPr>
        <w:t>Detail akce</w:t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82727C" w:rsidRPr="00CD5282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EB830C8" w14:textId="5D535950" w:rsidR="00A16012" w:rsidRPr="00CA4241" w:rsidRDefault="00A16012" w:rsidP="0082727C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Objekt, kde se koná akce: </w:t>
      </w:r>
      <w:r w:rsidRPr="00671122">
        <w:rPr>
          <w:rFonts w:asciiTheme="minorHAnsi" w:hAnsiTheme="minorHAnsi" w:cstheme="minorHAnsi"/>
          <w:snapToGrid w:val="0"/>
          <w:sz w:val="22"/>
          <w:szCs w:val="22"/>
        </w:rPr>
        <w:t xml:space="preserve">Budova č.p. </w:t>
      </w:r>
      <w:r w:rsidR="00671122" w:rsidRPr="00671122">
        <w:rPr>
          <w:rFonts w:asciiTheme="minorHAnsi" w:hAnsiTheme="minorHAnsi" w:cstheme="minorHAnsi"/>
          <w:snapToGrid w:val="0"/>
          <w:sz w:val="22"/>
          <w:szCs w:val="22"/>
        </w:rPr>
        <w:t xml:space="preserve">675/21 na </w:t>
      </w:r>
      <w:r w:rsidR="00854D64" w:rsidRPr="00671122">
        <w:rPr>
          <w:rFonts w:asciiTheme="minorHAnsi" w:hAnsiTheme="minorHAnsi" w:cstheme="minorHAnsi"/>
          <w:snapToGrid w:val="0"/>
          <w:sz w:val="22"/>
          <w:szCs w:val="22"/>
        </w:rPr>
        <w:t xml:space="preserve">adrese </w:t>
      </w:r>
      <w:r w:rsidR="00671122" w:rsidRPr="00671122">
        <w:rPr>
          <w:rFonts w:asciiTheme="minorHAnsi" w:hAnsiTheme="minorHAnsi" w:cstheme="minorHAnsi"/>
          <w:snapToGrid w:val="0"/>
          <w:sz w:val="22"/>
          <w:szCs w:val="22"/>
        </w:rPr>
        <w:t>Matěje Kopeckého</w:t>
      </w:r>
      <w:r w:rsidR="00854D64" w:rsidRPr="00671122">
        <w:rPr>
          <w:rFonts w:asciiTheme="minorHAnsi" w:hAnsiTheme="minorHAnsi" w:cstheme="minorHAnsi"/>
          <w:snapToGrid w:val="0"/>
          <w:sz w:val="22"/>
          <w:szCs w:val="22"/>
        </w:rPr>
        <w:t>, Ostrava</w:t>
      </w:r>
      <w:r w:rsidR="00671122" w:rsidRPr="00671122">
        <w:rPr>
          <w:rFonts w:asciiTheme="minorHAnsi" w:hAnsiTheme="minorHAnsi" w:cstheme="minorHAnsi"/>
          <w:snapToGrid w:val="0"/>
          <w:sz w:val="22"/>
          <w:szCs w:val="22"/>
        </w:rPr>
        <w:t>-Poruba</w:t>
      </w:r>
      <w:r w:rsidR="00854D64" w:rsidRPr="00671122">
        <w:rPr>
          <w:rFonts w:asciiTheme="minorHAnsi" w:hAnsiTheme="minorHAnsi" w:cstheme="minorHAnsi"/>
          <w:snapToGrid w:val="0"/>
          <w:sz w:val="22"/>
          <w:szCs w:val="22"/>
        </w:rPr>
        <w:t>, PSČ: 70</w:t>
      </w:r>
      <w:r w:rsidR="00671122" w:rsidRPr="00671122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854D64" w:rsidRPr="0067112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71122" w:rsidRPr="00671122">
        <w:rPr>
          <w:rFonts w:asciiTheme="minorHAnsi" w:hAnsiTheme="minorHAnsi" w:cstheme="minorHAnsi"/>
          <w:snapToGrid w:val="0"/>
          <w:sz w:val="22"/>
          <w:szCs w:val="22"/>
        </w:rPr>
        <w:t>00</w:t>
      </w:r>
    </w:p>
    <w:p w14:paraId="48449F5E" w14:textId="7370F5CE" w:rsidR="00D304CB" w:rsidRDefault="00D304CB" w:rsidP="008272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akce:</w:t>
      </w:r>
      <w:r w:rsidR="00671122">
        <w:rPr>
          <w:rFonts w:asciiTheme="minorHAnsi" w:hAnsiTheme="minorHAnsi" w:cstheme="minorHAnsi"/>
          <w:sz w:val="22"/>
          <w:szCs w:val="22"/>
        </w:rPr>
        <w:t xml:space="preserve"> </w:t>
      </w:r>
      <w:r w:rsidR="00BD298D">
        <w:rPr>
          <w:rFonts w:asciiTheme="minorHAnsi" w:hAnsiTheme="minorHAnsi" w:cstheme="minorHAnsi"/>
          <w:sz w:val="22"/>
          <w:szCs w:val="22"/>
        </w:rPr>
        <w:t xml:space="preserve">Konference </w:t>
      </w:r>
      <w:proofErr w:type="spellStart"/>
      <w:r w:rsidR="00BD298D">
        <w:rPr>
          <w:rFonts w:asciiTheme="minorHAnsi" w:hAnsiTheme="minorHAnsi" w:cstheme="minorHAnsi"/>
          <w:sz w:val="22"/>
          <w:szCs w:val="22"/>
        </w:rPr>
        <w:t>InnoVerse</w:t>
      </w:r>
      <w:proofErr w:type="spellEnd"/>
      <w:r w:rsidR="00BD298D">
        <w:rPr>
          <w:rFonts w:asciiTheme="minorHAnsi" w:hAnsiTheme="minorHAnsi" w:cstheme="minorHAnsi"/>
          <w:sz w:val="22"/>
          <w:szCs w:val="22"/>
        </w:rPr>
        <w:t xml:space="preserve"> 2025</w:t>
      </w:r>
    </w:p>
    <w:p w14:paraId="5FC8161A" w14:textId="32ED48F1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Časový rozvrh akce: </w:t>
      </w:r>
      <w:r w:rsidR="00BD298D">
        <w:rPr>
          <w:rFonts w:asciiTheme="minorHAnsi" w:hAnsiTheme="minorHAnsi" w:cstheme="minorHAnsi"/>
          <w:sz w:val="22"/>
          <w:szCs w:val="22"/>
        </w:rPr>
        <w:t xml:space="preserve">10:00-17:30 </w:t>
      </w:r>
    </w:p>
    <w:p w14:paraId="1A04C5FB" w14:textId="1A698CD8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Dne: </w:t>
      </w:r>
      <w:r w:rsidR="00BD298D">
        <w:rPr>
          <w:rFonts w:asciiTheme="minorHAnsi" w:hAnsiTheme="minorHAnsi" w:cstheme="minorHAnsi"/>
          <w:sz w:val="22"/>
          <w:szCs w:val="22"/>
        </w:rPr>
        <w:t xml:space="preserve">27.11.2025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</w:p>
    <w:p w14:paraId="38CE269B" w14:textId="0F928304" w:rsidR="005F7F97" w:rsidRDefault="0082727C" w:rsidP="005F7F97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Místnost: </w:t>
      </w:r>
      <w:r w:rsidR="005F7F97">
        <w:rPr>
          <w:rFonts w:asciiTheme="minorHAnsi" w:hAnsiTheme="minorHAnsi" w:cstheme="minorHAnsi"/>
          <w:sz w:val="22"/>
          <w:szCs w:val="22"/>
        </w:rPr>
        <w:t>Divadelní sál, Červené foyer, Divadelní šatny, Vstupní foyer, Společenský sál, Společenské foyer</w:t>
      </w:r>
      <w:r w:rsidR="00BD298D">
        <w:rPr>
          <w:rFonts w:asciiTheme="minorHAnsi" w:hAnsiTheme="minorHAnsi" w:cstheme="minorHAnsi"/>
          <w:sz w:val="22"/>
          <w:szCs w:val="22"/>
        </w:rPr>
        <w:t xml:space="preserve">, Malá scéna, Salonek Oblouk, Salonek Duha, Salonek Poruba, Bar – </w:t>
      </w:r>
      <w:proofErr w:type="gramStart"/>
      <w:r w:rsidR="00BD298D">
        <w:rPr>
          <w:rFonts w:asciiTheme="minorHAnsi" w:hAnsiTheme="minorHAnsi" w:cstheme="minorHAnsi"/>
          <w:sz w:val="22"/>
          <w:szCs w:val="22"/>
        </w:rPr>
        <w:t>pronájem  Společenský</w:t>
      </w:r>
      <w:proofErr w:type="gramEnd"/>
      <w:r w:rsidR="00BD298D">
        <w:rPr>
          <w:rFonts w:asciiTheme="minorHAnsi" w:hAnsiTheme="minorHAnsi" w:cstheme="minorHAnsi"/>
          <w:sz w:val="22"/>
          <w:szCs w:val="22"/>
        </w:rPr>
        <w:t xml:space="preserve"> sál, Bar – pronájem Malá scéna, Hudební klub</w:t>
      </w:r>
    </w:p>
    <w:p w14:paraId="651D83CD" w14:textId="37AB61DB" w:rsidR="0082727C" w:rsidRPr="00CD5282" w:rsidRDefault="0082727C" w:rsidP="005F7F97">
      <w:pPr>
        <w:ind w:left="2127" w:hanging="2127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Zpřístupnění místnosti: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</w:t>
      </w:r>
      <w:r w:rsidR="005F7F97">
        <w:rPr>
          <w:rFonts w:asciiTheme="minorHAnsi" w:hAnsiTheme="minorHAnsi" w:cstheme="minorHAnsi"/>
          <w:sz w:val="22"/>
          <w:szCs w:val="22"/>
        </w:rPr>
        <w:t>2</w:t>
      </w:r>
      <w:r w:rsidR="00BD298D">
        <w:rPr>
          <w:rFonts w:asciiTheme="minorHAnsi" w:hAnsiTheme="minorHAnsi" w:cstheme="minorHAnsi"/>
          <w:sz w:val="22"/>
          <w:szCs w:val="22"/>
        </w:rPr>
        <w:t>7.11</w:t>
      </w:r>
      <w:r w:rsidR="005F7F97">
        <w:rPr>
          <w:rFonts w:asciiTheme="minorHAnsi" w:hAnsiTheme="minorHAnsi" w:cstheme="minorHAnsi"/>
          <w:sz w:val="22"/>
          <w:szCs w:val="22"/>
        </w:rPr>
        <w:t>.2025 od 6:00</w:t>
      </w:r>
      <w:r w:rsidR="00BD29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EE498E" w14:textId="0688A574" w:rsidR="00964721" w:rsidRDefault="00BD298D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0992CE6" w14:textId="77777777" w:rsidR="00854302" w:rsidRPr="00CD5282" w:rsidRDefault="00854302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CBAC2EF" w14:textId="60BC0E72" w:rsidR="00470C71" w:rsidRPr="00CD5282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60976504" w14:textId="4B3F0D87" w:rsidR="0082727C" w:rsidRPr="00320A83" w:rsidRDefault="0082727C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70C71" w:rsidRPr="00320A83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5F7F97">
        <w:rPr>
          <w:rFonts w:asciiTheme="minorHAnsi" w:hAnsiTheme="minorHAnsi" w:cstheme="minorHAnsi"/>
          <w:snapToGrid w:val="0"/>
          <w:sz w:val="22"/>
          <w:szCs w:val="22"/>
        </w:rPr>
        <w:t xml:space="preserve"> Divadelní sál jako hlavní přednáškový prostor, Červené foyer – prostor pro pohyb účastník</w:t>
      </w:r>
      <w:r w:rsidR="009C321D">
        <w:rPr>
          <w:rFonts w:asciiTheme="minorHAnsi" w:hAnsiTheme="minorHAnsi" w:cstheme="minorHAnsi"/>
          <w:snapToGrid w:val="0"/>
          <w:sz w:val="22"/>
          <w:szCs w:val="22"/>
        </w:rPr>
        <w:t>ů</w:t>
      </w:r>
      <w:r w:rsidR="005F7F97">
        <w:rPr>
          <w:rFonts w:asciiTheme="minorHAnsi" w:hAnsiTheme="minorHAnsi" w:cstheme="minorHAnsi"/>
          <w:snapToGrid w:val="0"/>
          <w:sz w:val="22"/>
          <w:szCs w:val="22"/>
        </w:rPr>
        <w:t xml:space="preserve"> konference v době přestávek</w:t>
      </w:r>
      <w:r w:rsidR="009C321D">
        <w:rPr>
          <w:rFonts w:asciiTheme="minorHAnsi" w:hAnsiTheme="minorHAnsi" w:cstheme="minorHAnsi"/>
          <w:snapToGrid w:val="0"/>
          <w:sz w:val="22"/>
          <w:szCs w:val="22"/>
        </w:rPr>
        <w:t xml:space="preserve"> a </w:t>
      </w:r>
      <w:r w:rsidR="007D4E84">
        <w:rPr>
          <w:rFonts w:asciiTheme="minorHAnsi" w:hAnsiTheme="minorHAnsi" w:cstheme="minorHAnsi"/>
          <w:snapToGrid w:val="0"/>
          <w:sz w:val="22"/>
          <w:szCs w:val="22"/>
        </w:rPr>
        <w:t xml:space="preserve">pro </w:t>
      </w:r>
      <w:r w:rsidR="009C321D">
        <w:rPr>
          <w:rFonts w:asciiTheme="minorHAnsi" w:hAnsiTheme="minorHAnsi" w:cstheme="minorHAnsi"/>
          <w:snapToGrid w:val="0"/>
          <w:sz w:val="22"/>
          <w:szCs w:val="22"/>
        </w:rPr>
        <w:t>drobný catering</w:t>
      </w:r>
      <w:r w:rsidR="005F7F97">
        <w:rPr>
          <w:rFonts w:asciiTheme="minorHAnsi" w:hAnsiTheme="minorHAnsi" w:cstheme="minorHAnsi"/>
          <w:snapToGrid w:val="0"/>
          <w:sz w:val="22"/>
          <w:szCs w:val="22"/>
        </w:rPr>
        <w:t>, Divadelní šatny – zázemí organizačního týmu a techniků nájemce, Vstupní foyer – prostor hlavní šatny sloužící účastníkům konference pro odložení kabátů</w:t>
      </w:r>
      <w:r w:rsidR="009C321D">
        <w:rPr>
          <w:rFonts w:asciiTheme="minorHAnsi" w:hAnsiTheme="minorHAnsi" w:cstheme="minorHAnsi"/>
          <w:snapToGrid w:val="0"/>
          <w:sz w:val="22"/>
          <w:szCs w:val="22"/>
        </w:rPr>
        <w:t xml:space="preserve"> a také jako prostor pro </w:t>
      </w:r>
      <w:r w:rsidR="00854302">
        <w:rPr>
          <w:rFonts w:asciiTheme="minorHAnsi" w:hAnsiTheme="minorHAnsi" w:cstheme="minorHAnsi"/>
          <w:snapToGrid w:val="0"/>
          <w:sz w:val="22"/>
          <w:szCs w:val="22"/>
        </w:rPr>
        <w:t xml:space="preserve">vstupní </w:t>
      </w:r>
      <w:r w:rsidR="009C321D">
        <w:rPr>
          <w:rFonts w:asciiTheme="minorHAnsi" w:hAnsiTheme="minorHAnsi" w:cstheme="minorHAnsi"/>
          <w:snapToGrid w:val="0"/>
          <w:sz w:val="22"/>
          <w:szCs w:val="22"/>
        </w:rPr>
        <w:t>registraci</w:t>
      </w:r>
      <w:r w:rsidR="005F7F97">
        <w:rPr>
          <w:rFonts w:asciiTheme="minorHAnsi" w:hAnsiTheme="minorHAnsi" w:cstheme="minorHAnsi"/>
          <w:snapToGrid w:val="0"/>
          <w:sz w:val="22"/>
          <w:szCs w:val="22"/>
        </w:rPr>
        <w:t>, Společenský sál a Společenské foyer – prostor p</w:t>
      </w:r>
      <w:r w:rsidR="009C321D">
        <w:rPr>
          <w:rFonts w:asciiTheme="minorHAnsi" w:hAnsiTheme="minorHAnsi" w:cstheme="minorHAnsi"/>
          <w:snapToGrid w:val="0"/>
          <w:sz w:val="22"/>
          <w:szCs w:val="22"/>
        </w:rPr>
        <w:t xml:space="preserve">ro partnery a hlavní prostor pro externí catering. Malá scéna, Salonek Oblouk, Salonek Duha, Salonek Poruba – místnosti pro workshop. Hudební klub využije partner, společnost </w:t>
      </w:r>
      <w:r w:rsidR="00194DEA">
        <w:rPr>
          <w:rFonts w:asciiTheme="minorHAnsi" w:hAnsiTheme="minorHAnsi" w:cstheme="minorHAnsi"/>
          <w:snapToGrid w:val="0"/>
          <w:sz w:val="22"/>
          <w:szCs w:val="22"/>
        </w:rPr>
        <w:t>CzechInvest.</w:t>
      </w:r>
      <w:r w:rsidR="00964721">
        <w:rPr>
          <w:rFonts w:asciiTheme="minorHAnsi" w:hAnsiTheme="minorHAnsi" w:cstheme="minorHAnsi"/>
          <w:snapToGrid w:val="0"/>
          <w:sz w:val="22"/>
          <w:szCs w:val="22"/>
        </w:rPr>
        <w:t xml:space="preserve"> Prostory, které nebudou využity, nebudou zahrnuty do celkového vyúčtování akce. O zrušení bude pronajímatel informován písemně, nejpozději 14 dní před uskutečněním konference, do 13.11.2025.</w:t>
      </w:r>
    </w:p>
    <w:p w14:paraId="1034E15E" w14:textId="4BB0D582" w:rsidR="00320A83" w:rsidRPr="00320A83" w:rsidRDefault="00470C71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>Technické a personální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 zabezpečení</w:t>
      </w:r>
      <w:r w:rsidR="00A2194B"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E219F9">
        <w:rPr>
          <w:rFonts w:asciiTheme="minorHAnsi" w:hAnsiTheme="minorHAnsi" w:cstheme="minorHAnsi"/>
          <w:snapToGrid w:val="0"/>
          <w:sz w:val="22"/>
          <w:szCs w:val="22"/>
        </w:rPr>
        <w:t xml:space="preserve"> Technické zabezpečení </w:t>
      </w:r>
      <w:proofErr w:type="gramStart"/>
      <w:r w:rsidR="00E219F9">
        <w:rPr>
          <w:rFonts w:asciiTheme="minorHAnsi" w:hAnsiTheme="minorHAnsi" w:cstheme="minorHAnsi"/>
          <w:snapToGrid w:val="0"/>
          <w:sz w:val="22"/>
          <w:szCs w:val="22"/>
        </w:rPr>
        <w:t>akce - plné</w:t>
      </w:r>
      <w:proofErr w:type="gramEnd"/>
      <w:r w:rsidR="00E219F9">
        <w:rPr>
          <w:rFonts w:asciiTheme="minorHAnsi" w:hAnsiTheme="minorHAnsi" w:cstheme="minorHAnsi"/>
          <w:snapToGrid w:val="0"/>
          <w:sz w:val="22"/>
          <w:szCs w:val="22"/>
        </w:rPr>
        <w:t xml:space="preserve"> (zvukovou a světelnou techniku poskytne pronajímatel). Nastavení veškeré techniky proběhne v ranních hodinách dne 2</w:t>
      </w:r>
      <w:r w:rsidR="00194DEA">
        <w:rPr>
          <w:rFonts w:asciiTheme="minorHAnsi" w:hAnsiTheme="minorHAnsi" w:cstheme="minorHAnsi"/>
          <w:snapToGrid w:val="0"/>
          <w:sz w:val="22"/>
          <w:szCs w:val="22"/>
        </w:rPr>
        <w:t>7.11</w:t>
      </w:r>
      <w:r w:rsidR="00E219F9">
        <w:rPr>
          <w:rFonts w:asciiTheme="minorHAnsi" w:hAnsiTheme="minorHAnsi" w:cstheme="minorHAnsi"/>
          <w:snapToGrid w:val="0"/>
          <w:sz w:val="22"/>
          <w:szCs w:val="22"/>
        </w:rPr>
        <w:t>.2025 (podrobnosti ohledně využití techniky domluveny písemně – pomocí emailové komunikace). Pronajímatel poskytne také technické personální zajištění (zvukař, osvětlovač). Pronajímatel zajistí personál do hlavní šatny ve Vstupním foyer.</w:t>
      </w:r>
      <w:r w:rsidR="00194DEA">
        <w:rPr>
          <w:rFonts w:asciiTheme="minorHAnsi" w:hAnsiTheme="minorHAnsi" w:cstheme="minorHAnsi"/>
          <w:snapToGrid w:val="0"/>
          <w:sz w:val="22"/>
          <w:szCs w:val="22"/>
        </w:rPr>
        <w:t xml:space="preserve"> Nájemce zajišťuje produkci</w:t>
      </w:r>
      <w:r w:rsidR="00854302">
        <w:rPr>
          <w:rFonts w:asciiTheme="minorHAnsi" w:hAnsiTheme="minorHAnsi" w:cstheme="minorHAnsi"/>
          <w:snapToGrid w:val="0"/>
          <w:sz w:val="22"/>
          <w:szCs w:val="22"/>
        </w:rPr>
        <w:t xml:space="preserve"> celé konference</w:t>
      </w:r>
      <w:r w:rsidR="00194DEA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19F82D0E" w14:textId="505E5E1A" w:rsidR="00470C71" w:rsidRPr="00320A83" w:rsidRDefault="00470C71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zadání 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nájemce: </w:t>
      </w:r>
      <w:r w:rsidR="007D4E84">
        <w:rPr>
          <w:rFonts w:asciiTheme="minorHAnsi" w:hAnsiTheme="minorHAnsi" w:cstheme="minorHAnsi"/>
          <w:snapToGrid w:val="0"/>
          <w:sz w:val="22"/>
          <w:szCs w:val="22"/>
        </w:rPr>
        <w:t xml:space="preserve">Externí catering zajišťuje </w:t>
      </w:r>
      <w:r w:rsidR="007D4E84" w:rsidRPr="007D4E84">
        <w:rPr>
          <w:rFonts w:asciiTheme="minorHAnsi" w:hAnsiTheme="minorHAnsi" w:cstheme="minorHAnsi"/>
          <w:snapToGrid w:val="0"/>
          <w:sz w:val="22"/>
          <w:szCs w:val="22"/>
        </w:rPr>
        <w:t>Radim Dvořáček</w:t>
      </w:r>
      <w:r w:rsidR="007D4E84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7D4E84" w:rsidRPr="007D4E84">
        <w:rPr>
          <w:rFonts w:asciiTheme="minorHAnsi" w:hAnsiTheme="minorHAnsi" w:cstheme="minorHAnsi"/>
          <w:snapToGrid w:val="0"/>
          <w:sz w:val="22"/>
          <w:szCs w:val="22"/>
        </w:rPr>
        <w:t>Hladnovská 1311/19</w:t>
      </w:r>
      <w:r w:rsidR="007D4E84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7D4E84" w:rsidRPr="007D4E84">
        <w:rPr>
          <w:rFonts w:asciiTheme="minorHAnsi" w:hAnsiTheme="minorHAnsi" w:cstheme="minorHAnsi"/>
          <w:snapToGrid w:val="0"/>
          <w:sz w:val="22"/>
          <w:szCs w:val="22"/>
        </w:rPr>
        <w:t>Slezská Ostrava, 71000 Ostrava</w:t>
      </w:r>
      <w:r w:rsidR="007D4E84">
        <w:rPr>
          <w:rFonts w:asciiTheme="minorHAnsi" w:hAnsiTheme="minorHAnsi" w:cstheme="minorHAnsi"/>
          <w:snapToGrid w:val="0"/>
          <w:sz w:val="22"/>
          <w:szCs w:val="22"/>
        </w:rPr>
        <w:t xml:space="preserve">, IČO: </w:t>
      </w:r>
      <w:r w:rsidR="007D4E84" w:rsidRPr="007D4E84">
        <w:rPr>
          <w:rFonts w:asciiTheme="minorHAnsi" w:hAnsiTheme="minorHAnsi" w:cstheme="minorHAnsi"/>
          <w:snapToGrid w:val="0"/>
          <w:sz w:val="22"/>
          <w:szCs w:val="22"/>
        </w:rPr>
        <w:t>15426394</w:t>
      </w:r>
      <w:r w:rsidR="007D4E84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03B55468" w14:textId="77777777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2093CA13" w14:textId="77777777" w:rsidR="00854302" w:rsidRDefault="00854302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35C06C31" w14:textId="77777777" w:rsidR="00964721" w:rsidRDefault="00964721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49FF0DD3" w14:textId="77777777" w:rsidR="00964721" w:rsidRPr="00CD5282" w:rsidRDefault="00964721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5E73C384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lastRenderedPageBreak/>
        <w:t>III. Cenové podmínky</w:t>
      </w:r>
    </w:p>
    <w:p w14:paraId="1A207F77" w14:textId="396D7C7A" w:rsidR="0082727C" w:rsidRPr="00CA21EF" w:rsidRDefault="0082727C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7D4E84">
        <w:rPr>
          <w:rFonts w:asciiTheme="minorHAnsi" w:hAnsiTheme="minorHAnsi" w:cstheme="minorHAnsi"/>
          <w:snapToGrid w:val="0"/>
          <w:sz w:val="22"/>
          <w:szCs w:val="22"/>
        </w:rPr>
        <w:t>97 500</w:t>
      </w:r>
      <w:r w:rsidR="00E219F9">
        <w:rPr>
          <w:rFonts w:asciiTheme="minorHAnsi" w:hAnsiTheme="minorHAnsi" w:cstheme="minorHAnsi"/>
          <w:snapToGrid w:val="0"/>
          <w:sz w:val="22"/>
          <w:szCs w:val="22"/>
        </w:rPr>
        <w:t xml:space="preserve"> Kč 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>plus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>daň z přidané hodnoty v zákonné výši (dále je</w:t>
      </w:r>
      <w:r w:rsidR="00A30143" w:rsidRPr="00CA21EF">
        <w:rPr>
          <w:rFonts w:asciiTheme="minorHAnsi" w:hAnsiTheme="minorHAnsi" w:cstheme="minorHAnsi"/>
          <w:snapToGrid w:val="0"/>
          <w:sz w:val="22"/>
          <w:szCs w:val="22"/>
        </w:rPr>
        <w:t>n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„</w:t>
      </w:r>
      <w:r w:rsidR="00EC77EA" w:rsidRPr="00CA21EF">
        <w:rPr>
          <w:rFonts w:asciiTheme="minorHAnsi" w:hAnsiTheme="minorHAnsi" w:cstheme="minorHAnsi"/>
          <w:snapToGrid w:val="0"/>
          <w:sz w:val="22"/>
          <w:szCs w:val="22"/>
        </w:rPr>
        <w:t>DPH</w:t>
      </w:r>
      <w:r w:rsidR="00704C08" w:rsidRPr="00CA21EF">
        <w:rPr>
          <w:rFonts w:asciiTheme="minorHAnsi" w:hAnsiTheme="minorHAnsi" w:cstheme="minorHAnsi"/>
          <w:snapToGrid w:val="0"/>
          <w:sz w:val="22"/>
          <w:szCs w:val="22"/>
        </w:rPr>
        <w:t>“)</w:t>
      </w:r>
      <w:r w:rsidR="00465A96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6BC6A9E8" w14:textId="55BE0CC7" w:rsidR="00EC77EA" w:rsidRPr="00CA21EF" w:rsidRDefault="00EC77EA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>Technické a personální za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>bezpečení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70C71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viz požadavky 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>dle nabídky</w:t>
      </w:r>
      <w:r w:rsidR="00E219F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D4E84">
        <w:rPr>
          <w:rFonts w:asciiTheme="minorHAnsi" w:hAnsiTheme="minorHAnsi" w:cstheme="minorHAnsi"/>
          <w:snapToGrid w:val="0"/>
          <w:sz w:val="22"/>
          <w:szCs w:val="22"/>
        </w:rPr>
        <w:t>32 100</w:t>
      </w:r>
      <w:r w:rsidR="00E219F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Kč 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>plus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DPH</w:t>
      </w:r>
      <w:r w:rsidR="00CD5282" w:rsidRPr="00CA21EF">
        <w:rPr>
          <w:rFonts w:asciiTheme="minorHAnsi" w:hAnsiTheme="minorHAnsi" w:cstheme="minorHAnsi"/>
          <w:snapToGrid w:val="0"/>
          <w:sz w:val="22"/>
          <w:szCs w:val="22"/>
        </w:rPr>
        <w:t>. Cena je předběžná, účtovat se bude dle skutečně čerpaných služeb</w:t>
      </w:r>
      <w:r w:rsidR="00CD25A4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v nabídce</w:t>
      </w:r>
      <w:r w:rsidR="00CD5282" w:rsidRPr="00CA21EF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CC5062" w:rsidRPr="00CA21EF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Pokud je termín akce, kdy mají být poskytnuty tyto služby, vzdálen více než </w:t>
      </w:r>
      <w:r w:rsidR="00CA4241" w:rsidRPr="00CA21EF">
        <w:rPr>
          <w:rFonts w:asciiTheme="minorHAnsi" w:hAnsiTheme="minorHAnsi" w:cstheme="minorHAnsi"/>
          <w:snapToGrid w:val="0"/>
          <w:sz w:val="22"/>
          <w:szCs w:val="22"/>
        </w:rPr>
        <w:t>tři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měsíc</w:t>
      </w:r>
      <w:r w:rsidR="00CA4241" w:rsidRPr="00CA21EF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CC5062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 od uzavření této smlouvy, mohou být ceny těchto služeb upraveny dle aktuálního ceníku pronajímatele. Na nové ceny těchto služeb pronajímatel upozorní nájemce před jejich čerpáním.    </w:t>
      </w:r>
    </w:p>
    <w:p w14:paraId="32800381" w14:textId="77777777" w:rsidR="007D4E84" w:rsidRDefault="007D4E84" w:rsidP="007D4E84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zadání nájemce: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Externí catering zajišťuje </w:t>
      </w:r>
      <w:r w:rsidRPr="007D4E84">
        <w:rPr>
          <w:rFonts w:asciiTheme="minorHAnsi" w:hAnsiTheme="minorHAnsi" w:cstheme="minorHAnsi"/>
          <w:snapToGrid w:val="0"/>
          <w:sz w:val="22"/>
          <w:szCs w:val="22"/>
        </w:rPr>
        <w:t>Radim Dvořáček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7D4E84">
        <w:rPr>
          <w:rFonts w:asciiTheme="minorHAnsi" w:hAnsiTheme="minorHAnsi" w:cstheme="minorHAnsi"/>
          <w:snapToGrid w:val="0"/>
          <w:sz w:val="22"/>
          <w:szCs w:val="22"/>
        </w:rPr>
        <w:t>Hladnovská 1311/19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7D4E84">
        <w:rPr>
          <w:rFonts w:asciiTheme="minorHAnsi" w:hAnsiTheme="minorHAnsi" w:cstheme="minorHAnsi"/>
          <w:snapToGrid w:val="0"/>
          <w:sz w:val="22"/>
          <w:szCs w:val="22"/>
        </w:rPr>
        <w:t>Slezská Ostrava, 71000 Ostrava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, IČO: </w:t>
      </w:r>
      <w:r w:rsidRPr="007D4E84">
        <w:rPr>
          <w:rFonts w:asciiTheme="minorHAnsi" w:hAnsiTheme="minorHAnsi" w:cstheme="minorHAnsi"/>
          <w:snapToGrid w:val="0"/>
          <w:sz w:val="22"/>
          <w:szCs w:val="22"/>
        </w:rPr>
        <w:t>15426394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35C2D7B2" w14:textId="77777777" w:rsidR="00633EE1" w:rsidRPr="00633EE1" w:rsidRDefault="00633EE1" w:rsidP="00633EE1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CDF3E7F" w14:textId="01A8A832" w:rsidR="00633EE1" w:rsidRPr="00320A83" w:rsidRDefault="00633EE1" w:rsidP="00633EE1">
      <w:pPr>
        <w:pStyle w:val="Odstavecseseznamem"/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Smluvní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strany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berou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na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vědomí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,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že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výše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uvedené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náklady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může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Objednatel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hradit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z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prostředků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projektu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Smart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Akcelerátor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MSK, reg. č. CZ.02.01.02/00/22_009/0008169,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financovaného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z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Operačního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programu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Jan Amos Komenský, </w:t>
      </w:r>
      <w:proofErr w:type="spellStart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>období</w:t>
      </w:r>
      <w:proofErr w:type="spellEnd"/>
      <w:r w:rsidRPr="00633EE1">
        <w:rPr>
          <w:rFonts w:asciiTheme="minorHAnsi" w:hAnsiTheme="minorHAnsi" w:cstheme="minorHAnsi"/>
          <w:snapToGrid w:val="0"/>
          <w:sz w:val="22"/>
          <w:szCs w:val="22"/>
          <w:lang w:val="en-US"/>
        </w:rPr>
        <w:t xml:space="preserve"> 2021-2027</w:t>
      </w:r>
      <w:r>
        <w:rPr>
          <w:rFonts w:asciiTheme="minorHAnsi" w:hAnsiTheme="minorHAnsi" w:cstheme="minorHAnsi"/>
          <w:snapToGrid w:val="0"/>
          <w:sz w:val="22"/>
          <w:szCs w:val="22"/>
          <w:lang w:val="en-US"/>
        </w:rPr>
        <w:t>.</w:t>
      </w:r>
    </w:p>
    <w:p w14:paraId="24B25302" w14:textId="77777777" w:rsidR="00E219F9" w:rsidRPr="00E219F9" w:rsidRDefault="00E219F9" w:rsidP="00E219F9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3F711388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5A413902" w14:textId="098C7DC9" w:rsidR="0082727C" w:rsidRPr="00633EE1" w:rsidRDefault="00CC5062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633EE1">
        <w:rPr>
          <w:rFonts w:asciiTheme="minorHAnsi" w:hAnsiTheme="minorHAnsi" w:cstheme="minorHAnsi"/>
          <w:snapToGrid w:val="0"/>
          <w:sz w:val="22"/>
          <w:szCs w:val="22"/>
        </w:rPr>
        <w:t>Nájemce</w:t>
      </w:r>
      <w:r w:rsidR="0082727C" w:rsidRPr="00633EE1">
        <w:rPr>
          <w:rFonts w:asciiTheme="minorHAnsi" w:hAnsiTheme="minorHAnsi" w:cstheme="minorHAnsi"/>
          <w:snapToGrid w:val="0"/>
          <w:sz w:val="22"/>
          <w:szCs w:val="22"/>
        </w:rPr>
        <w:t xml:space="preserve"> se zavazuje k úhradě celkové ceny po ukončení akce na základě faktury vystavené </w:t>
      </w:r>
      <w:r w:rsidRPr="00633EE1">
        <w:rPr>
          <w:rFonts w:asciiTheme="minorHAnsi" w:hAnsiTheme="minorHAnsi" w:cstheme="minorHAnsi"/>
          <w:snapToGrid w:val="0"/>
          <w:sz w:val="22"/>
          <w:szCs w:val="22"/>
        </w:rPr>
        <w:t>pronajímatelem</w:t>
      </w:r>
      <w:r w:rsidR="0082727C" w:rsidRPr="00633EE1">
        <w:rPr>
          <w:rFonts w:asciiTheme="minorHAnsi" w:hAnsiTheme="minorHAnsi" w:cstheme="minorHAnsi"/>
          <w:snapToGrid w:val="0"/>
          <w:sz w:val="22"/>
          <w:szCs w:val="22"/>
        </w:rPr>
        <w:t xml:space="preserve"> v termínu splatnosti</w:t>
      </w:r>
      <w:r w:rsidR="00EC77EA" w:rsidRPr="00633EE1">
        <w:rPr>
          <w:rFonts w:asciiTheme="minorHAnsi" w:hAnsiTheme="minorHAnsi" w:cstheme="minorHAnsi"/>
          <w:snapToGrid w:val="0"/>
          <w:sz w:val="22"/>
          <w:szCs w:val="22"/>
        </w:rPr>
        <w:t xml:space="preserve"> do </w:t>
      </w:r>
      <w:proofErr w:type="gramStart"/>
      <w:r w:rsidR="00EC77EA" w:rsidRPr="00633EE1">
        <w:rPr>
          <w:rFonts w:asciiTheme="minorHAnsi" w:hAnsiTheme="minorHAnsi" w:cstheme="minorHAnsi"/>
          <w:snapToGrid w:val="0"/>
          <w:sz w:val="22"/>
          <w:szCs w:val="22"/>
        </w:rPr>
        <w:t>14ti</w:t>
      </w:r>
      <w:proofErr w:type="gramEnd"/>
      <w:r w:rsidR="00EC77EA" w:rsidRPr="00633EE1">
        <w:rPr>
          <w:rFonts w:asciiTheme="minorHAnsi" w:hAnsiTheme="minorHAnsi" w:cstheme="minorHAnsi"/>
          <w:snapToGrid w:val="0"/>
          <w:sz w:val="22"/>
          <w:szCs w:val="22"/>
        </w:rPr>
        <w:t xml:space="preserve"> dnů od obdržení faktury.</w:t>
      </w:r>
      <w:r w:rsidR="002051D0" w:rsidRPr="00633EE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1334F38C" w14:textId="1D9B3E08" w:rsidR="0082727C" w:rsidRDefault="0082727C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</w:t>
      </w:r>
      <w:proofErr w:type="gramStart"/>
      <w:r w:rsidRPr="00CD5282">
        <w:rPr>
          <w:rFonts w:asciiTheme="minorHAnsi" w:hAnsiTheme="minorHAnsi" w:cstheme="minorHAnsi"/>
          <w:snapToGrid w:val="0"/>
          <w:sz w:val="22"/>
          <w:szCs w:val="22"/>
        </w:rPr>
        <w:t>0,</w:t>
      </w:r>
      <w:r w:rsidR="007D4E84">
        <w:rPr>
          <w:rFonts w:asciiTheme="minorHAnsi" w:hAnsiTheme="minorHAnsi" w:cstheme="minorHAnsi"/>
          <w:snapToGrid w:val="0"/>
          <w:sz w:val="22"/>
          <w:szCs w:val="22"/>
        </w:rPr>
        <w:t>05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%</w:t>
      </w:r>
      <w:proofErr w:type="gramEnd"/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z dlužné částky za každý den prodlení. </w:t>
      </w:r>
    </w:p>
    <w:p w14:paraId="320F3C49" w14:textId="77777777" w:rsidR="00633EE1" w:rsidRDefault="00633EE1" w:rsidP="00633EE1">
      <w:pPr>
        <w:ind w:left="720"/>
        <w:rPr>
          <w:rFonts w:asciiTheme="minorHAnsi" w:hAnsiTheme="minorHAnsi" w:cstheme="minorHAnsi"/>
          <w:snapToGrid w:val="0"/>
          <w:sz w:val="22"/>
          <w:szCs w:val="22"/>
        </w:rPr>
      </w:pPr>
    </w:p>
    <w:p w14:paraId="60607D97" w14:textId="77777777" w:rsidR="00633EE1" w:rsidRPr="00633EE1" w:rsidRDefault="00633EE1" w:rsidP="00633EE1">
      <w:pPr>
        <w:pStyle w:val="Odstavecseseznamem"/>
        <w:rPr>
          <w:rFonts w:asciiTheme="minorHAnsi" w:hAnsiTheme="minorHAnsi" w:cstheme="minorHAnsi"/>
          <w:snapToGrid w:val="0"/>
          <w:sz w:val="22"/>
          <w:szCs w:val="22"/>
        </w:rPr>
      </w:pPr>
      <w:r w:rsidRPr="00633EE1">
        <w:rPr>
          <w:rFonts w:asciiTheme="minorHAnsi" w:hAnsiTheme="minorHAnsi" w:cstheme="minorHAnsi"/>
          <w:snapToGrid w:val="0"/>
          <w:sz w:val="22"/>
          <w:szCs w:val="22"/>
        </w:rPr>
        <w:t>Faktura bude obsahovat text „Výdaje budou hrazeny v rámci projektu „Smart Akcelerátor MSK“, reg. č. CZ.02.01.02/00/22_009/0008169.“</w:t>
      </w:r>
    </w:p>
    <w:p w14:paraId="17245D8F" w14:textId="77777777" w:rsidR="00633EE1" w:rsidRPr="00CD5282" w:rsidRDefault="00633EE1" w:rsidP="00633EE1">
      <w:pPr>
        <w:ind w:left="720"/>
        <w:rPr>
          <w:rFonts w:asciiTheme="minorHAnsi" w:hAnsiTheme="minorHAnsi" w:cstheme="minorHAnsi"/>
          <w:snapToGrid w:val="0"/>
          <w:sz w:val="22"/>
          <w:szCs w:val="22"/>
        </w:rPr>
      </w:pPr>
    </w:p>
    <w:p w14:paraId="716FF1F6" w14:textId="23C3E48F" w:rsidR="0082727C" w:rsidRDefault="0082727C" w:rsidP="0082727C">
      <w:pPr>
        <w:rPr>
          <w:rFonts w:asciiTheme="minorHAnsi" w:hAnsiTheme="minorHAnsi" w:cstheme="minorHAnsi"/>
          <w:sz w:val="22"/>
          <w:szCs w:val="22"/>
        </w:rPr>
      </w:pPr>
    </w:p>
    <w:p w14:paraId="71196BD8" w14:textId="77777777" w:rsidR="00CA21EF" w:rsidRDefault="00CA21EF" w:rsidP="0082727C">
      <w:pPr>
        <w:rPr>
          <w:rFonts w:asciiTheme="minorHAnsi" w:hAnsiTheme="minorHAnsi" w:cstheme="minorHAnsi"/>
          <w:sz w:val="22"/>
          <w:szCs w:val="22"/>
        </w:rPr>
      </w:pPr>
    </w:p>
    <w:p w14:paraId="6EA25BBB" w14:textId="2C7A764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5B01D44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a 3.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0316393E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8B2A82">
        <w:rPr>
          <w:rFonts w:asciiTheme="minorHAnsi" w:hAnsiTheme="minorHAnsi" w:cstheme="minorHAnsi"/>
          <w:sz w:val="22"/>
          <w:szCs w:val="22"/>
        </w:rPr>
        <w:t>70</w:t>
      </w:r>
      <w:r w:rsidR="006B6D45">
        <w:rPr>
          <w:rFonts w:asciiTheme="minorHAnsi" w:hAnsiTheme="minorHAnsi" w:cstheme="minorHAnsi"/>
          <w:sz w:val="22"/>
          <w:szCs w:val="22"/>
        </w:rPr>
        <w:t>-31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C53A7F"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5F08E125" w14:textId="24899965" w:rsidR="00C53A7F" w:rsidRDefault="00C53A7F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="008B2A82">
        <w:rPr>
          <w:rFonts w:asciiTheme="minorHAnsi" w:hAnsiTheme="minorHAnsi" w:cstheme="minorHAnsi"/>
          <w:sz w:val="22"/>
          <w:szCs w:val="22"/>
        </w:rPr>
        <w:t>30</w:t>
      </w:r>
      <w:r w:rsidR="006B6D45">
        <w:rPr>
          <w:rFonts w:asciiTheme="minorHAnsi" w:hAnsiTheme="minorHAnsi" w:cstheme="minorHAnsi"/>
          <w:sz w:val="22"/>
          <w:szCs w:val="22"/>
        </w:rPr>
        <w:t>-15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7D0E1D6D" w14:textId="43601E69" w:rsidR="00C53A7F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6B6D45">
        <w:rPr>
          <w:rFonts w:asciiTheme="minorHAnsi" w:hAnsiTheme="minorHAnsi" w:cstheme="minorHAnsi"/>
          <w:sz w:val="22"/>
          <w:szCs w:val="22"/>
        </w:rPr>
        <w:t>14-4</w:t>
      </w:r>
      <w:r w:rsidR="00C53A7F">
        <w:rPr>
          <w:rFonts w:asciiTheme="minorHAnsi" w:hAnsiTheme="minorHAnsi" w:cstheme="minorHAnsi"/>
          <w:sz w:val="22"/>
          <w:szCs w:val="22"/>
        </w:rPr>
        <w:t xml:space="preserve"> dn</w:t>
      </w:r>
      <w:r w:rsidR="006B6D45">
        <w:rPr>
          <w:rFonts w:asciiTheme="minorHAnsi" w:hAnsiTheme="minorHAnsi" w:cstheme="minorHAnsi"/>
          <w:sz w:val="22"/>
          <w:szCs w:val="22"/>
        </w:rPr>
        <w:t>y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>
        <w:rPr>
          <w:rFonts w:asciiTheme="minorHAnsi" w:hAnsiTheme="minorHAnsi" w:cstheme="minorHAnsi"/>
          <w:sz w:val="22"/>
          <w:szCs w:val="22"/>
        </w:rPr>
        <w:t xml:space="preserve">z </w:t>
      </w:r>
      <w:r w:rsidRPr="00C53A7F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682BAF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682BAF">
        <w:rPr>
          <w:rFonts w:asciiTheme="minorHAnsi" w:hAnsiTheme="minorHAnsi" w:cstheme="minorHAnsi"/>
          <w:sz w:val="22"/>
          <w:szCs w:val="22"/>
        </w:rPr>
        <w:t>2.</w:t>
      </w:r>
      <w:r w:rsidR="00C53A7F" w:rsidRPr="00C53A7F">
        <w:rPr>
          <w:rFonts w:asciiTheme="minorHAnsi" w:hAnsiTheme="minorHAnsi" w:cstheme="minorHAnsi"/>
          <w:sz w:val="22"/>
          <w:szCs w:val="22"/>
        </w:rPr>
        <w:tab/>
      </w:r>
    </w:p>
    <w:p w14:paraId="683A34EC" w14:textId="2DFA0C03" w:rsidR="0082727C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="006B6D45">
        <w:rPr>
          <w:rFonts w:asciiTheme="minorHAnsi" w:hAnsiTheme="minorHAnsi" w:cstheme="minorHAnsi"/>
          <w:sz w:val="22"/>
          <w:szCs w:val="22"/>
        </w:rPr>
        <w:t>3-0 dnů před</w:t>
      </w:r>
      <w:r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="00C53A7F">
        <w:rPr>
          <w:rFonts w:asciiTheme="minorHAnsi" w:hAnsiTheme="minorHAnsi" w:cstheme="minorHAnsi"/>
          <w:sz w:val="22"/>
          <w:szCs w:val="22"/>
        </w:rPr>
        <w:t>termín</w:t>
      </w:r>
      <w:r w:rsidR="006B6D45">
        <w:rPr>
          <w:rFonts w:asciiTheme="minorHAnsi" w:hAnsiTheme="minorHAnsi" w:cstheme="minorHAnsi"/>
          <w:sz w:val="22"/>
          <w:szCs w:val="22"/>
        </w:rPr>
        <w:t>em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C53A7F">
        <w:rPr>
          <w:rFonts w:asciiTheme="minorHAnsi" w:hAnsiTheme="minorHAnsi" w:cstheme="minorHAnsi"/>
          <w:sz w:val="22"/>
          <w:szCs w:val="22"/>
        </w:rPr>
        <w:t xml:space="preserve">1., 2. </w:t>
      </w:r>
      <w:r w:rsidR="00704C08">
        <w:rPr>
          <w:rFonts w:asciiTheme="minorHAnsi" w:hAnsiTheme="minorHAnsi" w:cstheme="minorHAnsi"/>
          <w:sz w:val="22"/>
          <w:szCs w:val="22"/>
        </w:rPr>
        <w:t>a</w:t>
      </w:r>
      <w:r w:rsidR="00C53A7F">
        <w:rPr>
          <w:rFonts w:asciiTheme="minorHAnsi" w:hAnsiTheme="minorHAnsi" w:cstheme="minorHAnsi"/>
          <w:sz w:val="22"/>
          <w:szCs w:val="22"/>
        </w:rPr>
        <w:t xml:space="preserve"> 3.</w:t>
      </w:r>
    </w:p>
    <w:p w14:paraId="3A43B8E0" w14:textId="69670149" w:rsidR="00C67C69" w:rsidRDefault="007B1A46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pronajímatelem</w:t>
      </w:r>
      <w:r w:rsidR="0082727C" w:rsidRPr="00CD5282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A0BE7" w14:textId="4033E0F7" w:rsidR="00704C08" w:rsidRPr="000D40D3" w:rsidRDefault="00704C08" w:rsidP="00CA21E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 a aniž by ji nájemce písemně zrušil), je nájemce povinen zaplatit pronajímateli jako vzniklou újmu částku ve výši 100% ceny dle článku III. odstavce 1., 2. a 3.   </w:t>
      </w:r>
    </w:p>
    <w:p w14:paraId="5AC7A78F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548651EC" w14:textId="3D49E830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</w:t>
      </w:r>
      <w:r w:rsidR="003E7420">
        <w:rPr>
          <w:rFonts w:asciiTheme="minorHAnsi" w:hAnsiTheme="minorHAnsi" w:cstheme="minorHAnsi"/>
          <w:sz w:val="22"/>
          <w:szCs w:val="22"/>
        </w:rPr>
        <w:t>, INTEGRAMU</w:t>
      </w:r>
      <w:r>
        <w:rPr>
          <w:rFonts w:asciiTheme="minorHAnsi" w:hAnsiTheme="minorHAnsi" w:cstheme="minorHAnsi"/>
          <w:sz w:val="22"/>
          <w:szCs w:val="22"/>
        </w:rPr>
        <w:t xml:space="preserve"> či jiným subjektům, vůči nimž takovou povinnost má</w:t>
      </w:r>
      <w:r w:rsidR="003E7420">
        <w:rPr>
          <w:rFonts w:asciiTheme="minorHAnsi" w:hAnsiTheme="minorHAnsi" w:cstheme="minorHAnsi"/>
          <w:sz w:val="22"/>
          <w:szCs w:val="22"/>
        </w:rPr>
        <w:t xml:space="preserve"> </w:t>
      </w:r>
      <w:r w:rsidR="003E7420">
        <w:rPr>
          <w:rFonts w:asciiTheme="minorHAnsi" w:hAnsiTheme="minorHAnsi" w:cstheme="minorHAnsi"/>
          <w:sz w:val="22"/>
          <w:szCs w:val="22"/>
        </w:rPr>
        <w:lastRenderedPageBreak/>
        <w:t>a těmto uhradit příslušné poplatky</w:t>
      </w:r>
      <w:r>
        <w:rPr>
          <w:rFonts w:asciiTheme="minorHAnsi" w:hAnsiTheme="minorHAnsi" w:cstheme="minorHAnsi"/>
          <w:sz w:val="22"/>
          <w:szCs w:val="22"/>
        </w:rPr>
        <w:t>. 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 xml:space="preserve">ostatní obecně závazné právní předpisy </w:t>
      </w:r>
      <w:r w:rsidR="00EC77EA" w:rsidRPr="00770BFC">
        <w:rPr>
          <w:rFonts w:asciiTheme="minorHAnsi" w:hAnsiTheme="minorHAnsi" w:cstheme="minorHAnsi"/>
          <w:sz w:val="22"/>
          <w:szCs w:val="22"/>
        </w:rPr>
        <w:t>.</w:t>
      </w:r>
    </w:p>
    <w:p w14:paraId="1C7D7146" w14:textId="1EC8E592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 ,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="00EC77EA"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</w:t>
      </w:r>
      <w:r w:rsidR="00A16012">
        <w:rPr>
          <w:rFonts w:asciiTheme="minorHAnsi" w:hAnsiTheme="minorHAnsi" w:cstheme="minorHAnsi"/>
          <w:sz w:val="22"/>
          <w:szCs w:val="22"/>
        </w:rPr>
        <w:t xml:space="preserve"> na pronajatých prostorech či jiném majetku pronajímatele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 w:rsidR="00A16012"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2D08A611" w14:textId="7D876CF4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8975FB" w14:textId="6AE69F11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 w:rsidR="00854D64">
        <w:rPr>
          <w:rFonts w:asciiTheme="minorHAnsi" w:hAnsiTheme="minorHAnsi" w:cstheme="minorHAnsi"/>
          <w:sz w:val="22"/>
          <w:szCs w:val="22"/>
        </w:rPr>
        <w:t xml:space="preserve">Všeobecnými obchodními 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 řádem společnosti AKORD &amp; POKLAD, s.r.o.</w:t>
      </w:r>
      <w:r w:rsidR="00854D64"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 w:rsidR="00A16012"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447FEBCF" w14:textId="474DA9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 w:rsidR="00854D64"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8644EE" w14:textId="69CC08DE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 w:rsidR="00854D64"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. </w:t>
      </w:r>
    </w:p>
    <w:p w14:paraId="0C0F4B69" w14:textId="03AEAECC" w:rsidR="00EC77EA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C77EA"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="00EC77EA" w:rsidRPr="00CD5282">
        <w:rPr>
          <w:rFonts w:asciiTheme="minorHAnsi" w:hAnsiTheme="minorHAnsi" w:cstheme="minorHAnsi"/>
          <w:sz w:val="22"/>
          <w:szCs w:val="22"/>
        </w:rPr>
        <w:t>.</w:t>
      </w:r>
    </w:p>
    <w:p w14:paraId="2C689FC8" w14:textId="455764DE" w:rsidR="00854D64" w:rsidRPr="00854D64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ust. § 1793 a násl. občanského zákoníku.</w:t>
      </w:r>
    </w:p>
    <w:p w14:paraId="41CCB2D1" w14:textId="0FBC8BD5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 w:rsidR="00854D64"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64F4D430" w14:textId="5F748C84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72220F"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>smlouvy jsou :</w:t>
      </w:r>
    </w:p>
    <w:p w14:paraId="21576810" w14:textId="153F9DF0" w:rsidR="00EC77EA" w:rsidRPr="00CD5282" w:rsidRDefault="00EC77EA" w:rsidP="00EC77E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 w:rsidR="0072220F">
        <w:rPr>
          <w:rFonts w:asciiTheme="minorHAnsi" w:hAnsiTheme="minorHAnsi" w:cstheme="minorHAnsi"/>
          <w:sz w:val="22"/>
          <w:szCs w:val="22"/>
        </w:rPr>
        <w:t xml:space="preserve">obchodní </w:t>
      </w:r>
      <w:r w:rsidRPr="00CD5282">
        <w:rPr>
          <w:rFonts w:asciiTheme="minorHAnsi" w:hAnsiTheme="minorHAnsi" w:cstheme="minorHAnsi"/>
          <w:sz w:val="22"/>
          <w:szCs w:val="22"/>
        </w:rPr>
        <w:t>podmínky</w:t>
      </w:r>
      <w:r w:rsidR="0072220F"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 xml:space="preserve">nájemní řád </w:t>
      </w:r>
      <w:r w:rsidR="004C10B2">
        <w:rPr>
          <w:rFonts w:asciiTheme="minorHAnsi" w:hAnsiTheme="minorHAnsi" w:cstheme="minorHAnsi"/>
          <w:sz w:val="22"/>
          <w:szCs w:val="22"/>
        </w:rPr>
        <w:t>A</w:t>
      </w:r>
      <w:r w:rsidR="0072220F">
        <w:rPr>
          <w:rFonts w:asciiTheme="minorHAnsi" w:hAnsiTheme="minorHAnsi" w:cstheme="minorHAnsi"/>
          <w:sz w:val="22"/>
          <w:szCs w:val="22"/>
        </w:rPr>
        <w:t xml:space="preserve">KORD </w:t>
      </w:r>
      <w:r w:rsidR="004C10B2">
        <w:rPr>
          <w:rFonts w:asciiTheme="minorHAnsi" w:hAnsiTheme="minorHAnsi" w:cstheme="minorHAnsi"/>
          <w:sz w:val="22"/>
          <w:szCs w:val="22"/>
        </w:rPr>
        <w:t>&amp;P</w:t>
      </w:r>
      <w:r w:rsidR="0072220F">
        <w:rPr>
          <w:rFonts w:asciiTheme="minorHAnsi" w:hAnsiTheme="minorHAnsi" w:cstheme="minorHAnsi"/>
          <w:sz w:val="22"/>
          <w:szCs w:val="22"/>
        </w:rPr>
        <w:t>OKLAD, s.r.o.</w:t>
      </w:r>
    </w:p>
    <w:p w14:paraId="02A844DC" w14:textId="77777777" w:rsidR="0072220F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D8704F6" w14:textId="30B48D6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V Ostravě dne</w:t>
      </w:r>
      <w:r w:rsidR="00E219F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D4E84">
        <w:rPr>
          <w:rFonts w:asciiTheme="minorHAnsi" w:hAnsiTheme="minorHAnsi" w:cstheme="minorHAnsi"/>
          <w:snapToGrid w:val="0"/>
          <w:sz w:val="22"/>
          <w:szCs w:val="22"/>
        </w:rPr>
        <w:t>15.9.</w:t>
      </w:r>
      <w:r w:rsidR="00E219F9">
        <w:rPr>
          <w:rFonts w:asciiTheme="minorHAnsi" w:hAnsiTheme="minorHAnsi" w:cstheme="minorHAnsi"/>
          <w:snapToGrid w:val="0"/>
          <w:sz w:val="22"/>
          <w:szCs w:val="22"/>
        </w:rPr>
        <w:t>2025</w:t>
      </w:r>
    </w:p>
    <w:p w14:paraId="3FD64E6C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B8B653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DB6E2F8" w14:textId="73D2AF03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490F19C" w14:textId="77777777" w:rsidR="0072220F" w:rsidRPr="00CD5282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C2E24D3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1479F9A" w14:textId="53B9B78D" w:rsidR="0082727C" w:rsidRPr="00E219F9" w:rsidRDefault="0082727C" w:rsidP="0082727C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 </w:t>
      </w:r>
      <w:r w:rsidR="0072220F"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nájemce:</w:t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72220F"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             </w:t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 </w:t>
      </w:r>
      <w:r w:rsidR="0072220F"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pronajímatele</w:t>
      </w:r>
      <w:bookmarkEnd w:id="0"/>
      <w:bookmarkEnd w:id="1"/>
      <w:r w:rsidR="0072220F"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:</w:t>
      </w:r>
    </w:p>
    <w:p w14:paraId="78F7AF25" w14:textId="30AAF382" w:rsidR="00E219F9" w:rsidRPr="00E219F9" w:rsidRDefault="00E219F9" w:rsidP="00E219F9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</w:t>
      </w:r>
      <w:r w:rsidR="007D4E84" w:rsidRPr="00BD298D">
        <w:rPr>
          <w:rFonts w:asciiTheme="minorHAnsi" w:hAnsiTheme="minorHAnsi" w:cstheme="minorHAnsi"/>
          <w:color w:val="000000"/>
          <w:sz w:val="22"/>
          <w:szCs w:val="22"/>
        </w:rPr>
        <w:t>Mgr. Adéla Hradilová</w:t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="007D4E8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</w:t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Ing. Matěj Ostárek</w:t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</w:p>
    <w:p w14:paraId="03C28E9F" w14:textId="27CDB516" w:rsidR="00D82497" w:rsidRDefault="00E219F9"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předsed</w:t>
      </w:r>
      <w:r w:rsidR="007D4E8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kyně</w:t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představenstva</w:t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       </w:t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obchodní ředitel</w:t>
      </w:r>
      <w:r w:rsidRPr="00E219F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>
        <w:tab/>
      </w:r>
      <w:r>
        <w:tab/>
      </w:r>
      <w:r>
        <w:tab/>
      </w:r>
      <w:r>
        <w:tab/>
      </w:r>
    </w:p>
    <w:sectPr w:rsidR="00D82497" w:rsidSect="00D82497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FE83" w14:textId="77777777" w:rsidR="00C673BD" w:rsidRDefault="00C673BD" w:rsidP="0082727C">
      <w:r>
        <w:separator/>
      </w:r>
    </w:p>
  </w:endnote>
  <w:endnote w:type="continuationSeparator" w:id="0">
    <w:p w14:paraId="2418BE8D" w14:textId="77777777" w:rsidR="00C673BD" w:rsidRDefault="00C673BD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ABD4" w14:textId="77777777" w:rsidR="00C673BD" w:rsidRDefault="00C673BD" w:rsidP="0082727C">
      <w:r>
        <w:separator/>
      </w:r>
    </w:p>
  </w:footnote>
  <w:footnote w:type="continuationSeparator" w:id="0">
    <w:p w14:paraId="39EF8781" w14:textId="77777777" w:rsidR="00C673BD" w:rsidRDefault="00C673BD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154261">
    <w:abstractNumId w:val="4"/>
  </w:num>
  <w:num w:numId="2" w16cid:durableId="173031471">
    <w:abstractNumId w:val="7"/>
  </w:num>
  <w:num w:numId="3" w16cid:durableId="104353667">
    <w:abstractNumId w:val="0"/>
  </w:num>
  <w:num w:numId="4" w16cid:durableId="1918318243">
    <w:abstractNumId w:val="2"/>
  </w:num>
  <w:num w:numId="5" w16cid:durableId="246574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450705">
    <w:abstractNumId w:val="1"/>
  </w:num>
  <w:num w:numId="7" w16cid:durableId="975797940">
    <w:abstractNumId w:val="11"/>
  </w:num>
  <w:num w:numId="8" w16cid:durableId="757793215">
    <w:abstractNumId w:val="8"/>
  </w:num>
  <w:num w:numId="9" w16cid:durableId="1514999369">
    <w:abstractNumId w:val="9"/>
  </w:num>
  <w:num w:numId="10" w16cid:durableId="438305992">
    <w:abstractNumId w:val="6"/>
  </w:num>
  <w:num w:numId="11" w16cid:durableId="270283884">
    <w:abstractNumId w:val="3"/>
  </w:num>
  <w:num w:numId="12" w16cid:durableId="272982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3088B"/>
    <w:rsid w:val="000B22D6"/>
    <w:rsid w:val="000D0A6A"/>
    <w:rsid w:val="000D40D3"/>
    <w:rsid w:val="000D6A2A"/>
    <w:rsid w:val="001053D0"/>
    <w:rsid w:val="00115CD6"/>
    <w:rsid w:val="00123DD8"/>
    <w:rsid w:val="00125489"/>
    <w:rsid w:val="00133404"/>
    <w:rsid w:val="00143A18"/>
    <w:rsid w:val="00154970"/>
    <w:rsid w:val="00194DEA"/>
    <w:rsid w:val="0019516D"/>
    <w:rsid w:val="001A6C41"/>
    <w:rsid w:val="001B0A27"/>
    <w:rsid w:val="001D5485"/>
    <w:rsid w:val="001E3ACE"/>
    <w:rsid w:val="0020487B"/>
    <w:rsid w:val="002051D0"/>
    <w:rsid w:val="00240F88"/>
    <w:rsid w:val="002A2AEF"/>
    <w:rsid w:val="002A33E9"/>
    <w:rsid w:val="002C5EE5"/>
    <w:rsid w:val="002E5FFC"/>
    <w:rsid w:val="002F5376"/>
    <w:rsid w:val="003134A1"/>
    <w:rsid w:val="0031451E"/>
    <w:rsid w:val="00320A83"/>
    <w:rsid w:val="00320F46"/>
    <w:rsid w:val="003563FC"/>
    <w:rsid w:val="00375257"/>
    <w:rsid w:val="003E05A8"/>
    <w:rsid w:val="003E7420"/>
    <w:rsid w:val="00465A96"/>
    <w:rsid w:val="00470C71"/>
    <w:rsid w:val="00491E56"/>
    <w:rsid w:val="00495954"/>
    <w:rsid w:val="004A0622"/>
    <w:rsid w:val="004C10B2"/>
    <w:rsid w:val="004E46F2"/>
    <w:rsid w:val="00525850"/>
    <w:rsid w:val="00542163"/>
    <w:rsid w:val="005C3D33"/>
    <w:rsid w:val="005F7F97"/>
    <w:rsid w:val="00633EE1"/>
    <w:rsid w:val="00671122"/>
    <w:rsid w:val="00671D02"/>
    <w:rsid w:val="00682BAF"/>
    <w:rsid w:val="006B6D45"/>
    <w:rsid w:val="00704C08"/>
    <w:rsid w:val="0072220F"/>
    <w:rsid w:val="00736F72"/>
    <w:rsid w:val="00770BFC"/>
    <w:rsid w:val="00797388"/>
    <w:rsid w:val="007B1A46"/>
    <w:rsid w:val="007C2098"/>
    <w:rsid w:val="007D4E84"/>
    <w:rsid w:val="0082727C"/>
    <w:rsid w:val="00846B3F"/>
    <w:rsid w:val="00854302"/>
    <w:rsid w:val="00854D64"/>
    <w:rsid w:val="00875ED4"/>
    <w:rsid w:val="008B2A82"/>
    <w:rsid w:val="008D0323"/>
    <w:rsid w:val="008F48B9"/>
    <w:rsid w:val="008F73B3"/>
    <w:rsid w:val="00964721"/>
    <w:rsid w:val="009C321D"/>
    <w:rsid w:val="00A16012"/>
    <w:rsid w:val="00A2194B"/>
    <w:rsid w:val="00A22C89"/>
    <w:rsid w:val="00A30143"/>
    <w:rsid w:val="00AC79ED"/>
    <w:rsid w:val="00BC12F6"/>
    <w:rsid w:val="00BD298D"/>
    <w:rsid w:val="00BF3767"/>
    <w:rsid w:val="00C03F84"/>
    <w:rsid w:val="00C106DB"/>
    <w:rsid w:val="00C46177"/>
    <w:rsid w:val="00C53A7F"/>
    <w:rsid w:val="00C62015"/>
    <w:rsid w:val="00C673BD"/>
    <w:rsid w:val="00C67C69"/>
    <w:rsid w:val="00C67D36"/>
    <w:rsid w:val="00C71D25"/>
    <w:rsid w:val="00C758B7"/>
    <w:rsid w:val="00CA21EF"/>
    <w:rsid w:val="00CA4241"/>
    <w:rsid w:val="00CC5062"/>
    <w:rsid w:val="00CD25A4"/>
    <w:rsid w:val="00CD5282"/>
    <w:rsid w:val="00D304CB"/>
    <w:rsid w:val="00D709AD"/>
    <w:rsid w:val="00D82497"/>
    <w:rsid w:val="00DC73D7"/>
    <w:rsid w:val="00DD1720"/>
    <w:rsid w:val="00E043EB"/>
    <w:rsid w:val="00E219F9"/>
    <w:rsid w:val="00EC565D"/>
    <w:rsid w:val="00EC77EA"/>
    <w:rsid w:val="00ED48E1"/>
    <w:rsid w:val="00F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docId w15:val="{483774D5-84B2-432E-BF7B-80A41556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2022-12-06T07:11:00Z</cp:lastPrinted>
  <dcterms:created xsi:type="dcterms:W3CDTF">2025-10-13T09:57:00Z</dcterms:created>
  <dcterms:modified xsi:type="dcterms:W3CDTF">2025-10-13T09:57:00Z</dcterms:modified>
</cp:coreProperties>
</file>