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D580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5A5C8BCE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E348DF">
        <w:rPr>
          <w:rFonts w:ascii="Tahoma" w:hAnsi="Tahoma" w:cs="Tahoma"/>
          <w:bCs w:val="0"/>
          <w:sz w:val="28"/>
          <w:szCs w:val="28"/>
        </w:rPr>
        <w:t>DNS TČ 298</w:t>
      </w:r>
      <w:r w:rsidR="006473A6">
        <w:rPr>
          <w:rFonts w:ascii="Tahoma" w:hAnsi="Tahoma" w:cs="Tahoma"/>
          <w:bCs w:val="0"/>
          <w:sz w:val="28"/>
          <w:szCs w:val="28"/>
        </w:rPr>
        <w:t>/2025</w:t>
      </w:r>
    </w:p>
    <w:p w14:paraId="2B6C44CA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</w:t>
      </w:r>
      <w:r w:rsidR="000C4754">
        <w:rPr>
          <w:rFonts w:ascii="Tahoma" w:hAnsi="Tahoma" w:cs="Tahoma"/>
          <w:bCs w:val="0"/>
          <w:sz w:val="28"/>
          <w:szCs w:val="28"/>
        </w:rPr>
        <w:t xml:space="preserve">11 - </w:t>
      </w:r>
      <w:r>
        <w:rPr>
          <w:rFonts w:ascii="Tahoma" w:hAnsi="Tahoma" w:cs="Tahoma"/>
          <w:bCs w:val="0"/>
          <w:sz w:val="28"/>
          <w:szCs w:val="28"/>
        </w:rPr>
        <w:t xml:space="preserve">Lipůvka, </w:t>
      </w:r>
      <w:r w:rsidR="006473A6">
        <w:rPr>
          <w:rFonts w:ascii="Tahoma" w:hAnsi="Tahoma" w:cs="Tahoma"/>
          <w:bCs w:val="0"/>
          <w:sz w:val="28"/>
          <w:szCs w:val="28"/>
        </w:rPr>
        <w:t xml:space="preserve">LS </w:t>
      </w:r>
      <w:r w:rsidR="000C4754">
        <w:rPr>
          <w:rFonts w:ascii="Tahoma" w:hAnsi="Tahoma" w:cs="Tahoma"/>
          <w:bCs w:val="0"/>
          <w:sz w:val="28"/>
          <w:szCs w:val="28"/>
        </w:rPr>
        <w:t xml:space="preserve">12 - </w:t>
      </w:r>
      <w:r w:rsidR="006473A6">
        <w:rPr>
          <w:rFonts w:ascii="Tahoma" w:hAnsi="Tahoma" w:cs="Tahoma"/>
          <w:bCs w:val="0"/>
          <w:sz w:val="28"/>
          <w:szCs w:val="28"/>
        </w:rPr>
        <w:t xml:space="preserve">Brno, LS </w:t>
      </w:r>
      <w:r w:rsidR="000C4754">
        <w:rPr>
          <w:rFonts w:ascii="Tahoma" w:hAnsi="Tahoma" w:cs="Tahoma"/>
          <w:bCs w:val="0"/>
          <w:sz w:val="28"/>
          <w:szCs w:val="28"/>
        </w:rPr>
        <w:t xml:space="preserve">13 - </w:t>
      </w:r>
      <w:r w:rsidR="006473A6">
        <w:rPr>
          <w:rFonts w:ascii="Tahoma" w:hAnsi="Tahoma" w:cs="Tahoma"/>
          <w:bCs w:val="0"/>
          <w:sz w:val="28"/>
          <w:szCs w:val="28"/>
        </w:rPr>
        <w:t>Deblín</w:t>
      </w:r>
    </w:p>
    <w:p w14:paraId="7397C2E2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201C5F93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B8B4D76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2A279783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4BEC48F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42B722E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E348DF">
        <w:rPr>
          <w:rFonts w:ascii="Tahoma" w:hAnsi="Tahoma" w:cs="Tahoma"/>
          <w:b/>
          <w:bCs/>
          <w:sz w:val="22"/>
          <w:szCs w:val="22"/>
        </w:rPr>
        <w:t>DNS TČ 298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6473A6">
        <w:rPr>
          <w:rFonts w:ascii="Tahoma" w:hAnsi="Tahoma" w:cs="Tahoma"/>
          <w:b/>
          <w:bCs/>
          <w:sz w:val="22"/>
          <w:szCs w:val="22"/>
        </w:rPr>
        <w:t>5</w:t>
      </w:r>
    </w:p>
    <w:p w14:paraId="06C32AED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8527741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EB5B215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7B7DB5AE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20AFBD3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10F9A05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3893BDD" w14:textId="77777777" w:rsidR="00D96703" w:rsidRPr="00C76F38" w:rsidRDefault="00E3794C" w:rsidP="00D96703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D96703">
        <w:rPr>
          <w:rFonts w:ascii="Tahoma" w:hAnsi="Tahoma" w:cs="Tahoma"/>
          <w:bCs/>
          <w:sz w:val="22"/>
        </w:rPr>
        <w:t>Bc.</w:t>
      </w:r>
      <w:r w:rsidR="00D96703" w:rsidRPr="003550A5">
        <w:rPr>
          <w:rFonts w:ascii="Tahoma" w:hAnsi="Tahoma" w:cs="Tahoma"/>
          <w:bCs/>
          <w:sz w:val="22"/>
        </w:rPr>
        <w:t xml:space="preserve"> P</w:t>
      </w:r>
      <w:r w:rsidR="00D96703">
        <w:rPr>
          <w:rFonts w:ascii="Tahoma" w:hAnsi="Tahoma" w:cs="Tahoma"/>
          <w:bCs/>
          <w:sz w:val="22"/>
        </w:rPr>
        <w:t>etrou</w:t>
      </w:r>
      <w:r w:rsidR="00D96703" w:rsidRPr="003550A5">
        <w:rPr>
          <w:rFonts w:ascii="Tahoma" w:hAnsi="Tahoma" w:cs="Tahoma"/>
          <w:bCs/>
          <w:sz w:val="22"/>
        </w:rPr>
        <w:t xml:space="preserve"> Q</w:t>
      </w:r>
      <w:r w:rsidR="00D96703">
        <w:rPr>
          <w:rFonts w:ascii="Tahoma" w:hAnsi="Tahoma" w:cs="Tahoma"/>
          <w:bCs/>
          <w:sz w:val="22"/>
        </w:rPr>
        <w:t>uittovou</w:t>
      </w:r>
      <w:r w:rsidR="00D96703" w:rsidRPr="00486AD0">
        <w:rPr>
          <w:rFonts w:ascii="Tahoma" w:hAnsi="Tahoma" w:cs="Tahoma"/>
          <w:bCs/>
          <w:sz w:val="22"/>
        </w:rPr>
        <w:t>, předsed</w:t>
      </w:r>
      <w:r w:rsidR="00D96703">
        <w:rPr>
          <w:rFonts w:ascii="Tahoma" w:hAnsi="Tahoma" w:cs="Tahoma"/>
          <w:bCs/>
          <w:sz w:val="22"/>
        </w:rPr>
        <w:t>kyní</w:t>
      </w:r>
      <w:r w:rsidR="00D96703" w:rsidRPr="00486AD0">
        <w:rPr>
          <w:rFonts w:ascii="Tahoma" w:hAnsi="Tahoma" w:cs="Tahoma"/>
          <w:bCs/>
          <w:sz w:val="22"/>
        </w:rPr>
        <w:t xml:space="preserve"> představenstva</w:t>
      </w:r>
      <w:r w:rsidR="00D96703">
        <w:rPr>
          <w:rFonts w:ascii="Tahoma" w:hAnsi="Tahoma" w:cs="Tahoma"/>
          <w:bCs/>
          <w:sz w:val="22"/>
        </w:rPr>
        <w:t xml:space="preserve"> a </w:t>
      </w:r>
      <w:r w:rsidR="00D96703">
        <w:rPr>
          <w:rFonts w:ascii="Tahoma" w:hAnsi="Tahoma" w:cs="Tahoma"/>
          <w:bCs/>
          <w:sz w:val="22"/>
        </w:rPr>
        <w:tab/>
      </w:r>
      <w:r w:rsidR="00D96703" w:rsidRPr="00D7245B">
        <w:rPr>
          <w:rFonts w:ascii="Tahoma" w:hAnsi="Tahoma" w:cs="Tahoma"/>
          <w:bCs/>
          <w:sz w:val="22"/>
        </w:rPr>
        <w:t>Mgr. R</w:t>
      </w:r>
      <w:r w:rsidR="00D96703">
        <w:rPr>
          <w:rFonts w:ascii="Tahoma" w:hAnsi="Tahoma" w:cs="Tahoma"/>
          <w:bCs/>
          <w:sz w:val="22"/>
        </w:rPr>
        <w:t>eném</w:t>
      </w:r>
      <w:r w:rsidR="00D96703" w:rsidRPr="00D7245B">
        <w:rPr>
          <w:rFonts w:ascii="Tahoma" w:hAnsi="Tahoma" w:cs="Tahoma"/>
          <w:bCs/>
          <w:sz w:val="22"/>
        </w:rPr>
        <w:t xml:space="preserve"> </w:t>
      </w:r>
      <w:r w:rsidR="00D96703">
        <w:rPr>
          <w:rFonts w:ascii="Tahoma" w:hAnsi="Tahoma" w:cs="Tahoma"/>
          <w:bCs/>
          <w:sz w:val="22"/>
        </w:rPr>
        <w:t>Novotným, místopředsedou představenstva</w:t>
      </w:r>
    </w:p>
    <w:p w14:paraId="52CA7CB4" w14:textId="77777777" w:rsidR="00D96703" w:rsidRPr="00C76F38" w:rsidRDefault="00D96703" w:rsidP="00D96703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3D1EE30D" w14:textId="0B14C1D8" w:rsidR="00E3794C" w:rsidRPr="00C76F38" w:rsidRDefault="00E3794C" w:rsidP="00D96703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sz w:val="22"/>
          <w:szCs w:val="22"/>
        </w:rPr>
        <w:t>x</w:t>
      </w:r>
    </w:p>
    <w:p w14:paraId="64F94582" w14:textId="31575AA5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730097">
          <w:rPr>
            <w:rFonts w:ascii="Tahoma" w:hAnsi="Tahoma" w:cs="Tahoma"/>
            <w:sz w:val="22"/>
            <w:szCs w:val="22"/>
          </w:rPr>
          <w:t>x</w:t>
        </w:r>
      </w:hyperlink>
    </w:p>
    <w:p w14:paraId="49EC799F" w14:textId="06ED3FBD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>,</w:t>
      </w:r>
    </w:p>
    <w:p w14:paraId="1002AA19" w14:textId="6C2F40E3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sz w:val="22"/>
          <w:szCs w:val="22"/>
        </w:rPr>
        <w:t>x</w:t>
      </w:r>
    </w:p>
    <w:p w14:paraId="514432AF" w14:textId="38F2F4EF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405946DB" w14:textId="53D659DF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, </w:t>
      </w:r>
    </w:p>
    <w:p w14:paraId="3C000CE3" w14:textId="54C15E99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730097">
        <w:rPr>
          <w:rFonts w:ascii="Tahoma" w:hAnsi="Tahoma" w:cs="Tahoma"/>
          <w:bCs/>
          <w:sz w:val="22"/>
          <w:szCs w:val="22"/>
        </w:rPr>
        <w:t>x</w:t>
      </w:r>
    </w:p>
    <w:p w14:paraId="68FB2552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5D3B839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264F18B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43749659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A86DB0" w:rsidRPr="0070295E">
        <w:rPr>
          <w:rFonts w:ascii="Tahoma" w:hAnsi="Tahoma" w:cs="Tahoma"/>
          <w:sz w:val="22"/>
          <w:lang w:bidi="en-US"/>
        </w:rPr>
        <w:t>Ligna Natura s.r.o.</w:t>
      </w:r>
    </w:p>
    <w:p w14:paraId="6AB8BB0E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A86DB0" w:rsidRPr="0070295E">
        <w:rPr>
          <w:rFonts w:ascii="Tahoma" w:hAnsi="Tahoma" w:cs="Tahoma"/>
          <w:sz w:val="22"/>
          <w:lang w:bidi="en-US"/>
        </w:rPr>
        <w:t>Smrčná č.ev. 101, 582 91 Trpišovice</w:t>
      </w:r>
    </w:p>
    <w:p w14:paraId="4BED0969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A4E59">
        <w:rPr>
          <w:rFonts w:ascii="Tahoma" w:hAnsi="Tahoma" w:cs="Tahoma"/>
          <w:sz w:val="22"/>
          <w:lang w:bidi="en-US"/>
        </w:rPr>
        <w:t>07815</w:t>
      </w:r>
      <w:r w:rsidR="00A86DB0" w:rsidRPr="0070295E">
        <w:rPr>
          <w:rFonts w:ascii="Tahoma" w:hAnsi="Tahoma" w:cs="Tahoma"/>
          <w:sz w:val="22"/>
          <w:lang w:bidi="en-US"/>
        </w:rPr>
        <w:t>247</w:t>
      </w:r>
    </w:p>
    <w:p w14:paraId="5F8EEE9D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</w:t>
      </w:r>
      <w:r w:rsidR="003A4E59">
        <w:rPr>
          <w:rFonts w:ascii="Tahoma" w:hAnsi="Tahoma" w:cs="Tahoma"/>
          <w:sz w:val="22"/>
          <w:lang w:bidi="en-US"/>
        </w:rPr>
        <w:t>07815</w:t>
      </w:r>
      <w:r w:rsidR="003A4E59" w:rsidRPr="0070295E">
        <w:rPr>
          <w:rFonts w:ascii="Tahoma" w:hAnsi="Tahoma" w:cs="Tahoma"/>
          <w:sz w:val="22"/>
          <w:lang w:bidi="en-US"/>
        </w:rPr>
        <w:t>247</w:t>
      </w:r>
    </w:p>
    <w:p w14:paraId="0964E557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A4E59">
        <w:rPr>
          <w:rFonts w:ascii="Tahoma" w:hAnsi="Tahoma" w:cs="Tahoma"/>
          <w:sz w:val="22"/>
          <w:lang w:bidi="en-US"/>
        </w:rPr>
        <w:t>Jan Holešovs</w:t>
      </w:r>
      <w:r w:rsidR="003A4E59" w:rsidRPr="00A54DA3">
        <w:rPr>
          <w:rFonts w:ascii="Tahoma" w:hAnsi="Tahoma" w:cs="Tahoma"/>
          <w:sz w:val="22"/>
          <w:lang w:bidi="en-US"/>
        </w:rPr>
        <w:t>ký</w:t>
      </w:r>
    </w:p>
    <w:p w14:paraId="7EBEE815" w14:textId="36C53B12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bCs/>
          <w:sz w:val="22"/>
          <w:szCs w:val="22"/>
        </w:rPr>
        <w:t>x</w:t>
      </w:r>
    </w:p>
    <w:p w14:paraId="7CDA77A5" w14:textId="60B16CE2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sz w:val="22"/>
          <w:lang w:bidi="en-US"/>
        </w:rPr>
        <w:t>x</w:t>
      </w:r>
    </w:p>
    <w:p w14:paraId="642CE542" w14:textId="6900B7D4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2963F99B" w14:textId="1FC8E6F6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sz w:val="22"/>
          <w:lang w:bidi="en-US"/>
        </w:rPr>
        <w:t>x</w:t>
      </w:r>
    </w:p>
    <w:p w14:paraId="7B6B86F9" w14:textId="569A8D46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sz w:val="22"/>
          <w:lang w:bidi="en-US"/>
        </w:rPr>
        <w:t>x</w:t>
      </w:r>
    </w:p>
    <w:p w14:paraId="6725EC3A" w14:textId="38723222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730097">
        <w:rPr>
          <w:rFonts w:ascii="Tahoma" w:hAnsi="Tahoma" w:cs="Tahoma"/>
          <w:bCs/>
          <w:sz w:val="22"/>
          <w:szCs w:val="22"/>
        </w:rPr>
        <w:t>x</w:t>
      </w:r>
    </w:p>
    <w:p w14:paraId="34E44AF5" w14:textId="07242BFB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730097">
        <w:rPr>
          <w:rFonts w:ascii="Tahoma" w:hAnsi="Tahoma" w:cs="Tahoma"/>
          <w:sz w:val="22"/>
          <w:lang w:bidi="en-US"/>
        </w:rPr>
        <w:t>x</w:t>
      </w:r>
    </w:p>
    <w:p w14:paraId="351C6355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D1B94EA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462C911A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6C75FD9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9B4D3AA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928CD57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D5A5F5E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lastRenderedPageBreak/>
        <w:br w:type="page"/>
      </w:r>
    </w:p>
    <w:p w14:paraId="4F096E0B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37CF6E1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2BC051B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0C0C752A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54F773E5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E348DF">
        <w:rPr>
          <w:rFonts w:ascii="Tahoma" w:hAnsi="Tahoma" w:cs="Tahoma"/>
          <w:b/>
          <w:bCs/>
        </w:rPr>
        <w:t>DNS TČ 298</w:t>
      </w:r>
      <w:r w:rsidR="00A92B46" w:rsidRPr="002E5DF4">
        <w:rPr>
          <w:rFonts w:ascii="Tahoma" w:hAnsi="Tahoma" w:cs="Tahoma"/>
          <w:b/>
          <w:bCs/>
        </w:rPr>
        <w:t>/202</w:t>
      </w:r>
      <w:r w:rsidR="00756786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425F567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F4448C3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69A81A3C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71034EE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26F5FAD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45A4A93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58FBF1F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547EE59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233B205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2E5533F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5B7CD6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474F71C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4DCCFA8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4BB48E1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68BD1D1E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3A12EA48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02B29298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17AE7ACF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BAA0369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451A411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LS </w:t>
      </w:r>
      <w:r w:rsidR="00756786">
        <w:rPr>
          <w:rFonts w:ascii="Tahoma" w:hAnsi="Tahoma" w:cs="Tahoma"/>
          <w:b/>
          <w:bCs/>
          <w:sz w:val="22"/>
          <w:szCs w:val="22"/>
        </w:rPr>
        <w:t xml:space="preserve">11 -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Lipůvka, </w:t>
      </w:r>
      <w:r w:rsidR="00756786">
        <w:rPr>
          <w:rFonts w:ascii="Tahoma" w:hAnsi="Tahoma" w:cs="Tahoma"/>
          <w:b/>
          <w:bCs/>
          <w:sz w:val="22"/>
          <w:szCs w:val="22"/>
        </w:rPr>
        <w:t>LS 12 - Brno, LS 13 - Deblín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2B10009C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1FF431B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6253464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0C57CF86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E348DF">
        <w:rPr>
          <w:rFonts w:ascii="Tahoma" w:hAnsi="Tahoma" w:cs="Tahoma"/>
          <w:b/>
          <w:sz w:val="22"/>
          <w:szCs w:val="22"/>
        </w:rPr>
        <w:t>1 296</w:t>
      </w:r>
      <w:r w:rsidR="009061AF">
        <w:rPr>
          <w:rFonts w:ascii="Tahoma" w:hAnsi="Tahoma" w:cs="Tahoma"/>
          <w:b/>
          <w:sz w:val="22"/>
          <w:szCs w:val="22"/>
        </w:rPr>
        <w:t xml:space="preserve"> 0</w:t>
      </w:r>
      <w:r w:rsidR="007E406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0,-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1FC1107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CA05A79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3EBBC03B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43CA5CF8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455D5F26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A181277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8893B0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43A9F5D9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6A496729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1D078E3A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45E803FD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70EDCE3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6E0DBF04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2065F9F6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03330F70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58E3F096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3B918D7A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59ED49C6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7F342391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0E456E6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18AA5C70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5AA8EC6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1D833D8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4EDD6B9E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F766FFB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1DB2B306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6B8AA18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40649D27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6EEDAF9E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F77210F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083BFC38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00479390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54F4BD0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4C04747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1F59116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24CBE33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CD98ABB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00ABED2C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53415">
        <w:rPr>
          <w:rFonts w:ascii="Tahoma" w:hAnsi="Tahoma" w:cs="Tahoma"/>
          <w:bCs/>
        </w:rPr>
        <w:t>Smrčné</w:t>
      </w:r>
    </w:p>
    <w:p w14:paraId="5EB65E2A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15475F68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E23D82B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028DD15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AB66B62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73427912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984EBA">
        <w:rPr>
          <w:rFonts w:ascii="Tahoma" w:hAnsi="Tahoma" w:cs="Tahoma"/>
          <w:b/>
          <w:bCs/>
          <w:sz w:val="22"/>
          <w:szCs w:val="22"/>
        </w:rPr>
        <w:t>za Ligna Natura s.r.o.</w:t>
      </w:r>
    </w:p>
    <w:p w14:paraId="582BAC03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061AF">
        <w:rPr>
          <w:rFonts w:ascii="Tahoma" w:hAnsi="Tahoma" w:cs="Tahoma"/>
          <w:sz w:val="22"/>
          <w:szCs w:val="22"/>
        </w:rPr>
        <w:t xml:space="preserve">Jan </w:t>
      </w:r>
      <w:r w:rsidR="009061AF">
        <w:rPr>
          <w:rFonts w:ascii="Tahoma" w:hAnsi="Tahoma" w:cs="Tahoma"/>
          <w:sz w:val="22"/>
          <w:lang w:bidi="en-US"/>
        </w:rPr>
        <w:t>Holešovs</w:t>
      </w:r>
      <w:r w:rsidR="009061AF" w:rsidRPr="00A54DA3">
        <w:rPr>
          <w:rFonts w:ascii="Tahoma" w:hAnsi="Tahoma" w:cs="Tahoma"/>
          <w:sz w:val="22"/>
          <w:lang w:bidi="en-US"/>
        </w:rPr>
        <w:t>ký</w:t>
      </w:r>
    </w:p>
    <w:p w14:paraId="1E72CE53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84EBA">
        <w:rPr>
          <w:rFonts w:ascii="Tahoma" w:hAnsi="Tahoma" w:cs="Tahoma"/>
          <w:sz w:val="22"/>
          <w:lang w:bidi="en-US"/>
        </w:rPr>
        <w:t>jednatel</w:t>
      </w:r>
    </w:p>
    <w:p w14:paraId="35621AD3" w14:textId="066E0DC8" w:rsidR="00984EBA" w:rsidRDefault="00984EBA">
      <w:pPr>
        <w:spacing w:after="160" w:line="259" w:lineRule="auto"/>
        <w:rPr>
          <w:rFonts w:cs="Tahoma"/>
          <w:szCs w:val="22"/>
        </w:rPr>
      </w:pPr>
      <w:r>
        <w:rPr>
          <w:rFonts w:cs="Tahoma"/>
          <w:szCs w:val="22"/>
        </w:rPr>
        <w:t xml:space="preserve">vz. </w:t>
      </w:r>
      <w:r w:rsidR="00730097">
        <w:rPr>
          <w:rFonts w:cs="Tahoma"/>
          <w:szCs w:val="22"/>
        </w:rPr>
        <w:t>xxxxxxxxxxxx</w:t>
      </w:r>
    </w:p>
    <w:p w14:paraId="0FABCDDF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4D05A6D9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6CDEAD91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35B5929B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11C612C3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76CA7D22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512F6754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2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994"/>
        <w:gridCol w:w="1039"/>
        <w:gridCol w:w="583"/>
        <w:gridCol w:w="1144"/>
        <w:gridCol w:w="839"/>
        <w:gridCol w:w="1231"/>
        <w:gridCol w:w="888"/>
        <w:gridCol w:w="1190"/>
        <w:gridCol w:w="1196"/>
        <w:gridCol w:w="1175"/>
        <w:gridCol w:w="1690"/>
        <w:gridCol w:w="1183"/>
        <w:gridCol w:w="1288"/>
      </w:tblGrid>
      <w:tr w:rsidR="00B41436" w:rsidRPr="00B41436" w14:paraId="72B23E6A" w14:textId="77777777" w:rsidTr="00B41436">
        <w:trPr>
          <w:trHeight w:val="300"/>
        </w:trPr>
        <w:tc>
          <w:tcPr>
            <w:tcW w:w="33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E399" w14:textId="77777777" w:rsidR="00B41436" w:rsidRPr="00B41436" w:rsidRDefault="00B41436" w:rsidP="00B41436">
            <w:pPr>
              <w:rPr>
                <w:rFonts w:cs="Tahoma"/>
                <w:i/>
                <w:iCs/>
                <w:color w:val="000000"/>
              </w:rPr>
            </w:pPr>
            <w:r w:rsidRPr="00B41436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3581" w14:textId="77777777" w:rsidR="00B41436" w:rsidRPr="00B41436" w:rsidRDefault="00B41436" w:rsidP="00B41436">
            <w:pPr>
              <w:rPr>
                <w:rFonts w:cs="Tahoma"/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764B" w14:textId="77777777" w:rsidR="00B41436" w:rsidRPr="00B41436" w:rsidRDefault="00B41436" w:rsidP="00B41436">
            <w:pPr>
              <w:rPr>
                <w:rFonts w:cs="Tahoma"/>
                <w:color w:val="00000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12AF" w14:textId="77777777" w:rsidR="00B41436" w:rsidRPr="00B41436" w:rsidRDefault="00B41436" w:rsidP="00B41436">
            <w:pPr>
              <w:rPr>
                <w:rFonts w:cs="Tahoma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8B95" w14:textId="77777777" w:rsidR="00B41436" w:rsidRPr="00B41436" w:rsidRDefault="00B41436" w:rsidP="00B41436">
            <w:pPr>
              <w:rPr>
                <w:rFonts w:cs="Tahoma"/>
                <w:color w:val="00000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9BF6" w14:textId="77777777" w:rsidR="00B41436" w:rsidRPr="00B41436" w:rsidRDefault="00B41436" w:rsidP="00B41436">
            <w:pPr>
              <w:rPr>
                <w:rFonts w:cs="Tahoma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F520" w14:textId="77777777" w:rsidR="00B41436" w:rsidRPr="00B41436" w:rsidRDefault="00B41436" w:rsidP="00B41436">
            <w:pPr>
              <w:rPr>
                <w:rFonts w:cs="Tahoma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8E69" w14:textId="77777777" w:rsidR="00B41436" w:rsidRPr="00B41436" w:rsidRDefault="00B41436" w:rsidP="00B41436">
            <w:pPr>
              <w:rPr>
                <w:rFonts w:cs="Tahoma"/>
                <w:color w:val="000000"/>
              </w:rPr>
            </w:pPr>
          </w:p>
        </w:tc>
      </w:tr>
      <w:tr w:rsidR="00B41436" w:rsidRPr="00B41436" w14:paraId="22DFE2D7" w14:textId="77777777" w:rsidTr="00B41436">
        <w:trPr>
          <w:trHeight w:val="1005"/>
        </w:trPr>
        <w:tc>
          <w:tcPr>
            <w:tcW w:w="94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B115468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B41436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298/2025</w:t>
            </w:r>
          </w:p>
        </w:tc>
      </w:tr>
      <w:tr w:rsidR="00B41436" w:rsidRPr="00B41436" w14:paraId="5828084A" w14:textId="77777777" w:rsidTr="00B41436">
        <w:trPr>
          <w:trHeight w:val="555"/>
        </w:trPr>
        <w:tc>
          <w:tcPr>
            <w:tcW w:w="26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20E0968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B4143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B41436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B4143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673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6F8B9034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41436">
              <w:rPr>
                <w:rFonts w:cs="Tahoma"/>
                <w:b/>
                <w:bCs/>
                <w:color w:val="000000"/>
                <w:szCs w:val="22"/>
              </w:rPr>
              <w:t>Ligna Natura s.r.o., 07815247, Smrčná č.ev. 101, 582 91 Trpišovice</w:t>
            </w:r>
          </w:p>
        </w:tc>
      </w:tr>
      <w:tr w:rsidR="00B41436" w:rsidRPr="00B41436" w14:paraId="562F7266" w14:textId="77777777" w:rsidTr="00B41436">
        <w:trPr>
          <w:trHeight w:val="31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2D2D0EF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A61054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9CD4680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3166A20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DF22E5B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73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EE94600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B41436" w:rsidRPr="00B41436" w14:paraId="4A28754E" w14:textId="77777777" w:rsidTr="00B41436">
        <w:trPr>
          <w:trHeight w:val="870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5448B64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1A48173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F06F802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9655FC2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1177935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C91B708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D275A0A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9B60AF2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7CED388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495FEB8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959AB69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011E1CB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Popis činnosti - specifikace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90FEBF5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2DBED3A" w14:textId="77777777" w:rsidR="00B41436" w:rsidRPr="00B41436" w:rsidRDefault="00B41436" w:rsidP="00B4143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B41436" w:rsidRPr="00B41436" w14:paraId="21EAFC79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2903C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8212D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19115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BA93E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C94E0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124 - Práce lanovky - cizími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C32A1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JD,SM, DB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32ECE8" w14:textId="4FC7E7C1" w:rsidR="00B41436" w:rsidRPr="00B41436" w:rsidRDefault="00730097" w:rsidP="00B41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B7425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79F1E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0,80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4312F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3AC5E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1000,00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C5F4C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roztroušená nahodilá těžba v prudkých svazích, nutnost přibližování dříví vyvážecí soupravou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4D0874" w14:textId="6B367E8A" w:rsidR="00B41436" w:rsidRPr="00B41436" w:rsidRDefault="00730097" w:rsidP="00B41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34A3BF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1176000,00</w:t>
            </w:r>
          </w:p>
        </w:tc>
      </w:tr>
      <w:tr w:rsidR="00B41436" w:rsidRPr="00B41436" w14:paraId="194F5EB7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E478F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01486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42E1B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D93A6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A3AD2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37D46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JD,SM, DB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DBE4E1" w14:textId="3F01737A" w:rsidR="00B41436" w:rsidRPr="00B41436" w:rsidRDefault="00730097" w:rsidP="00B41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E882C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EEBE1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FEC34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977077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500,00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C232A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nahodilá těžba, kombinace UKT a vyvážecí souprava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1D73E6" w14:textId="5DDC9CE3" w:rsidR="00B41436" w:rsidRPr="00B41436" w:rsidRDefault="00730097" w:rsidP="00B41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EF432D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120000,00</w:t>
            </w:r>
          </w:p>
        </w:tc>
      </w:tr>
      <w:tr w:rsidR="00B41436" w:rsidRPr="00B41436" w14:paraId="30C62D20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F1489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7A3527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55D56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E8F87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9170B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9DAA6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9F9C7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427A0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4FBDC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312CD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9276B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E059C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E16D07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9208CC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2900FF14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BDF54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765CC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D352C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1AA2F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EB747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DFC7A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FC3EF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07909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4215F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51984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4B6C5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88980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3C3A0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A89F17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505C2737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46797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AF4E0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5072E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54C92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B6CBA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AF3BE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9ADBE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F3CAF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BF5F7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BD64E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D5504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76B55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18C51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24D08E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71C407EA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594EE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340F2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35A63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36EA37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C4367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696DA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9FBEF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6CC3F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A7DA1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657C2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58533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7DFCD7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5987F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AC2E47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524D3811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7095E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34203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C5325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28918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6335F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1B1E3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635F7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51AA7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04D84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EA78E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2D36F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A1B38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707B0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52BF47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4736E99E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6CB3A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35C2F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859D1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8D5B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5AF30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2ABD9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B9415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0BC86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14A4B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FFACE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995BD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64D78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ACB45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D8EB80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21977307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AD1CA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310CB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C2488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64969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F2FAB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8A58F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82CA3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94E12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8E2C9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52A3F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69B45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3762F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DD736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AA11B0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1F7DB6D5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24A66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11064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2B90F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660BA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DA0C6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1A226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A7C87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C1D29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B903D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D5E55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CB187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763E0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35B61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09717E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6E56D85C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DBC87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A67B2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D0A0E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B8934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800A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3F226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17815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C8C76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95D4F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17E3D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8BABD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4BDB3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26198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BAE71F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24E74F54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B7342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58002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0A9F0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84891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8D242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B1E23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4001D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9469C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ABDA9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EE2CD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3A5D4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18BF8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78CFB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7C4D33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15C2CBA8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DB106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10EC7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4BD7F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9C11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60F0A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FC651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BE44C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62171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1D4E3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4E3A9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29BB7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0AC36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F78FE7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6585507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178DE384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0BA4E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C2069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838C3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A7378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0B1C0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3FF3E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7D461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F6409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1893B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E8539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DB757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3707B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2FC00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4E6065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327B85E9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5E035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B3DA67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CE968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71B59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4F9DE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693DB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70B7E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4BAB0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EDE9E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3387D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EEB75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FC70F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860D2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FB3096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36CE66DB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CD13E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81AA7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74478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E8F2C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B6122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E46BC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071E1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1B053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A30DA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4FAC6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95414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F74A6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EDBE3C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A7F0D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6F9ECC51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4CACB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8B859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90847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35985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21879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5C556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44E8D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A5888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745A26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B31DE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8DEB72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8E62C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7081E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C3530D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2AE80034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112C1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D4971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B4299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AB509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40153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7B9137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7EAC7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AB47F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F5B14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9F51C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12113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2B72D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E0EE8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52C989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0F61F97E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5C88B5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F55BF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D63F97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525F7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26443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14750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D9A50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9C7BB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441A7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B7228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B4D88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E3AF6D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CDB028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AEBB3E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375F9CB4" w14:textId="77777777" w:rsidTr="00B4143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AD165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3DD619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4B7184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4EDF7F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E0DF6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E8661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A04B4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73D57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D1937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143160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B6F93A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841F9B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BD48C3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19D374E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</w:rPr>
            </w:pPr>
            <w:r w:rsidRPr="00B414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1436" w:rsidRPr="00B41436" w14:paraId="0C3C33A9" w14:textId="77777777" w:rsidTr="00B41436">
        <w:trPr>
          <w:trHeight w:val="315"/>
        </w:trPr>
        <w:tc>
          <w:tcPr>
            <w:tcW w:w="30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6A0B787C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41436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1A17BE" w14:textId="6613BCE5" w:rsidR="00B41436" w:rsidRPr="00B41436" w:rsidRDefault="00730097" w:rsidP="00B41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650DC709" w14:textId="77777777" w:rsidR="00B41436" w:rsidRPr="00B41436" w:rsidRDefault="00B41436" w:rsidP="00B4143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41436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C999D81" w14:textId="77777777" w:rsidR="00B41436" w:rsidRPr="00B41436" w:rsidRDefault="00B41436" w:rsidP="00B41436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B41436">
              <w:rPr>
                <w:rFonts w:cs="Tahoma"/>
                <w:color w:val="000000"/>
                <w:sz w:val="18"/>
                <w:szCs w:val="18"/>
              </w:rPr>
              <w:t>1 296 000,00</w:t>
            </w:r>
          </w:p>
        </w:tc>
      </w:tr>
    </w:tbl>
    <w:p w14:paraId="7C968D0B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6ADD71B" w14:textId="77777777" w:rsidR="00976F63" w:rsidRDefault="00976F63">
      <w:pPr>
        <w:spacing w:after="160" w:line="259" w:lineRule="auto"/>
        <w:rPr>
          <w:rFonts w:cs="Tahoma"/>
        </w:rPr>
      </w:pPr>
    </w:p>
    <w:p w14:paraId="4622073E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27CA699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2310039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386680B0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4F63A8B1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3D4B7674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130C060D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4F50E641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6D9E3B07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6A4B7F90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6D69B99C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C029102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5981AC9A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5EC77698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251D9F94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7C7FBBFE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B5BE733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1FC166F9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599810F5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39CF712E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6635B3F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35453AA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BE72C06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2E90AD7C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7F5C3693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0FA69F04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062F0871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55637C10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649B67AC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8E526F9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A14F11A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207259B3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5DE7E70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2497619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5E88D552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426C8C5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5950F8D7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12672707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1A50DFA2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2BA00426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34CBE56B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0D2D1BE1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69350B2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2C8B7ADB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7DF4F44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394B5381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19CF594D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42A1A5DB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4E6495F4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03D991DA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4CBD145D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CC30828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311CAE3D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34552D7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42BEA0EC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26306463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987FDF6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126919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FAC5C26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3257CEC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6DA5AD1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07EE600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5EE63B50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417E5F4D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281AF4C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D2C332E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13B445D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05E88362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4404E925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0B71002B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9202F4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32C2F02B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7B8463A1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20EF18A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0F92114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1AE346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431E0CB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2D9CD1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89D258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2FB5546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5A74D62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4F47857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05D8A33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2F94AA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10B260F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263F556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6BB15B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323C34F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4AC9BA4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7FB427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3D322D9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490CE46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0EA44E9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5067CFA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3995D02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435F082A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2FC8FC3D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C8186DA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201F391B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68DE8777" w14:textId="77777777" w:rsidR="00F74B0D" w:rsidRDefault="00F74B0D" w:rsidP="00620C01">
      <w:pPr>
        <w:jc w:val="center"/>
        <w:rPr>
          <w:b/>
          <w:bCs/>
        </w:rPr>
      </w:pPr>
    </w:p>
    <w:p w14:paraId="3BFFC516" w14:textId="77777777" w:rsidR="00F420F8" w:rsidRDefault="00F420F8" w:rsidP="00620C01">
      <w:pPr>
        <w:jc w:val="center"/>
        <w:rPr>
          <w:b/>
          <w:bCs/>
        </w:rPr>
      </w:pPr>
    </w:p>
    <w:p w14:paraId="5E38A333" w14:textId="77777777" w:rsidR="00F420F8" w:rsidRPr="00C76F38" w:rsidRDefault="00F420F8" w:rsidP="00C76F38">
      <w:pPr>
        <w:jc w:val="center"/>
        <w:rPr>
          <w:b/>
          <w:bCs/>
        </w:rPr>
      </w:pPr>
    </w:p>
    <w:p w14:paraId="3DD9BCE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6531FBC2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499420A3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52B4DAE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7F3F2AB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35564A9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4A77EE1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75F6293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7F98380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0DA9AFD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41CCBD5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668805A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0B4D8BB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38F6DB14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713F6D0C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9475CF2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31C585D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01AD0984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6652B018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0D3A69D5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14FAC415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34119D7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2389407F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637C177C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2A9DD79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0464E37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2D77591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56A1DA2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1A3A6A8D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4E16640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C088BAE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EE366F4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74F18930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7128DBA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77FF1E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26F3EF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50CEAD9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23E583D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36FFCC1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0E4540E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11D8DB9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476D876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4FF12A54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71F1A829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ECD3051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F02F0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F02F00">
        <w:rPr>
          <w:rFonts w:ascii="Tahoma" w:hAnsi="Tahoma" w:cs="Tahoma"/>
        </w:rPr>
      </w:r>
      <w:r w:rsidR="00F02F00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F02F0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F02F0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F02F00">
        <w:rPr>
          <w:rFonts w:ascii="Tahoma" w:hAnsi="Tahoma" w:cs="Tahoma"/>
        </w:rPr>
      </w:r>
      <w:r w:rsidR="00F02F00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F02F0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00C38459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7B8F38A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3D63F197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3E3807D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0691C915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21DBD56A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0997127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03ACE3C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1AAA529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32FE8F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300816DB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416196F7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7E95F8A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2F031ADC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252A28B7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5D68B032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143C6574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6C0CCD35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22961B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48958B7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2C13DE46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1142E3F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4E2F7D73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0EEC8A02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2377316A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2EAF7C5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D40C382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58991FC7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0564EF1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C33DD2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CB7FEA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79B2270F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4291601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5E200CB9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0E950228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0580700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2B57936B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59BF2A8A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15CFD297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60CEB841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757F87CD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889BCC8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71C217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2D3DBAA3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342DCD37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5C269431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4F0FF424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215E8D6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D9238D4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3D9AE3C0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7A200235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390193B4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0C8C425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7BD92D2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55A5806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493B4CB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02FB519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7E75D56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098908E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69270B63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19ECB8C6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2979354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29FEE613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32CD409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0733CAF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68FDD44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6CC54EE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6870ED1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4F43E72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7B081A5C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00E82F0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66615099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3E5DDFBD" w14:textId="77777777" w:rsidR="00650B56" w:rsidRPr="00604865" w:rsidRDefault="00650B56" w:rsidP="00650B56">
      <w:pPr>
        <w:rPr>
          <w:rFonts w:cs="Tahoma"/>
        </w:rPr>
      </w:pPr>
    </w:p>
    <w:p w14:paraId="325D390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3D6122B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7EE0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876F2D9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364F6E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03E1FA0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0A4FFF5D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A045C2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44FA43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E5CF6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F6B6E1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6C482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1885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7CE820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85F9B3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6D16D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1B5B469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17B0E9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9080A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487436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4310F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91B104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E4C7A9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3707C3E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FF449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9B349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E14A3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8CB9B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62699B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1E4D38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5294DE0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415AA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E2883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35B88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98214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E6AD2F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2C576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2720CB4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0232E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0C05C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7EB168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0364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5840AB07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3EE0F6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1ED280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CA98E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FBFE1AF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F41DD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CDEE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337C3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D54603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8FBFFD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7692AE1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2E89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85D83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68913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03CC08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57CB8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B5C21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3E4182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207FF05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73498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CBE8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9F99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9C514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8C12C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5C5D76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1E4A0B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1AF59B3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B4F68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580F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1D5DF5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8A01C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16A5F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18E0C38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1B9A5C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4A1887D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A1F71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358403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BA4D72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DDDA9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BB24E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28D4B3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18AD725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66C645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4752031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04C63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D7F60F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AB920F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B3216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94CD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6A2C4F3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6AA87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5FCCF52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E5CD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F1916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50931231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52DC36F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7AF46C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A3BF944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9D69AE4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900F9F7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5824A1A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261AB53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7F66DD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73E18189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2D3365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BE15E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425AA6C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ABD80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0513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34C9C2F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B49FAD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2028D3E9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595668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EAAB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5FB9B3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238BC4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59CC6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A6749D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78800B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79036E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296641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8B17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91C216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773B67C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D092F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480BA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797A7A1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AABC62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ADDF71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105C6820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44134D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8CF7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41F6511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192402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2B37B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AA5D43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CB26C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A9ADD1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62204B17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0BED90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D6854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47C35D0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CD532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0251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1609E16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417CB9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FE902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1DEB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BF017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74BC72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7C87F2F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6800C4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962C1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C96D1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20F86094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39DD45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8E8383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FC186B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E5B356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C1BF54D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45D5" w14:textId="77777777" w:rsidR="005A25ED" w:rsidRDefault="005A25ED">
      <w:r>
        <w:separator/>
      </w:r>
    </w:p>
  </w:endnote>
  <w:endnote w:type="continuationSeparator" w:id="0">
    <w:p w14:paraId="569524C1" w14:textId="77777777" w:rsidR="005A25ED" w:rsidRDefault="005A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115229F" w14:textId="77777777" w:rsidR="005A25ED" w:rsidRDefault="00D967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DDFFF5" w14:textId="77777777" w:rsidR="005A25ED" w:rsidRDefault="005A2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860F" w14:textId="77777777" w:rsidR="005A25ED" w:rsidRDefault="005A25ED">
      <w:r>
        <w:separator/>
      </w:r>
    </w:p>
  </w:footnote>
  <w:footnote w:type="continuationSeparator" w:id="0">
    <w:p w14:paraId="2F7C22E4" w14:textId="77777777" w:rsidR="005A25ED" w:rsidRDefault="005A25ED">
      <w:r>
        <w:continuationSeparator/>
      </w:r>
    </w:p>
  </w:footnote>
  <w:footnote w:id="1">
    <w:p w14:paraId="45F9BCED" w14:textId="77777777" w:rsidR="005A25ED" w:rsidRDefault="005A25ED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920985348">
    <w:abstractNumId w:val="15"/>
  </w:num>
  <w:num w:numId="2" w16cid:durableId="1146626449">
    <w:abstractNumId w:val="22"/>
  </w:num>
  <w:num w:numId="3" w16cid:durableId="1016686455">
    <w:abstractNumId w:val="16"/>
  </w:num>
  <w:num w:numId="4" w16cid:durableId="1012952085">
    <w:abstractNumId w:val="10"/>
  </w:num>
  <w:num w:numId="5" w16cid:durableId="1635597163">
    <w:abstractNumId w:val="25"/>
  </w:num>
  <w:num w:numId="6" w16cid:durableId="2066752445">
    <w:abstractNumId w:val="11"/>
  </w:num>
  <w:num w:numId="7" w16cid:durableId="1706170738">
    <w:abstractNumId w:val="34"/>
  </w:num>
  <w:num w:numId="8" w16cid:durableId="217060017">
    <w:abstractNumId w:val="19"/>
  </w:num>
  <w:num w:numId="9" w16cid:durableId="1289241643">
    <w:abstractNumId w:val="24"/>
  </w:num>
  <w:num w:numId="10" w16cid:durableId="1189179998">
    <w:abstractNumId w:val="5"/>
  </w:num>
  <w:num w:numId="11" w16cid:durableId="882134689">
    <w:abstractNumId w:val="1"/>
  </w:num>
  <w:num w:numId="12" w16cid:durableId="112067406">
    <w:abstractNumId w:val="26"/>
  </w:num>
  <w:num w:numId="13" w16cid:durableId="773284094">
    <w:abstractNumId w:val="37"/>
  </w:num>
  <w:num w:numId="14" w16cid:durableId="968901711">
    <w:abstractNumId w:val="29"/>
  </w:num>
  <w:num w:numId="15" w16cid:durableId="1159417270">
    <w:abstractNumId w:val="23"/>
  </w:num>
  <w:num w:numId="16" w16cid:durableId="1676031743">
    <w:abstractNumId w:val="30"/>
  </w:num>
  <w:num w:numId="17" w16cid:durableId="822965978">
    <w:abstractNumId w:val="13"/>
  </w:num>
  <w:num w:numId="18" w16cid:durableId="1735197777">
    <w:abstractNumId w:val="27"/>
  </w:num>
  <w:num w:numId="19" w16cid:durableId="922951015">
    <w:abstractNumId w:val="12"/>
  </w:num>
  <w:num w:numId="20" w16cid:durableId="1936401923">
    <w:abstractNumId w:val="36"/>
  </w:num>
  <w:num w:numId="21" w16cid:durableId="498925903">
    <w:abstractNumId w:val="6"/>
  </w:num>
  <w:num w:numId="22" w16cid:durableId="1331521487">
    <w:abstractNumId w:val="7"/>
  </w:num>
  <w:num w:numId="23" w16cid:durableId="1039012595">
    <w:abstractNumId w:val="21"/>
  </w:num>
  <w:num w:numId="24" w16cid:durableId="840433868">
    <w:abstractNumId w:val="4"/>
  </w:num>
  <w:num w:numId="25" w16cid:durableId="2136561791">
    <w:abstractNumId w:val="3"/>
  </w:num>
  <w:num w:numId="26" w16cid:durableId="490097123">
    <w:abstractNumId w:val="14"/>
  </w:num>
  <w:num w:numId="27" w16cid:durableId="19205098">
    <w:abstractNumId w:val="0"/>
  </w:num>
  <w:num w:numId="28" w16cid:durableId="1015233981">
    <w:abstractNumId w:val="31"/>
  </w:num>
  <w:num w:numId="29" w16cid:durableId="388765226">
    <w:abstractNumId w:val="8"/>
  </w:num>
  <w:num w:numId="30" w16cid:durableId="325597038">
    <w:abstractNumId w:val="18"/>
  </w:num>
  <w:num w:numId="31" w16cid:durableId="1608731186">
    <w:abstractNumId w:val="20"/>
  </w:num>
  <w:num w:numId="32" w16cid:durableId="430472617">
    <w:abstractNumId w:val="32"/>
  </w:num>
  <w:num w:numId="33" w16cid:durableId="1295255254">
    <w:abstractNumId w:val="28"/>
  </w:num>
  <w:num w:numId="34" w16cid:durableId="1608656884">
    <w:abstractNumId w:val="17"/>
  </w:num>
  <w:num w:numId="35" w16cid:durableId="361785849">
    <w:abstractNumId w:val="33"/>
  </w:num>
  <w:num w:numId="36" w16cid:durableId="1375077393">
    <w:abstractNumId w:val="9"/>
  </w:num>
  <w:num w:numId="37" w16cid:durableId="942885442">
    <w:abstractNumId w:val="35"/>
  </w:num>
  <w:num w:numId="38" w16cid:durableId="848369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60B91"/>
    <w:rsid w:val="00074D6B"/>
    <w:rsid w:val="00084FC9"/>
    <w:rsid w:val="0009613C"/>
    <w:rsid w:val="00097CB5"/>
    <w:rsid w:val="000A4A2E"/>
    <w:rsid w:val="000C4754"/>
    <w:rsid w:val="000E25F6"/>
    <w:rsid w:val="000E2A76"/>
    <w:rsid w:val="000F21CC"/>
    <w:rsid w:val="00123A98"/>
    <w:rsid w:val="00124076"/>
    <w:rsid w:val="00132BBB"/>
    <w:rsid w:val="00177B2B"/>
    <w:rsid w:val="0018311E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47AF"/>
    <w:rsid w:val="002E57A9"/>
    <w:rsid w:val="002E5DF4"/>
    <w:rsid w:val="003048EF"/>
    <w:rsid w:val="00317A29"/>
    <w:rsid w:val="00347A16"/>
    <w:rsid w:val="00351F0D"/>
    <w:rsid w:val="00377840"/>
    <w:rsid w:val="003A483C"/>
    <w:rsid w:val="003A4AA7"/>
    <w:rsid w:val="003A4E59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71E3"/>
    <w:rsid w:val="004931EE"/>
    <w:rsid w:val="004B6D58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25ED"/>
    <w:rsid w:val="005A3DB0"/>
    <w:rsid w:val="005A3F5B"/>
    <w:rsid w:val="005A6636"/>
    <w:rsid w:val="005D7CF0"/>
    <w:rsid w:val="00604865"/>
    <w:rsid w:val="00611940"/>
    <w:rsid w:val="00620C01"/>
    <w:rsid w:val="006329EC"/>
    <w:rsid w:val="006473A6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30097"/>
    <w:rsid w:val="00756786"/>
    <w:rsid w:val="00767CB0"/>
    <w:rsid w:val="007A3749"/>
    <w:rsid w:val="007A6A12"/>
    <w:rsid w:val="007A6A44"/>
    <w:rsid w:val="007B4255"/>
    <w:rsid w:val="007D7C00"/>
    <w:rsid w:val="007E1FCC"/>
    <w:rsid w:val="007E2EA8"/>
    <w:rsid w:val="007E406B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72E7A"/>
    <w:rsid w:val="00891118"/>
    <w:rsid w:val="008A5D2E"/>
    <w:rsid w:val="008C294F"/>
    <w:rsid w:val="008E542B"/>
    <w:rsid w:val="008F17DD"/>
    <w:rsid w:val="008F7C8B"/>
    <w:rsid w:val="00901F7B"/>
    <w:rsid w:val="00905B6D"/>
    <w:rsid w:val="009061AF"/>
    <w:rsid w:val="009105DA"/>
    <w:rsid w:val="00911579"/>
    <w:rsid w:val="009307AE"/>
    <w:rsid w:val="00933764"/>
    <w:rsid w:val="00947D54"/>
    <w:rsid w:val="00953415"/>
    <w:rsid w:val="00967243"/>
    <w:rsid w:val="00970F14"/>
    <w:rsid w:val="00976F63"/>
    <w:rsid w:val="00984EBA"/>
    <w:rsid w:val="009A0679"/>
    <w:rsid w:val="009C1838"/>
    <w:rsid w:val="009C29B2"/>
    <w:rsid w:val="00A0115C"/>
    <w:rsid w:val="00A04EBA"/>
    <w:rsid w:val="00A06D92"/>
    <w:rsid w:val="00A17B37"/>
    <w:rsid w:val="00A23DA7"/>
    <w:rsid w:val="00A272FA"/>
    <w:rsid w:val="00A27398"/>
    <w:rsid w:val="00A30FA4"/>
    <w:rsid w:val="00A5095F"/>
    <w:rsid w:val="00A6103A"/>
    <w:rsid w:val="00A67260"/>
    <w:rsid w:val="00A723F9"/>
    <w:rsid w:val="00A73480"/>
    <w:rsid w:val="00A8000B"/>
    <w:rsid w:val="00A86DB0"/>
    <w:rsid w:val="00A87E40"/>
    <w:rsid w:val="00A91591"/>
    <w:rsid w:val="00A92B46"/>
    <w:rsid w:val="00A96278"/>
    <w:rsid w:val="00AA7B8D"/>
    <w:rsid w:val="00AB0E34"/>
    <w:rsid w:val="00AB4692"/>
    <w:rsid w:val="00AC569C"/>
    <w:rsid w:val="00AD47B1"/>
    <w:rsid w:val="00AE19A9"/>
    <w:rsid w:val="00AE5DC5"/>
    <w:rsid w:val="00AF0CF8"/>
    <w:rsid w:val="00B0334E"/>
    <w:rsid w:val="00B13F91"/>
    <w:rsid w:val="00B16A9F"/>
    <w:rsid w:val="00B31EFF"/>
    <w:rsid w:val="00B40258"/>
    <w:rsid w:val="00B41436"/>
    <w:rsid w:val="00B44E36"/>
    <w:rsid w:val="00B51EA6"/>
    <w:rsid w:val="00B52F43"/>
    <w:rsid w:val="00B63993"/>
    <w:rsid w:val="00B823DC"/>
    <w:rsid w:val="00B90C4D"/>
    <w:rsid w:val="00BB49C9"/>
    <w:rsid w:val="00BC638A"/>
    <w:rsid w:val="00BD3D47"/>
    <w:rsid w:val="00BE14C9"/>
    <w:rsid w:val="00C066D5"/>
    <w:rsid w:val="00C073F1"/>
    <w:rsid w:val="00C32DD8"/>
    <w:rsid w:val="00C35210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7112F"/>
    <w:rsid w:val="00D8658F"/>
    <w:rsid w:val="00D96703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48DF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2F00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92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D4A8-F328-4B38-9F88-6BB3B1C9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12317</Words>
  <Characters>72673</Characters>
  <Application>Microsoft Office Word</Application>
  <DocSecurity>0</DocSecurity>
  <Lines>605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2025-10-07T12:11:00Z</dcterms:modified>
</cp:coreProperties>
</file>