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93C" w:rsidRDefault="00DF593C" w:rsidP="00DF593C">
      <w:pPr>
        <w:pStyle w:val="Normlnweb"/>
        <w:spacing w:before="0" w:beforeAutospacing="0" w:after="0" w:afterAutospacing="0"/>
        <w:ind w:right="-6"/>
        <w:jc w:val="right"/>
      </w:pPr>
      <w:bookmarkStart w:id="0" w:name="_GoBack"/>
      <w:bookmarkEnd w:id="0"/>
      <w:r>
        <w:rPr>
          <w:color w:val="000000"/>
        </w:rPr>
        <w:t>S466/2025/MG  </w:t>
      </w:r>
    </w:p>
    <w:p w:rsidR="00DF593C" w:rsidRDefault="00DF593C" w:rsidP="00DF593C">
      <w:pPr>
        <w:pStyle w:val="Normlnweb"/>
        <w:spacing w:before="554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SMLOUVA č. 4 /2025 </w:t>
      </w:r>
    </w:p>
    <w:p w:rsidR="00DF593C" w:rsidRDefault="00DF593C" w:rsidP="00DF593C">
      <w:pPr>
        <w:pStyle w:val="Normlnweb"/>
        <w:spacing w:before="13" w:beforeAutospacing="0" w:after="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o spolupráci při uspořádání výstavy </w:t>
      </w:r>
    </w:p>
    <w:p w:rsidR="00DF593C" w:rsidRDefault="00DF593C" w:rsidP="00DF593C">
      <w:pPr>
        <w:pStyle w:val="Normlnweb"/>
        <w:spacing w:before="549" w:beforeAutospacing="0" w:after="0" w:afterAutospacing="0"/>
        <w:ind w:right="961"/>
        <w:jc w:val="right"/>
      </w:pPr>
      <w:r>
        <w:rPr>
          <w:rFonts w:ascii="Calibri" w:hAnsi="Calibri" w:cs="Calibri"/>
          <w:color w:val="000000"/>
          <w:sz w:val="22"/>
          <w:szCs w:val="22"/>
        </w:rPr>
        <w:t xml:space="preserve">uzavřená ve smyslu dle § 1746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ods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2. zákona č. 89/2012 Sb., občanský zákoník  </w:t>
      </w:r>
    </w:p>
    <w:p w:rsidR="00DF593C" w:rsidRDefault="00DF593C" w:rsidP="00DF593C">
      <w:pPr>
        <w:pStyle w:val="Normlnweb"/>
        <w:spacing w:before="603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I. </w:t>
      </w:r>
    </w:p>
    <w:p w:rsidR="00DF593C" w:rsidRDefault="00DF593C" w:rsidP="00DF593C">
      <w:pPr>
        <w:pStyle w:val="Normlnweb"/>
        <w:spacing w:before="13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Smluvní strany </w:t>
      </w:r>
    </w:p>
    <w:p w:rsidR="00DF593C" w:rsidRDefault="00DF593C" w:rsidP="00DF593C">
      <w:pPr>
        <w:pStyle w:val="Normlnweb"/>
        <w:spacing w:before="549" w:beforeAutospacing="0" w:after="0" w:afterAutospacing="0"/>
        <w:ind w:left="17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Dům umění města Brna </w:t>
      </w:r>
    </w:p>
    <w:p w:rsidR="00DF593C" w:rsidRDefault="00DF593C" w:rsidP="00DF593C">
      <w:pPr>
        <w:pStyle w:val="Normlnweb"/>
        <w:spacing w:before="13" w:beforeAutospacing="0" w:after="0" w:afterAutospacing="0"/>
        <w:ind w:left="8"/>
      </w:pPr>
      <w:r>
        <w:rPr>
          <w:rFonts w:ascii="Calibri" w:hAnsi="Calibri" w:cs="Calibri"/>
          <w:color w:val="000000"/>
          <w:sz w:val="22"/>
          <w:szCs w:val="22"/>
        </w:rPr>
        <w:t>Zastoupený Mgr. Terezií Petiškovou, ředitelkou  </w:t>
      </w:r>
    </w:p>
    <w:p w:rsidR="00DF593C" w:rsidRDefault="00DF593C" w:rsidP="00DF593C">
      <w:pPr>
        <w:pStyle w:val="Normlnweb"/>
        <w:spacing w:before="13" w:beforeAutospacing="0" w:after="0" w:afterAutospacing="0"/>
        <w:ind w:left="5"/>
      </w:pPr>
      <w:r>
        <w:rPr>
          <w:rFonts w:ascii="Calibri" w:hAnsi="Calibri" w:cs="Calibri"/>
          <w:color w:val="000000"/>
          <w:sz w:val="22"/>
          <w:szCs w:val="22"/>
        </w:rPr>
        <w:t xml:space="preserve">tel.: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e-mail: </w:t>
      </w:r>
      <w:r>
        <w:rPr>
          <w:rFonts w:ascii="Calibri" w:hAnsi="Calibri" w:cs="Calibri"/>
          <w:color w:val="0000FF"/>
          <w:sz w:val="22"/>
          <w:szCs w:val="22"/>
          <w:u w:val="single"/>
        </w:rPr>
        <w:t>petiskova@dum-umeni.cz </w:t>
      </w:r>
    </w:p>
    <w:p w:rsidR="00DF593C" w:rsidRDefault="00DF593C" w:rsidP="00DF593C">
      <w:pPr>
        <w:pStyle w:val="Normlnweb"/>
        <w:spacing w:before="13" w:beforeAutospacing="0" w:after="0" w:afterAutospacing="0"/>
        <w:ind w:left="10" w:right="2064" w:firstLine="1"/>
      </w:pPr>
      <w:r>
        <w:rPr>
          <w:rFonts w:ascii="Calibri" w:hAnsi="Calibri" w:cs="Calibri"/>
          <w:color w:val="000000"/>
          <w:sz w:val="22"/>
          <w:szCs w:val="22"/>
        </w:rPr>
        <w:t xml:space="preserve">zapsána v obchodním rejstříku vedeném Krajským soudem v Brně, oddíl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., vložka 31 se sídlem: Malinovského nám. 2, 602 00 Brno </w:t>
      </w:r>
    </w:p>
    <w:p w:rsidR="00DF593C" w:rsidRDefault="00DF593C" w:rsidP="00DF593C">
      <w:pPr>
        <w:pStyle w:val="Normlnweb"/>
        <w:spacing w:before="9" w:beforeAutospacing="0" w:after="0" w:afterAutospacing="0"/>
        <w:ind w:left="20"/>
      </w:pPr>
      <w:r>
        <w:rPr>
          <w:rFonts w:ascii="Calibri" w:hAnsi="Calibri" w:cs="Calibri"/>
          <w:color w:val="000000"/>
          <w:sz w:val="22"/>
          <w:szCs w:val="22"/>
        </w:rPr>
        <w:t>IČ: 00101486 </w:t>
      </w:r>
    </w:p>
    <w:p w:rsidR="00DF593C" w:rsidRDefault="00DF593C" w:rsidP="00DF593C">
      <w:pPr>
        <w:pStyle w:val="Normlnweb"/>
        <w:spacing w:before="13" w:beforeAutospacing="0" w:after="0" w:afterAutospacing="0"/>
        <w:ind w:left="20"/>
      </w:pPr>
      <w:r>
        <w:rPr>
          <w:rFonts w:ascii="Calibri" w:hAnsi="Calibri" w:cs="Calibri"/>
          <w:color w:val="000000"/>
          <w:sz w:val="22"/>
          <w:szCs w:val="22"/>
        </w:rPr>
        <w:t>DIČ: CZ00101486 </w:t>
      </w:r>
    </w:p>
    <w:p w:rsidR="00DF593C" w:rsidRDefault="00DF593C" w:rsidP="00DF593C">
      <w:pPr>
        <w:pStyle w:val="Normlnweb"/>
        <w:spacing w:before="13" w:beforeAutospacing="0" w:after="0" w:afterAutospacing="0"/>
        <w:ind w:left="18"/>
      </w:pPr>
      <w:r>
        <w:rPr>
          <w:rFonts w:ascii="Calibri" w:hAnsi="Calibri" w:cs="Calibri"/>
          <w:color w:val="000000"/>
          <w:sz w:val="22"/>
          <w:szCs w:val="22"/>
        </w:rPr>
        <w:t xml:space="preserve">bank.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spojení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: Komerční banka </w:t>
      </w:r>
    </w:p>
    <w:p w:rsidR="00DF593C" w:rsidRDefault="00DF593C" w:rsidP="00DF593C">
      <w:pPr>
        <w:pStyle w:val="Normlnweb"/>
        <w:spacing w:before="13" w:beforeAutospacing="0" w:after="0" w:afterAutospacing="0"/>
        <w:ind w:left="11"/>
      </w:pPr>
      <w:r>
        <w:rPr>
          <w:rFonts w:ascii="Calibri" w:hAnsi="Calibri" w:cs="Calibri"/>
          <w:color w:val="000000"/>
          <w:sz w:val="22"/>
          <w:szCs w:val="22"/>
        </w:rPr>
        <w:t xml:space="preserve">č. účtu: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xxxxxxxxxxxxxxxxxx</w:t>
      </w:r>
      <w:proofErr w:type="spellEnd"/>
    </w:p>
    <w:p w:rsidR="00DF593C" w:rsidRDefault="00DF593C" w:rsidP="00DF593C">
      <w:pPr>
        <w:pStyle w:val="Normlnweb"/>
        <w:spacing w:before="11" w:beforeAutospacing="0" w:after="0" w:afterAutospacing="0"/>
        <w:ind w:left="16"/>
      </w:pPr>
      <w:r>
        <w:rPr>
          <w:rFonts w:ascii="Calibri" w:hAnsi="Calibri" w:cs="Calibri"/>
          <w:color w:val="000000"/>
          <w:sz w:val="22"/>
          <w:szCs w:val="22"/>
        </w:rPr>
        <w:t xml:space="preserve">(dále jen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DUmB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  </w:t>
      </w:r>
    </w:p>
    <w:p w:rsidR="00DF593C" w:rsidRDefault="00DF593C" w:rsidP="00DF593C">
      <w:pPr>
        <w:pStyle w:val="Normlnweb"/>
        <w:spacing w:before="281" w:beforeAutospacing="0" w:after="0" w:afterAutospacing="0"/>
        <w:ind w:left="11"/>
      </w:pPr>
      <w:r>
        <w:rPr>
          <w:rFonts w:ascii="Calibri" w:hAnsi="Calibri" w:cs="Calibri"/>
          <w:color w:val="000000"/>
          <w:sz w:val="22"/>
          <w:szCs w:val="22"/>
        </w:rPr>
        <w:t>a </w:t>
      </w:r>
    </w:p>
    <w:p w:rsidR="00DF593C" w:rsidRDefault="00DF593C" w:rsidP="00DF593C">
      <w:pPr>
        <w:pStyle w:val="Normlnweb"/>
        <w:spacing w:before="281" w:beforeAutospacing="0" w:after="0" w:afterAutospacing="0"/>
        <w:ind w:left="17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Moravská galerie v Brně </w:t>
      </w:r>
    </w:p>
    <w:p w:rsidR="00DF593C" w:rsidRDefault="00DF593C" w:rsidP="00DF593C">
      <w:pPr>
        <w:pStyle w:val="Normlnweb"/>
        <w:spacing w:before="11" w:beforeAutospacing="0" w:after="0" w:afterAutospacing="0"/>
        <w:ind w:left="8"/>
      </w:pPr>
      <w:r>
        <w:rPr>
          <w:rFonts w:ascii="Calibri" w:hAnsi="Calibri" w:cs="Calibri"/>
          <w:color w:val="000000"/>
          <w:sz w:val="22"/>
          <w:szCs w:val="22"/>
        </w:rPr>
        <w:t xml:space="preserve">Zastoupená Mgr. Janem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Pressem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ředitelem </w:t>
      </w:r>
    </w:p>
    <w:p w:rsidR="00DF593C" w:rsidRDefault="00DF593C" w:rsidP="00DF593C">
      <w:pPr>
        <w:pStyle w:val="Normlnweb"/>
        <w:spacing w:before="13" w:beforeAutospacing="0" w:after="0" w:afterAutospacing="0"/>
        <w:ind w:left="5"/>
      </w:pPr>
      <w:r>
        <w:rPr>
          <w:rFonts w:ascii="Calibri" w:hAnsi="Calibri" w:cs="Calibri"/>
          <w:color w:val="000000"/>
          <w:sz w:val="22"/>
          <w:szCs w:val="22"/>
        </w:rPr>
        <w:t xml:space="preserve">tel.: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e-mail: </w:t>
      </w:r>
      <w:r>
        <w:rPr>
          <w:rFonts w:ascii="Calibri" w:hAnsi="Calibri" w:cs="Calibri"/>
          <w:color w:val="0000FF"/>
          <w:sz w:val="22"/>
          <w:szCs w:val="22"/>
          <w:u w:val="single"/>
        </w:rPr>
        <w:t>info@moravska-galerie.cz </w:t>
      </w:r>
    </w:p>
    <w:p w:rsidR="00DF593C" w:rsidRDefault="00DF593C" w:rsidP="00DF593C">
      <w:pPr>
        <w:pStyle w:val="Normlnweb"/>
        <w:spacing w:before="12" w:beforeAutospacing="0" w:after="0" w:afterAutospacing="0"/>
        <w:ind w:left="10"/>
      </w:pPr>
      <w:r>
        <w:rPr>
          <w:rFonts w:ascii="Calibri" w:hAnsi="Calibri" w:cs="Calibri"/>
          <w:color w:val="000000"/>
          <w:sz w:val="22"/>
          <w:szCs w:val="22"/>
        </w:rPr>
        <w:t>se sídlem Husova 18, 662 26 Brno </w:t>
      </w:r>
    </w:p>
    <w:p w:rsidR="00DF593C" w:rsidRDefault="00DF593C" w:rsidP="00DF593C">
      <w:pPr>
        <w:pStyle w:val="Normlnweb"/>
        <w:spacing w:before="13" w:beforeAutospacing="0" w:after="0" w:afterAutospacing="0"/>
        <w:ind w:left="20"/>
      </w:pPr>
      <w:r>
        <w:rPr>
          <w:rFonts w:ascii="Calibri" w:hAnsi="Calibri" w:cs="Calibri"/>
          <w:color w:val="000000"/>
          <w:sz w:val="22"/>
          <w:szCs w:val="22"/>
        </w:rPr>
        <w:t>IČ: 00094871 </w:t>
      </w:r>
    </w:p>
    <w:p w:rsidR="00DF593C" w:rsidRDefault="00DF593C" w:rsidP="00DF593C">
      <w:pPr>
        <w:pStyle w:val="Normlnweb"/>
        <w:spacing w:before="13" w:beforeAutospacing="0" w:after="0" w:afterAutospacing="0"/>
        <w:ind w:left="20"/>
      </w:pPr>
      <w:r>
        <w:rPr>
          <w:rFonts w:ascii="Calibri" w:hAnsi="Calibri" w:cs="Calibri"/>
          <w:color w:val="000000"/>
          <w:sz w:val="22"/>
          <w:szCs w:val="22"/>
        </w:rPr>
        <w:t>DIČ: CZ00094871 </w:t>
      </w:r>
    </w:p>
    <w:p w:rsidR="00DF593C" w:rsidRDefault="00DF593C" w:rsidP="00DF593C">
      <w:pPr>
        <w:pStyle w:val="Normlnweb"/>
        <w:spacing w:before="11" w:beforeAutospacing="0" w:after="0" w:afterAutospacing="0"/>
        <w:ind w:left="18"/>
      </w:pPr>
      <w:r>
        <w:rPr>
          <w:rFonts w:ascii="Calibri" w:hAnsi="Calibri" w:cs="Calibri"/>
          <w:color w:val="000000"/>
          <w:sz w:val="22"/>
          <w:szCs w:val="22"/>
        </w:rPr>
        <w:t xml:space="preserve">bank.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spojení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Česká Národní Banka, a. s. </w:t>
      </w:r>
    </w:p>
    <w:p w:rsidR="00DF593C" w:rsidRDefault="00DF593C" w:rsidP="00DF593C">
      <w:pPr>
        <w:pStyle w:val="Normlnweb"/>
        <w:spacing w:before="13" w:beforeAutospacing="0" w:after="0" w:afterAutospacing="0"/>
        <w:ind w:left="11"/>
      </w:pPr>
      <w:r>
        <w:rPr>
          <w:rFonts w:ascii="Calibri" w:hAnsi="Calibri" w:cs="Calibri"/>
          <w:color w:val="000000"/>
          <w:sz w:val="22"/>
          <w:szCs w:val="22"/>
        </w:rPr>
        <w:t xml:space="preserve">č. účtu: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xxxxxxxxxxxxxxxxxxxxxxxx</w:t>
      </w:r>
      <w:proofErr w:type="spellEnd"/>
    </w:p>
    <w:p w:rsidR="00DF593C" w:rsidRDefault="00DF593C" w:rsidP="00DF593C">
      <w:pPr>
        <w:pStyle w:val="Normlnweb"/>
        <w:spacing w:before="13" w:beforeAutospacing="0" w:after="0" w:afterAutospacing="0"/>
        <w:ind w:left="16"/>
      </w:pPr>
      <w:r>
        <w:rPr>
          <w:rFonts w:ascii="Calibri" w:hAnsi="Calibri" w:cs="Calibri"/>
          <w:color w:val="000000"/>
          <w:sz w:val="22"/>
          <w:szCs w:val="22"/>
        </w:rPr>
        <w:t xml:space="preserve">(dále jen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MG) </w:t>
      </w:r>
    </w:p>
    <w:p w:rsidR="00DF593C" w:rsidRDefault="00DF593C" w:rsidP="00DF593C">
      <w:pPr>
        <w:pStyle w:val="Normlnweb"/>
        <w:spacing w:before="281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II. </w:t>
      </w:r>
    </w:p>
    <w:p w:rsidR="00DF593C" w:rsidRDefault="00DF593C" w:rsidP="00DF593C">
      <w:pPr>
        <w:pStyle w:val="Normlnweb"/>
        <w:spacing w:before="11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Předmět smlouvy </w:t>
      </w:r>
    </w:p>
    <w:p w:rsidR="00DF593C" w:rsidRDefault="00DF593C" w:rsidP="00DF593C">
      <w:pPr>
        <w:pStyle w:val="Normlnweb"/>
        <w:spacing w:before="10" w:beforeAutospacing="0" w:after="0" w:afterAutospacing="0"/>
        <w:ind w:right="-1" w:firstLine="9"/>
        <w:jc w:val="both"/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Smluvní strany se dohodly na spolupráci při realizaci výstavy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Hlavou a rukama. Škola uměleckých </w:t>
      </w:r>
      <w:r>
        <w:rPr>
          <w:rFonts w:ascii="Calibri" w:hAnsi="Calibri" w:cs="Calibri"/>
          <w:b/>
          <w:bCs/>
          <w:color w:val="000000"/>
        </w:rPr>
        <w:t> 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řemesel v Brně 1924–2024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která se bude konat ve všech výstavních sálech Domu umění města Brna, 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Malinovského nám. 2, v termínu od 22. 10. 2025 do 8. 3. 2026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(dále jen výstava) </w:t>
      </w:r>
    </w:p>
    <w:p w:rsidR="00DF593C" w:rsidRDefault="00DF593C" w:rsidP="00DF593C">
      <w:pPr>
        <w:pStyle w:val="Normlnweb"/>
        <w:spacing w:before="273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III.  </w:t>
      </w:r>
    </w:p>
    <w:p w:rsidR="00DF593C" w:rsidRDefault="00DF593C" w:rsidP="00DF593C">
      <w:pPr>
        <w:pStyle w:val="Normlnweb"/>
        <w:spacing w:before="13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Specifikace  </w:t>
      </w:r>
    </w:p>
    <w:p w:rsidR="00DF593C" w:rsidRDefault="00DF593C" w:rsidP="00DF593C">
      <w:pPr>
        <w:pStyle w:val="Normlnweb"/>
        <w:spacing w:before="13" w:beforeAutospacing="0" w:after="0" w:afterAutospacing="0"/>
        <w:ind w:left="5" w:right="4"/>
        <w:jc w:val="both"/>
      </w:pPr>
      <w:r>
        <w:rPr>
          <w:rFonts w:ascii="Calibri" w:hAnsi="Calibri" w:cs="Calibri"/>
          <w:color w:val="000000"/>
          <w:sz w:val="22"/>
          <w:szCs w:val="22"/>
        </w:rPr>
        <w:t>Výstava Domu umění města Brna připomínající 100 let založení Školy uměleckých řemesel v Brně naváže na  výsledky uměleckohistorického výzkumu týmu Vysoké školy uměleckoprůmyslové v Praze a dalších  přizvaných odborníků na dané téma a soustředí se na probádání nových či méně známých momentů z historie  a současnosti školy, které vycházejí ze studia dochovaných prací významných pedagogů a absolventů i z  archivních fondů ŠUŘ. </w:t>
      </w:r>
    </w:p>
    <w:p w:rsidR="00DF593C" w:rsidRDefault="00DF593C" w:rsidP="00DF593C">
      <w:pPr>
        <w:pStyle w:val="Normlnweb"/>
        <w:spacing w:before="8" w:beforeAutospacing="0" w:after="0" w:afterAutospacing="0"/>
        <w:ind w:left="3" w:right="4" w:firstLine="2"/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Výstavu připravuje kurátorský tým pod vedením Lady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Hubatové-Vackové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Vojtěcha Marce ve spolupráci s  Tomášem Zapletalem, Valérií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Kršiakovou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Terezií Petiškovou, Johankou Lomovou, Veronikou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Rollovou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dalšími, architektonický rámec výstavy bude mít na starosti Barbora Klímová spolu s Evou Truncovou. Výstavu  doprovodí bohatý program poukazující na mimořádná díla vzniklá v průběhu dlouhé historie školy, na její </w:t>
      </w:r>
    </w:p>
    <w:p w:rsidR="00DF593C" w:rsidRDefault="00DF593C" w:rsidP="00DF593C">
      <w:pPr>
        <w:pStyle w:val="Normlnweb"/>
        <w:spacing w:before="246" w:beforeAutospacing="0" w:after="0" w:afterAutospacing="0"/>
        <w:jc w:val="center"/>
      </w:pPr>
      <w:r>
        <w:rPr>
          <w:color w:val="000000"/>
        </w:rPr>
        <w:t>1  </w:t>
      </w:r>
    </w:p>
    <w:p w:rsidR="00DF593C" w:rsidRDefault="00DF593C" w:rsidP="00DF593C">
      <w:pPr>
        <w:pStyle w:val="Normlnweb"/>
        <w:spacing w:before="0" w:beforeAutospacing="0" w:after="0" w:afterAutospacing="0"/>
        <w:ind w:right="56"/>
        <w:jc w:val="right"/>
      </w:pPr>
      <w:r>
        <w:rPr>
          <w:color w:val="000000"/>
        </w:rPr>
        <w:t>S466/2025/MG </w:t>
      </w:r>
    </w:p>
    <w:p w:rsidR="00DF593C" w:rsidRDefault="00DF593C" w:rsidP="00DF593C">
      <w:pPr>
        <w:pStyle w:val="Normlnweb"/>
        <w:spacing w:before="278" w:beforeAutospacing="0" w:after="0" w:afterAutospacing="0"/>
        <w:ind w:left="5" w:right="4" w:firstLine="5"/>
        <w:jc w:val="both"/>
      </w:pPr>
      <w:r>
        <w:rPr>
          <w:rFonts w:ascii="Calibri" w:hAnsi="Calibri" w:cs="Calibri"/>
          <w:color w:val="000000"/>
          <w:sz w:val="22"/>
          <w:szCs w:val="22"/>
        </w:rPr>
        <w:t>současnost i na přítomnost úspěšných absolventů školy v kulturním prostoru České republiky. Připomene  také klíčovou roli školy pro rozvoj a kontinuitu oboru nejen na Moravě. Podstatná část vystavovaných  exponátů pochází ze sbírky Moravské galerie v Brně, která pro tuto výstavu díla zapůjčí na základě Smlouvy  o výpůjčce. </w:t>
      </w:r>
    </w:p>
    <w:p w:rsidR="00DF593C" w:rsidRDefault="00DF593C" w:rsidP="00DF593C">
      <w:pPr>
        <w:pStyle w:val="Normlnweb"/>
        <w:spacing w:before="277" w:beforeAutospacing="0" w:after="0" w:afterAutospacing="0"/>
        <w:ind w:left="3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Termíny:  </w:t>
      </w:r>
    </w:p>
    <w:p w:rsidR="00DF593C" w:rsidRDefault="00DF593C" w:rsidP="00DF593C">
      <w:pPr>
        <w:pStyle w:val="Normlnweb"/>
        <w:spacing w:before="280" w:beforeAutospacing="0" w:after="0" w:afterAutospacing="0"/>
        <w:ind w:left="14"/>
      </w:pPr>
      <w:r>
        <w:rPr>
          <w:rFonts w:ascii="Calibri" w:hAnsi="Calibri" w:cs="Calibri"/>
          <w:color w:val="000000"/>
          <w:sz w:val="22"/>
          <w:szCs w:val="22"/>
        </w:rPr>
        <w:t>22. září 2025 – 19. října 2025 – instalace výstavy </w:t>
      </w:r>
    </w:p>
    <w:p w:rsidR="00DF593C" w:rsidRDefault="00DF593C" w:rsidP="00DF593C">
      <w:pPr>
        <w:pStyle w:val="Normlnweb"/>
        <w:spacing w:before="13" w:beforeAutospacing="0" w:after="0" w:afterAutospacing="0"/>
        <w:ind w:left="14"/>
      </w:pPr>
      <w:r>
        <w:rPr>
          <w:rFonts w:ascii="Calibri" w:hAnsi="Calibri" w:cs="Calibri"/>
          <w:color w:val="000000"/>
          <w:sz w:val="22"/>
          <w:szCs w:val="22"/>
        </w:rPr>
        <w:t>21. října 2025 – tisková konference, vernisáž výstavy </w:t>
      </w:r>
    </w:p>
    <w:p w:rsidR="00DF593C" w:rsidRDefault="00DF593C" w:rsidP="00DF593C">
      <w:pPr>
        <w:pStyle w:val="Normlnweb"/>
        <w:spacing w:before="13" w:beforeAutospacing="0" w:after="0" w:afterAutospacing="0"/>
        <w:ind w:left="10"/>
      </w:pPr>
      <w:r>
        <w:rPr>
          <w:rFonts w:ascii="Calibri" w:hAnsi="Calibri" w:cs="Calibri"/>
          <w:color w:val="000000"/>
          <w:sz w:val="22"/>
          <w:szCs w:val="22"/>
        </w:rPr>
        <w:t xml:space="preserve">9. – 29. března 2026 –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deinstalace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výstavy  </w:t>
      </w:r>
    </w:p>
    <w:p w:rsidR="00DF593C" w:rsidRDefault="00DF593C" w:rsidP="00DF593C">
      <w:pPr>
        <w:pStyle w:val="Normlnweb"/>
        <w:spacing w:before="281" w:beforeAutospacing="0" w:after="0" w:afterAutospacing="0"/>
        <w:ind w:left="5"/>
      </w:pPr>
      <w:r>
        <w:rPr>
          <w:rFonts w:ascii="Calibri" w:hAnsi="Calibri" w:cs="Calibri"/>
          <w:color w:val="000000"/>
          <w:sz w:val="22"/>
          <w:szCs w:val="22"/>
        </w:rPr>
        <w:t>Výstava bude otevřena denně kromě pondělí od 10 do 18 hodin, ve středu do 20 hodin. </w:t>
      </w:r>
    </w:p>
    <w:p w:rsidR="00DF593C" w:rsidRDefault="00DF593C" w:rsidP="00DF593C">
      <w:pPr>
        <w:pStyle w:val="Normlnweb"/>
        <w:spacing w:before="28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IV.  </w:t>
      </w:r>
    </w:p>
    <w:p w:rsidR="00DF593C" w:rsidRDefault="00DF593C" w:rsidP="00DF593C">
      <w:pPr>
        <w:pStyle w:val="Normlnweb"/>
        <w:spacing w:before="13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Práva a povinnosti smluvních stran</w:t>
      </w:r>
      <w:r>
        <w:rPr>
          <w:rFonts w:ascii="Calibri" w:hAnsi="Calibri" w:cs="Calibri"/>
          <w:color w:val="000000"/>
          <w:sz w:val="22"/>
          <w:szCs w:val="22"/>
        </w:rPr>
        <w:t>. </w:t>
      </w:r>
    </w:p>
    <w:p w:rsidR="00DF593C" w:rsidRDefault="00DF593C" w:rsidP="00DF593C">
      <w:pPr>
        <w:pStyle w:val="Normlnweb"/>
        <w:spacing w:before="280" w:beforeAutospacing="0" w:after="0" w:afterAutospacing="0"/>
        <w:ind w:left="378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1. Dům umění města Brna se zavazuje  </w:t>
      </w:r>
    </w:p>
    <w:p w:rsidR="00DF593C" w:rsidRDefault="00DF593C" w:rsidP="00DF593C">
      <w:pPr>
        <w:pStyle w:val="Normlnweb"/>
        <w:spacing w:before="13" w:beforeAutospacing="0" w:after="0" w:afterAutospacing="0"/>
        <w:ind w:left="369" w:right="65"/>
      </w:pPr>
      <w:r>
        <w:rPr>
          <w:rFonts w:ascii="Calibri" w:hAnsi="Calibri" w:cs="Calibri"/>
          <w:color w:val="000000"/>
          <w:sz w:val="22"/>
          <w:szCs w:val="22"/>
        </w:rPr>
        <w:t>- kompletně zajistit produkci a organizační stránku výstavního projektu a to včetně finančních nákladů. - zajistit koncepci výstavy uvedené v článku II. této smlouvy a na jejím základě vytvořit soupis děl ze sbírky MG. </w:t>
      </w:r>
    </w:p>
    <w:p w:rsidR="00DF593C" w:rsidRDefault="00DF593C" w:rsidP="00DF593C">
      <w:pPr>
        <w:pStyle w:val="Normlnweb"/>
        <w:spacing w:before="8" w:beforeAutospacing="0" w:after="0" w:afterAutospacing="0"/>
        <w:ind w:left="369" w:right="762" w:hanging="361"/>
      </w:pPr>
      <w:r>
        <w:rPr>
          <w:rFonts w:ascii="Calibri" w:hAnsi="Calibri" w:cs="Calibri"/>
          <w:color w:val="000000"/>
          <w:sz w:val="22"/>
          <w:szCs w:val="22"/>
        </w:rPr>
        <w:t xml:space="preserve">- zajistit převoz děl z MG do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DUmB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zpět dopravcem, jehož vozový park odpovídá základním  standardům pro převozy uměleckých děl.  </w:t>
      </w:r>
    </w:p>
    <w:p w:rsidR="00DF593C" w:rsidRDefault="00DF593C" w:rsidP="00DF593C">
      <w:pPr>
        <w:pStyle w:val="Normlnweb"/>
        <w:spacing w:before="9" w:beforeAutospacing="0" w:after="0" w:afterAutospacing="0"/>
        <w:ind w:left="369" w:right="67"/>
      </w:pPr>
      <w:r>
        <w:rPr>
          <w:rFonts w:ascii="Calibri" w:hAnsi="Calibri" w:cs="Calibri"/>
          <w:color w:val="000000"/>
          <w:sz w:val="22"/>
          <w:szCs w:val="22"/>
        </w:rPr>
        <w:t xml:space="preserve">- zajistit pojištění zapůjčených děl během trvání výstavy v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DUmB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během transportů. - převzít náklady na přípravu děl ze sbírky MG pro výstavu, výše nákladů bude stanovena ve Smlouvě  o výpůjčce. </w:t>
      </w:r>
    </w:p>
    <w:p w:rsidR="00DF593C" w:rsidRDefault="00DF593C" w:rsidP="00DF593C">
      <w:pPr>
        <w:pStyle w:val="Normlnweb"/>
        <w:spacing w:before="8" w:beforeAutospacing="0" w:after="0" w:afterAutospacing="0"/>
        <w:ind w:left="369" w:right="4" w:hanging="367"/>
        <w:jc w:val="both"/>
      </w:pPr>
      <w:r>
        <w:rPr>
          <w:rFonts w:ascii="Calibri" w:hAnsi="Calibri" w:cs="Calibri"/>
          <w:color w:val="000000"/>
          <w:sz w:val="22"/>
          <w:szCs w:val="22"/>
        </w:rPr>
        <w:t>- zajistit ochranu a bezpečnost děl, zejména ostrahu, bezpečné upevnění a umístění v místnostech s  požadovanými klimatickými podmínkami. Vypůjčená díla budou v expozici vystavena tak, aby  intenzita jejich osvětlení nepřekročila 50 luxů pro práce na papíře a 200 luxů pro olejomalby a sochy,  při vlhkosti 50% +-5% a teplotě 18–20°C.  </w:t>
      </w:r>
    </w:p>
    <w:p w:rsidR="00DF593C" w:rsidRDefault="00DF593C" w:rsidP="00DF593C">
      <w:pPr>
        <w:pStyle w:val="Normlnweb"/>
        <w:spacing w:before="9" w:beforeAutospacing="0" w:after="0" w:afterAutospacing="0"/>
        <w:ind w:left="369" w:right="5" w:hanging="362"/>
      </w:pPr>
      <w:r>
        <w:rPr>
          <w:rFonts w:ascii="Calibri" w:hAnsi="Calibri" w:cs="Calibri"/>
          <w:color w:val="000000"/>
          <w:sz w:val="22"/>
          <w:szCs w:val="22"/>
        </w:rPr>
        <w:t>- zajistit provoz výstavních prostor (elektrická energie, voda, úklid apod.), klimatizace, služby kustodů,  ostrahy, provoz pokladny a dalších služeb (WC, šatna). </w:t>
      </w:r>
    </w:p>
    <w:p w:rsidR="00DF593C" w:rsidRDefault="00DF593C" w:rsidP="00DF593C">
      <w:pPr>
        <w:pStyle w:val="Normlnweb"/>
        <w:spacing w:before="11" w:beforeAutospacing="0" w:after="0" w:afterAutospacing="0"/>
        <w:ind w:left="368" w:right="5"/>
      </w:pPr>
      <w:r>
        <w:rPr>
          <w:rFonts w:ascii="Calibri" w:hAnsi="Calibri" w:cs="Calibri"/>
          <w:color w:val="000000"/>
          <w:sz w:val="22"/>
          <w:szCs w:val="22"/>
        </w:rPr>
        <w:t>- uvádět MG na všech propagačních tiskovinách i v mediích jako „spolupořadatele“ logem nebo slovy  a poskytnout dohodnutý počet propagačních materiálů k distribuci a dokumentaci. - zajistit výrobu a distribuci propagačních tiskovin a mediálních zpráv včetně nájmu reklamních ploch  a dokumentaci propagace, přípravu pozvánek vč. distribuce, veškeré propagační materiály musí být  schváleny oběma stranami. </w:t>
      </w:r>
    </w:p>
    <w:p w:rsidR="00DF593C" w:rsidRDefault="00DF593C" w:rsidP="00DF593C">
      <w:pPr>
        <w:pStyle w:val="Normlnweb"/>
        <w:spacing w:before="12" w:beforeAutospacing="0" w:after="0" w:afterAutospacing="0"/>
        <w:ind w:left="368" w:right="5"/>
      </w:pPr>
      <w:r>
        <w:rPr>
          <w:rFonts w:ascii="Calibri" w:hAnsi="Calibri" w:cs="Calibri"/>
          <w:color w:val="000000"/>
          <w:sz w:val="22"/>
          <w:szCs w:val="22"/>
        </w:rPr>
        <w:t xml:space="preserve">- zajistit tiskovou konferenci a vernisáž, a přizvat zástupce MG k aktivní účasti na obou akcích. - zajistit a uhradit edukační a doprovodné programy v rozsahu obvyklém pro jiné výstavy v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DUmB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- poskytovat MG průběžné informace o počtu návštěvníků výstavy a přidružených akcí výstavy, vždy  </w:t>
      </w:r>
    </w:p>
    <w:p w:rsidR="00DF593C" w:rsidRDefault="00DF593C" w:rsidP="00DF593C">
      <w:pPr>
        <w:pStyle w:val="Normlnweb"/>
        <w:spacing w:before="0" w:beforeAutospacing="0" w:after="0" w:afterAutospacing="0"/>
        <w:ind w:left="730" w:right="5" w:firstLine="7"/>
      </w:pPr>
      <w:r>
        <w:rPr>
          <w:rFonts w:ascii="Calibri" w:hAnsi="Calibri" w:cs="Calibri"/>
          <w:color w:val="000000"/>
          <w:sz w:val="22"/>
          <w:szCs w:val="22"/>
        </w:rPr>
        <w:t>po skončení kalendářního měsíce (zaslat nejpozději do 5. dne v měsíci následujícím na adresu  obchodni@moravska-galerie.cz). </w:t>
      </w:r>
    </w:p>
    <w:p w:rsidR="00DF593C" w:rsidRDefault="00DF593C" w:rsidP="00DF593C">
      <w:pPr>
        <w:pStyle w:val="Normlnweb"/>
        <w:spacing w:before="9" w:beforeAutospacing="0" w:after="0" w:afterAutospacing="0"/>
        <w:ind w:left="368" w:right="5"/>
      </w:pPr>
      <w:r>
        <w:rPr>
          <w:rFonts w:ascii="Calibri" w:hAnsi="Calibri" w:cs="Calibri"/>
          <w:color w:val="000000"/>
          <w:sz w:val="22"/>
          <w:szCs w:val="22"/>
        </w:rPr>
        <w:lastRenderedPageBreak/>
        <w:t>- poskytnout součinnost MG při činnosti vyvíjené pro naplnění předmětu smlouvy. - informovat MG písemně ihned o veškerých skutečnostech, které mají význam pro řádné plnění této  smlouvy </w:t>
      </w:r>
    </w:p>
    <w:p w:rsidR="00DF593C" w:rsidRDefault="00DF593C" w:rsidP="00DF593C">
      <w:pPr>
        <w:pStyle w:val="Normlnweb"/>
        <w:spacing w:before="276" w:beforeAutospacing="0" w:after="0" w:afterAutospacing="0"/>
        <w:ind w:left="37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2. Moravská galerie v Brně se zavazuje  </w:t>
      </w:r>
    </w:p>
    <w:p w:rsidR="00DF593C" w:rsidRDefault="00DF593C" w:rsidP="00DF593C">
      <w:pPr>
        <w:pStyle w:val="Normlnweb"/>
        <w:spacing w:before="13" w:beforeAutospacing="0" w:after="0" w:afterAutospacing="0"/>
        <w:ind w:left="368"/>
      </w:pPr>
      <w:r>
        <w:rPr>
          <w:rFonts w:ascii="Calibri" w:hAnsi="Calibri" w:cs="Calibri"/>
          <w:color w:val="000000"/>
          <w:sz w:val="22"/>
          <w:szCs w:val="22"/>
        </w:rPr>
        <w:t>- zajistit součinnost kurátorů MG při přípravě výstavy a výběru exponátů. </w:t>
      </w:r>
    </w:p>
    <w:p w:rsidR="00DF593C" w:rsidRDefault="00DF593C" w:rsidP="00DF593C">
      <w:pPr>
        <w:pStyle w:val="Normlnweb"/>
        <w:spacing w:before="13" w:beforeAutospacing="0" w:after="0" w:afterAutospacing="0"/>
        <w:ind w:left="368" w:right="819" w:hanging="356"/>
      </w:pPr>
      <w:r>
        <w:rPr>
          <w:rFonts w:ascii="Calibri" w:hAnsi="Calibri" w:cs="Calibri"/>
          <w:color w:val="000000"/>
          <w:sz w:val="22"/>
          <w:szCs w:val="22"/>
        </w:rPr>
        <w:t xml:space="preserve">- zapůjčit pro výstavu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vystavitelná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díla ze sbírky MG dle výběru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DUmB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na základě Smlouvy o  výpůjčce, ve které budou dále upřesněny konkrétní podmínky výpůjčky. </w:t>
      </w:r>
    </w:p>
    <w:p w:rsidR="00DF593C" w:rsidRDefault="00DF593C" w:rsidP="00DF593C">
      <w:pPr>
        <w:pStyle w:val="Normlnweb"/>
        <w:spacing w:before="7" w:beforeAutospacing="0" w:after="0" w:afterAutospacing="0"/>
        <w:ind w:left="368" w:right="917" w:hanging="369"/>
      </w:pPr>
      <w:r>
        <w:rPr>
          <w:rFonts w:ascii="Calibri" w:hAnsi="Calibri" w:cs="Calibri"/>
          <w:color w:val="000000"/>
          <w:sz w:val="22"/>
          <w:szCs w:val="22"/>
        </w:rPr>
        <w:t>- distribuovat dle možností propagační materiály výstavy ve svých prostorách, podílet se na  propagaci výstavy dle předem schváleného propagačního plánu. </w:t>
      </w:r>
    </w:p>
    <w:p w:rsidR="00DF593C" w:rsidRDefault="00DF593C" w:rsidP="00DF593C">
      <w:pPr>
        <w:pStyle w:val="Normlnweb"/>
        <w:spacing w:before="8" w:beforeAutospacing="0" w:after="0" w:afterAutospacing="0"/>
        <w:ind w:left="368"/>
      </w:pPr>
      <w:r>
        <w:rPr>
          <w:rFonts w:ascii="Calibri" w:hAnsi="Calibri" w:cs="Calibri"/>
          <w:color w:val="000000"/>
          <w:sz w:val="22"/>
          <w:szCs w:val="22"/>
        </w:rPr>
        <w:t>- zúčastnit se tiskové konference a vernisáže výstavy.</w:t>
      </w:r>
    </w:p>
    <w:p w:rsidR="00DF593C" w:rsidRDefault="00DF593C" w:rsidP="00DF593C">
      <w:pPr>
        <w:pStyle w:val="Normlnweb"/>
        <w:spacing w:before="190" w:beforeAutospacing="0" w:after="0" w:afterAutospacing="0"/>
        <w:jc w:val="center"/>
      </w:pPr>
      <w:r>
        <w:rPr>
          <w:color w:val="000000"/>
        </w:rPr>
        <w:t>2 </w:t>
      </w:r>
    </w:p>
    <w:p w:rsidR="00DF593C" w:rsidRDefault="00DF593C" w:rsidP="00DF593C">
      <w:pPr>
        <w:pStyle w:val="Normlnweb"/>
        <w:spacing w:before="0" w:beforeAutospacing="0" w:after="0" w:afterAutospacing="0"/>
        <w:ind w:right="56"/>
        <w:jc w:val="right"/>
      </w:pPr>
      <w:r>
        <w:rPr>
          <w:color w:val="000000"/>
        </w:rPr>
        <w:t>S466/2025/MG </w:t>
      </w:r>
    </w:p>
    <w:p w:rsidR="00DF593C" w:rsidRDefault="00DF593C" w:rsidP="00DF593C">
      <w:pPr>
        <w:pStyle w:val="Normlnweb"/>
        <w:spacing w:before="278" w:beforeAutospacing="0" w:after="0" w:afterAutospacing="0"/>
        <w:ind w:left="369" w:right="315" w:hanging="352"/>
      </w:pPr>
      <w:r>
        <w:rPr>
          <w:rFonts w:ascii="Calibri" w:hAnsi="Calibri" w:cs="Calibri"/>
          <w:color w:val="000000"/>
          <w:sz w:val="22"/>
          <w:szCs w:val="22"/>
        </w:rPr>
        <w:t xml:space="preserve">- neprodleně písemně informovat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DUmB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ihned o veškerých skutečnostech, které mají význam pro  řádné plnění této smlouvy. </w:t>
      </w:r>
    </w:p>
    <w:p w:rsidR="00DF593C" w:rsidRDefault="00DF593C" w:rsidP="00DF593C">
      <w:pPr>
        <w:pStyle w:val="Normlnweb"/>
        <w:spacing w:before="7" w:beforeAutospacing="0" w:after="0" w:afterAutospacing="0"/>
        <w:ind w:left="369"/>
      </w:pPr>
      <w:r>
        <w:rPr>
          <w:rFonts w:ascii="Calibri" w:hAnsi="Calibri" w:cs="Calibri"/>
          <w:color w:val="000000"/>
          <w:sz w:val="22"/>
          <w:szCs w:val="22"/>
        </w:rPr>
        <w:t xml:space="preserve">- poskytne součinnost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DUmB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při činnosti vyvíjené pro naplnění předmětu této smlouvy. </w:t>
      </w:r>
    </w:p>
    <w:p w:rsidR="00DF593C" w:rsidRDefault="00DF593C" w:rsidP="00DF593C">
      <w:pPr>
        <w:pStyle w:val="Normlnweb"/>
        <w:spacing w:before="281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V. </w:t>
      </w:r>
    </w:p>
    <w:p w:rsidR="00DF593C" w:rsidRDefault="00DF593C" w:rsidP="00DF593C">
      <w:pPr>
        <w:pStyle w:val="Normlnweb"/>
        <w:spacing w:before="13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Závěrečná ustanovení </w:t>
      </w:r>
    </w:p>
    <w:p w:rsidR="00DF593C" w:rsidRDefault="00DF593C" w:rsidP="00DF593C">
      <w:pPr>
        <w:pStyle w:val="Normlnweb"/>
        <w:spacing w:before="13" w:beforeAutospacing="0" w:after="0" w:afterAutospacing="0"/>
        <w:ind w:left="20" w:right="3" w:hanging="345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DUmB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jako správce osobních údajů dle zákona č. 101/2000 Sb., o ochraně osobních údajů a o změně  některých zákonů, ve znění pozdějších předpisů a platného nařízení (EU) 2016/679 (GDPR), tímto  informuje ve smlouvě uvedený subjekt osobních údajů, že jeho údaje uvedené v této smlouvě zpracovává  pro účely realizace, výkonu práv a povinností dle této smlouvy. Uvedený subjekt osobních údajů si je  vědom svého práva přístupu ke svým osobním údajům, práva na opravu osobních údajů, jakož i dalších  práv vyplývajících z výše uvedené legislativy. Smluvní strany se zavazují, že při správě a zpracování  osobních údajů budou dále postupovat v souladu s aktuální platnou a účinnou legislativou. Postupy a  opatření se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DUmB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zavazuje dodržovat po celou dobu trvání skartační lhůty ve smyslu § 2 písm. s) zákona  č. 499/2004 Sb. o archivnictví a spisové službě a o změně některých zákonů, ve znění pozdějších předpisů. </w:t>
      </w:r>
    </w:p>
    <w:p w:rsidR="00DF593C" w:rsidRDefault="00DF593C" w:rsidP="00DF593C">
      <w:pPr>
        <w:pStyle w:val="Normlnweb"/>
        <w:spacing w:before="68" w:beforeAutospacing="0" w:after="0" w:afterAutospacing="0"/>
        <w:ind w:left="14" w:right="4" w:hanging="354"/>
        <w:jc w:val="both"/>
      </w:pPr>
      <w:r>
        <w:rPr>
          <w:rFonts w:ascii="Calibri" w:hAnsi="Calibri" w:cs="Calibri"/>
          <w:color w:val="000000"/>
          <w:sz w:val="22"/>
          <w:szCs w:val="22"/>
        </w:rPr>
        <w:t>2. Práva a povinnosti smluvních stran podle této smlouvy se řídí zákony České republiky. Veškeré rozpory a  spory vyplývající z této smlouvy nebo v souvislosti s ní, které nebyly vyřešeny smírně, budou předloženy  k rozhodnutí příslušnému českému soudu. </w:t>
      </w:r>
    </w:p>
    <w:p w:rsidR="00DF593C" w:rsidRDefault="00DF593C" w:rsidP="00DF593C">
      <w:pPr>
        <w:pStyle w:val="Normlnweb"/>
        <w:spacing w:before="69" w:beforeAutospacing="0" w:after="0" w:afterAutospacing="0"/>
        <w:ind w:left="13" w:right="3" w:hanging="342"/>
        <w:jc w:val="both"/>
      </w:pPr>
      <w:r>
        <w:rPr>
          <w:rFonts w:ascii="Calibri" w:hAnsi="Calibri" w:cs="Calibri"/>
          <w:color w:val="000000"/>
          <w:sz w:val="22"/>
          <w:szCs w:val="22"/>
        </w:rPr>
        <w:t>3. Pokud některé ustanovení této smlouvy bude shledáno neplatným nebo nevykonatelným z jakéhokoliv  důvodu, potom zbývající ustanovení této smlouvy, pokud nejsou považována za neplatná, zůstanou plně  platná a účinná. A pokud některé ustanovení této smlouvy bude považováno za neplatné nebo  nevykonatelné, ale v případě, kdyby některá část takového ustanovení byla vypuštěna nebo změněna,  bylo platné a vykonatelné, potom takové ustanovení bude platit s takovým vyškrtnutím nebo změnou,  jak může být nutné pro jeho uvedení v platnost a vykonatelnost. Smluvní strany projednají a dohodnou  právně přijatelný způsob, jak uvést v platnost cíle obsažené v takovém neplatném ustanovení. To samé  platí pro případ smluvní mezery. </w:t>
      </w:r>
    </w:p>
    <w:p w:rsidR="00DF593C" w:rsidRDefault="00DF593C" w:rsidP="00DF593C">
      <w:pPr>
        <w:pStyle w:val="Normlnweb"/>
        <w:spacing w:before="67" w:beforeAutospacing="0" w:after="0" w:afterAutospacing="0"/>
        <w:ind w:left="7" w:right="4" w:hanging="365"/>
      </w:pPr>
      <w:r>
        <w:rPr>
          <w:rFonts w:ascii="Calibri" w:hAnsi="Calibri" w:cs="Calibri"/>
          <w:color w:val="000000"/>
          <w:sz w:val="22"/>
          <w:szCs w:val="22"/>
        </w:rPr>
        <w:t>4. Poté, co si smluvní strany tuto smlouvu přečetly, prohlašují, že obsah této smlouvy vyjadřuje jejich pravou  a svobodnou vůli a že tato smlouva byla uzavřena na základě vzájemné dohody. </w:t>
      </w:r>
    </w:p>
    <w:p w:rsidR="00DF593C" w:rsidRDefault="00DF593C" w:rsidP="00DF593C">
      <w:pPr>
        <w:pStyle w:val="Normlnweb"/>
        <w:spacing w:before="68" w:beforeAutospacing="0" w:after="0" w:afterAutospacing="0"/>
        <w:ind w:left="12" w:right="3" w:hanging="1"/>
      </w:pPr>
      <w:r>
        <w:rPr>
          <w:rFonts w:ascii="Calibri" w:hAnsi="Calibri" w:cs="Calibri"/>
          <w:color w:val="000000"/>
          <w:sz w:val="22"/>
          <w:szCs w:val="22"/>
        </w:rPr>
        <w:t xml:space="preserve">5. Tuto smlouvu lze změnit pouze písemnými dodatky, které podepíší obě smluvní strany. 6. Smluvní strany za účelem naplnění požadavků zákona č. 340/2015 Sb., o zvláštních podmínkách účinnosti  některých smluv, uveřejňování těchto smluv a o registru smluv (dále také jen jako „zákon o registru  smluv“), ujednávají, že elektronický obraz textového obsahu této smlouvy v otevřeném a strojově  čitelném formátu včetně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metadat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podle ustanovení § 5 odst. 5 zákona o registru smluv, bude uveřejněn  vložením do registru smluv coby informačního systému veřejné správy. Smluvní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strany v dané souvislosti  dále ujednávají, že uveřejnění dle předchozí věty zajistí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DUmB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a to do třiceti (30) dní ode dne uzavření  této smlouvy a doklad o zveřejnění zašle MG.  </w:t>
      </w:r>
    </w:p>
    <w:p w:rsidR="00DF593C" w:rsidRDefault="00DF593C" w:rsidP="00DF593C">
      <w:pPr>
        <w:pStyle w:val="Normlnweb"/>
        <w:spacing w:before="60" w:beforeAutospacing="0" w:after="0" w:afterAutospacing="0"/>
        <w:ind w:left="12" w:right="1575" w:firstLine="2"/>
      </w:pPr>
      <w:r>
        <w:rPr>
          <w:rFonts w:ascii="Calibri" w:hAnsi="Calibri" w:cs="Calibri"/>
          <w:color w:val="000000"/>
          <w:sz w:val="22"/>
          <w:szCs w:val="22"/>
        </w:rPr>
        <w:t>7. Tato smlouva nabývá účinnosti dnem jejího uveřejnění prostřednictvím registru smluv. 8. Tato smlouva je vyhotovena ve dvou stejnopisech, z nichž každý má platnost originálu.  </w:t>
      </w:r>
    </w:p>
    <w:p w:rsidR="00DF593C" w:rsidRDefault="00DF593C" w:rsidP="00DF593C">
      <w:pPr>
        <w:pStyle w:val="Normlnweb"/>
        <w:spacing w:before="227" w:beforeAutospacing="0" w:after="0" w:afterAutospacing="0"/>
        <w:ind w:left="7"/>
      </w:pPr>
      <w:r>
        <w:rPr>
          <w:rFonts w:ascii="Calibri" w:hAnsi="Calibri" w:cs="Calibri"/>
          <w:color w:val="000000"/>
          <w:sz w:val="22"/>
          <w:szCs w:val="22"/>
        </w:rPr>
        <w:t xml:space="preserve">V Brně dne 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22.9.2025</w:t>
      </w:r>
      <w:proofErr w:type="gramEnd"/>
    </w:p>
    <w:p w:rsidR="00DF593C" w:rsidRDefault="00DF593C" w:rsidP="00DF593C">
      <w:pPr>
        <w:pStyle w:val="Normlnweb"/>
        <w:spacing w:before="280" w:beforeAutospacing="0" w:after="0" w:afterAutospacing="0"/>
        <w:ind w:left="19"/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…………………………………. </w:t>
      </w:r>
    </w:p>
    <w:p w:rsidR="00DF593C" w:rsidRDefault="00DF593C" w:rsidP="00DF593C">
      <w:pPr>
        <w:pStyle w:val="Normlnweb"/>
        <w:spacing w:before="13" w:beforeAutospacing="0" w:after="0" w:afterAutospacing="0"/>
        <w:ind w:left="21"/>
      </w:pPr>
      <w:r>
        <w:rPr>
          <w:rFonts w:ascii="Calibri" w:hAnsi="Calibri" w:cs="Calibri"/>
          <w:color w:val="000000"/>
          <w:sz w:val="22"/>
          <w:szCs w:val="22"/>
        </w:rPr>
        <w:t>Mgr. Terezie Petišková  </w:t>
      </w:r>
    </w:p>
    <w:p w:rsidR="00DF593C" w:rsidRDefault="00DF593C" w:rsidP="00DF593C">
      <w:pPr>
        <w:pStyle w:val="Normlnweb"/>
        <w:spacing w:before="13" w:beforeAutospacing="0" w:after="0" w:afterAutospacing="0"/>
        <w:ind w:left="3"/>
      </w:pPr>
      <w:r>
        <w:rPr>
          <w:rFonts w:ascii="Calibri" w:hAnsi="Calibri" w:cs="Calibri"/>
          <w:color w:val="000000"/>
          <w:sz w:val="22"/>
          <w:szCs w:val="22"/>
        </w:rPr>
        <w:t>ředitelka Domu umění města Brna  </w:t>
      </w:r>
    </w:p>
    <w:p w:rsidR="00DF593C" w:rsidRDefault="00DF593C" w:rsidP="00DF593C">
      <w:pPr>
        <w:pStyle w:val="Normlnweb"/>
        <w:spacing w:before="549" w:beforeAutospacing="0" w:after="0" w:afterAutospacing="0"/>
        <w:ind w:left="7"/>
      </w:pPr>
      <w:r>
        <w:rPr>
          <w:rFonts w:ascii="Calibri" w:hAnsi="Calibri" w:cs="Calibri"/>
          <w:color w:val="000000"/>
          <w:sz w:val="22"/>
          <w:szCs w:val="22"/>
        </w:rPr>
        <w:t xml:space="preserve">V Brně dne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19.9.2025</w:t>
      </w:r>
      <w:proofErr w:type="gramEnd"/>
    </w:p>
    <w:p w:rsidR="00DF593C" w:rsidRDefault="00DF593C" w:rsidP="00DF593C">
      <w:pPr>
        <w:pStyle w:val="Normlnweb"/>
        <w:spacing w:before="281" w:beforeAutospacing="0" w:after="0" w:afterAutospacing="0"/>
        <w:ind w:left="19"/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 </w:t>
      </w:r>
    </w:p>
    <w:p w:rsidR="00DF593C" w:rsidRDefault="00DF593C" w:rsidP="00DF593C">
      <w:pPr>
        <w:pStyle w:val="Normlnweb"/>
        <w:spacing w:before="281" w:beforeAutospacing="0" w:after="0" w:afterAutospacing="0"/>
        <w:ind w:left="19"/>
      </w:pPr>
      <w:r>
        <w:rPr>
          <w:rFonts w:ascii="Calibri" w:hAnsi="Calibri" w:cs="Calibri"/>
          <w:color w:val="000000"/>
          <w:sz w:val="22"/>
          <w:szCs w:val="22"/>
        </w:rPr>
        <w:t xml:space="preserve">Mgr. Jan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Press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DF593C" w:rsidRDefault="00DF593C" w:rsidP="00DF593C">
      <w:pPr>
        <w:pStyle w:val="Normlnweb"/>
        <w:spacing w:before="13" w:beforeAutospacing="0" w:after="0" w:afterAutospacing="0"/>
        <w:ind w:left="2"/>
      </w:pPr>
      <w:r>
        <w:rPr>
          <w:rFonts w:ascii="Calibri" w:hAnsi="Calibri" w:cs="Calibri"/>
          <w:color w:val="000000"/>
          <w:sz w:val="22"/>
          <w:szCs w:val="22"/>
        </w:rPr>
        <w:t>ředitel Moravské Galerie v Brně</w:t>
      </w:r>
    </w:p>
    <w:p w:rsidR="00DF593C" w:rsidRDefault="00DF593C" w:rsidP="00DF593C">
      <w:pPr>
        <w:pStyle w:val="Normlnweb"/>
        <w:spacing w:before="208" w:beforeAutospacing="0" w:after="0" w:afterAutospacing="0"/>
        <w:jc w:val="center"/>
      </w:pPr>
      <w:r>
        <w:rPr>
          <w:color w:val="000000"/>
        </w:rPr>
        <w:t xml:space="preserve">3 </w:t>
      </w:r>
    </w:p>
    <w:p w:rsidR="004E0B22" w:rsidRDefault="004E0B22"/>
    <w:sectPr w:rsidR="004E0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3C"/>
    <w:rsid w:val="004E0B22"/>
    <w:rsid w:val="00D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F0394-3D9F-41CE-9D18-885EEC4B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F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8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1253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Hajkova</dc:creator>
  <cp:keywords/>
  <dc:description/>
  <cp:lastModifiedBy>Hajkova</cp:lastModifiedBy>
  <cp:revision>1</cp:revision>
  <dcterms:created xsi:type="dcterms:W3CDTF">2025-10-02T12:55:00Z</dcterms:created>
  <dcterms:modified xsi:type="dcterms:W3CDTF">2025-10-02T12:57:00Z</dcterms:modified>
</cp:coreProperties>
</file>