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1518F" w14:textId="5C979054" w:rsidR="00712039" w:rsidRPr="00712039" w:rsidRDefault="00712039" w:rsidP="00712039">
      <w:pPr>
        <w:pStyle w:val="Nadpis1"/>
        <w:jc w:val="both"/>
        <w:rPr>
          <w:rFonts w:ascii="Arial" w:hAnsi="Arial" w:cs="Arial"/>
          <w:b/>
          <w:sz w:val="22"/>
          <w:szCs w:val="24"/>
        </w:rPr>
      </w:pPr>
      <w:r w:rsidRPr="00712039">
        <w:rPr>
          <w:rFonts w:ascii="Arial" w:hAnsi="Arial" w:cs="Arial"/>
          <w:b/>
          <w:sz w:val="22"/>
          <w:szCs w:val="24"/>
        </w:rPr>
        <w:t xml:space="preserve">SPECIFIKACE ROZSAHU </w:t>
      </w:r>
      <w:r w:rsidR="00FB72C5">
        <w:rPr>
          <w:rFonts w:ascii="Arial" w:hAnsi="Arial" w:cs="Arial"/>
          <w:b/>
          <w:sz w:val="22"/>
          <w:szCs w:val="24"/>
        </w:rPr>
        <w:t>ZAKÁZKY</w:t>
      </w:r>
    </w:p>
    <w:p w14:paraId="5F362301" w14:textId="6A67DDDE" w:rsidR="004E1170" w:rsidRPr="00712039" w:rsidRDefault="00073EF4" w:rsidP="00967010">
      <w:pPr>
        <w:pStyle w:val="Nadpis1"/>
        <w:jc w:val="both"/>
        <w:rPr>
          <w:rFonts w:ascii="Arial" w:hAnsi="Arial" w:cs="Arial"/>
          <w:b/>
          <w:sz w:val="22"/>
          <w:szCs w:val="24"/>
        </w:rPr>
      </w:pPr>
      <w:r w:rsidRPr="00712039">
        <w:rPr>
          <w:rFonts w:ascii="Arial" w:hAnsi="Arial" w:cs="Arial"/>
          <w:b/>
          <w:sz w:val="20"/>
          <w:szCs w:val="24"/>
        </w:rPr>
        <w:t>STUDIE SYSTÉMU SÍDELNÍ ZELENĚ</w:t>
      </w:r>
      <w:r w:rsidR="00DA0BAB" w:rsidRPr="00712039">
        <w:rPr>
          <w:rFonts w:ascii="Arial" w:hAnsi="Arial" w:cs="Arial"/>
          <w:b/>
          <w:sz w:val="20"/>
          <w:szCs w:val="24"/>
        </w:rPr>
        <w:t xml:space="preserve">, </w:t>
      </w:r>
      <w:r w:rsidRPr="00712039">
        <w:rPr>
          <w:rFonts w:ascii="Arial" w:hAnsi="Arial" w:cs="Arial"/>
          <w:b/>
          <w:sz w:val="20"/>
          <w:szCs w:val="24"/>
        </w:rPr>
        <w:t xml:space="preserve">MĚSTO </w:t>
      </w:r>
      <w:r w:rsidR="00470858" w:rsidRPr="00712039">
        <w:rPr>
          <w:rFonts w:ascii="Arial" w:hAnsi="Arial" w:cs="Arial"/>
          <w:b/>
          <w:sz w:val="20"/>
          <w:szCs w:val="24"/>
        </w:rPr>
        <w:t>SLAVKOV U BRNA</w:t>
      </w:r>
    </w:p>
    <w:p w14:paraId="3AE9C6CA" w14:textId="77777777" w:rsidR="004E1170" w:rsidRPr="00967010" w:rsidRDefault="004E1170" w:rsidP="00967010">
      <w:pPr>
        <w:jc w:val="both"/>
        <w:rPr>
          <w:rFonts w:ascii="Arial" w:hAnsi="Arial" w:cs="Arial"/>
        </w:rPr>
      </w:pPr>
    </w:p>
    <w:p w14:paraId="7098D1F5" w14:textId="7901CED6" w:rsidR="00B97069" w:rsidRPr="00967010" w:rsidRDefault="00B7082F" w:rsidP="007F0D9D">
      <w:pPr>
        <w:pStyle w:val="Default"/>
        <w:jc w:val="center"/>
        <w:rPr>
          <w:rFonts w:ascii="Arial" w:hAnsi="Arial" w:cs="Arial"/>
          <w:i/>
          <w:sz w:val="20"/>
          <w:szCs w:val="20"/>
        </w:rPr>
      </w:pPr>
      <w:r w:rsidRPr="00967010">
        <w:rPr>
          <w:rFonts w:ascii="Arial" w:hAnsi="Arial" w:cs="Arial"/>
          <w:i/>
          <w:sz w:val="20"/>
          <w:szCs w:val="20"/>
        </w:rPr>
        <w:t xml:space="preserve">Záměr </w:t>
      </w:r>
      <w:r w:rsidR="00967010">
        <w:rPr>
          <w:rFonts w:ascii="Arial" w:hAnsi="Arial" w:cs="Arial"/>
          <w:i/>
          <w:sz w:val="20"/>
          <w:szCs w:val="20"/>
        </w:rPr>
        <w:t>pro</w:t>
      </w:r>
      <w:r w:rsidRPr="00967010">
        <w:rPr>
          <w:rFonts w:ascii="Arial" w:hAnsi="Arial" w:cs="Arial"/>
          <w:i/>
          <w:sz w:val="20"/>
          <w:szCs w:val="20"/>
        </w:rPr>
        <w:t xml:space="preserve"> výzv</w:t>
      </w:r>
      <w:r w:rsidR="00967010">
        <w:rPr>
          <w:rFonts w:ascii="Arial" w:hAnsi="Arial" w:cs="Arial"/>
          <w:i/>
          <w:sz w:val="20"/>
          <w:szCs w:val="20"/>
        </w:rPr>
        <w:t>u</w:t>
      </w:r>
      <w:r w:rsidRPr="00967010">
        <w:rPr>
          <w:rFonts w:ascii="Arial" w:hAnsi="Arial" w:cs="Arial"/>
          <w:i/>
          <w:sz w:val="20"/>
          <w:szCs w:val="20"/>
        </w:rPr>
        <w:t xml:space="preserve"> </w:t>
      </w:r>
      <w:r w:rsidRPr="00967010">
        <w:rPr>
          <w:rFonts w:ascii="Arial" w:hAnsi="Arial" w:cs="Arial"/>
          <w:bCs/>
          <w:i/>
          <w:sz w:val="20"/>
          <w:szCs w:val="20"/>
        </w:rPr>
        <w:t xml:space="preserve">v JDP: </w:t>
      </w:r>
      <w:r w:rsidRPr="00967010">
        <w:rPr>
          <w:rFonts w:ascii="Arial" w:hAnsi="Arial" w:cs="Arial"/>
          <w:bCs/>
          <w:i/>
          <w:iCs/>
          <w:sz w:val="20"/>
          <w:szCs w:val="20"/>
        </w:rPr>
        <w:t>AOPK OPŽP ZMV_3. výzva SC 1.3</w:t>
      </w:r>
    </w:p>
    <w:p w14:paraId="0507C8E8" w14:textId="77777777" w:rsidR="00B97069" w:rsidRPr="00967010" w:rsidRDefault="00B97069" w:rsidP="007F0D9D">
      <w:pPr>
        <w:jc w:val="center"/>
        <w:rPr>
          <w:rFonts w:ascii="Arial" w:hAnsi="Arial" w:cs="Arial"/>
          <w:i/>
          <w:szCs w:val="20"/>
        </w:rPr>
      </w:pPr>
      <w:r w:rsidRPr="00967010">
        <w:rPr>
          <w:rFonts w:ascii="Arial" w:hAnsi="Arial" w:cs="Arial"/>
          <w:i/>
          <w:szCs w:val="20"/>
        </w:rPr>
        <w:t>Aktivita 1.3.2.1 Zpracování studií a plánů</w:t>
      </w:r>
    </w:p>
    <w:p w14:paraId="16B31CB0" w14:textId="77777777" w:rsidR="00B97069" w:rsidRPr="00967010" w:rsidRDefault="00B97069" w:rsidP="007F0D9D">
      <w:pPr>
        <w:jc w:val="center"/>
        <w:rPr>
          <w:rFonts w:ascii="Arial" w:hAnsi="Arial" w:cs="Arial"/>
          <w:i/>
          <w:szCs w:val="20"/>
        </w:rPr>
      </w:pPr>
      <w:r w:rsidRPr="00967010">
        <w:rPr>
          <w:rFonts w:ascii="Arial" w:hAnsi="Arial" w:cs="Arial"/>
          <w:i/>
          <w:szCs w:val="20"/>
        </w:rPr>
        <w:t>- Podaktivita 1.3.2.1.1.095_06 Zpracování studie systémů sídelní</w:t>
      </w:r>
      <w:r w:rsidR="00B93440" w:rsidRPr="00967010">
        <w:rPr>
          <w:rFonts w:ascii="Arial" w:hAnsi="Arial" w:cs="Arial"/>
          <w:i/>
          <w:szCs w:val="20"/>
        </w:rPr>
        <w:t xml:space="preserve"> zeleně, ZMV 06 Studie a plány</w:t>
      </w:r>
    </w:p>
    <w:p w14:paraId="70604C73" w14:textId="77777777" w:rsidR="00B93440" w:rsidRPr="00967010" w:rsidRDefault="00B93440" w:rsidP="00B93440">
      <w:pPr>
        <w:rPr>
          <w:rFonts w:ascii="Arial" w:hAnsi="Arial" w:cs="Arial"/>
          <w:i/>
        </w:rPr>
      </w:pPr>
    </w:p>
    <w:p w14:paraId="3961C0AD" w14:textId="77777777" w:rsidR="00B93440" w:rsidRPr="00967010" w:rsidRDefault="00B93440" w:rsidP="00B93440">
      <w:pPr>
        <w:rPr>
          <w:rFonts w:ascii="Arial" w:hAnsi="Arial" w:cs="Arial"/>
        </w:rPr>
      </w:pPr>
    </w:p>
    <w:p w14:paraId="76299213" w14:textId="1DB58E4A" w:rsidR="004E1170" w:rsidRPr="00967010" w:rsidRDefault="00CA7C09" w:rsidP="00AA6FCE">
      <w:pPr>
        <w:pStyle w:val="Nadpis2"/>
        <w:rPr>
          <w:rFonts w:ascii="Arial" w:hAnsi="Arial" w:cs="Arial"/>
        </w:rPr>
      </w:pPr>
      <w:r w:rsidRPr="00967010">
        <w:rPr>
          <w:rFonts w:ascii="Arial" w:hAnsi="Arial" w:cs="Arial"/>
        </w:rPr>
        <w:t xml:space="preserve">NÁZEV </w:t>
      </w:r>
      <w:r w:rsidR="00320179">
        <w:rPr>
          <w:rFonts w:ascii="Arial" w:hAnsi="Arial" w:cs="Arial"/>
        </w:rPr>
        <w:t>DÍLA</w:t>
      </w:r>
      <w:r w:rsidRPr="00967010">
        <w:rPr>
          <w:rFonts w:ascii="Arial" w:hAnsi="Arial" w:cs="Arial"/>
        </w:rPr>
        <w:t xml:space="preserve"> </w:t>
      </w:r>
    </w:p>
    <w:p w14:paraId="33D5CBF4" w14:textId="765D93A6" w:rsidR="004E1170" w:rsidRPr="00967010" w:rsidRDefault="00073EF4" w:rsidP="007F0D9D">
      <w:pPr>
        <w:jc w:val="center"/>
        <w:rPr>
          <w:rFonts w:ascii="Arial" w:hAnsi="Arial" w:cs="Arial"/>
          <w:b/>
        </w:rPr>
      </w:pPr>
      <w:r w:rsidRPr="00967010">
        <w:rPr>
          <w:rFonts w:ascii="Arial" w:hAnsi="Arial" w:cs="Arial"/>
          <w:b/>
        </w:rPr>
        <w:t>Studie systému síd</w:t>
      </w:r>
      <w:r w:rsidR="000B152E">
        <w:rPr>
          <w:rFonts w:ascii="Arial" w:hAnsi="Arial" w:cs="Arial"/>
          <w:b/>
        </w:rPr>
        <w:t>e</w:t>
      </w:r>
      <w:r w:rsidRPr="00967010">
        <w:rPr>
          <w:rFonts w:ascii="Arial" w:hAnsi="Arial" w:cs="Arial"/>
          <w:b/>
        </w:rPr>
        <w:t>lní zeleně</w:t>
      </w:r>
      <w:r w:rsidR="000B152E">
        <w:rPr>
          <w:rFonts w:ascii="Arial" w:hAnsi="Arial" w:cs="Arial"/>
          <w:b/>
        </w:rPr>
        <w:t xml:space="preserve">, </w:t>
      </w:r>
      <w:r w:rsidRPr="00967010">
        <w:rPr>
          <w:rFonts w:ascii="Arial" w:hAnsi="Arial" w:cs="Arial"/>
          <w:b/>
        </w:rPr>
        <w:t>město Slavkov u Brna</w:t>
      </w:r>
    </w:p>
    <w:p w14:paraId="2BFE1C98" w14:textId="77777777" w:rsidR="00FE596E" w:rsidRPr="00967010" w:rsidRDefault="00FE596E" w:rsidP="00AA6FCE">
      <w:pPr>
        <w:rPr>
          <w:rFonts w:ascii="Arial" w:hAnsi="Arial" w:cs="Arial"/>
        </w:rPr>
      </w:pPr>
    </w:p>
    <w:p w14:paraId="4778C841" w14:textId="4C877F4A" w:rsidR="004E1170" w:rsidRPr="00967010" w:rsidRDefault="00CA7C09" w:rsidP="00AA6FCE">
      <w:pPr>
        <w:pStyle w:val="Nadpis2"/>
        <w:rPr>
          <w:rFonts w:ascii="Arial" w:hAnsi="Arial" w:cs="Arial"/>
        </w:rPr>
      </w:pPr>
      <w:r w:rsidRPr="00967010">
        <w:rPr>
          <w:rFonts w:ascii="Arial" w:hAnsi="Arial" w:cs="Arial"/>
        </w:rPr>
        <w:t xml:space="preserve">CÍLE A ÚČEL POŘÍZENÍ </w:t>
      </w:r>
      <w:r w:rsidR="00320179">
        <w:rPr>
          <w:rFonts w:ascii="Arial" w:hAnsi="Arial" w:cs="Arial"/>
        </w:rPr>
        <w:t>STUDIE</w:t>
      </w:r>
    </w:p>
    <w:p w14:paraId="7FA74020" w14:textId="2DB78F47" w:rsidR="00073153" w:rsidRPr="00967010" w:rsidRDefault="00073153" w:rsidP="009D1669">
      <w:pPr>
        <w:ind w:firstLine="284"/>
        <w:rPr>
          <w:rFonts w:ascii="Arial" w:hAnsi="Arial" w:cs="Arial"/>
        </w:rPr>
      </w:pPr>
      <w:r w:rsidRPr="00967010">
        <w:rPr>
          <w:rFonts w:ascii="Arial" w:hAnsi="Arial" w:cs="Arial"/>
        </w:rPr>
        <w:t xml:space="preserve">Studie </w:t>
      </w:r>
      <w:r w:rsidR="00874D37" w:rsidRPr="00967010">
        <w:rPr>
          <w:rFonts w:ascii="Arial" w:hAnsi="Arial" w:cs="Arial"/>
        </w:rPr>
        <w:t xml:space="preserve">systému sídelní zeleně </w:t>
      </w:r>
      <w:r w:rsidR="00872C30" w:rsidRPr="00872C30">
        <w:t xml:space="preserve">(dále též SSSZ) </w:t>
      </w:r>
      <w:r w:rsidRPr="00967010">
        <w:rPr>
          <w:rFonts w:ascii="Arial" w:hAnsi="Arial" w:cs="Arial"/>
        </w:rPr>
        <w:t xml:space="preserve">je </w:t>
      </w:r>
      <w:r w:rsidR="00004AC4" w:rsidRPr="00967010">
        <w:rPr>
          <w:rFonts w:ascii="Arial" w:hAnsi="Arial" w:cs="Arial"/>
        </w:rPr>
        <w:t xml:space="preserve">koncepční dokument a </w:t>
      </w:r>
      <w:r w:rsidRPr="00967010">
        <w:rPr>
          <w:rFonts w:ascii="Arial" w:hAnsi="Arial" w:cs="Arial"/>
        </w:rPr>
        <w:t>oborový podklad pro vymezení a stabilizaci ploch sídelní zeleně v územně plánovací</w:t>
      </w:r>
      <w:r w:rsidR="00A36109" w:rsidRPr="00967010">
        <w:rPr>
          <w:rFonts w:ascii="Arial" w:hAnsi="Arial" w:cs="Arial"/>
        </w:rPr>
        <w:t xml:space="preserve"> </w:t>
      </w:r>
      <w:r w:rsidRPr="00967010">
        <w:rPr>
          <w:rFonts w:ascii="Arial" w:hAnsi="Arial" w:cs="Arial"/>
        </w:rPr>
        <w:t>dokumentaci obcí a stanovení podmínek jejich využití a současně odborný koncepční podklad pro</w:t>
      </w:r>
      <w:r w:rsidR="00A36109" w:rsidRPr="00967010">
        <w:rPr>
          <w:rFonts w:ascii="Arial" w:hAnsi="Arial" w:cs="Arial"/>
        </w:rPr>
        <w:t xml:space="preserve"> </w:t>
      </w:r>
      <w:r w:rsidRPr="00967010">
        <w:rPr>
          <w:rFonts w:ascii="Arial" w:hAnsi="Arial" w:cs="Arial"/>
        </w:rPr>
        <w:t xml:space="preserve">systémovou péči o multifunkční sídelní zeleň, tedy o její rozvoj, ochranu a správu, tj. pro strategické a koncepční rozhodování v působnosti obecních samospráv, resp. pro projekční, realizační a managementovou činnost </w:t>
      </w:r>
      <w:r w:rsidR="00967010">
        <w:rPr>
          <w:rFonts w:ascii="Arial" w:hAnsi="Arial" w:cs="Arial"/>
        </w:rPr>
        <w:t>města</w:t>
      </w:r>
      <w:r w:rsidR="009D1669" w:rsidRPr="00967010">
        <w:rPr>
          <w:rFonts w:ascii="Arial" w:hAnsi="Arial" w:cs="Arial"/>
        </w:rPr>
        <w:t xml:space="preserve"> </w:t>
      </w:r>
      <w:r w:rsidR="00967010">
        <w:rPr>
          <w:rFonts w:ascii="Arial" w:hAnsi="Arial" w:cs="Arial"/>
        </w:rPr>
        <w:t>v rámci</w:t>
      </w:r>
      <w:r w:rsidR="009D1669" w:rsidRPr="00967010">
        <w:rPr>
          <w:rFonts w:ascii="Arial" w:hAnsi="Arial" w:cs="Arial"/>
        </w:rPr>
        <w:t xml:space="preserve"> správy zeleně</w:t>
      </w:r>
      <w:r w:rsidRPr="00967010">
        <w:rPr>
          <w:rFonts w:ascii="Arial" w:hAnsi="Arial" w:cs="Arial"/>
        </w:rPr>
        <w:t>.</w:t>
      </w:r>
    </w:p>
    <w:p w14:paraId="4E53F5A6" w14:textId="77777777" w:rsidR="00073153" w:rsidRPr="00967010" w:rsidRDefault="00073153" w:rsidP="00073153">
      <w:pPr>
        <w:rPr>
          <w:rFonts w:ascii="Arial" w:hAnsi="Arial" w:cs="Arial"/>
        </w:rPr>
      </w:pPr>
    </w:p>
    <w:p w14:paraId="0603BC0C" w14:textId="6888F8CF" w:rsidR="009973A8" w:rsidRPr="00967010" w:rsidRDefault="009D1669" w:rsidP="009D1669">
      <w:pPr>
        <w:ind w:firstLine="284"/>
        <w:jc w:val="both"/>
        <w:rPr>
          <w:rFonts w:ascii="Arial" w:hAnsi="Arial" w:cs="Arial"/>
        </w:rPr>
      </w:pPr>
      <w:r w:rsidRPr="00967010">
        <w:rPr>
          <w:rFonts w:ascii="Arial" w:hAnsi="Arial" w:cs="Arial"/>
        </w:rPr>
        <w:t xml:space="preserve">Záměrem pořízení </w:t>
      </w:r>
      <w:r w:rsidR="00073153" w:rsidRPr="00967010">
        <w:rPr>
          <w:rFonts w:ascii="Arial" w:hAnsi="Arial" w:cs="Arial"/>
        </w:rPr>
        <w:t>S</w:t>
      </w:r>
      <w:r w:rsidR="00B97069" w:rsidRPr="00967010">
        <w:rPr>
          <w:rFonts w:ascii="Arial" w:hAnsi="Arial" w:cs="Arial"/>
        </w:rPr>
        <w:t>tudie</w:t>
      </w:r>
      <w:r w:rsidR="00073153" w:rsidRPr="00967010">
        <w:rPr>
          <w:rFonts w:ascii="Arial" w:hAnsi="Arial" w:cs="Arial"/>
        </w:rPr>
        <w:t xml:space="preserve"> pro Město Slavkov </w:t>
      </w:r>
      <w:r w:rsidR="00967010">
        <w:rPr>
          <w:rFonts w:ascii="Arial" w:hAnsi="Arial" w:cs="Arial"/>
        </w:rPr>
        <w:t>u Brna</w:t>
      </w:r>
      <w:r w:rsidR="00B97069" w:rsidRPr="00967010">
        <w:rPr>
          <w:rFonts w:ascii="Arial" w:hAnsi="Arial" w:cs="Arial"/>
        </w:rPr>
        <w:t xml:space="preserve"> je zajistit systémovou a odbornější péči o ploch</w:t>
      </w:r>
      <w:r w:rsidR="00A36109" w:rsidRPr="00967010">
        <w:rPr>
          <w:rFonts w:ascii="Arial" w:hAnsi="Arial" w:cs="Arial"/>
        </w:rPr>
        <w:t>y</w:t>
      </w:r>
      <w:r w:rsidR="00B97069" w:rsidRPr="00967010">
        <w:rPr>
          <w:rFonts w:ascii="Arial" w:hAnsi="Arial" w:cs="Arial"/>
        </w:rPr>
        <w:t xml:space="preserve"> zeleně </w:t>
      </w:r>
      <w:r w:rsidR="00A36109" w:rsidRPr="00967010">
        <w:rPr>
          <w:rFonts w:ascii="Arial" w:hAnsi="Arial" w:cs="Arial"/>
        </w:rPr>
        <w:t>v sídle</w:t>
      </w:r>
      <w:r w:rsidR="00B97069" w:rsidRPr="00967010">
        <w:rPr>
          <w:rFonts w:ascii="Arial" w:hAnsi="Arial" w:cs="Arial"/>
        </w:rPr>
        <w:t xml:space="preserve">, zlepšit kvalitu a velikost ploch adekvátně velikosti sídla a </w:t>
      </w:r>
      <w:r w:rsidR="00471DAA" w:rsidRPr="00967010">
        <w:rPr>
          <w:rFonts w:ascii="Arial" w:hAnsi="Arial" w:cs="Arial"/>
        </w:rPr>
        <w:t xml:space="preserve">podpořit </w:t>
      </w:r>
      <w:r w:rsidR="00B97069" w:rsidRPr="00967010">
        <w:rPr>
          <w:rFonts w:ascii="Arial" w:hAnsi="Arial" w:cs="Arial"/>
        </w:rPr>
        <w:t xml:space="preserve">tak adaptabilitu zastavěného území </w:t>
      </w:r>
      <w:r w:rsidR="009973A8" w:rsidRPr="00967010">
        <w:rPr>
          <w:rFonts w:ascii="Arial" w:hAnsi="Arial" w:cs="Arial"/>
        </w:rPr>
        <w:t xml:space="preserve">na klimatické změny. </w:t>
      </w:r>
      <w:r w:rsidR="00471DAA" w:rsidRPr="00967010">
        <w:rPr>
          <w:rFonts w:ascii="Arial" w:hAnsi="Arial" w:cs="Arial"/>
        </w:rPr>
        <w:t xml:space="preserve">V rámci návrhů jsou očekávány </w:t>
      </w:r>
      <w:r w:rsidR="00693DD0" w:rsidRPr="00967010">
        <w:rPr>
          <w:rFonts w:ascii="Arial" w:hAnsi="Arial" w:cs="Arial"/>
        </w:rPr>
        <w:t xml:space="preserve">náměty a návrhy pro rozvoj systému zeleně a to na úrovni ploch zeleně, tak dílčích vegetačních prvků na úrovni systémové spočívající v prostorových, kompozičních a dalších funkčních vazbách mezi dílčími plochami (objekty) zeleně.   </w:t>
      </w:r>
    </w:p>
    <w:p w14:paraId="5851CA8F" w14:textId="575810CA" w:rsidR="00073EF4" w:rsidRPr="00967010" w:rsidRDefault="00073153" w:rsidP="00101482">
      <w:pPr>
        <w:jc w:val="both"/>
        <w:rPr>
          <w:rFonts w:ascii="Arial" w:hAnsi="Arial" w:cs="Arial"/>
        </w:rPr>
      </w:pPr>
      <w:r w:rsidRPr="00967010">
        <w:rPr>
          <w:rFonts w:ascii="Arial" w:hAnsi="Arial" w:cs="Arial"/>
        </w:rPr>
        <w:t xml:space="preserve">Potřeba zpracování </w:t>
      </w:r>
      <w:r w:rsidR="00073EF4" w:rsidRPr="00967010">
        <w:rPr>
          <w:rFonts w:ascii="Arial" w:hAnsi="Arial" w:cs="Arial"/>
        </w:rPr>
        <w:t xml:space="preserve">Studie systému sídlení zeleně </w:t>
      </w:r>
      <w:r w:rsidRPr="00967010">
        <w:rPr>
          <w:rFonts w:ascii="Arial" w:hAnsi="Arial" w:cs="Arial"/>
        </w:rPr>
        <w:t xml:space="preserve">vyplynula z potřeby </w:t>
      </w:r>
      <w:r w:rsidR="00470858" w:rsidRPr="00967010">
        <w:rPr>
          <w:rFonts w:ascii="Arial" w:hAnsi="Arial" w:cs="Arial"/>
        </w:rPr>
        <w:t>Města ve</w:t>
      </w:r>
      <w:r w:rsidRPr="00967010">
        <w:rPr>
          <w:rFonts w:ascii="Arial" w:hAnsi="Arial" w:cs="Arial"/>
        </w:rPr>
        <w:t xml:space="preserve"> snaze systematizovat a </w:t>
      </w:r>
      <w:r w:rsidR="00073EF4" w:rsidRPr="00967010">
        <w:rPr>
          <w:rFonts w:ascii="Arial" w:hAnsi="Arial" w:cs="Arial"/>
        </w:rPr>
        <w:t xml:space="preserve">zlepšit </w:t>
      </w:r>
      <w:r w:rsidRPr="00967010">
        <w:rPr>
          <w:rFonts w:ascii="Arial" w:hAnsi="Arial" w:cs="Arial"/>
        </w:rPr>
        <w:t xml:space="preserve">rozvoj a </w:t>
      </w:r>
      <w:r w:rsidR="00073EF4" w:rsidRPr="00967010">
        <w:rPr>
          <w:rFonts w:ascii="Arial" w:hAnsi="Arial" w:cs="Arial"/>
        </w:rPr>
        <w:t>kvalitu péče o ploch</w:t>
      </w:r>
      <w:r w:rsidRPr="00967010">
        <w:rPr>
          <w:rFonts w:ascii="Arial" w:hAnsi="Arial" w:cs="Arial"/>
        </w:rPr>
        <w:t>y</w:t>
      </w:r>
      <w:r w:rsidR="00073EF4" w:rsidRPr="00967010">
        <w:rPr>
          <w:rFonts w:ascii="Arial" w:hAnsi="Arial" w:cs="Arial"/>
        </w:rPr>
        <w:t xml:space="preserve"> zeleně</w:t>
      </w:r>
      <w:r w:rsidRPr="00967010">
        <w:rPr>
          <w:rFonts w:ascii="Arial" w:hAnsi="Arial" w:cs="Arial"/>
        </w:rPr>
        <w:t xml:space="preserve">, </w:t>
      </w:r>
      <w:r w:rsidR="00073EF4" w:rsidRPr="00967010">
        <w:rPr>
          <w:rFonts w:ascii="Arial" w:hAnsi="Arial" w:cs="Arial"/>
        </w:rPr>
        <w:t>zlepšit propojenost ploch zeleně a navázat na zeleň v</w:t>
      </w:r>
      <w:r w:rsidRPr="00967010">
        <w:rPr>
          <w:rFonts w:ascii="Arial" w:hAnsi="Arial" w:cs="Arial"/>
        </w:rPr>
        <w:t> </w:t>
      </w:r>
      <w:r w:rsidR="00073EF4" w:rsidRPr="00967010">
        <w:rPr>
          <w:rFonts w:ascii="Arial" w:hAnsi="Arial" w:cs="Arial"/>
        </w:rPr>
        <w:t>krajině</w:t>
      </w:r>
      <w:r w:rsidRPr="00967010">
        <w:rPr>
          <w:rFonts w:ascii="Arial" w:hAnsi="Arial" w:cs="Arial"/>
        </w:rPr>
        <w:t xml:space="preserve">. Benefitem záměru je zvýšení </w:t>
      </w:r>
      <w:r w:rsidR="00073EF4" w:rsidRPr="00967010">
        <w:rPr>
          <w:rFonts w:ascii="Arial" w:hAnsi="Arial" w:cs="Arial"/>
        </w:rPr>
        <w:t>kvalit</w:t>
      </w:r>
      <w:r w:rsidRPr="00967010">
        <w:rPr>
          <w:rFonts w:ascii="Arial" w:hAnsi="Arial" w:cs="Arial"/>
        </w:rPr>
        <w:t>y p</w:t>
      </w:r>
      <w:r w:rsidR="001864B0" w:rsidRPr="00967010">
        <w:rPr>
          <w:rFonts w:ascii="Arial" w:hAnsi="Arial" w:cs="Arial"/>
        </w:rPr>
        <w:t xml:space="preserve">rostředí a života ve městě a </w:t>
      </w:r>
      <w:r w:rsidR="00967010">
        <w:rPr>
          <w:rFonts w:ascii="Arial" w:hAnsi="Arial" w:cs="Arial"/>
        </w:rPr>
        <w:t xml:space="preserve">zvýšení </w:t>
      </w:r>
      <w:r w:rsidRPr="00967010">
        <w:rPr>
          <w:rFonts w:ascii="Arial" w:hAnsi="Arial" w:cs="Arial"/>
        </w:rPr>
        <w:t xml:space="preserve">profesionalizace </w:t>
      </w:r>
      <w:r w:rsidR="001864B0" w:rsidRPr="00967010">
        <w:rPr>
          <w:rFonts w:ascii="Arial" w:hAnsi="Arial" w:cs="Arial"/>
        </w:rPr>
        <w:t xml:space="preserve">a koordinace </w:t>
      </w:r>
      <w:r w:rsidRPr="00967010">
        <w:rPr>
          <w:rFonts w:ascii="Arial" w:hAnsi="Arial" w:cs="Arial"/>
        </w:rPr>
        <w:t xml:space="preserve">managementu sídelní zeleně na </w:t>
      </w:r>
      <w:r w:rsidR="00073EF4" w:rsidRPr="00967010">
        <w:rPr>
          <w:rFonts w:ascii="Arial" w:hAnsi="Arial" w:cs="Arial"/>
        </w:rPr>
        <w:t xml:space="preserve">území </w:t>
      </w:r>
      <w:r w:rsidR="001864B0" w:rsidRPr="00967010">
        <w:rPr>
          <w:rFonts w:ascii="Arial" w:hAnsi="Arial" w:cs="Arial"/>
        </w:rPr>
        <w:t>m</w:t>
      </w:r>
      <w:r w:rsidR="00073EF4" w:rsidRPr="00967010">
        <w:rPr>
          <w:rFonts w:ascii="Arial" w:hAnsi="Arial" w:cs="Arial"/>
        </w:rPr>
        <w:t xml:space="preserve">ěsta Slavkova. </w:t>
      </w:r>
    </w:p>
    <w:p w14:paraId="2A0E25FD" w14:textId="77777777" w:rsidR="009550F9" w:rsidRPr="00967010" w:rsidRDefault="009550F9" w:rsidP="00101482">
      <w:pPr>
        <w:jc w:val="both"/>
        <w:rPr>
          <w:rFonts w:ascii="Arial" w:hAnsi="Arial" w:cs="Arial"/>
        </w:rPr>
      </w:pPr>
    </w:p>
    <w:p w14:paraId="54D4C49D" w14:textId="77777777" w:rsidR="004E1170" w:rsidRPr="00967010" w:rsidRDefault="00CA7C09" w:rsidP="00AA6FCE">
      <w:pPr>
        <w:pStyle w:val="Nadpis2"/>
        <w:rPr>
          <w:rFonts w:ascii="Arial" w:hAnsi="Arial" w:cs="Arial"/>
        </w:rPr>
      </w:pPr>
      <w:r w:rsidRPr="00967010">
        <w:rPr>
          <w:rFonts w:ascii="Arial" w:hAnsi="Arial" w:cs="Arial"/>
        </w:rPr>
        <w:t>ROZSAH ŘEŠENÉHO ÚZEMÍ</w:t>
      </w:r>
    </w:p>
    <w:p w14:paraId="01878DC3" w14:textId="77777777" w:rsidR="007E1A84" w:rsidRPr="00967010" w:rsidRDefault="004E1170" w:rsidP="00AA6FCE">
      <w:pPr>
        <w:rPr>
          <w:rFonts w:ascii="Arial" w:hAnsi="Arial" w:cs="Arial"/>
        </w:rPr>
      </w:pPr>
      <w:r w:rsidRPr="00967010">
        <w:rPr>
          <w:rFonts w:ascii="Arial" w:hAnsi="Arial" w:cs="Arial"/>
        </w:rPr>
        <w:t xml:space="preserve">Řešené území </w:t>
      </w:r>
      <w:r w:rsidR="009D2701" w:rsidRPr="00967010">
        <w:rPr>
          <w:rFonts w:ascii="Arial" w:hAnsi="Arial" w:cs="Arial"/>
        </w:rPr>
        <w:t>pro SSSZ je definováno vymezením zastavěného a zastavitelného ú</w:t>
      </w:r>
      <w:r w:rsidR="007E1A84" w:rsidRPr="00967010">
        <w:rPr>
          <w:rFonts w:ascii="Arial" w:hAnsi="Arial" w:cs="Arial"/>
        </w:rPr>
        <w:t xml:space="preserve">zemí města na podkladu Hlavního výkresu územního plánu. </w:t>
      </w:r>
      <w:r w:rsidRPr="00967010">
        <w:rPr>
          <w:rFonts w:ascii="Arial" w:hAnsi="Arial" w:cs="Arial"/>
        </w:rPr>
        <w:t xml:space="preserve"> </w:t>
      </w:r>
    </w:p>
    <w:p w14:paraId="48561355" w14:textId="77777777" w:rsidR="007E1A84" w:rsidRPr="00967010" w:rsidRDefault="007E1A84" w:rsidP="00AA6FCE">
      <w:pPr>
        <w:rPr>
          <w:rFonts w:ascii="Arial" w:hAnsi="Arial" w:cs="Arial"/>
        </w:rPr>
      </w:pPr>
    </w:p>
    <w:p w14:paraId="29308524" w14:textId="77777777" w:rsidR="007E1A84" w:rsidRPr="00967010" w:rsidRDefault="005946EA" w:rsidP="007E1A84">
      <w:pPr>
        <w:rPr>
          <w:rFonts w:ascii="Arial" w:hAnsi="Arial" w:cs="Arial"/>
        </w:rPr>
      </w:pPr>
      <w:r w:rsidRPr="00967010">
        <w:rPr>
          <w:rFonts w:ascii="Arial" w:hAnsi="Arial" w:cs="Arial"/>
        </w:rPr>
        <w:t>Rozloha území</w:t>
      </w:r>
      <w:r w:rsidR="007E1A84" w:rsidRPr="00967010">
        <w:rPr>
          <w:rFonts w:ascii="Arial" w:hAnsi="Arial" w:cs="Arial"/>
        </w:rPr>
        <w:t xml:space="preserve"> včetně veškerých izolovaných zastavěných či zastavitelných ploch dle ÚPD</w:t>
      </w:r>
      <w:r w:rsidRPr="00967010">
        <w:rPr>
          <w:rFonts w:ascii="Arial" w:hAnsi="Arial" w:cs="Arial"/>
        </w:rPr>
        <w:t xml:space="preserve">: </w:t>
      </w:r>
    </w:p>
    <w:p w14:paraId="414AE166" w14:textId="70B5E669" w:rsidR="00967010" w:rsidRPr="00620D24" w:rsidRDefault="007E1A84" w:rsidP="00967010">
      <w:pPr>
        <w:pStyle w:val="Odstavecseseznamem"/>
        <w:numPr>
          <w:ilvl w:val="0"/>
          <w:numId w:val="26"/>
        </w:numPr>
        <w:rPr>
          <w:rFonts w:ascii="Arial" w:hAnsi="Arial" w:cs="Arial"/>
        </w:rPr>
      </w:pPr>
      <w:r w:rsidRPr="00620D24">
        <w:rPr>
          <w:rFonts w:ascii="Arial" w:hAnsi="Arial" w:cs="Arial"/>
        </w:rPr>
        <w:t>461 ha</w:t>
      </w:r>
      <w:r w:rsidR="00967010" w:rsidRPr="00620D24">
        <w:rPr>
          <w:rFonts w:ascii="Arial" w:hAnsi="Arial" w:cs="Arial"/>
        </w:rPr>
        <w:t>, 4.610.000 m</w:t>
      </w:r>
      <w:r w:rsidR="00967010" w:rsidRPr="00620D24">
        <w:rPr>
          <w:rFonts w:ascii="Arial" w:hAnsi="Arial" w:cs="Arial"/>
          <w:vertAlign w:val="superscript"/>
        </w:rPr>
        <w:t>2</w:t>
      </w:r>
    </w:p>
    <w:p w14:paraId="04F2D9BC" w14:textId="77777777" w:rsidR="00B73F89" w:rsidRPr="00620D24" w:rsidRDefault="00B73F89" w:rsidP="00B73F89">
      <w:pPr>
        <w:pStyle w:val="Odstavecseseznamem"/>
        <w:rPr>
          <w:rFonts w:ascii="Arial" w:hAnsi="Arial" w:cs="Arial"/>
        </w:rPr>
      </w:pPr>
      <w:r w:rsidRPr="00620D24">
        <w:rPr>
          <w:rFonts w:ascii="Arial" w:hAnsi="Arial" w:cs="Arial"/>
        </w:rPr>
        <w:t xml:space="preserve">Z toho je 339 ha plochy </w:t>
      </w:r>
      <w:r w:rsidR="00B7082F" w:rsidRPr="00620D24">
        <w:rPr>
          <w:rFonts w:ascii="Arial" w:hAnsi="Arial" w:cs="Arial"/>
        </w:rPr>
        <w:t xml:space="preserve">zastavěného </w:t>
      </w:r>
      <w:r w:rsidRPr="00620D24">
        <w:rPr>
          <w:rFonts w:ascii="Arial" w:hAnsi="Arial" w:cs="Arial"/>
        </w:rPr>
        <w:t>území a 122 ha zastavitelných ploch</w:t>
      </w:r>
    </w:p>
    <w:p w14:paraId="7397BD89" w14:textId="77777777" w:rsidR="00B7082F" w:rsidRDefault="00B7082F" w:rsidP="00B7082F">
      <w:pPr>
        <w:rPr>
          <w:rFonts w:ascii="Arial" w:hAnsi="Arial" w:cs="Arial"/>
          <w:b/>
        </w:rPr>
      </w:pPr>
    </w:p>
    <w:p w14:paraId="1C271A6B" w14:textId="6FB92D52" w:rsidR="00967010" w:rsidRPr="00967010" w:rsidRDefault="00967010" w:rsidP="00967010">
      <w:pPr>
        <w:rPr>
          <w:rFonts w:ascii="Arial" w:hAnsi="Arial" w:cs="Arial"/>
        </w:rPr>
      </w:pPr>
      <w:r w:rsidRPr="00967010">
        <w:rPr>
          <w:rFonts w:ascii="Arial" w:hAnsi="Arial" w:cs="Arial"/>
        </w:rPr>
        <w:t xml:space="preserve">Rozloha území </w:t>
      </w:r>
      <w:r>
        <w:rPr>
          <w:rFonts w:ascii="Arial" w:hAnsi="Arial" w:cs="Arial"/>
        </w:rPr>
        <w:t>bez samostatných izolovaných drobných ploch</w:t>
      </w:r>
      <w:r w:rsidR="00872C30">
        <w:rPr>
          <w:rFonts w:ascii="Arial" w:hAnsi="Arial" w:cs="Arial"/>
        </w:rPr>
        <w:t xml:space="preserve"> umístěných v extravilánu města, tj. mimo souvislé zastavěné území</w:t>
      </w:r>
      <w:r w:rsidR="008F3FE8">
        <w:rPr>
          <w:rFonts w:ascii="Arial" w:hAnsi="Arial" w:cs="Arial"/>
        </w:rPr>
        <w:t>, dle samostatné přílohy vymezující území pro zpracování SSSZ</w:t>
      </w:r>
      <w:r w:rsidRPr="00967010">
        <w:rPr>
          <w:rFonts w:ascii="Arial" w:hAnsi="Arial" w:cs="Arial"/>
        </w:rPr>
        <w:t xml:space="preserve">: </w:t>
      </w:r>
    </w:p>
    <w:p w14:paraId="232D3D69" w14:textId="655AA835" w:rsidR="00967010" w:rsidRPr="00967010" w:rsidRDefault="009F60AA" w:rsidP="00967010">
      <w:pPr>
        <w:pStyle w:val="Odstavecseseznamem"/>
        <w:numPr>
          <w:ilvl w:val="0"/>
          <w:numId w:val="26"/>
        </w:numPr>
        <w:rPr>
          <w:rFonts w:ascii="Arial" w:hAnsi="Arial" w:cs="Arial"/>
          <w:b/>
        </w:rPr>
      </w:pPr>
      <w:r>
        <w:rPr>
          <w:rFonts w:ascii="Arial" w:hAnsi="Arial" w:cs="Arial"/>
          <w:b/>
        </w:rPr>
        <w:t>459</w:t>
      </w:r>
      <w:r w:rsidR="00967010" w:rsidRPr="00967010">
        <w:rPr>
          <w:rFonts w:ascii="Arial" w:hAnsi="Arial" w:cs="Arial"/>
          <w:b/>
        </w:rPr>
        <w:t xml:space="preserve"> ha</w:t>
      </w:r>
      <w:r w:rsidR="00967010">
        <w:rPr>
          <w:rFonts w:ascii="Arial" w:hAnsi="Arial" w:cs="Arial"/>
          <w:b/>
        </w:rPr>
        <w:t xml:space="preserve">, </w:t>
      </w:r>
      <w:r w:rsidR="00967010" w:rsidRPr="00967010">
        <w:rPr>
          <w:rFonts w:ascii="Arial" w:hAnsi="Arial" w:cs="Arial"/>
          <w:b/>
        </w:rPr>
        <w:t>4.</w:t>
      </w:r>
      <w:r>
        <w:rPr>
          <w:rFonts w:ascii="Arial" w:hAnsi="Arial" w:cs="Arial"/>
          <w:b/>
        </w:rPr>
        <w:t>592</w:t>
      </w:r>
      <w:r w:rsidR="00967010" w:rsidRPr="00967010">
        <w:rPr>
          <w:rFonts w:ascii="Arial" w:hAnsi="Arial" w:cs="Arial"/>
          <w:b/>
        </w:rPr>
        <w:t>.</w:t>
      </w:r>
      <w:r>
        <w:rPr>
          <w:rFonts w:ascii="Arial" w:hAnsi="Arial" w:cs="Arial"/>
          <w:b/>
        </w:rPr>
        <w:t>955</w:t>
      </w:r>
      <w:r w:rsidR="00967010" w:rsidRPr="00967010">
        <w:rPr>
          <w:rFonts w:ascii="Arial" w:hAnsi="Arial" w:cs="Arial"/>
          <w:b/>
        </w:rPr>
        <w:t xml:space="preserve"> m</w:t>
      </w:r>
      <w:r w:rsidR="00967010" w:rsidRPr="00967010">
        <w:rPr>
          <w:rFonts w:ascii="Arial" w:hAnsi="Arial" w:cs="Arial"/>
          <w:b/>
          <w:vertAlign w:val="superscript"/>
        </w:rPr>
        <w:t>2</w:t>
      </w:r>
    </w:p>
    <w:p w14:paraId="1999A403" w14:textId="6B0DA6C4" w:rsidR="00967010" w:rsidRPr="00967010" w:rsidRDefault="00967010" w:rsidP="00967010">
      <w:pPr>
        <w:pStyle w:val="Odstavecseseznamem"/>
        <w:rPr>
          <w:rFonts w:ascii="Arial" w:hAnsi="Arial" w:cs="Arial"/>
          <w:b/>
        </w:rPr>
      </w:pPr>
      <w:r w:rsidRPr="00967010">
        <w:rPr>
          <w:rFonts w:ascii="Arial" w:hAnsi="Arial" w:cs="Arial"/>
          <w:b/>
        </w:rPr>
        <w:t xml:space="preserve">Z toho je </w:t>
      </w:r>
      <w:r w:rsidR="001C287E">
        <w:rPr>
          <w:rFonts w:ascii="Arial" w:hAnsi="Arial" w:cs="Arial"/>
          <w:b/>
        </w:rPr>
        <w:t>331</w:t>
      </w:r>
      <w:r w:rsidR="009F60AA">
        <w:rPr>
          <w:rFonts w:ascii="Arial" w:hAnsi="Arial" w:cs="Arial"/>
          <w:b/>
        </w:rPr>
        <w:t>,4</w:t>
      </w:r>
      <w:r w:rsidRPr="00967010">
        <w:rPr>
          <w:rFonts w:ascii="Arial" w:hAnsi="Arial" w:cs="Arial"/>
          <w:b/>
        </w:rPr>
        <w:t xml:space="preserve"> ha plochy zastavěného území a </w:t>
      </w:r>
      <w:r w:rsidR="009F60AA">
        <w:rPr>
          <w:rFonts w:ascii="Arial" w:hAnsi="Arial" w:cs="Arial"/>
          <w:b/>
        </w:rPr>
        <w:t>127,9</w:t>
      </w:r>
      <w:r w:rsidRPr="00967010">
        <w:rPr>
          <w:rFonts w:ascii="Arial" w:hAnsi="Arial" w:cs="Arial"/>
          <w:b/>
        </w:rPr>
        <w:t xml:space="preserve"> ha zastavitelných ploch</w:t>
      </w:r>
    </w:p>
    <w:p w14:paraId="19B6653D" w14:textId="77777777" w:rsidR="00967010" w:rsidRPr="00967010" w:rsidRDefault="00967010" w:rsidP="00B7082F">
      <w:pPr>
        <w:rPr>
          <w:rFonts w:ascii="Arial" w:hAnsi="Arial" w:cs="Arial"/>
          <w:b/>
        </w:rPr>
      </w:pPr>
    </w:p>
    <w:p w14:paraId="600258FD" w14:textId="77777777" w:rsidR="00320179" w:rsidRDefault="008F3FE8" w:rsidP="008F3FE8">
      <w:r>
        <w:t>Poznámky k vymezení ploch</w:t>
      </w:r>
      <w:r w:rsidR="00320179">
        <w:t>:</w:t>
      </w:r>
    </w:p>
    <w:p w14:paraId="66C2BECB" w14:textId="64EA35FB" w:rsidR="008F3FE8" w:rsidRDefault="00320179" w:rsidP="008F3FE8">
      <w:r>
        <w:t xml:space="preserve"> - </w:t>
      </w:r>
      <w:r w:rsidR="008F3FE8">
        <w:t xml:space="preserve"> </w:t>
      </w:r>
      <w:r>
        <w:t>na</w:t>
      </w:r>
      <w:r w:rsidR="008F3FE8">
        <w:t xml:space="preserve"> podkladu hlavního výkresu územního plánu </w:t>
      </w:r>
      <w:r>
        <w:t xml:space="preserve">pro potřeby zadání a zpracování SSSZ </w:t>
      </w:r>
      <w:r w:rsidR="008F3FE8">
        <w:t xml:space="preserve">je vymezeno řešené území zahrnující souvislé zastavěné území </w:t>
      </w:r>
      <w:r w:rsidR="00536762">
        <w:t>města a dále</w:t>
      </w:r>
      <w:r w:rsidR="008F3FE8">
        <w:t xml:space="preserve"> navazující plochy zastavitelné. V rámci zastavěného a zastavitelného území nejsou zahrnuty plochy zč</w:t>
      </w:r>
      <w:r w:rsidR="00A02ABC">
        <w:t>á</w:t>
      </w:r>
      <w:r w:rsidR="008F3FE8">
        <w:t>sti izolovaných průmyslových zón na okraji zastavěného území. Do řešeného území nejsou zahrnuty samostatné (solitérní) plochy</w:t>
      </w:r>
      <w:r w:rsidR="009F60AA">
        <w:t xml:space="preserve"> </w:t>
      </w:r>
      <w:r w:rsidR="008F3FE8">
        <w:t>zastavěného případně zastavitelného území v území extravilánu</w:t>
      </w:r>
      <w:r w:rsidR="009F60AA">
        <w:t xml:space="preserve">, např. areály související s technickou </w:t>
      </w:r>
      <w:r w:rsidR="005A40EB">
        <w:t>infrastrukturou, ú</w:t>
      </w:r>
      <w:r w:rsidR="009F60AA">
        <w:t xml:space="preserve">zemní rezervy pro (nad)regionální dopravní </w:t>
      </w:r>
      <w:r w:rsidR="005A40EB">
        <w:t>infrastrukturu. Tyto</w:t>
      </w:r>
      <w:r w:rsidR="008F3FE8">
        <w:t xml:space="preserve"> plochy nebudou řešeny, neboť s celkovou koncepcí sídelní zeleně </w:t>
      </w:r>
      <w:r w:rsidR="009F60AA">
        <w:t xml:space="preserve">jednoznačně </w:t>
      </w:r>
      <w:r w:rsidR="005A40EB">
        <w:t>nesouvisí, mají</w:t>
      </w:r>
      <w:r w:rsidR="008F3FE8">
        <w:t xml:space="preserve"> větší vazbu na stávající či plánované uspořádání krajiny. </w:t>
      </w:r>
    </w:p>
    <w:p w14:paraId="7D23F4ED" w14:textId="77777777" w:rsidR="00D82369" w:rsidRDefault="00D82369" w:rsidP="008F3FE8"/>
    <w:p w14:paraId="4B8FE547" w14:textId="52575F4A" w:rsidR="008F3FE8" w:rsidRPr="008F3FE8" w:rsidRDefault="009F60AA" w:rsidP="009F60AA">
      <w:pPr>
        <w:jc w:val="both"/>
        <w:rPr>
          <w:rFonts w:ascii="Arial" w:hAnsi="Arial" w:cs="Arial"/>
        </w:rPr>
      </w:pPr>
      <w:r w:rsidRPr="009F60AA">
        <w:rPr>
          <w:rFonts w:cs="Tahoma"/>
          <w:color w:val="000000"/>
          <w:szCs w:val="20"/>
        </w:rPr>
        <w:t>Město má rozpracované, resp. jsou připravovány 3 územní studie, kde je plánována bytová výstavba. Jedním z požadavků územní studie je vytvořit vyvážené prostředí bytové výstavby a venkovních ploch sídlení zeleně. Plochy zastavitelného území pro bydlení jsou označené číslem 2, 3, 4, 5, 6a, 6b. Požadavkem je zapracování těchto zastavitelných ploch do SSSZ ve spolupráci se zpracovatelem územních studií a ovlivnit tím kvalitu ploch bydlení již na úrovni těchto studií.</w:t>
      </w:r>
    </w:p>
    <w:p w14:paraId="2BC0EB99" w14:textId="77777777" w:rsidR="00967010" w:rsidRDefault="00967010" w:rsidP="00D82369">
      <w:pPr>
        <w:jc w:val="both"/>
      </w:pPr>
    </w:p>
    <w:p w14:paraId="55BB668E" w14:textId="77777777" w:rsidR="00471DAA" w:rsidRPr="00967010" w:rsidRDefault="00471DAA" w:rsidP="00471DAA">
      <w:pPr>
        <w:rPr>
          <w:rFonts w:ascii="Arial" w:hAnsi="Arial" w:cs="Arial"/>
        </w:rPr>
      </w:pPr>
    </w:p>
    <w:p w14:paraId="115A4B74" w14:textId="77777777" w:rsidR="009665CE" w:rsidRPr="00967010" w:rsidRDefault="009665CE" w:rsidP="00843380">
      <w:pPr>
        <w:jc w:val="center"/>
        <w:rPr>
          <w:rFonts w:ascii="Arial" w:hAnsi="Arial" w:cs="Arial"/>
        </w:rPr>
      </w:pPr>
    </w:p>
    <w:p w14:paraId="500D49E7" w14:textId="77777777" w:rsidR="009665CE" w:rsidRPr="00967010" w:rsidRDefault="009665CE" w:rsidP="00843380">
      <w:pPr>
        <w:jc w:val="center"/>
        <w:rPr>
          <w:rFonts w:ascii="Arial" w:hAnsi="Arial" w:cs="Arial"/>
        </w:rPr>
      </w:pPr>
    </w:p>
    <w:p w14:paraId="28D8F591" w14:textId="77777777" w:rsidR="009665CE" w:rsidRPr="00967010" w:rsidRDefault="009665CE" w:rsidP="00843380">
      <w:pPr>
        <w:jc w:val="center"/>
        <w:rPr>
          <w:rFonts w:ascii="Arial" w:hAnsi="Arial" w:cs="Arial"/>
        </w:rPr>
      </w:pPr>
    </w:p>
    <w:p w14:paraId="26517C91" w14:textId="77777777" w:rsidR="00CE64EE" w:rsidRPr="00967010" w:rsidRDefault="00CE64EE" w:rsidP="00843380">
      <w:pPr>
        <w:jc w:val="center"/>
        <w:rPr>
          <w:rFonts w:ascii="Arial" w:hAnsi="Arial" w:cs="Arial"/>
        </w:rPr>
      </w:pPr>
    </w:p>
    <w:p w14:paraId="1F2485B1" w14:textId="77777777" w:rsidR="004E1170" w:rsidRPr="00967010" w:rsidRDefault="00CA7C09" w:rsidP="00AA6FCE">
      <w:pPr>
        <w:pStyle w:val="Nadpis2"/>
        <w:rPr>
          <w:rFonts w:ascii="Arial" w:hAnsi="Arial" w:cs="Arial"/>
        </w:rPr>
      </w:pPr>
      <w:r w:rsidRPr="00967010">
        <w:rPr>
          <w:rFonts w:ascii="Arial" w:hAnsi="Arial" w:cs="Arial"/>
        </w:rPr>
        <w:t xml:space="preserve">POŽADAVKY NA </w:t>
      </w:r>
      <w:r w:rsidR="009973A8" w:rsidRPr="00967010">
        <w:rPr>
          <w:rFonts w:ascii="Arial" w:hAnsi="Arial" w:cs="Arial"/>
        </w:rPr>
        <w:t>ZPRACOVÁNÍ SSSZ</w:t>
      </w:r>
    </w:p>
    <w:p w14:paraId="0E4B13F8" w14:textId="77777777" w:rsidR="009F60AA" w:rsidRDefault="009F60AA" w:rsidP="009F60AA">
      <w:pPr>
        <w:pStyle w:val="Nadpis3"/>
      </w:pPr>
    </w:p>
    <w:p w14:paraId="4B0324FA" w14:textId="77777777" w:rsidR="009F60AA" w:rsidRPr="009F60AA" w:rsidRDefault="009F60AA" w:rsidP="009F60AA">
      <w:pPr>
        <w:pStyle w:val="Nadpis3"/>
        <w:rPr>
          <w:rFonts w:ascii="Arial" w:hAnsi="Arial" w:cs="Arial"/>
        </w:rPr>
      </w:pPr>
      <w:r w:rsidRPr="009F60AA">
        <w:rPr>
          <w:rFonts w:ascii="Arial" w:hAnsi="Arial" w:cs="Arial"/>
        </w:rPr>
        <w:t xml:space="preserve">Zpracovatelský tým </w:t>
      </w:r>
    </w:p>
    <w:p w14:paraId="7CEF8CF8" w14:textId="52AE56F2" w:rsidR="009F60AA" w:rsidRPr="009F60AA" w:rsidRDefault="009F60AA" w:rsidP="009F60AA">
      <w:pPr>
        <w:jc w:val="both"/>
        <w:rPr>
          <w:rFonts w:ascii="Arial" w:hAnsi="Arial" w:cs="Arial"/>
        </w:rPr>
      </w:pPr>
      <w:r w:rsidRPr="009F60AA">
        <w:rPr>
          <w:rFonts w:ascii="Arial" w:hAnsi="Arial" w:cs="Arial"/>
        </w:rPr>
        <w:t xml:space="preserve">Z dokumentu a požadavků vyplývají základní požadavky na zpracovatelský tým. </w:t>
      </w:r>
      <w:r w:rsidRPr="009F60AA">
        <w:rPr>
          <w:rFonts w:ascii="Arial" w:hAnsi="Arial" w:cs="Arial"/>
          <w:b/>
          <w:bCs/>
        </w:rPr>
        <w:t xml:space="preserve">Pro zpracování Studie je požadována autorizace A. 3, krajinářská architektura </w:t>
      </w:r>
      <w:r w:rsidRPr="009F60AA">
        <w:rPr>
          <w:rFonts w:ascii="Arial" w:hAnsi="Arial" w:cs="Arial"/>
        </w:rPr>
        <w:t>(zákon 360/1992 Sb. o výkonu povolání autorizovaných architektů a o výkonu povolání autorizovaných inženýrů a techniků činných ve výstavbě (autorizační zákon). Zpracovatelský tým vede nebo studii zpracuje osoba dle výše uvedené odborné kvalifikace. Podrobné požadavky na kvalifikaci jsou uvedeny ve výzvě (zadávací dokumentaci).</w:t>
      </w:r>
    </w:p>
    <w:p w14:paraId="0D00064D" w14:textId="77777777" w:rsidR="009F60AA" w:rsidRPr="009F60AA" w:rsidRDefault="009F60AA" w:rsidP="009F60AA">
      <w:pPr>
        <w:pStyle w:val="Nadpis3"/>
        <w:jc w:val="both"/>
        <w:rPr>
          <w:rFonts w:ascii="Arial" w:hAnsi="Arial" w:cs="Arial"/>
        </w:rPr>
      </w:pPr>
    </w:p>
    <w:p w14:paraId="7E83C2F3" w14:textId="77777777" w:rsidR="009D1669" w:rsidRPr="00967010" w:rsidRDefault="009D1669" w:rsidP="009D1669">
      <w:pPr>
        <w:pStyle w:val="Nadpis3"/>
        <w:rPr>
          <w:rFonts w:ascii="Arial" w:hAnsi="Arial" w:cs="Arial"/>
        </w:rPr>
      </w:pPr>
      <w:r w:rsidRPr="00967010">
        <w:rPr>
          <w:rFonts w:ascii="Arial" w:hAnsi="Arial" w:cs="Arial"/>
        </w:rPr>
        <w:t>Základní požadavky na zpracování SSSZ</w:t>
      </w:r>
    </w:p>
    <w:p w14:paraId="1A86FB91" w14:textId="532CF319" w:rsidR="00536762" w:rsidRPr="00967010" w:rsidRDefault="009D1669" w:rsidP="00536762">
      <w:pPr>
        <w:ind w:firstLine="708"/>
        <w:rPr>
          <w:rFonts w:ascii="Arial" w:hAnsi="Arial" w:cs="Arial"/>
        </w:rPr>
      </w:pPr>
      <w:r w:rsidRPr="00967010">
        <w:rPr>
          <w:rFonts w:ascii="Arial" w:hAnsi="Arial" w:cs="Arial"/>
        </w:rPr>
        <w:t>Obsah Studie je stanovuje Metodický rámec zpracování studie systému sídelní zeleně, jako samostatné podporované opatření v rámci OP Životní prostředí 2021-2027. MŽP, Praha 2023. Základním obsa</w:t>
      </w:r>
      <w:r w:rsidR="00536762">
        <w:rPr>
          <w:rFonts w:ascii="Arial" w:hAnsi="Arial" w:cs="Arial"/>
        </w:rPr>
        <w:t xml:space="preserve">h </w:t>
      </w:r>
      <w:r w:rsidRPr="00967010">
        <w:rPr>
          <w:rFonts w:ascii="Arial" w:hAnsi="Arial" w:cs="Arial"/>
        </w:rPr>
        <w:t>Studie dle Metodi</w:t>
      </w:r>
      <w:r w:rsidR="00536762">
        <w:rPr>
          <w:rFonts w:ascii="Arial" w:hAnsi="Arial" w:cs="Arial"/>
        </w:rPr>
        <w:t>c</w:t>
      </w:r>
      <w:r w:rsidRPr="00967010">
        <w:rPr>
          <w:rFonts w:ascii="Arial" w:hAnsi="Arial" w:cs="Arial"/>
        </w:rPr>
        <w:t>kého rámc</w:t>
      </w:r>
      <w:r w:rsidR="00536762">
        <w:rPr>
          <w:rFonts w:ascii="Arial" w:hAnsi="Arial" w:cs="Arial"/>
        </w:rPr>
        <w:t>e</w:t>
      </w:r>
      <w:r w:rsidRPr="00967010">
        <w:rPr>
          <w:rFonts w:ascii="Arial" w:hAnsi="Arial" w:cs="Arial"/>
        </w:rPr>
        <w:t xml:space="preserve"> musím být dodržen.</w:t>
      </w:r>
      <w:r w:rsidR="00536762" w:rsidRPr="00536762">
        <w:rPr>
          <w:rFonts w:ascii="Arial" w:hAnsi="Arial" w:cs="Arial"/>
        </w:rPr>
        <w:t xml:space="preserve"> </w:t>
      </w:r>
      <w:r w:rsidR="00536762" w:rsidRPr="00967010">
        <w:rPr>
          <w:rFonts w:ascii="Arial" w:hAnsi="Arial" w:cs="Arial"/>
        </w:rPr>
        <w:t>Dokument je součástí příloh zadávací dokumentace (Výzvy)</w:t>
      </w:r>
      <w:r w:rsidR="00536762">
        <w:rPr>
          <w:rFonts w:ascii="Arial" w:hAnsi="Arial" w:cs="Arial"/>
        </w:rPr>
        <w:t>.</w:t>
      </w:r>
    </w:p>
    <w:p w14:paraId="29A4A9A4" w14:textId="3CCCCB04" w:rsidR="009D1669" w:rsidRPr="00967010" w:rsidRDefault="009D1669" w:rsidP="009D1669">
      <w:pPr>
        <w:ind w:firstLine="708"/>
        <w:rPr>
          <w:rFonts w:ascii="Arial" w:hAnsi="Arial" w:cs="Arial"/>
        </w:rPr>
      </w:pPr>
    </w:p>
    <w:p w14:paraId="5EB7D2A3" w14:textId="77777777" w:rsidR="009D1669" w:rsidRPr="00967010" w:rsidRDefault="009D1669" w:rsidP="009D1669">
      <w:pPr>
        <w:autoSpaceDE w:val="0"/>
        <w:autoSpaceDN w:val="0"/>
        <w:adjustRightInd w:val="0"/>
        <w:rPr>
          <w:rFonts w:ascii="Arial" w:hAnsi="Arial" w:cs="Arial"/>
          <w:color w:val="auto"/>
          <w:szCs w:val="20"/>
        </w:rPr>
      </w:pPr>
    </w:p>
    <w:p w14:paraId="4D18ABCE" w14:textId="77777777" w:rsidR="009D1669" w:rsidRPr="00967010" w:rsidRDefault="009D1669" w:rsidP="009D1669">
      <w:pPr>
        <w:pStyle w:val="Odstavecseseznamem"/>
        <w:numPr>
          <w:ilvl w:val="0"/>
          <w:numId w:val="29"/>
        </w:numPr>
        <w:rPr>
          <w:rFonts w:ascii="Arial" w:hAnsi="Arial" w:cs="Arial"/>
          <w:b/>
        </w:rPr>
      </w:pPr>
      <w:r w:rsidRPr="00967010">
        <w:rPr>
          <w:rFonts w:ascii="Arial" w:hAnsi="Arial" w:cs="Arial"/>
          <w:b/>
        </w:rPr>
        <w:t>Průzkumy a rozbory území</w:t>
      </w:r>
    </w:p>
    <w:p w14:paraId="4683C997" w14:textId="77777777" w:rsidR="009D1669" w:rsidRPr="00967010" w:rsidRDefault="009D1669" w:rsidP="009D1669">
      <w:pPr>
        <w:rPr>
          <w:rFonts w:ascii="Arial" w:hAnsi="Arial" w:cs="Arial"/>
        </w:rPr>
      </w:pPr>
      <w:r w:rsidRPr="00967010">
        <w:rPr>
          <w:rFonts w:ascii="Arial" w:hAnsi="Arial" w:cs="Arial"/>
        </w:rPr>
        <w:t>-  jak na úrovni dostupných podkladů, tak na úrovni výstupů z terénního průzkumu a vyhodnocení aktuálního stavu sídelní zeleně.</w:t>
      </w:r>
    </w:p>
    <w:p w14:paraId="48D971D5" w14:textId="77777777" w:rsidR="009D1669" w:rsidRPr="00967010" w:rsidRDefault="009D1669" w:rsidP="009D1669">
      <w:pPr>
        <w:rPr>
          <w:rFonts w:ascii="Arial" w:hAnsi="Arial" w:cs="Arial"/>
        </w:rPr>
      </w:pPr>
    </w:p>
    <w:p w14:paraId="58F0D943" w14:textId="77777777" w:rsidR="009D1669" w:rsidRPr="00967010" w:rsidRDefault="009D1669" w:rsidP="009D1669">
      <w:pPr>
        <w:rPr>
          <w:rFonts w:ascii="Arial" w:hAnsi="Arial" w:cs="Arial"/>
        </w:rPr>
      </w:pPr>
      <w:r w:rsidRPr="00967010">
        <w:rPr>
          <w:rFonts w:ascii="Arial" w:hAnsi="Arial" w:cs="Arial"/>
        </w:rPr>
        <w:t>Zpracování na úrovni textové a grafické bude obsahovat tento minimální rozsah:</w:t>
      </w:r>
    </w:p>
    <w:p w14:paraId="2ACBB3DC" w14:textId="77777777" w:rsidR="009D1669" w:rsidRPr="00967010" w:rsidRDefault="009D1669" w:rsidP="009D1669">
      <w:pPr>
        <w:pStyle w:val="Odstavecseseznamem"/>
        <w:numPr>
          <w:ilvl w:val="0"/>
          <w:numId w:val="27"/>
        </w:numPr>
        <w:autoSpaceDE w:val="0"/>
        <w:autoSpaceDN w:val="0"/>
        <w:adjustRightInd w:val="0"/>
        <w:rPr>
          <w:rFonts w:ascii="Arial" w:hAnsi="Arial" w:cs="Arial"/>
          <w:color w:val="auto"/>
          <w:szCs w:val="20"/>
        </w:rPr>
      </w:pPr>
      <w:r w:rsidRPr="00967010">
        <w:rPr>
          <w:rFonts w:ascii="Arial" w:hAnsi="Arial" w:cs="Arial"/>
          <w:color w:val="auto"/>
          <w:szCs w:val="20"/>
        </w:rPr>
        <w:t>Širší vztahy 1:10 000 – 1:25 000 Znázornění skutečností a jevů v zájmovém území, které mají určující vztah k systému sídelní zeleně</w:t>
      </w:r>
    </w:p>
    <w:p w14:paraId="63BFD490" w14:textId="77777777" w:rsidR="009D1669" w:rsidRPr="00967010" w:rsidRDefault="009D1669" w:rsidP="009D1669">
      <w:pPr>
        <w:pStyle w:val="Odstavecseseznamem"/>
        <w:numPr>
          <w:ilvl w:val="0"/>
          <w:numId w:val="27"/>
        </w:numPr>
        <w:autoSpaceDE w:val="0"/>
        <w:autoSpaceDN w:val="0"/>
        <w:adjustRightInd w:val="0"/>
        <w:rPr>
          <w:rFonts w:ascii="Arial" w:hAnsi="Arial" w:cs="Arial"/>
          <w:color w:val="auto"/>
          <w:szCs w:val="20"/>
        </w:rPr>
      </w:pPr>
      <w:r w:rsidRPr="00967010">
        <w:rPr>
          <w:rFonts w:ascii="Arial" w:hAnsi="Arial" w:cs="Arial"/>
          <w:color w:val="auto"/>
          <w:szCs w:val="20"/>
        </w:rPr>
        <w:t>Současný stav sídelní zeleně 1: 5 000 Grafické znázornění aktuálního stavu ZPZ</w:t>
      </w:r>
    </w:p>
    <w:p w14:paraId="514A89C1" w14:textId="77777777" w:rsidR="009D1669" w:rsidRPr="00967010" w:rsidRDefault="009D1669" w:rsidP="009D1669">
      <w:pPr>
        <w:pStyle w:val="Odstavecseseznamem"/>
        <w:numPr>
          <w:ilvl w:val="0"/>
          <w:numId w:val="27"/>
        </w:numPr>
        <w:autoSpaceDE w:val="0"/>
        <w:autoSpaceDN w:val="0"/>
        <w:adjustRightInd w:val="0"/>
        <w:rPr>
          <w:rFonts w:ascii="Arial" w:hAnsi="Arial" w:cs="Arial"/>
          <w:color w:val="auto"/>
          <w:szCs w:val="20"/>
        </w:rPr>
      </w:pPr>
      <w:r w:rsidRPr="00967010">
        <w:rPr>
          <w:rFonts w:ascii="Arial" w:hAnsi="Arial" w:cs="Arial"/>
          <w:color w:val="auto"/>
          <w:szCs w:val="20"/>
        </w:rPr>
        <w:t>Problémový výkres 1: 5 000 Grafické znázornění zjištěných problémů (jevů a skutečností), které je nutné řešit v návrhu systému sídelní zeleně</w:t>
      </w:r>
    </w:p>
    <w:p w14:paraId="33938B1A" w14:textId="77777777" w:rsidR="009D1669" w:rsidRDefault="009D1669" w:rsidP="009D1669">
      <w:pPr>
        <w:pStyle w:val="Odstavecseseznamem"/>
        <w:numPr>
          <w:ilvl w:val="0"/>
          <w:numId w:val="27"/>
        </w:numPr>
        <w:autoSpaceDE w:val="0"/>
        <w:autoSpaceDN w:val="0"/>
        <w:adjustRightInd w:val="0"/>
        <w:rPr>
          <w:rFonts w:ascii="Arial" w:hAnsi="Arial" w:cs="Arial"/>
          <w:color w:val="auto"/>
          <w:szCs w:val="20"/>
        </w:rPr>
      </w:pPr>
      <w:r w:rsidRPr="00967010">
        <w:rPr>
          <w:rFonts w:ascii="Arial" w:hAnsi="Arial" w:cs="Arial"/>
          <w:color w:val="auto"/>
          <w:szCs w:val="20"/>
        </w:rPr>
        <w:t xml:space="preserve">A dle potřeby výkresy, schémata, grafické přílohy potřebné ke srozumitelnému popisu aktuálního stavu sídelní zeleně, popř. případně doplňující výkresy; obsahují důležité prvky a jevy zkoumaného území, které nebylo možné nebo účelné zobrazit v jiných výkresech </w:t>
      </w:r>
    </w:p>
    <w:p w14:paraId="0DE89640" w14:textId="77777777" w:rsidR="00DA0BAB" w:rsidRDefault="00DA0BAB" w:rsidP="00DA0BAB"/>
    <w:p w14:paraId="1ABE2CD3" w14:textId="225C211D" w:rsidR="00DA0BAB" w:rsidRPr="005857CD" w:rsidRDefault="00DA0BAB" w:rsidP="00DA0BAB">
      <w:pPr>
        <w:rPr>
          <w:u w:val="single"/>
        </w:rPr>
      </w:pPr>
      <w:r w:rsidRPr="005857CD">
        <w:rPr>
          <w:u w:val="single"/>
        </w:rPr>
        <w:t xml:space="preserve">Specifické požadavky na obsah a rozsah Studie: </w:t>
      </w:r>
    </w:p>
    <w:p w14:paraId="41B4671E" w14:textId="273E54FD" w:rsidR="008F3FE8" w:rsidRPr="008F3FE8" w:rsidRDefault="00DA0BAB" w:rsidP="00DA0BAB">
      <w:r>
        <w:t xml:space="preserve">V rámci průzkumů a rozborů zadavatel požaduje aktualizaci dendrologického hodnocení (v rozsahu </w:t>
      </w:r>
      <w:r w:rsidRPr="003469AF">
        <w:t xml:space="preserve">grafických a textových výstupů) v rámci editovatelného prostředí </w:t>
      </w:r>
      <w:hyperlink r:id="rId7" w:history="1">
        <w:r w:rsidRPr="003469AF">
          <w:rPr>
            <w:rStyle w:val="Hypertextovodkaz"/>
          </w:rPr>
          <w:t>www.stromypodkontrolou.cz</w:t>
        </w:r>
      </w:hyperlink>
      <w:r w:rsidR="005857CD" w:rsidRPr="003469AF">
        <w:t xml:space="preserve">. Jedná se o </w:t>
      </w:r>
      <w:r w:rsidR="005857CD" w:rsidRPr="00F611E0">
        <w:rPr>
          <w:highlight w:val="yellow"/>
        </w:rPr>
        <w:t>cca 4500 dřevin</w:t>
      </w:r>
      <w:r w:rsidRPr="003469AF">
        <w:t xml:space="preserve">. </w:t>
      </w:r>
      <w:r w:rsidR="005857CD" w:rsidRPr="003469AF">
        <w:t xml:space="preserve">Do hodnocení NEBUDE zahrnutý zámecký </w:t>
      </w:r>
      <w:r w:rsidRPr="003469AF">
        <w:t>park.</w:t>
      </w:r>
      <w:r>
        <w:t xml:space="preserve"> </w:t>
      </w:r>
    </w:p>
    <w:p w14:paraId="3E4C440E" w14:textId="77777777" w:rsidR="009D1669" w:rsidRPr="00967010" w:rsidRDefault="009D1669" w:rsidP="009D1669">
      <w:pPr>
        <w:pStyle w:val="Odstavecseseznamem"/>
        <w:autoSpaceDE w:val="0"/>
        <w:autoSpaceDN w:val="0"/>
        <w:adjustRightInd w:val="0"/>
        <w:rPr>
          <w:rFonts w:ascii="Arial" w:hAnsi="Arial" w:cs="Arial"/>
          <w:color w:val="auto"/>
          <w:szCs w:val="20"/>
        </w:rPr>
      </w:pPr>
    </w:p>
    <w:p w14:paraId="0EDB9E3D" w14:textId="77777777" w:rsidR="009D1669" w:rsidRPr="00967010" w:rsidRDefault="009D1669" w:rsidP="009D1669">
      <w:pPr>
        <w:pStyle w:val="Odstavecseseznamem"/>
        <w:numPr>
          <w:ilvl w:val="0"/>
          <w:numId w:val="27"/>
        </w:numPr>
        <w:rPr>
          <w:rFonts w:ascii="Arial" w:hAnsi="Arial" w:cs="Arial"/>
          <w:b/>
        </w:rPr>
      </w:pPr>
      <w:r w:rsidRPr="00967010">
        <w:rPr>
          <w:rFonts w:ascii="Arial" w:hAnsi="Arial" w:cs="Arial"/>
          <w:b/>
        </w:rPr>
        <w:t>Návrh systému sídelní zeleně</w:t>
      </w:r>
    </w:p>
    <w:p w14:paraId="1A5232C6" w14:textId="77777777" w:rsidR="009D1669" w:rsidRPr="00967010" w:rsidRDefault="009D1669" w:rsidP="009D1669">
      <w:pPr>
        <w:rPr>
          <w:rFonts w:ascii="Arial" w:hAnsi="Arial" w:cs="Arial"/>
        </w:rPr>
      </w:pPr>
      <w:r w:rsidRPr="00967010">
        <w:rPr>
          <w:rFonts w:ascii="Arial" w:hAnsi="Arial" w:cs="Arial"/>
        </w:rPr>
        <w:t xml:space="preserve">Má opět textovou a grafickou část. Textovou část doplňují tabulky s databázemi ploch zahrnující veškeré atributy ploch nezbytné k bilancování navrženého stavu. </w:t>
      </w:r>
    </w:p>
    <w:p w14:paraId="5E729AA3" w14:textId="77777777" w:rsidR="009D1669" w:rsidRPr="00967010" w:rsidRDefault="009D1669" w:rsidP="009D1669">
      <w:pPr>
        <w:autoSpaceDE w:val="0"/>
        <w:autoSpaceDN w:val="0"/>
        <w:adjustRightInd w:val="0"/>
        <w:rPr>
          <w:rFonts w:ascii="Arial" w:hAnsi="Arial" w:cs="Arial"/>
          <w:color w:val="auto"/>
          <w:szCs w:val="20"/>
        </w:rPr>
      </w:pPr>
    </w:p>
    <w:p w14:paraId="6DA34EB5" w14:textId="77777777" w:rsidR="009D1669" w:rsidRPr="00967010" w:rsidRDefault="009D1669" w:rsidP="009D1669">
      <w:pPr>
        <w:autoSpaceDE w:val="0"/>
        <w:autoSpaceDN w:val="0"/>
        <w:adjustRightInd w:val="0"/>
        <w:rPr>
          <w:rFonts w:ascii="Arial" w:hAnsi="Arial" w:cs="Arial"/>
          <w:color w:val="auto"/>
          <w:szCs w:val="20"/>
        </w:rPr>
      </w:pPr>
      <w:r w:rsidRPr="00967010">
        <w:rPr>
          <w:rFonts w:ascii="Arial" w:hAnsi="Arial" w:cs="Arial"/>
          <w:color w:val="auto"/>
          <w:szCs w:val="20"/>
        </w:rPr>
        <w:t>Návrh zahrnuje:</w:t>
      </w:r>
    </w:p>
    <w:p w14:paraId="2D0F5A62" w14:textId="77777777" w:rsidR="009D1669" w:rsidRPr="00967010" w:rsidRDefault="009D1669" w:rsidP="009D1669">
      <w:pPr>
        <w:pStyle w:val="Odstavecseseznamem"/>
        <w:numPr>
          <w:ilvl w:val="0"/>
          <w:numId w:val="28"/>
        </w:numPr>
        <w:autoSpaceDE w:val="0"/>
        <w:autoSpaceDN w:val="0"/>
        <w:adjustRightInd w:val="0"/>
        <w:rPr>
          <w:rFonts w:ascii="Arial" w:hAnsi="Arial" w:cs="Arial"/>
          <w:color w:val="auto"/>
          <w:szCs w:val="20"/>
        </w:rPr>
      </w:pPr>
      <w:r w:rsidRPr="00967010">
        <w:rPr>
          <w:rFonts w:ascii="Arial" w:hAnsi="Arial" w:cs="Arial"/>
          <w:color w:val="auto"/>
          <w:szCs w:val="20"/>
        </w:rPr>
        <w:t>Návrh opatření na úrovni jednotlivých základních ploch zeleně</w:t>
      </w:r>
    </w:p>
    <w:p w14:paraId="410B3958" w14:textId="77777777" w:rsidR="009D1669" w:rsidRPr="00967010" w:rsidRDefault="009D1669" w:rsidP="009D1669">
      <w:pPr>
        <w:pStyle w:val="Odstavecseseznamem"/>
        <w:numPr>
          <w:ilvl w:val="0"/>
          <w:numId w:val="28"/>
        </w:numPr>
        <w:autoSpaceDE w:val="0"/>
        <w:autoSpaceDN w:val="0"/>
        <w:adjustRightInd w:val="0"/>
        <w:rPr>
          <w:rFonts w:ascii="Arial" w:hAnsi="Arial" w:cs="Arial"/>
          <w:color w:val="auto"/>
          <w:szCs w:val="20"/>
        </w:rPr>
      </w:pPr>
      <w:r w:rsidRPr="00967010">
        <w:rPr>
          <w:rFonts w:ascii="Arial" w:hAnsi="Arial" w:cs="Arial"/>
          <w:color w:val="auto"/>
          <w:szCs w:val="20"/>
        </w:rPr>
        <w:t>Návrh opatření na úrovni systému zeleně</w:t>
      </w:r>
    </w:p>
    <w:p w14:paraId="66A3B357" w14:textId="77777777" w:rsidR="009D1669" w:rsidRPr="00967010" w:rsidRDefault="009D1669" w:rsidP="009D1669">
      <w:pPr>
        <w:autoSpaceDE w:val="0"/>
        <w:autoSpaceDN w:val="0"/>
        <w:adjustRightInd w:val="0"/>
        <w:rPr>
          <w:rFonts w:ascii="Arial" w:hAnsi="Arial" w:cs="Arial"/>
          <w:color w:val="auto"/>
          <w:szCs w:val="20"/>
        </w:rPr>
      </w:pPr>
    </w:p>
    <w:p w14:paraId="312410A9" w14:textId="40078B2E" w:rsidR="009D1669" w:rsidRPr="001C287E" w:rsidRDefault="00620D24" w:rsidP="009D1669">
      <w:pPr>
        <w:autoSpaceDE w:val="0"/>
        <w:autoSpaceDN w:val="0"/>
        <w:adjustRightInd w:val="0"/>
        <w:rPr>
          <w:rFonts w:ascii="Arial" w:hAnsi="Arial" w:cs="Arial"/>
          <w:color w:val="auto"/>
          <w:szCs w:val="20"/>
          <w:u w:val="single"/>
        </w:rPr>
      </w:pPr>
      <w:r w:rsidRPr="001C287E">
        <w:rPr>
          <w:rFonts w:ascii="Arial" w:hAnsi="Arial" w:cs="Arial"/>
          <w:color w:val="auto"/>
          <w:szCs w:val="20"/>
          <w:u w:val="single"/>
        </w:rPr>
        <w:t>Specifické</w:t>
      </w:r>
      <w:r w:rsidR="009D1669" w:rsidRPr="001C287E">
        <w:rPr>
          <w:rFonts w:ascii="Arial" w:hAnsi="Arial" w:cs="Arial"/>
          <w:color w:val="auto"/>
          <w:szCs w:val="20"/>
          <w:u w:val="single"/>
        </w:rPr>
        <w:t xml:space="preserve"> požadavky na obsah a rozsah Studie: </w:t>
      </w:r>
    </w:p>
    <w:p w14:paraId="4F9FE721" w14:textId="66BA5624" w:rsidR="009D1669" w:rsidRPr="00967010" w:rsidRDefault="00917779" w:rsidP="001C287E">
      <w:pPr>
        <w:autoSpaceDE w:val="0"/>
        <w:autoSpaceDN w:val="0"/>
        <w:adjustRightInd w:val="0"/>
        <w:jc w:val="both"/>
        <w:rPr>
          <w:rFonts w:ascii="Arial" w:hAnsi="Arial" w:cs="Arial"/>
          <w:color w:val="auto"/>
          <w:szCs w:val="20"/>
        </w:rPr>
      </w:pPr>
      <w:r w:rsidRPr="001C287E">
        <w:rPr>
          <w:rFonts w:ascii="Arial" w:hAnsi="Arial" w:cs="Arial"/>
          <w:color w:val="auto"/>
          <w:szCs w:val="20"/>
        </w:rPr>
        <w:t xml:space="preserve">Na </w:t>
      </w:r>
      <w:r w:rsidR="001C287E" w:rsidRPr="001C287E">
        <w:rPr>
          <w:rFonts w:ascii="Arial" w:hAnsi="Arial" w:cs="Arial"/>
          <w:color w:val="auto"/>
          <w:szCs w:val="20"/>
        </w:rPr>
        <w:t xml:space="preserve">samostatné </w:t>
      </w:r>
      <w:r w:rsidRPr="001C287E">
        <w:rPr>
          <w:rFonts w:ascii="Arial" w:hAnsi="Arial" w:cs="Arial"/>
          <w:color w:val="auto"/>
          <w:szCs w:val="20"/>
        </w:rPr>
        <w:t xml:space="preserve">plochy </w:t>
      </w:r>
      <w:r w:rsidR="001C287E">
        <w:rPr>
          <w:rFonts w:ascii="Arial" w:hAnsi="Arial" w:cs="Arial"/>
          <w:color w:val="auto"/>
          <w:szCs w:val="20"/>
        </w:rPr>
        <w:t xml:space="preserve">zeleně </w:t>
      </w:r>
      <w:r w:rsidR="001C287E" w:rsidRPr="001C287E">
        <w:rPr>
          <w:rFonts w:ascii="Arial" w:hAnsi="Arial" w:cs="Arial"/>
          <w:color w:val="auto"/>
          <w:szCs w:val="20"/>
        </w:rPr>
        <w:t xml:space="preserve">(dle návrhu Studie) v majetku a správě zadavatele </w:t>
      </w:r>
      <w:r w:rsidRPr="001C287E">
        <w:rPr>
          <w:rFonts w:ascii="Arial" w:hAnsi="Arial" w:cs="Arial"/>
          <w:color w:val="auto"/>
          <w:szCs w:val="20"/>
        </w:rPr>
        <w:t xml:space="preserve">bude zpracován management plán </w:t>
      </w:r>
      <w:r w:rsidR="009D1669" w:rsidRPr="001C287E">
        <w:rPr>
          <w:rFonts w:ascii="Arial" w:hAnsi="Arial" w:cs="Arial"/>
          <w:color w:val="auto"/>
          <w:szCs w:val="20"/>
        </w:rPr>
        <w:t>(plánu péče</w:t>
      </w:r>
      <w:r w:rsidR="001C287E" w:rsidRPr="001C287E">
        <w:rPr>
          <w:rFonts w:ascii="Arial" w:hAnsi="Arial" w:cs="Arial"/>
          <w:color w:val="auto"/>
          <w:szCs w:val="20"/>
        </w:rPr>
        <w:t>)</w:t>
      </w:r>
      <w:r w:rsidR="009D1669" w:rsidRPr="001C287E">
        <w:rPr>
          <w:rFonts w:ascii="Arial" w:hAnsi="Arial" w:cs="Arial"/>
          <w:color w:val="auto"/>
          <w:szCs w:val="20"/>
        </w:rPr>
        <w:t xml:space="preserve">.  </w:t>
      </w:r>
      <w:r w:rsidR="00536762" w:rsidRPr="00F611E0">
        <w:rPr>
          <w:rFonts w:ascii="Arial" w:hAnsi="Arial" w:cs="Arial"/>
          <w:color w:val="auto"/>
          <w:szCs w:val="20"/>
          <w:highlight w:val="yellow"/>
        </w:rPr>
        <w:t>Pro zpracování l</w:t>
      </w:r>
      <w:r w:rsidR="00620D24" w:rsidRPr="00F611E0">
        <w:rPr>
          <w:highlight w:val="yellow"/>
        </w:rPr>
        <w:t xml:space="preserve">ze uvažovat o </w:t>
      </w:r>
      <w:r w:rsidR="00620D24" w:rsidRPr="00F611E0">
        <w:rPr>
          <w:b/>
          <w:highlight w:val="yellow"/>
        </w:rPr>
        <w:t>20 základních plochách</w:t>
      </w:r>
      <w:r w:rsidR="009C4009" w:rsidRPr="00F611E0">
        <w:rPr>
          <w:highlight w:val="yellow"/>
        </w:rPr>
        <w:t xml:space="preserve">, do těchto ploch </w:t>
      </w:r>
      <w:r w:rsidR="00536762" w:rsidRPr="00F611E0">
        <w:rPr>
          <w:highlight w:val="yellow"/>
        </w:rPr>
        <w:t xml:space="preserve">NEBUDE </w:t>
      </w:r>
      <w:r w:rsidR="009C4009" w:rsidRPr="00F611E0">
        <w:rPr>
          <w:highlight w:val="yellow"/>
        </w:rPr>
        <w:t>zahrnutý zámecký park.</w:t>
      </w:r>
    </w:p>
    <w:p w14:paraId="1B5F2151" w14:textId="77777777" w:rsidR="009D1669" w:rsidRPr="00967010" w:rsidRDefault="009D1669" w:rsidP="009D1669">
      <w:pPr>
        <w:rPr>
          <w:rFonts w:ascii="Arial" w:hAnsi="Arial" w:cs="Arial"/>
        </w:rPr>
      </w:pPr>
    </w:p>
    <w:p w14:paraId="2B8DE4B0" w14:textId="77777777" w:rsidR="009D1669" w:rsidRPr="00967010" w:rsidRDefault="009D1669" w:rsidP="009D1669">
      <w:pPr>
        <w:rPr>
          <w:rFonts w:ascii="Arial" w:hAnsi="Arial" w:cs="Arial"/>
        </w:rPr>
      </w:pPr>
    </w:p>
    <w:p w14:paraId="5729A7EC" w14:textId="77777777" w:rsidR="0018222D" w:rsidRDefault="0018222D" w:rsidP="0018222D">
      <w:pPr>
        <w:pStyle w:val="Nadpis3"/>
        <w:rPr>
          <w:rFonts w:ascii="Arial" w:hAnsi="Arial" w:cs="Arial"/>
        </w:rPr>
      </w:pPr>
      <w:r w:rsidRPr="00967010">
        <w:rPr>
          <w:rFonts w:ascii="Arial" w:hAnsi="Arial" w:cs="Arial"/>
        </w:rPr>
        <w:t>3.1. Podklady pro zpracování průzkumů a rozborů</w:t>
      </w:r>
    </w:p>
    <w:p w14:paraId="57C8DCB6" w14:textId="77777777" w:rsidR="008464ED" w:rsidRDefault="008464ED" w:rsidP="008464ED"/>
    <w:p w14:paraId="475A54DE" w14:textId="13BE016D" w:rsidR="008464ED" w:rsidRDefault="008464ED" w:rsidP="008464ED">
      <w:pPr>
        <w:rPr>
          <w:rFonts w:ascii="Arial" w:hAnsi="Arial" w:cs="Arial"/>
        </w:rPr>
      </w:pPr>
      <w:r>
        <w:rPr>
          <w:rStyle w:val="Zdraznnjemn"/>
          <w:rFonts w:ascii="Arial" w:hAnsi="Arial" w:cs="Arial"/>
          <w:color w:val="auto"/>
        </w:rPr>
        <w:t xml:space="preserve">Základním metodickým podkladem pro zpracování </w:t>
      </w:r>
      <w:r w:rsidRPr="00967010">
        <w:rPr>
          <w:rStyle w:val="Zdraznnjemn"/>
          <w:rFonts w:ascii="Arial" w:hAnsi="Arial" w:cs="Arial"/>
          <w:color w:val="auto"/>
        </w:rPr>
        <w:t xml:space="preserve">SSSZ je </w:t>
      </w:r>
      <w:r w:rsidRPr="00967010">
        <w:rPr>
          <w:rFonts w:ascii="Arial" w:hAnsi="Arial" w:cs="Arial"/>
        </w:rPr>
        <w:t>Metodický</w:t>
      </w:r>
      <w:r>
        <w:rPr>
          <w:rFonts w:ascii="Arial" w:hAnsi="Arial" w:cs="Arial"/>
        </w:rPr>
        <w:t xml:space="preserve"> rámec</w:t>
      </w:r>
      <w:r w:rsidRPr="00967010">
        <w:rPr>
          <w:rFonts w:ascii="Arial" w:hAnsi="Arial" w:cs="Arial"/>
        </w:rPr>
        <w:t xml:space="preserve"> zpracování studie systému sídelní zeleně, jako samostatné podporované opatření v rámci OP Životní prostředí 2021-2027. MŽP, Praha 2023.</w:t>
      </w:r>
      <w:r>
        <w:rPr>
          <w:rFonts w:ascii="Arial" w:hAnsi="Arial" w:cs="Arial"/>
        </w:rPr>
        <w:t xml:space="preserve"> Zpracovaná studie musí být v souladu s tímto dokumentem.</w:t>
      </w:r>
    </w:p>
    <w:p w14:paraId="52998836" w14:textId="32A424F5" w:rsidR="001C287E" w:rsidRDefault="001C287E" w:rsidP="008464ED">
      <w:pPr>
        <w:rPr>
          <w:rFonts w:ascii="Arial" w:hAnsi="Arial" w:cs="Arial"/>
        </w:rPr>
      </w:pPr>
      <w:r>
        <w:rPr>
          <w:rFonts w:ascii="Arial" w:hAnsi="Arial" w:cs="Arial"/>
        </w:rPr>
        <w:t>Město nemá zpracovaný pasport zeleně ani návrh man</w:t>
      </w:r>
      <w:r w:rsidR="00B4554C">
        <w:rPr>
          <w:rFonts w:ascii="Arial" w:hAnsi="Arial" w:cs="Arial"/>
        </w:rPr>
        <w:t>a</w:t>
      </w:r>
      <w:r>
        <w:rPr>
          <w:rFonts w:ascii="Arial" w:hAnsi="Arial" w:cs="Arial"/>
        </w:rPr>
        <w:t>gem</w:t>
      </w:r>
      <w:r w:rsidR="00B4554C">
        <w:rPr>
          <w:rFonts w:ascii="Arial" w:hAnsi="Arial" w:cs="Arial"/>
        </w:rPr>
        <w:t>e</w:t>
      </w:r>
      <w:r>
        <w:rPr>
          <w:rFonts w:ascii="Arial" w:hAnsi="Arial" w:cs="Arial"/>
        </w:rPr>
        <w:t>n</w:t>
      </w:r>
      <w:r w:rsidR="00B4554C">
        <w:rPr>
          <w:rFonts w:ascii="Arial" w:hAnsi="Arial" w:cs="Arial"/>
        </w:rPr>
        <w:t>t</w:t>
      </w:r>
      <w:r>
        <w:rPr>
          <w:rFonts w:ascii="Arial" w:hAnsi="Arial" w:cs="Arial"/>
        </w:rPr>
        <w:t>u ploch zeleně. V rám</w:t>
      </w:r>
      <w:r w:rsidR="00B4554C">
        <w:rPr>
          <w:rFonts w:ascii="Arial" w:hAnsi="Arial" w:cs="Arial"/>
        </w:rPr>
        <w:t>c</w:t>
      </w:r>
      <w:r>
        <w:rPr>
          <w:rFonts w:ascii="Arial" w:hAnsi="Arial" w:cs="Arial"/>
        </w:rPr>
        <w:t xml:space="preserve">i péče o dřeviny pracuje s dendrologickým hodnocením dřevin </w:t>
      </w:r>
      <w:r w:rsidR="00B4554C">
        <w:rPr>
          <w:rFonts w:ascii="Arial" w:hAnsi="Arial" w:cs="Arial"/>
        </w:rPr>
        <w:t>v aplikaci „stromypodkontrolou.cz“. Hodnocení dřevin však proběhlo v roce 2018 a je nutné jej aktual</w:t>
      </w:r>
      <w:r w:rsidR="00536762">
        <w:rPr>
          <w:rFonts w:ascii="Arial" w:hAnsi="Arial" w:cs="Arial"/>
        </w:rPr>
        <w:t>izovat. Naopak město má pořízeno</w:t>
      </w:r>
      <w:r w:rsidR="00B4554C">
        <w:rPr>
          <w:rFonts w:ascii="Arial" w:hAnsi="Arial" w:cs="Arial"/>
        </w:rPr>
        <w:t xml:space="preserve"> dostatek koncepcí a studií, které lze pro oborovou SSSZ použít.</w:t>
      </w:r>
    </w:p>
    <w:p w14:paraId="6F76A063" w14:textId="77777777" w:rsidR="008464ED" w:rsidRPr="00967010" w:rsidRDefault="008464ED" w:rsidP="008464ED">
      <w:pPr>
        <w:pStyle w:val="Odstavecseseznamem"/>
        <w:rPr>
          <w:rFonts w:ascii="Arial" w:hAnsi="Arial" w:cs="Arial"/>
        </w:rPr>
      </w:pPr>
    </w:p>
    <w:p w14:paraId="658CC8C8" w14:textId="77777777" w:rsidR="009F60AA" w:rsidRDefault="009F60AA" w:rsidP="00073153">
      <w:pPr>
        <w:rPr>
          <w:rStyle w:val="Zdraznnjemn"/>
          <w:rFonts w:ascii="Arial" w:hAnsi="Arial" w:cs="Arial"/>
          <w:color w:val="000000" w:themeColor="text1"/>
        </w:rPr>
      </w:pPr>
    </w:p>
    <w:p w14:paraId="64FF81B0" w14:textId="77777777" w:rsidR="009F60AA" w:rsidRDefault="009F60AA" w:rsidP="00073153">
      <w:pPr>
        <w:rPr>
          <w:rStyle w:val="Zdraznnjemn"/>
          <w:rFonts w:ascii="Arial" w:hAnsi="Arial" w:cs="Arial"/>
          <w:color w:val="000000" w:themeColor="text1"/>
        </w:rPr>
      </w:pPr>
    </w:p>
    <w:p w14:paraId="6F5F5596" w14:textId="58F16EB8" w:rsidR="0018222D" w:rsidRPr="00967010" w:rsidRDefault="00620D24" w:rsidP="00073153">
      <w:pPr>
        <w:rPr>
          <w:rFonts w:ascii="Arial" w:hAnsi="Arial" w:cs="Arial"/>
        </w:rPr>
      </w:pPr>
      <w:r>
        <w:rPr>
          <w:rStyle w:val="Zdraznnjemn"/>
          <w:rFonts w:ascii="Arial" w:hAnsi="Arial" w:cs="Arial"/>
          <w:color w:val="000000" w:themeColor="text1"/>
        </w:rPr>
        <w:t>Dostupné p</w:t>
      </w:r>
      <w:r w:rsidR="006873B2" w:rsidRPr="00967010">
        <w:rPr>
          <w:rStyle w:val="Zdraznnjemn"/>
          <w:rFonts w:ascii="Arial" w:hAnsi="Arial" w:cs="Arial"/>
          <w:color w:val="000000" w:themeColor="text1"/>
        </w:rPr>
        <w:t>odklady zadavatele</w:t>
      </w:r>
      <w:r>
        <w:rPr>
          <w:rStyle w:val="Zdraznnjemn"/>
          <w:rFonts w:ascii="Arial" w:hAnsi="Arial" w:cs="Arial"/>
          <w:color w:val="000000" w:themeColor="text1"/>
        </w:rPr>
        <w:t>:</w:t>
      </w:r>
    </w:p>
    <w:p w14:paraId="4AF0F17E" w14:textId="0CAF9322" w:rsidR="009973A8" w:rsidRPr="00967010" w:rsidRDefault="009973A8" w:rsidP="00073153">
      <w:pPr>
        <w:pStyle w:val="Odstavecseseznamem"/>
        <w:numPr>
          <w:ilvl w:val="0"/>
          <w:numId w:val="26"/>
        </w:numPr>
        <w:spacing w:after="200"/>
        <w:rPr>
          <w:rFonts w:ascii="Arial" w:hAnsi="Arial" w:cs="Arial"/>
        </w:rPr>
      </w:pPr>
      <w:r w:rsidRPr="00967010">
        <w:rPr>
          <w:rFonts w:ascii="Arial" w:hAnsi="Arial" w:cs="Arial"/>
        </w:rPr>
        <w:t>Územní plán</w:t>
      </w:r>
      <w:r w:rsidR="00B7082F" w:rsidRPr="00967010">
        <w:rPr>
          <w:rFonts w:ascii="Arial" w:hAnsi="Arial" w:cs="Arial"/>
        </w:rPr>
        <w:t xml:space="preserve"> Slavkov u Brna, Úplné znění po vydání změn </w:t>
      </w:r>
      <w:r w:rsidR="00536762" w:rsidRPr="00967010">
        <w:rPr>
          <w:rFonts w:ascii="Arial" w:hAnsi="Arial" w:cs="Arial"/>
        </w:rPr>
        <w:t>č. 1 a č. 5.</w:t>
      </w:r>
    </w:p>
    <w:p w14:paraId="329A96D9" w14:textId="77777777" w:rsidR="00B4554C" w:rsidRDefault="00B4554C" w:rsidP="00B4554C">
      <w:pPr>
        <w:pStyle w:val="Odstavecseseznamem"/>
        <w:numPr>
          <w:ilvl w:val="0"/>
          <w:numId w:val="26"/>
        </w:numPr>
        <w:spacing w:after="200"/>
        <w:rPr>
          <w:rFonts w:ascii="Arial" w:hAnsi="Arial" w:cs="Arial"/>
        </w:rPr>
      </w:pPr>
      <w:r w:rsidRPr="009C4009">
        <w:rPr>
          <w:rFonts w:ascii="Arial" w:hAnsi="Arial" w:cs="Arial"/>
        </w:rPr>
        <w:t>Strategie architektonického rozvoje města Slavkov u Brna</w:t>
      </w:r>
      <w:r>
        <w:rPr>
          <w:rFonts w:ascii="Arial" w:hAnsi="Arial" w:cs="Arial"/>
        </w:rPr>
        <w:t xml:space="preserve"> (</w:t>
      </w:r>
      <w:r w:rsidRPr="009C4009">
        <w:rPr>
          <w:rFonts w:ascii="Arial" w:hAnsi="Arial" w:cs="Arial"/>
        </w:rPr>
        <w:t>Název projektu: Rozvoj nástrojů strategického řízení, komunikace s veřejností a vzdělávání úředníků a zastupitelů v podmínkách města Slavkova u Brna</w:t>
      </w:r>
      <w:r>
        <w:rPr>
          <w:rFonts w:ascii="Arial" w:hAnsi="Arial" w:cs="Arial"/>
        </w:rPr>
        <w:t xml:space="preserve">), </w:t>
      </w:r>
      <w:hyperlink r:id="rId8" w:history="1">
        <w:r w:rsidRPr="00580460">
          <w:rPr>
            <w:rStyle w:val="Hypertextovodkaz"/>
            <w:rFonts w:ascii="Arial" w:hAnsi="Arial" w:cs="Arial"/>
          </w:rPr>
          <w:t>https://www.slavkov.cz/rozvoj-2/architektura-a-urbanismus/</w:t>
        </w:r>
      </w:hyperlink>
    </w:p>
    <w:p w14:paraId="186D4C36" w14:textId="77777777" w:rsidR="000F4F95" w:rsidRPr="00967010" w:rsidRDefault="00B7082F" w:rsidP="00073153">
      <w:pPr>
        <w:pStyle w:val="Odstavecseseznamem"/>
        <w:numPr>
          <w:ilvl w:val="0"/>
          <w:numId w:val="26"/>
        </w:numPr>
        <w:spacing w:after="200"/>
        <w:rPr>
          <w:rFonts w:ascii="Arial" w:hAnsi="Arial" w:cs="Arial"/>
        </w:rPr>
      </w:pPr>
      <w:r w:rsidRPr="00967010">
        <w:rPr>
          <w:rFonts w:ascii="Arial" w:hAnsi="Arial" w:cs="Arial"/>
        </w:rPr>
        <w:t>a</w:t>
      </w:r>
      <w:r w:rsidR="000F4F95" w:rsidRPr="00967010">
        <w:rPr>
          <w:rFonts w:ascii="Arial" w:hAnsi="Arial" w:cs="Arial"/>
        </w:rPr>
        <w:t>nalytické podklady ORP Slavkov u Brna (</w:t>
      </w:r>
      <w:hyperlink r:id="rId9" w:history="1">
        <w:r w:rsidR="000F4F95" w:rsidRPr="00967010">
          <w:rPr>
            <w:rStyle w:val="Hypertextovodkaz"/>
            <w:rFonts w:ascii="Arial" w:hAnsi="Arial" w:cs="Arial"/>
          </w:rPr>
          <w:t>http://www.slavkov.cz/rozvoj/uzemni-plan/uzemni-plany-a-uap/</w:t>
        </w:r>
      </w:hyperlink>
      <w:r w:rsidR="000F4F95" w:rsidRPr="00967010">
        <w:rPr>
          <w:rFonts w:ascii="Arial" w:hAnsi="Arial" w:cs="Arial"/>
        </w:rPr>
        <w:t xml:space="preserve">) </w:t>
      </w:r>
    </w:p>
    <w:p w14:paraId="7F153A5D" w14:textId="77777777" w:rsidR="00332CE1" w:rsidRPr="00967010" w:rsidRDefault="004D542E" w:rsidP="00332CE1">
      <w:pPr>
        <w:pStyle w:val="Odstavecseseznamem"/>
        <w:numPr>
          <w:ilvl w:val="0"/>
          <w:numId w:val="26"/>
        </w:numPr>
        <w:spacing w:after="200"/>
        <w:rPr>
          <w:rFonts w:ascii="Arial" w:hAnsi="Arial" w:cs="Arial"/>
        </w:rPr>
      </w:pPr>
      <w:r w:rsidRPr="00967010">
        <w:rPr>
          <w:rFonts w:ascii="Arial" w:hAnsi="Arial" w:cs="Arial"/>
        </w:rPr>
        <w:t>Adaptační strategie</w:t>
      </w:r>
      <w:r w:rsidR="00332CE1" w:rsidRPr="00967010">
        <w:rPr>
          <w:rFonts w:ascii="Arial" w:hAnsi="Arial" w:cs="Arial"/>
        </w:rPr>
        <w:t xml:space="preserve"> pro Slavkov u Brna IV </w:t>
      </w:r>
    </w:p>
    <w:p w14:paraId="1D9553E6" w14:textId="4C3C0B2F" w:rsidR="004D542E" w:rsidRDefault="00B4554C" w:rsidP="00332CE1">
      <w:pPr>
        <w:pStyle w:val="Odstavecseseznamem"/>
        <w:spacing w:after="200"/>
        <w:rPr>
          <w:rFonts w:ascii="Arial" w:hAnsi="Arial" w:cs="Arial"/>
        </w:rPr>
      </w:pPr>
      <w:hyperlink r:id="rId10" w:history="1">
        <w:r w:rsidRPr="003A168E">
          <w:rPr>
            <w:rStyle w:val="Hypertextovodkaz"/>
            <w:rFonts w:ascii="Arial" w:hAnsi="Arial" w:cs="Arial"/>
          </w:rPr>
          <w:t>www.slavkov.cz/rozvoj-2/koncepcni-a-rozvojove-materialy/adaptacni-strategie-pro-slavkov-u-brna/</w:t>
        </w:r>
      </w:hyperlink>
    </w:p>
    <w:p w14:paraId="70925A1F" w14:textId="7AB6F97A" w:rsidR="00A02ABC" w:rsidRPr="00A02ABC" w:rsidRDefault="00A02ABC" w:rsidP="00A02ABC">
      <w:pPr>
        <w:pStyle w:val="Odstavecseseznamem"/>
        <w:numPr>
          <w:ilvl w:val="0"/>
          <w:numId w:val="26"/>
        </w:numPr>
        <w:rPr>
          <w:rFonts w:ascii="Arial" w:hAnsi="Arial" w:cs="Arial"/>
        </w:rPr>
      </w:pPr>
      <w:r>
        <w:t>Generel odvodnění města, 2006, v tištěné podobě</w:t>
      </w:r>
    </w:p>
    <w:p w14:paraId="4F8C8DB6" w14:textId="399845DB" w:rsidR="005A2721" w:rsidRPr="00967010" w:rsidRDefault="005A2721" w:rsidP="005A2721">
      <w:pPr>
        <w:pStyle w:val="Odstavecseseznamem"/>
        <w:numPr>
          <w:ilvl w:val="0"/>
          <w:numId w:val="26"/>
        </w:numPr>
        <w:spacing w:after="200"/>
        <w:rPr>
          <w:rFonts w:ascii="Arial" w:hAnsi="Arial" w:cs="Arial"/>
        </w:rPr>
      </w:pPr>
      <w:r w:rsidRPr="00967010">
        <w:rPr>
          <w:rFonts w:ascii="Arial" w:hAnsi="Arial" w:cs="Arial"/>
        </w:rPr>
        <w:t xml:space="preserve">Dendrologické průzkumy – průzkumy jsou zpracovány pro dřeviny v intravilánu obce v aplikaci Stromy pod kontrolou, údaje jsou platné k roku 2018, dále na  </w:t>
      </w:r>
      <w:hyperlink r:id="rId11" w:history="1">
        <w:r w:rsidRPr="00967010">
          <w:rPr>
            <w:rStyle w:val="Hypertextovodkaz"/>
            <w:rFonts w:ascii="Arial" w:hAnsi="Arial" w:cs="Arial"/>
          </w:rPr>
          <w:t>www.stromypodkontrolou.cz</w:t>
        </w:r>
      </w:hyperlink>
    </w:p>
    <w:p w14:paraId="58E9AB26" w14:textId="40D80E7D" w:rsidR="005A2721" w:rsidRPr="009C4009" w:rsidRDefault="00B4554C" w:rsidP="00B4554C">
      <w:pPr>
        <w:pStyle w:val="Odstavecseseznamem"/>
        <w:spacing w:after="200"/>
        <w:rPr>
          <w:rStyle w:val="Hypertextovodkaz"/>
          <w:rFonts w:ascii="Arial" w:hAnsi="Arial" w:cs="Arial"/>
          <w:color w:val="000000" w:themeColor="text1"/>
          <w:u w:val="none"/>
        </w:rPr>
      </w:pPr>
      <w:hyperlink r:id="rId12" w:history="1">
        <w:r w:rsidRPr="003A168E">
          <w:rPr>
            <w:rStyle w:val="Hypertextovodkaz"/>
            <w:rFonts w:ascii="Arial" w:hAnsi="Arial" w:cs="Arial"/>
          </w:rPr>
          <w:t>https://www.slavkov.cz/rozvoj-2/koncepcni-a-rozvojove-materialy/zivotni-prostredi/stromy-pod-kontrolou/</w:t>
        </w:r>
      </w:hyperlink>
    </w:p>
    <w:p w14:paraId="142A5743" w14:textId="77777777" w:rsidR="009C4009" w:rsidRPr="00967010" w:rsidRDefault="009C4009" w:rsidP="009C4009">
      <w:pPr>
        <w:pStyle w:val="Odstavecseseznamem"/>
        <w:spacing w:after="200"/>
        <w:rPr>
          <w:rFonts w:ascii="Arial" w:hAnsi="Arial" w:cs="Arial"/>
        </w:rPr>
      </w:pPr>
    </w:p>
    <w:p w14:paraId="73CDFD0C" w14:textId="605205EE" w:rsidR="00332CE1" w:rsidRPr="00967010" w:rsidRDefault="00332CE1" w:rsidP="00073153">
      <w:pPr>
        <w:pStyle w:val="Odstavecseseznamem"/>
        <w:numPr>
          <w:ilvl w:val="0"/>
          <w:numId w:val="26"/>
        </w:numPr>
        <w:spacing w:after="200"/>
        <w:rPr>
          <w:rFonts w:ascii="Arial" w:hAnsi="Arial" w:cs="Arial"/>
        </w:rPr>
      </w:pPr>
      <w:r w:rsidRPr="00967010">
        <w:rPr>
          <w:rFonts w:ascii="Arial" w:hAnsi="Arial" w:cs="Arial"/>
        </w:rPr>
        <w:t>Územní studie krajiny správního obvodu ORP Slavkov u Brna</w:t>
      </w:r>
      <w:r w:rsidR="00620D24">
        <w:rPr>
          <w:rFonts w:ascii="Arial" w:hAnsi="Arial" w:cs="Arial"/>
        </w:rPr>
        <w:t>. V</w:t>
      </w:r>
      <w:r w:rsidR="00620D24" w:rsidRPr="00967010">
        <w:rPr>
          <w:rFonts w:ascii="Arial" w:hAnsi="Arial" w:cs="Arial"/>
        </w:rPr>
        <w:t> roce 2023 Město dokončilo v rámci území ORP územní studii krajiny včetně navrhovaných či doporučených opatření pro samotné město Slavkov.</w:t>
      </w:r>
    </w:p>
    <w:p w14:paraId="1B954FF7" w14:textId="40E6FEDD" w:rsidR="00332CE1" w:rsidRPr="00967010" w:rsidRDefault="00332CE1" w:rsidP="00332CE1">
      <w:pPr>
        <w:pStyle w:val="Odstavecseseznamem"/>
        <w:spacing w:after="200"/>
        <w:rPr>
          <w:rFonts w:ascii="Arial" w:hAnsi="Arial" w:cs="Arial"/>
        </w:rPr>
      </w:pPr>
      <w:r w:rsidRPr="00967010">
        <w:rPr>
          <w:rFonts w:ascii="Arial" w:hAnsi="Arial" w:cs="Arial"/>
        </w:rPr>
        <w:t>https://www.slavkov.cz/rozvoj-2/uzemni-plan/uzemni-studie-krajiny-spravniho-obvodu-orp-slavkov-u-brna/</w:t>
      </w:r>
    </w:p>
    <w:p w14:paraId="414D5828" w14:textId="671B9668" w:rsidR="004D542E" w:rsidRPr="00967010" w:rsidRDefault="004D542E" w:rsidP="00073153">
      <w:pPr>
        <w:pStyle w:val="Odstavecseseznamem"/>
        <w:numPr>
          <w:ilvl w:val="0"/>
          <w:numId w:val="26"/>
        </w:numPr>
        <w:spacing w:after="200"/>
        <w:rPr>
          <w:rFonts w:ascii="Arial" w:hAnsi="Arial" w:cs="Arial"/>
        </w:rPr>
      </w:pPr>
      <w:r w:rsidRPr="00967010">
        <w:rPr>
          <w:rFonts w:ascii="Arial" w:hAnsi="Arial" w:cs="Arial"/>
        </w:rPr>
        <w:t xml:space="preserve">Projektové dokumentace a </w:t>
      </w:r>
      <w:r w:rsidR="001C287E">
        <w:rPr>
          <w:rFonts w:ascii="Arial" w:hAnsi="Arial" w:cs="Arial"/>
        </w:rPr>
        <w:t xml:space="preserve">územní a architektonické </w:t>
      </w:r>
      <w:r w:rsidRPr="00967010">
        <w:rPr>
          <w:rFonts w:ascii="Arial" w:hAnsi="Arial" w:cs="Arial"/>
        </w:rPr>
        <w:t>studie pořízené před zadáním SSSZ</w:t>
      </w:r>
      <w:r w:rsidR="00332CE1" w:rsidRPr="00967010">
        <w:rPr>
          <w:rFonts w:ascii="Arial" w:hAnsi="Arial" w:cs="Arial"/>
        </w:rPr>
        <w:t xml:space="preserve"> (</w:t>
      </w:r>
      <w:r w:rsidR="001C287E">
        <w:rPr>
          <w:rFonts w:ascii="Arial" w:hAnsi="Arial" w:cs="Arial"/>
        </w:rPr>
        <w:t xml:space="preserve">např. </w:t>
      </w:r>
      <w:r w:rsidR="00332CE1" w:rsidRPr="00967010">
        <w:rPr>
          <w:rFonts w:ascii="Arial" w:hAnsi="Arial" w:cs="Arial"/>
        </w:rPr>
        <w:t>projekt zaměřený na revitalizaci zeleně v části sídliště Nádražní, územní studie na zastavitelné části území</w:t>
      </w:r>
      <w:r w:rsidR="005829A0">
        <w:rPr>
          <w:rFonts w:ascii="Arial" w:hAnsi="Arial" w:cs="Arial"/>
        </w:rPr>
        <w:t xml:space="preserve">, </w:t>
      </w:r>
      <w:r w:rsidR="00536762">
        <w:rPr>
          <w:rFonts w:ascii="Arial" w:hAnsi="Arial" w:cs="Arial"/>
        </w:rPr>
        <w:t xml:space="preserve">plochy </w:t>
      </w:r>
      <w:r w:rsidR="00536762" w:rsidRPr="00967010">
        <w:rPr>
          <w:rFonts w:ascii="Arial" w:hAnsi="Arial" w:cs="Arial"/>
        </w:rPr>
        <w:t>jsou</w:t>
      </w:r>
      <w:r w:rsidR="00332CE1" w:rsidRPr="00967010">
        <w:rPr>
          <w:rFonts w:ascii="Arial" w:hAnsi="Arial" w:cs="Arial"/>
        </w:rPr>
        <w:t xml:space="preserve"> nyní ve fázi zpracování</w:t>
      </w:r>
      <w:r w:rsidR="001C287E">
        <w:rPr>
          <w:rFonts w:ascii="Arial" w:hAnsi="Arial" w:cs="Arial"/>
        </w:rPr>
        <w:t>).</w:t>
      </w:r>
      <w:r w:rsidR="00332CE1" w:rsidRPr="00967010">
        <w:rPr>
          <w:rFonts w:ascii="Arial" w:hAnsi="Arial" w:cs="Arial"/>
        </w:rPr>
        <w:t xml:space="preserve"> Výsledná řešení budou zpracovateli poskytnuta.</w:t>
      </w:r>
    </w:p>
    <w:p w14:paraId="4F3BCA86" w14:textId="77777777" w:rsidR="001A5B35" w:rsidRPr="00967010" w:rsidRDefault="004D542E" w:rsidP="00073153">
      <w:pPr>
        <w:rPr>
          <w:rStyle w:val="Zdraznnjemn"/>
          <w:rFonts w:ascii="Arial" w:hAnsi="Arial" w:cs="Arial"/>
          <w:color w:val="auto"/>
        </w:rPr>
      </w:pPr>
      <w:r w:rsidRPr="00967010">
        <w:rPr>
          <w:rStyle w:val="Zdraznnjemn"/>
          <w:rFonts w:ascii="Arial" w:hAnsi="Arial" w:cs="Arial"/>
          <w:color w:val="auto"/>
        </w:rPr>
        <w:t xml:space="preserve">Další podklady, dostupné z oficiálních zdrojů si zajistí dodavatel dle vlastního </w:t>
      </w:r>
      <w:r w:rsidR="00E444EF" w:rsidRPr="00967010">
        <w:rPr>
          <w:rStyle w:val="Zdraznnjemn"/>
          <w:rFonts w:ascii="Arial" w:hAnsi="Arial" w:cs="Arial"/>
          <w:color w:val="auto"/>
        </w:rPr>
        <w:t>u</w:t>
      </w:r>
      <w:r w:rsidRPr="00967010">
        <w:rPr>
          <w:rStyle w:val="Zdraznnjemn"/>
          <w:rFonts w:ascii="Arial" w:hAnsi="Arial" w:cs="Arial"/>
          <w:color w:val="auto"/>
        </w:rPr>
        <w:t>vážení a situace v</w:t>
      </w:r>
      <w:r w:rsidR="00693DD0" w:rsidRPr="00967010">
        <w:rPr>
          <w:rStyle w:val="Zdraznnjemn"/>
          <w:rFonts w:ascii="Arial" w:hAnsi="Arial" w:cs="Arial"/>
          <w:color w:val="auto"/>
        </w:rPr>
        <w:t> </w:t>
      </w:r>
      <w:r w:rsidRPr="00967010">
        <w:rPr>
          <w:rStyle w:val="Zdraznnjemn"/>
          <w:rFonts w:ascii="Arial" w:hAnsi="Arial" w:cs="Arial"/>
          <w:color w:val="auto"/>
        </w:rPr>
        <w:t>území</w:t>
      </w:r>
      <w:r w:rsidR="00693DD0" w:rsidRPr="00967010">
        <w:rPr>
          <w:rStyle w:val="Zdraznnjemn"/>
          <w:rFonts w:ascii="Arial" w:hAnsi="Arial" w:cs="Arial"/>
          <w:color w:val="auto"/>
        </w:rPr>
        <w:t>.</w:t>
      </w:r>
    </w:p>
    <w:p w14:paraId="43D56845" w14:textId="77777777" w:rsidR="0018222D" w:rsidRPr="00967010" w:rsidRDefault="00693DD0" w:rsidP="00073153">
      <w:pPr>
        <w:rPr>
          <w:rFonts w:ascii="Arial" w:hAnsi="Arial" w:cs="Arial"/>
          <w:color w:val="auto"/>
          <w:szCs w:val="20"/>
        </w:rPr>
      </w:pPr>
      <w:r w:rsidRPr="00967010">
        <w:rPr>
          <w:rFonts w:ascii="Arial" w:hAnsi="Arial" w:cs="Arial"/>
          <w:color w:val="auto"/>
          <w:szCs w:val="20"/>
        </w:rPr>
        <w:t xml:space="preserve">Například: </w:t>
      </w:r>
    </w:p>
    <w:p w14:paraId="6D0E06FD" w14:textId="77777777" w:rsidR="0018222D" w:rsidRPr="00967010" w:rsidRDefault="0018222D" w:rsidP="00073153">
      <w:pPr>
        <w:pStyle w:val="Odstavecseseznamem"/>
        <w:numPr>
          <w:ilvl w:val="0"/>
          <w:numId w:val="3"/>
        </w:numPr>
        <w:rPr>
          <w:rFonts w:ascii="Arial" w:hAnsi="Arial" w:cs="Arial"/>
          <w:color w:val="auto"/>
          <w:szCs w:val="20"/>
        </w:rPr>
      </w:pPr>
      <w:r w:rsidRPr="00967010">
        <w:rPr>
          <w:rFonts w:ascii="Arial" w:hAnsi="Arial" w:cs="Arial"/>
          <w:color w:val="auto"/>
          <w:szCs w:val="20"/>
        </w:rPr>
        <w:t xml:space="preserve">Oborové mapy a další výše neuvedené zdroje dat v rozsahu potřebném pro zpracování </w:t>
      </w:r>
      <w:r w:rsidR="00004AC4" w:rsidRPr="00967010">
        <w:rPr>
          <w:rFonts w:ascii="Arial" w:hAnsi="Arial" w:cs="Arial"/>
          <w:color w:val="auto"/>
          <w:szCs w:val="20"/>
        </w:rPr>
        <w:t>SSSZ</w:t>
      </w:r>
      <w:r w:rsidRPr="00967010">
        <w:rPr>
          <w:rFonts w:ascii="Arial" w:hAnsi="Arial" w:cs="Arial"/>
          <w:color w:val="auto"/>
          <w:szCs w:val="20"/>
        </w:rPr>
        <w:t>:</w:t>
      </w:r>
    </w:p>
    <w:p w14:paraId="4E2F15A4" w14:textId="77777777" w:rsidR="0018222D" w:rsidRPr="00967010" w:rsidRDefault="0018222D" w:rsidP="00073153">
      <w:pPr>
        <w:rPr>
          <w:rFonts w:ascii="Arial" w:hAnsi="Arial" w:cs="Arial"/>
          <w:color w:val="auto"/>
          <w:szCs w:val="20"/>
        </w:rPr>
      </w:pPr>
      <w:r w:rsidRPr="00967010">
        <w:rPr>
          <w:rFonts w:ascii="Arial" w:hAnsi="Arial" w:cs="Arial"/>
          <w:color w:val="auto"/>
          <w:szCs w:val="20"/>
        </w:rPr>
        <w:t xml:space="preserve">jedná se především o tato mapová díla a podklady: </w:t>
      </w:r>
    </w:p>
    <w:p w14:paraId="210FAA38" w14:textId="786833B9" w:rsidR="00E20776" w:rsidRPr="00967010" w:rsidRDefault="00004AC4" w:rsidP="00004AC4">
      <w:pPr>
        <w:pStyle w:val="Odstavecseseznamem"/>
        <w:numPr>
          <w:ilvl w:val="0"/>
          <w:numId w:val="3"/>
        </w:numPr>
        <w:rPr>
          <w:rFonts w:ascii="Arial" w:hAnsi="Arial" w:cs="Arial"/>
          <w:color w:val="auto"/>
          <w:szCs w:val="20"/>
        </w:rPr>
      </w:pPr>
      <w:r w:rsidRPr="00967010">
        <w:rPr>
          <w:rFonts w:ascii="Arial" w:hAnsi="Arial" w:cs="Arial"/>
          <w:color w:val="auto"/>
          <w:szCs w:val="20"/>
        </w:rPr>
        <w:t xml:space="preserve">podklady NPÚ – krajinné památkové zóny, městská památková rezervace, </w:t>
      </w:r>
      <w:r w:rsidR="00470858" w:rsidRPr="00967010">
        <w:rPr>
          <w:rFonts w:ascii="Arial" w:hAnsi="Arial" w:cs="Arial"/>
          <w:color w:val="auto"/>
          <w:szCs w:val="20"/>
        </w:rPr>
        <w:t>Geoportál památkové péče, aj.</w:t>
      </w:r>
    </w:p>
    <w:p w14:paraId="79FC8D2C" w14:textId="4BFC1BBB" w:rsidR="007F09FC" w:rsidRPr="00967010" w:rsidRDefault="007F09FC" w:rsidP="007F09FC">
      <w:pPr>
        <w:pStyle w:val="Odstavecseseznamem"/>
        <w:numPr>
          <w:ilvl w:val="0"/>
          <w:numId w:val="3"/>
        </w:numPr>
        <w:spacing w:after="200"/>
        <w:rPr>
          <w:rFonts w:ascii="Arial" w:hAnsi="Arial" w:cs="Arial"/>
        </w:rPr>
      </w:pPr>
      <w:r w:rsidRPr="00967010">
        <w:rPr>
          <w:rFonts w:ascii="Arial" w:hAnsi="Arial" w:cs="Arial"/>
        </w:rPr>
        <w:t>Lesní hospodářský plán (LHO)</w:t>
      </w:r>
    </w:p>
    <w:p w14:paraId="7F5E069F" w14:textId="6FF9D45B" w:rsidR="00004AC4" w:rsidRPr="00967010" w:rsidRDefault="00E20776" w:rsidP="00004AC4">
      <w:pPr>
        <w:pStyle w:val="Odstavecseseznamem"/>
        <w:numPr>
          <w:ilvl w:val="0"/>
          <w:numId w:val="3"/>
        </w:numPr>
        <w:rPr>
          <w:rFonts w:ascii="Arial" w:hAnsi="Arial" w:cs="Arial"/>
          <w:color w:val="auto"/>
          <w:szCs w:val="20"/>
        </w:rPr>
      </w:pPr>
      <w:r w:rsidRPr="00967010">
        <w:rPr>
          <w:rFonts w:ascii="Arial" w:hAnsi="Arial" w:cs="Arial"/>
          <w:color w:val="auto"/>
          <w:szCs w:val="20"/>
        </w:rPr>
        <w:t>historické mapy, historické letecké snímky</w:t>
      </w:r>
    </w:p>
    <w:p w14:paraId="538CD968" w14:textId="7BBFECB9" w:rsidR="0018222D" w:rsidRPr="00967010" w:rsidRDefault="0018222D" w:rsidP="00E206CC">
      <w:pPr>
        <w:pStyle w:val="Odstavecseseznamem"/>
        <w:numPr>
          <w:ilvl w:val="0"/>
          <w:numId w:val="3"/>
        </w:numPr>
        <w:rPr>
          <w:rFonts w:ascii="Arial" w:hAnsi="Arial" w:cs="Arial"/>
          <w:color w:val="auto"/>
          <w:szCs w:val="20"/>
        </w:rPr>
      </w:pPr>
      <w:r w:rsidRPr="00967010">
        <w:rPr>
          <w:rFonts w:ascii="Arial" w:hAnsi="Arial" w:cs="Arial"/>
          <w:color w:val="auto"/>
          <w:szCs w:val="20"/>
        </w:rPr>
        <w:t>geologická mapa, hydrologická mapa, hydrogeologická mapa, Atlas chemismu povrchových vod ČR, klimatologické mapy, geomorfologické čl</w:t>
      </w:r>
      <w:r w:rsidR="00E20776" w:rsidRPr="00967010">
        <w:rPr>
          <w:rFonts w:ascii="Arial" w:hAnsi="Arial" w:cs="Arial"/>
          <w:color w:val="auto"/>
          <w:szCs w:val="20"/>
        </w:rPr>
        <w:t xml:space="preserve">enění </w:t>
      </w:r>
      <w:r w:rsidRPr="00967010">
        <w:rPr>
          <w:rFonts w:ascii="Arial" w:hAnsi="Arial" w:cs="Arial"/>
          <w:color w:val="auto"/>
          <w:szCs w:val="20"/>
        </w:rPr>
        <w:t>reliéfu ČR, biogeografické členění reliéfu ČR, regionální a nadregionální ÚSES ČR, mapování biotopů v rámci soustavy Natura, katalog biotopů, Atlas krajiny ČR, lesní hospodářské plány, plány oblasti povodí, plány pro zvládání povodňových rizik,</w:t>
      </w:r>
    </w:p>
    <w:p w14:paraId="759E4E17" w14:textId="16A54DB4" w:rsidR="00E20776" w:rsidRPr="00967010" w:rsidRDefault="0018222D" w:rsidP="00E20776">
      <w:pPr>
        <w:pStyle w:val="Odstavecseseznamem"/>
        <w:numPr>
          <w:ilvl w:val="0"/>
          <w:numId w:val="3"/>
        </w:numPr>
        <w:rPr>
          <w:rFonts w:ascii="Arial" w:hAnsi="Arial" w:cs="Arial"/>
          <w:iCs/>
          <w:color w:val="auto"/>
        </w:rPr>
      </w:pPr>
      <w:r w:rsidRPr="00967010">
        <w:rPr>
          <w:rFonts w:ascii="Arial" w:hAnsi="Arial" w:cs="Arial"/>
          <w:color w:val="auto"/>
          <w:szCs w:val="20"/>
        </w:rPr>
        <w:t xml:space="preserve">statistická data </w:t>
      </w:r>
      <w:r w:rsidR="008464ED">
        <w:rPr>
          <w:rFonts w:ascii="Arial" w:hAnsi="Arial" w:cs="Arial"/>
          <w:color w:val="auto"/>
          <w:szCs w:val="20"/>
        </w:rPr>
        <w:t>-</w:t>
      </w:r>
      <w:r w:rsidR="00E20776" w:rsidRPr="00967010">
        <w:rPr>
          <w:rFonts w:ascii="Arial" w:hAnsi="Arial" w:cs="Arial"/>
          <w:color w:val="auto"/>
          <w:szCs w:val="20"/>
        </w:rPr>
        <w:t xml:space="preserve"> oficiální data ČSÚ, aj.</w:t>
      </w:r>
    </w:p>
    <w:p w14:paraId="47CFB6FA" w14:textId="77777777" w:rsidR="00E20776" w:rsidRPr="00967010" w:rsidRDefault="00E20776" w:rsidP="00E20776">
      <w:pPr>
        <w:pStyle w:val="Odstavecseseznamem"/>
        <w:rPr>
          <w:rFonts w:ascii="Arial" w:hAnsi="Arial" w:cs="Arial"/>
          <w:color w:val="auto"/>
          <w:szCs w:val="20"/>
        </w:rPr>
      </w:pPr>
    </w:p>
    <w:p w14:paraId="5978BBEB" w14:textId="77777777" w:rsidR="001864B0" w:rsidRPr="00967010" w:rsidRDefault="001864B0" w:rsidP="001864B0">
      <w:pPr>
        <w:rPr>
          <w:rFonts w:ascii="Arial" w:hAnsi="Arial" w:cs="Arial"/>
        </w:rPr>
      </w:pPr>
    </w:p>
    <w:p w14:paraId="07CE0BC1" w14:textId="520E4E0E" w:rsidR="009A0FBD" w:rsidRPr="00967010" w:rsidRDefault="009A0FBD" w:rsidP="009A0FBD">
      <w:pPr>
        <w:pStyle w:val="Nadpis2"/>
        <w:rPr>
          <w:rFonts w:ascii="Arial" w:hAnsi="Arial" w:cs="Arial"/>
        </w:rPr>
      </w:pPr>
      <w:r w:rsidRPr="00967010">
        <w:rPr>
          <w:rFonts w:ascii="Arial" w:hAnsi="Arial" w:cs="Arial"/>
        </w:rPr>
        <w:t>Předpokládané termíny realizace zakázky</w:t>
      </w:r>
      <w:r w:rsidR="007209AA">
        <w:rPr>
          <w:rFonts w:ascii="Arial" w:hAnsi="Arial" w:cs="Arial"/>
        </w:rPr>
        <w:t xml:space="preserve"> </w:t>
      </w:r>
    </w:p>
    <w:p w14:paraId="426A0754" w14:textId="1956B27B" w:rsidR="008464ED" w:rsidRDefault="00450BF6" w:rsidP="008464ED">
      <w:r>
        <w:t>08</w:t>
      </w:r>
      <w:r w:rsidR="008464ED">
        <w:t>/202</w:t>
      </w:r>
      <w:r>
        <w:t>5</w:t>
      </w:r>
      <w:r w:rsidR="008464ED">
        <w:tab/>
        <w:t>účinnost smlouvy o dílo a zahájení prací</w:t>
      </w:r>
    </w:p>
    <w:p w14:paraId="5C5A921C" w14:textId="00CD5328" w:rsidR="008464ED" w:rsidRDefault="005C7614" w:rsidP="008464ED">
      <w:r>
        <w:t>02</w:t>
      </w:r>
      <w:r w:rsidR="008464ED">
        <w:t>/202</w:t>
      </w:r>
      <w:r>
        <w:t>6</w:t>
      </w:r>
      <w:r w:rsidR="008464ED">
        <w:tab/>
        <w:t>dendrologické hodnocení vybraných ploch, vč. projednání a zpracování</w:t>
      </w:r>
    </w:p>
    <w:p w14:paraId="19A43422" w14:textId="0377F9C0" w:rsidR="008464ED" w:rsidRDefault="008464ED" w:rsidP="008464ED">
      <w:r>
        <w:t>05/202</w:t>
      </w:r>
      <w:r w:rsidR="005C7614">
        <w:t>6</w:t>
      </w:r>
      <w:r>
        <w:tab/>
      </w:r>
      <w:r w:rsidRPr="001D5390">
        <w:t>průzkumy a rozbory</w:t>
      </w:r>
      <w:r>
        <w:t>, vč. projednání a zpracování, prezentace výstupů</w:t>
      </w:r>
    </w:p>
    <w:p w14:paraId="4B70CEC6" w14:textId="305DC32C" w:rsidR="008464ED" w:rsidRDefault="008464ED" w:rsidP="008464ED">
      <w:r>
        <w:t>0</w:t>
      </w:r>
      <w:r w:rsidR="005C7614">
        <w:t>2</w:t>
      </w:r>
      <w:r>
        <w:t>/202</w:t>
      </w:r>
      <w:r w:rsidR="005C7614">
        <w:t>7</w:t>
      </w:r>
      <w:r>
        <w:tab/>
        <w:t>návrhy SSSZ, vč. projednání, zpracování a prezentace výstupů</w:t>
      </w:r>
    </w:p>
    <w:p w14:paraId="41B95447" w14:textId="0CDD82CC" w:rsidR="008464ED" w:rsidRDefault="005C7614" w:rsidP="008464ED">
      <w:r>
        <w:t>0</w:t>
      </w:r>
      <w:r w:rsidR="00AE2478">
        <w:t>5</w:t>
      </w:r>
      <w:r w:rsidR="008464ED">
        <w:t>/202</w:t>
      </w:r>
      <w:r>
        <w:t>7</w:t>
      </w:r>
      <w:r w:rsidR="008464ED">
        <w:tab/>
        <w:t>nejzazší termín ukončení fyzické a finanční realizace projektu.</w:t>
      </w:r>
    </w:p>
    <w:p w14:paraId="1577CAA1" w14:textId="77777777" w:rsidR="008464ED" w:rsidRDefault="008464ED" w:rsidP="009A0FBD">
      <w:pPr>
        <w:rPr>
          <w:rFonts w:ascii="Arial" w:hAnsi="Arial" w:cs="Arial"/>
        </w:rPr>
      </w:pPr>
    </w:p>
    <w:p w14:paraId="254DE404" w14:textId="77777777" w:rsidR="008464ED" w:rsidRPr="00004AC4" w:rsidRDefault="008464ED" w:rsidP="008464ED"/>
    <w:p w14:paraId="201D30C4" w14:textId="77777777" w:rsidR="008464ED" w:rsidRPr="00967010" w:rsidRDefault="008464ED" w:rsidP="00AA6FCE">
      <w:pPr>
        <w:rPr>
          <w:rFonts w:ascii="Arial" w:hAnsi="Arial" w:cs="Arial"/>
        </w:rPr>
      </w:pPr>
    </w:p>
    <w:p w14:paraId="6627D81A" w14:textId="77777777" w:rsidR="00004AC4" w:rsidRPr="00967010" w:rsidRDefault="00004AC4" w:rsidP="00004AC4">
      <w:pPr>
        <w:rPr>
          <w:rFonts w:ascii="Arial" w:hAnsi="Arial" w:cs="Arial"/>
        </w:rPr>
      </w:pPr>
    </w:p>
    <w:p w14:paraId="219A4094" w14:textId="77777777" w:rsidR="00004AC4" w:rsidRPr="00967010" w:rsidRDefault="00004AC4" w:rsidP="00004AC4">
      <w:pPr>
        <w:rPr>
          <w:rFonts w:ascii="Arial" w:hAnsi="Arial" w:cs="Arial"/>
        </w:rPr>
      </w:pPr>
    </w:p>
    <w:p w14:paraId="35AC2D28" w14:textId="77777777" w:rsidR="00004AC4" w:rsidRPr="00967010" w:rsidRDefault="00004AC4" w:rsidP="00004AC4">
      <w:pPr>
        <w:rPr>
          <w:rFonts w:ascii="Arial" w:hAnsi="Arial" w:cs="Arial"/>
        </w:rPr>
      </w:pPr>
    </w:p>
    <w:p w14:paraId="294D24A2" w14:textId="77777777" w:rsidR="00004AC4" w:rsidRPr="00967010" w:rsidRDefault="00004AC4" w:rsidP="00004AC4">
      <w:pPr>
        <w:rPr>
          <w:rFonts w:ascii="Arial" w:hAnsi="Arial" w:cs="Arial"/>
        </w:rPr>
      </w:pPr>
    </w:p>
    <w:p w14:paraId="0F83312C" w14:textId="77777777" w:rsidR="00004AC4" w:rsidRPr="00967010" w:rsidRDefault="00004AC4" w:rsidP="00004AC4">
      <w:pPr>
        <w:rPr>
          <w:rFonts w:ascii="Arial" w:hAnsi="Arial" w:cs="Arial"/>
        </w:rPr>
      </w:pPr>
    </w:p>
    <w:p w14:paraId="3702220D" w14:textId="77777777" w:rsidR="00004AC4" w:rsidRPr="00967010" w:rsidRDefault="00004AC4" w:rsidP="00004AC4">
      <w:pPr>
        <w:rPr>
          <w:rFonts w:ascii="Arial" w:hAnsi="Arial" w:cs="Arial"/>
        </w:rPr>
      </w:pPr>
    </w:p>
    <w:p w14:paraId="67E127FC" w14:textId="77777777" w:rsidR="00004AC4" w:rsidRPr="00967010" w:rsidRDefault="00004AC4" w:rsidP="00004AC4">
      <w:pPr>
        <w:rPr>
          <w:rFonts w:ascii="Arial" w:hAnsi="Arial" w:cs="Arial"/>
        </w:rPr>
      </w:pPr>
    </w:p>
    <w:p w14:paraId="43C7D187" w14:textId="77777777" w:rsidR="007F0D9D" w:rsidRPr="00967010" w:rsidRDefault="007F0D9D" w:rsidP="00004AC4">
      <w:pPr>
        <w:jc w:val="center"/>
        <w:rPr>
          <w:rFonts w:ascii="Arial" w:hAnsi="Arial" w:cs="Arial"/>
        </w:rPr>
      </w:pPr>
    </w:p>
    <w:sectPr w:rsidR="007F0D9D" w:rsidRPr="00967010" w:rsidSect="007F0D9D">
      <w:headerReference w:type="default" r:id="rId13"/>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4640F" w14:textId="77777777" w:rsidR="00AA4914" w:rsidRDefault="00AA4914" w:rsidP="00AA4914">
      <w:r>
        <w:separator/>
      </w:r>
    </w:p>
  </w:endnote>
  <w:endnote w:type="continuationSeparator" w:id="0">
    <w:p w14:paraId="59D390CF" w14:textId="77777777" w:rsidR="00AA4914" w:rsidRDefault="00AA4914" w:rsidP="00AA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A7E7D" w14:textId="77777777" w:rsidR="00AA4914" w:rsidRDefault="00AA4914" w:rsidP="00AA4914">
      <w:r>
        <w:separator/>
      </w:r>
    </w:p>
  </w:footnote>
  <w:footnote w:type="continuationSeparator" w:id="0">
    <w:p w14:paraId="44CCC08D" w14:textId="77777777" w:rsidR="00AA4914" w:rsidRDefault="00AA4914" w:rsidP="00AA4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FBB3" w14:textId="3CDC2BA1" w:rsidR="00AA4914" w:rsidRPr="00AA4914" w:rsidRDefault="00991249" w:rsidP="00AA4914">
    <w:pPr>
      <w:pStyle w:val="Zhlav"/>
      <w:jc w:val="right"/>
      <w:rPr>
        <w:sz w:val="16"/>
      </w:rPr>
    </w:pPr>
    <w:r w:rsidRPr="00AA4914">
      <w:rPr>
        <w:sz w:val="16"/>
      </w:rPr>
      <w:t xml:space="preserve">PŘÍLOHA Č.2 – </w:t>
    </w:r>
    <w:r>
      <w:rPr>
        <w:sz w:val="16"/>
      </w:rPr>
      <w:t xml:space="preserve">SPECIFIKACE ROZSAHU </w:t>
    </w:r>
    <w:r w:rsidR="00FB72C5">
      <w:rPr>
        <w:sz w:val="16"/>
      </w:rPr>
      <w:t>ZAKÁZKY</w:t>
    </w:r>
    <w:r w:rsidRPr="00AA4914">
      <w:rPr>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1ECE"/>
    <w:multiLevelType w:val="hybridMultilevel"/>
    <w:tmpl w:val="AB94C4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2F0746"/>
    <w:multiLevelType w:val="hybridMultilevel"/>
    <w:tmpl w:val="4DF4EA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1707E9"/>
    <w:multiLevelType w:val="hybridMultilevel"/>
    <w:tmpl w:val="5F662E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361013"/>
    <w:multiLevelType w:val="hybridMultilevel"/>
    <w:tmpl w:val="89924A22"/>
    <w:lvl w:ilvl="0" w:tplc="08F4E81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B94587"/>
    <w:multiLevelType w:val="hybridMultilevel"/>
    <w:tmpl w:val="2D5215EE"/>
    <w:lvl w:ilvl="0" w:tplc="79262F34">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4EE1843"/>
    <w:multiLevelType w:val="hybridMultilevel"/>
    <w:tmpl w:val="07D847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2E4517"/>
    <w:multiLevelType w:val="hybridMultilevel"/>
    <w:tmpl w:val="FCA83C82"/>
    <w:lvl w:ilvl="0" w:tplc="79262F3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080092D"/>
    <w:multiLevelType w:val="hybridMultilevel"/>
    <w:tmpl w:val="7A082A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2D12D6"/>
    <w:multiLevelType w:val="hybridMultilevel"/>
    <w:tmpl w:val="7FDA47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000C60"/>
    <w:multiLevelType w:val="hybridMultilevel"/>
    <w:tmpl w:val="C24A42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981158"/>
    <w:multiLevelType w:val="hybridMultilevel"/>
    <w:tmpl w:val="0BEE03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D4864B6"/>
    <w:multiLevelType w:val="hybridMultilevel"/>
    <w:tmpl w:val="EFB23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0282A6A"/>
    <w:multiLevelType w:val="hybridMultilevel"/>
    <w:tmpl w:val="E08AC528"/>
    <w:lvl w:ilvl="0" w:tplc="79262F34">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33E76E10"/>
    <w:multiLevelType w:val="hybridMultilevel"/>
    <w:tmpl w:val="BEA2F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8C109FC"/>
    <w:multiLevelType w:val="hybridMultilevel"/>
    <w:tmpl w:val="2DBE2B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F5319DE"/>
    <w:multiLevelType w:val="hybridMultilevel"/>
    <w:tmpl w:val="F91653D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0A944F4"/>
    <w:multiLevelType w:val="hybridMultilevel"/>
    <w:tmpl w:val="CE368C44"/>
    <w:lvl w:ilvl="0" w:tplc="6D1A0292">
      <w:start w:val="1"/>
      <w:numFmt w:val="bullet"/>
      <w:lvlText w:val=""/>
      <w:lvlJc w:val="left"/>
      <w:pPr>
        <w:ind w:left="720" w:hanging="360"/>
      </w:pPr>
      <w:rPr>
        <w:rFonts w:ascii="Symbol" w:hAnsi="Symbol" w:hint="default"/>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5F21D3"/>
    <w:multiLevelType w:val="hybridMultilevel"/>
    <w:tmpl w:val="C34E19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30B4086"/>
    <w:multiLevelType w:val="hybridMultilevel"/>
    <w:tmpl w:val="48D21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E8169A4"/>
    <w:multiLevelType w:val="hybridMultilevel"/>
    <w:tmpl w:val="116EF3DE"/>
    <w:lvl w:ilvl="0" w:tplc="04050001">
      <w:start w:val="1"/>
      <w:numFmt w:val="bullet"/>
      <w:lvlText w:val=""/>
      <w:lvlJc w:val="left"/>
      <w:pPr>
        <w:ind w:left="720" w:hanging="360"/>
      </w:pPr>
      <w:rPr>
        <w:rFonts w:ascii="Symbol" w:hAnsi="Symbol" w:hint="default"/>
        <w:b/>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F901DC4"/>
    <w:multiLevelType w:val="hybridMultilevel"/>
    <w:tmpl w:val="53043DF8"/>
    <w:lvl w:ilvl="0" w:tplc="79262F34">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53B626F6"/>
    <w:multiLevelType w:val="hybridMultilevel"/>
    <w:tmpl w:val="EC8A0E9E"/>
    <w:lvl w:ilvl="0" w:tplc="79262F34">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67DE7F17"/>
    <w:multiLevelType w:val="hybridMultilevel"/>
    <w:tmpl w:val="F014D4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A9C1E82"/>
    <w:multiLevelType w:val="hybridMultilevel"/>
    <w:tmpl w:val="420C4D76"/>
    <w:lvl w:ilvl="0" w:tplc="79262F34">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70857F73"/>
    <w:multiLevelType w:val="hybridMultilevel"/>
    <w:tmpl w:val="465C843A"/>
    <w:lvl w:ilvl="0" w:tplc="79262F34">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72B71B13"/>
    <w:multiLevelType w:val="hybridMultilevel"/>
    <w:tmpl w:val="5E402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3B003B7"/>
    <w:multiLevelType w:val="hybridMultilevel"/>
    <w:tmpl w:val="3B36E5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A6F3933"/>
    <w:multiLevelType w:val="hybridMultilevel"/>
    <w:tmpl w:val="3C6EB61A"/>
    <w:lvl w:ilvl="0" w:tplc="B334888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C3019E7"/>
    <w:multiLevelType w:val="hybridMultilevel"/>
    <w:tmpl w:val="D4CC14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72055508">
    <w:abstractNumId w:val="0"/>
  </w:num>
  <w:num w:numId="2" w16cid:durableId="714890342">
    <w:abstractNumId w:val="15"/>
  </w:num>
  <w:num w:numId="3" w16cid:durableId="853307745">
    <w:abstractNumId w:val="22"/>
  </w:num>
  <w:num w:numId="4" w16cid:durableId="1912812340">
    <w:abstractNumId w:val="26"/>
  </w:num>
  <w:num w:numId="5" w16cid:durableId="237791598">
    <w:abstractNumId w:val="17"/>
  </w:num>
  <w:num w:numId="6" w16cid:durableId="1840151213">
    <w:abstractNumId w:val="16"/>
  </w:num>
  <w:num w:numId="7" w16cid:durableId="1909878682">
    <w:abstractNumId w:val="5"/>
  </w:num>
  <w:num w:numId="8" w16cid:durableId="938173731">
    <w:abstractNumId w:val="6"/>
  </w:num>
  <w:num w:numId="9" w16cid:durableId="1352344524">
    <w:abstractNumId w:val="7"/>
  </w:num>
  <w:num w:numId="10" w16cid:durableId="1045789374">
    <w:abstractNumId w:val="11"/>
  </w:num>
  <w:num w:numId="11" w16cid:durableId="295069407">
    <w:abstractNumId w:val="19"/>
  </w:num>
  <w:num w:numId="12" w16cid:durableId="935599005">
    <w:abstractNumId w:val="13"/>
  </w:num>
  <w:num w:numId="13" w16cid:durableId="1355963303">
    <w:abstractNumId w:val="28"/>
  </w:num>
  <w:num w:numId="14" w16cid:durableId="1770655403">
    <w:abstractNumId w:val="23"/>
  </w:num>
  <w:num w:numId="15" w16cid:durableId="1750156500">
    <w:abstractNumId w:val="20"/>
  </w:num>
  <w:num w:numId="16" w16cid:durableId="1793279982">
    <w:abstractNumId w:val="24"/>
  </w:num>
  <w:num w:numId="17" w16cid:durableId="510291561">
    <w:abstractNumId w:val="8"/>
  </w:num>
  <w:num w:numId="18" w16cid:durableId="138229689">
    <w:abstractNumId w:val="4"/>
  </w:num>
  <w:num w:numId="19" w16cid:durableId="971061047">
    <w:abstractNumId w:val="21"/>
  </w:num>
  <w:num w:numId="20" w16cid:durableId="368604633">
    <w:abstractNumId w:val="12"/>
  </w:num>
  <w:num w:numId="21" w16cid:durableId="1654674571">
    <w:abstractNumId w:val="27"/>
  </w:num>
  <w:num w:numId="22" w16cid:durableId="1393458488">
    <w:abstractNumId w:val="3"/>
  </w:num>
  <w:num w:numId="23" w16cid:durableId="522014222">
    <w:abstractNumId w:val="9"/>
  </w:num>
  <w:num w:numId="24" w16cid:durableId="1429427094">
    <w:abstractNumId w:val="10"/>
  </w:num>
  <w:num w:numId="25" w16cid:durableId="480344667">
    <w:abstractNumId w:val="2"/>
  </w:num>
  <w:num w:numId="26" w16cid:durableId="961115964">
    <w:abstractNumId w:val="14"/>
  </w:num>
  <w:num w:numId="27" w16cid:durableId="1914387469">
    <w:abstractNumId w:val="25"/>
  </w:num>
  <w:num w:numId="28" w16cid:durableId="239217316">
    <w:abstractNumId w:val="18"/>
  </w:num>
  <w:num w:numId="29" w16cid:durableId="130639519">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70"/>
    <w:rsid w:val="00004AC4"/>
    <w:rsid w:val="00024C15"/>
    <w:rsid w:val="000406AA"/>
    <w:rsid w:val="00054469"/>
    <w:rsid w:val="00070937"/>
    <w:rsid w:val="00073153"/>
    <w:rsid w:val="00073EF4"/>
    <w:rsid w:val="00085A2C"/>
    <w:rsid w:val="000A0DE8"/>
    <w:rsid w:val="000B152E"/>
    <w:rsid w:val="000B1B75"/>
    <w:rsid w:val="000E1157"/>
    <w:rsid w:val="000F4F95"/>
    <w:rsid w:val="00101482"/>
    <w:rsid w:val="00111B9B"/>
    <w:rsid w:val="00114A41"/>
    <w:rsid w:val="001214DD"/>
    <w:rsid w:val="00161F52"/>
    <w:rsid w:val="0018222D"/>
    <w:rsid w:val="001864B0"/>
    <w:rsid w:val="001A5B35"/>
    <w:rsid w:val="001B4257"/>
    <w:rsid w:val="001C287E"/>
    <w:rsid w:val="001D6ECD"/>
    <w:rsid w:val="0020711B"/>
    <w:rsid w:val="002228E6"/>
    <w:rsid w:val="00253B47"/>
    <w:rsid w:val="00294396"/>
    <w:rsid w:val="00294D1E"/>
    <w:rsid w:val="00315BD4"/>
    <w:rsid w:val="00320179"/>
    <w:rsid w:val="00332CE1"/>
    <w:rsid w:val="003469AF"/>
    <w:rsid w:val="00356F42"/>
    <w:rsid w:val="00360CF5"/>
    <w:rsid w:val="003629A0"/>
    <w:rsid w:val="00384239"/>
    <w:rsid w:val="003907A0"/>
    <w:rsid w:val="003B20D7"/>
    <w:rsid w:val="004064FA"/>
    <w:rsid w:val="00413E22"/>
    <w:rsid w:val="0042039B"/>
    <w:rsid w:val="00450BF6"/>
    <w:rsid w:val="00470858"/>
    <w:rsid w:val="00471DAA"/>
    <w:rsid w:val="004A3A06"/>
    <w:rsid w:val="004A6CB3"/>
    <w:rsid w:val="004A793A"/>
    <w:rsid w:val="004B5DAF"/>
    <w:rsid w:val="004C46EE"/>
    <w:rsid w:val="004D26F1"/>
    <w:rsid w:val="004D542E"/>
    <w:rsid w:val="004E1170"/>
    <w:rsid w:val="00536762"/>
    <w:rsid w:val="005829A0"/>
    <w:rsid w:val="005857CD"/>
    <w:rsid w:val="005946EA"/>
    <w:rsid w:val="005A035F"/>
    <w:rsid w:val="005A2721"/>
    <w:rsid w:val="005A40EB"/>
    <w:rsid w:val="005C7614"/>
    <w:rsid w:val="005C79D5"/>
    <w:rsid w:val="00602353"/>
    <w:rsid w:val="00620D24"/>
    <w:rsid w:val="0067405C"/>
    <w:rsid w:val="006873B2"/>
    <w:rsid w:val="00693DD0"/>
    <w:rsid w:val="006B19E0"/>
    <w:rsid w:val="006D3777"/>
    <w:rsid w:val="00712039"/>
    <w:rsid w:val="0071544C"/>
    <w:rsid w:val="007209AA"/>
    <w:rsid w:val="0074549F"/>
    <w:rsid w:val="007A3DB8"/>
    <w:rsid w:val="007B5AD8"/>
    <w:rsid w:val="007D4149"/>
    <w:rsid w:val="007E1A84"/>
    <w:rsid w:val="007F09FC"/>
    <w:rsid w:val="007F0D9D"/>
    <w:rsid w:val="00825D94"/>
    <w:rsid w:val="00833554"/>
    <w:rsid w:val="00833B80"/>
    <w:rsid w:val="00843380"/>
    <w:rsid w:val="008464ED"/>
    <w:rsid w:val="00872C30"/>
    <w:rsid w:val="00874D37"/>
    <w:rsid w:val="008937F7"/>
    <w:rsid w:val="008E4D11"/>
    <w:rsid w:val="008F3FE8"/>
    <w:rsid w:val="00917779"/>
    <w:rsid w:val="009550F9"/>
    <w:rsid w:val="0096566A"/>
    <w:rsid w:val="009665CE"/>
    <w:rsid w:val="00967010"/>
    <w:rsid w:val="0096713E"/>
    <w:rsid w:val="00972C25"/>
    <w:rsid w:val="00991249"/>
    <w:rsid w:val="009973A8"/>
    <w:rsid w:val="009A0FBD"/>
    <w:rsid w:val="009A32A5"/>
    <w:rsid w:val="009A4BE3"/>
    <w:rsid w:val="009C4009"/>
    <w:rsid w:val="009C7B64"/>
    <w:rsid w:val="009D1669"/>
    <w:rsid w:val="009D2701"/>
    <w:rsid w:val="009D5C67"/>
    <w:rsid w:val="009F60AA"/>
    <w:rsid w:val="00A02ABC"/>
    <w:rsid w:val="00A31A35"/>
    <w:rsid w:val="00A35460"/>
    <w:rsid w:val="00A36109"/>
    <w:rsid w:val="00A37293"/>
    <w:rsid w:val="00A4619D"/>
    <w:rsid w:val="00A663E6"/>
    <w:rsid w:val="00A66431"/>
    <w:rsid w:val="00A77BDF"/>
    <w:rsid w:val="00A9538F"/>
    <w:rsid w:val="00AA4914"/>
    <w:rsid w:val="00AA6FCE"/>
    <w:rsid w:val="00AC761B"/>
    <w:rsid w:val="00AE2478"/>
    <w:rsid w:val="00B01337"/>
    <w:rsid w:val="00B31AE0"/>
    <w:rsid w:val="00B41822"/>
    <w:rsid w:val="00B4554C"/>
    <w:rsid w:val="00B7082F"/>
    <w:rsid w:val="00B73F89"/>
    <w:rsid w:val="00B93440"/>
    <w:rsid w:val="00B94555"/>
    <w:rsid w:val="00B97069"/>
    <w:rsid w:val="00BC31EC"/>
    <w:rsid w:val="00BD01CC"/>
    <w:rsid w:val="00C002C1"/>
    <w:rsid w:val="00C61CFB"/>
    <w:rsid w:val="00C62C77"/>
    <w:rsid w:val="00CA7C09"/>
    <w:rsid w:val="00CC0E95"/>
    <w:rsid w:val="00CD002F"/>
    <w:rsid w:val="00CE3DD1"/>
    <w:rsid w:val="00CE64EE"/>
    <w:rsid w:val="00CE6BDF"/>
    <w:rsid w:val="00D35B1B"/>
    <w:rsid w:val="00D605FF"/>
    <w:rsid w:val="00D82369"/>
    <w:rsid w:val="00D8573E"/>
    <w:rsid w:val="00D87F85"/>
    <w:rsid w:val="00DA0BAB"/>
    <w:rsid w:val="00DA3F87"/>
    <w:rsid w:val="00DC4043"/>
    <w:rsid w:val="00E20776"/>
    <w:rsid w:val="00E444EF"/>
    <w:rsid w:val="00E94785"/>
    <w:rsid w:val="00F47434"/>
    <w:rsid w:val="00F611E0"/>
    <w:rsid w:val="00FA7A7E"/>
    <w:rsid w:val="00FB72C5"/>
    <w:rsid w:val="00FE59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5F268"/>
  <w15:docId w15:val="{A322670E-9A76-498B-B364-2732FC083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6FCE"/>
    <w:pPr>
      <w:spacing w:after="0" w:line="240" w:lineRule="auto"/>
    </w:pPr>
    <w:rPr>
      <w:rFonts w:ascii="Tahoma" w:hAnsi="Tahoma"/>
      <w:color w:val="000000" w:themeColor="text1"/>
      <w:sz w:val="20"/>
    </w:rPr>
  </w:style>
  <w:style w:type="paragraph" w:styleId="Nadpis1">
    <w:name w:val="heading 1"/>
    <w:basedOn w:val="Normln"/>
    <w:next w:val="Normln"/>
    <w:link w:val="Nadpis1Char"/>
    <w:uiPriority w:val="9"/>
    <w:qFormat/>
    <w:rsid w:val="00967010"/>
    <w:pPr>
      <w:keepNext/>
      <w:keepLines/>
      <w:spacing w:before="12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9A0FBD"/>
    <w:pPr>
      <w:keepNext/>
      <w:keepLines/>
      <w:spacing w:before="40" w:after="40" w:line="360" w:lineRule="auto"/>
      <w:ind w:left="284" w:hanging="284"/>
      <w:outlineLvl w:val="1"/>
    </w:pPr>
    <w:rPr>
      <w:rFonts w:eastAsiaTheme="majorEastAsia" w:cstheme="majorBidi"/>
      <w:b/>
      <w:color w:val="2E74B5" w:themeColor="accent1" w:themeShade="BF"/>
      <w:szCs w:val="26"/>
    </w:rPr>
  </w:style>
  <w:style w:type="paragraph" w:styleId="Nadpis3">
    <w:name w:val="heading 3"/>
    <w:basedOn w:val="Normln"/>
    <w:next w:val="Normln"/>
    <w:link w:val="Nadpis3Char"/>
    <w:uiPriority w:val="9"/>
    <w:unhideWhenUsed/>
    <w:qFormat/>
    <w:rsid w:val="000406AA"/>
    <w:pPr>
      <w:keepNext/>
      <w:keepLines/>
      <w:spacing w:before="40"/>
      <w:outlineLvl w:val="2"/>
    </w:pPr>
    <w:rPr>
      <w:rFonts w:eastAsiaTheme="majorEastAsia" w:cstheme="majorBidi"/>
      <w:b/>
      <w:color w:val="2E74B5" w:themeColor="accent1" w:themeShade="B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67010"/>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9A0FBD"/>
    <w:rPr>
      <w:rFonts w:ascii="Tahoma" w:eastAsiaTheme="majorEastAsia" w:hAnsi="Tahoma" w:cstheme="majorBidi"/>
      <w:b/>
      <w:color w:val="2E74B5" w:themeColor="accent1" w:themeShade="BF"/>
      <w:sz w:val="20"/>
      <w:szCs w:val="26"/>
    </w:rPr>
  </w:style>
  <w:style w:type="paragraph" w:styleId="Odstavecseseznamem">
    <w:name w:val="List Paragraph"/>
    <w:basedOn w:val="Normln"/>
    <w:uiPriority w:val="34"/>
    <w:qFormat/>
    <w:rsid w:val="00384239"/>
    <w:pPr>
      <w:ind w:left="720"/>
      <w:contextualSpacing/>
    </w:pPr>
  </w:style>
  <w:style w:type="character" w:customStyle="1" w:styleId="Nadpis3Char">
    <w:name w:val="Nadpis 3 Char"/>
    <w:basedOn w:val="Standardnpsmoodstavce"/>
    <w:link w:val="Nadpis3"/>
    <w:uiPriority w:val="9"/>
    <w:rsid w:val="000406AA"/>
    <w:rPr>
      <w:rFonts w:ascii="Tahoma" w:eastAsiaTheme="majorEastAsia" w:hAnsi="Tahoma" w:cstheme="majorBidi"/>
      <w:b/>
      <w:color w:val="2E74B5" w:themeColor="accent1" w:themeShade="BF"/>
      <w:sz w:val="20"/>
      <w:szCs w:val="24"/>
    </w:rPr>
  </w:style>
  <w:style w:type="character" w:styleId="Zdraznnjemn">
    <w:name w:val="Subtle Emphasis"/>
    <w:aliases w:val="poznámky"/>
    <w:basedOn w:val="Standardnpsmoodstavce"/>
    <w:uiPriority w:val="19"/>
    <w:qFormat/>
    <w:rsid w:val="00A4619D"/>
    <w:rPr>
      <w:rFonts w:ascii="Tahoma" w:hAnsi="Tahoma"/>
      <w:i w:val="0"/>
      <w:iCs/>
      <w:color w:val="E93315"/>
    </w:rPr>
  </w:style>
  <w:style w:type="character" w:styleId="Hypertextovodkaz">
    <w:name w:val="Hyperlink"/>
    <w:basedOn w:val="Standardnpsmoodstavce"/>
    <w:uiPriority w:val="99"/>
    <w:unhideWhenUsed/>
    <w:rsid w:val="004064FA"/>
    <w:rPr>
      <w:color w:val="0000FF"/>
      <w:u w:val="single"/>
    </w:rPr>
  </w:style>
  <w:style w:type="character" w:customStyle="1" w:styleId="wd">
    <w:name w:val="wd"/>
    <w:basedOn w:val="Standardnpsmoodstavce"/>
    <w:rsid w:val="004064FA"/>
  </w:style>
  <w:style w:type="character" w:customStyle="1" w:styleId="object">
    <w:name w:val="object"/>
    <w:basedOn w:val="Standardnpsmoodstavce"/>
    <w:rsid w:val="00054469"/>
  </w:style>
  <w:style w:type="paragraph" w:customStyle="1" w:styleId="Default">
    <w:name w:val="Default"/>
    <w:rsid w:val="00B97069"/>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004AC4"/>
    <w:rPr>
      <w:sz w:val="16"/>
      <w:szCs w:val="16"/>
    </w:rPr>
  </w:style>
  <w:style w:type="paragraph" w:styleId="Textkomente">
    <w:name w:val="annotation text"/>
    <w:basedOn w:val="Normln"/>
    <w:link w:val="TextkomenteChar"/>
    <w:uiPriority w:val="99"/>
    <w:semiHidden/>
    <w:unhideWhenUsed/>
    <w:rsid w:val="00004AC4"/>
    <w:rPr>
      <w:szCs w:val="20"/>
    </w:rPr>
  </w:style>
  <w:style w:type="character" w:customStyle="1" w:styleId="TextkomenteChar">
    <w:name w:val="Text komentáře Char"/>
    <w:basedOn w:val="Standardnpsmoodstavce"/>
    <w:link w:val="Textkomente"/>
    <w:uiPriority w:val="99"/>
    <w:semiHidden/>
    <w:rsid w:val="00004AC4"/>
    <w:rPr>
      <w:rFonts w:ascii="Tahoma" w:hAnsi="Tahoma"/>
      <w:color w:val="000000" w:themeColor="text1"/>
      <w:sz w:val="20"/>
      <w:szCs w:val="20"/>
    </w:rPr>
  </w:style>
  <w:style w:type="paragraph" w:styleId="Pedmtkomente">
    <w:name w:val="annotation subject"/>
    <w:basedOn w:val="Textkomente"/>
    <w:next w:val="Textkomente"/>
    <w:link w:val="PedmtkomenteChar"/>
    <w:uiPriority w:val="99"/>
    <w:semiHidden/>
    <w:unhideWhenUsed/>
    <w:rsid w:val="00004AC4"/>
    <w:rPr>
      <w:b/>
      <w:bCs/>
    </w:rPr>
  </w:style>
  <w:style w:type="character" w:customStyle="1" w:styleId="PedmtkomenteChar">
    <w:name w:val="Předmět komentáře Char"/>
    <w:basedOn w:val="TextkomenteChar"/>
    <w:link w:val="Pedmtkomente"/>
    <w:uiPriority w:val="99"/>
    <w:semiHidden/>
    <w:rsid w:val="00004AC4"/>
    <w:rPr>
      <w:rFonts w:ascii="Tahoma" w:hAnsi="Tahoma"/>
      <w:b/>
      <w:bCs/>
      <w:color w:val="000000" w:themeColor="text1"/>
      <w:sz w:val="20"/>
      <w:szCs w:val="20"/>
    </w:rPr>
  </w:style>
  <w:style w:type="paragraph" w:styleId="Revize">
    <w:name w:val="Revision"/>
    <w:hidden/>
    <w:uiPriority w:val="99"/>
    <w:semiHidden/>
    <w:rsid w:val="00004AC4"/>
    <w:pPr>
      <w:spacing w:after="0" w:line="240" w:lineRule="auto"/>
    </w:pPr>
    <w:rPr>
      <w:rFonts w:ascii="Tahoma" w:hAnsi="Tahoma"/>
      <w:color w:val="000000" w:themeColor="text1"/>
      <w:sz w:val="20"/>
    </w:rPr>
  </w:style>
  <w:style w:type="paragraph" w:styleId="Textbubliny">
    <w:name w:val="Balloon Text"/>
    <w:basedOn w:val="Normln"/>
    <w:link w:val="TextbublinyChar"/>
    <w:uiPriority w:val="99"/>
    <w:semiHidden/>
    <w:unhideWhenUsed/>
    <w:rsid w:val="00004AC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04AC4"/>
    <w:rPr>
      <w:rFonts w:ascii="Segoe UI" w:hAnsi="Segoe UI" w:cs="Segoe UI"/>
      <w:color w:val="000000" w:themeColor="text1"/>
      <w:sz w:val="18"/>
      <w:szCs w:val="18"/>
    </w:rPr>
  </w:style>
  <w:style w:type="paragraph" w:styleId="Zhlav">
    <w:name w:val="header"/>
    <w:basedOn w:val="Normln"/>
    <w:link w:val="ZhlavChar"/>
    <w:uiPriority w:val="99"/>
    <w:unhideWhenUsed/>
    <w:rsid w:val="00AA4914"/>
    <w:pPr>
      <w:tabs>
        <w:tab w:val="center" w:pos="4536"/>
        <w:tab w:val="right" w:pos="9072"/>
      </w:tabs>
    </w:pPr>
  </w:style>
  <w:style w:type="character" w:customStyle="1" w:styleId="ZhlavChar">
    <w:name w:val="Záhlaví Char"/>
    <w:basedOn w:val="Standardnpsmoodstavce"/>
    <w:link w:val="Zhlav"/>
    <w:uiPriority w:val="99"/>
    <w:rsid w:val="00AA4914"/>
    <w:rPr>
      <w:rFonts w:ascii="Tahoma" w:hAnsi="Tahoma"/>
      <w:color w:val="000000" w:themeColor="text1"/>
      <w:sz w:val="20"/>
    </w:rPr>
  </w:style>
  <w:style w:type="paragraph" w:styleId="Zpat">
    <w:name w:val="footer"/>
    <w:basedOn w:val="Normln"/>
    <w:link w:val="ZpatChar"/>
    <w:uiPriority w:val="99"/>
    <w:unhideWhenUsed/>
    <w:rsid w:val="00AA4914"/>
    <w:pPr>
      <w:tabs>
        <w:tab w:val="center" w:pos="4536"/>
        <w:tab w:val="right" w:pos="9072"/>
      </w:tabs>
    </w:pPr>
  </w:style>
  <w:style w:type="character" w:customStyle="1" w:styleId="ZpatChar">
    <w:name w:val="Zápatí Char"/>
    <w:basedOn w:val="Standardnpsmoodstavce"/>
    <w:link w:val="Zpat"/>
    <w:uiPriority w:val="99"/>
    <w:rsid w:val="00AA4914"/>
    <w:rPr>
      <w:rFonts w:ascii="Tahoma" w:hAnsi="Tahoma"/>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2033">
      <w:bodyDiv w:val="1"/>
      <w:marLeft w:val="0"/>
      <w:marRight w:val="0"/>
      <w:marTop w:val="0"/>
      <w:marBottom w:val="0"/>
      <w:divBdr>
        <w:top w:val="none" w:sz="0" w:space="0" w:color="auto"/>
        <w:left w:val="none" w:sz="0" w:space="0" w:color="auto"/>
        <w:bottom w:val="none" w:sz="0" w:space="0" w:color="auto"/>
        <w:right w:val="none" w:sz="0" w:space="0" w:color="auto"/>
      </w:divBdr>
    </w:div>
    <w:div w:id="229535512">
      <w:bodyDiv w:val="1"/>
      <w:marLeft w:val="0"/>
      <w:marRight w:val="0"/>
      <w:marTop w:val="0"/>
      <w:marBottom w:val="0"/>
      <w:divBdr>
        <w:top w:val="none" w:sz="0" w:space="0" w:color="auto"/>
        <w:left w:val="none" w:sz="0" w:space="0" w:color="auto"/>
        <w:bottom w:val="none" w:sz="0" w:space="0" w:color="auto"/>
        <w:right w:val="none" w:sz="0" w:space="0" w:color="auto"/>
      </w:divBdr>
      <w:divsChild>
        <w:div w:id="1915502687">
          <w:marLeft w:val="0"/>
          <w:marRight w:val="0"/>
          <w:marTop w:val="0"/>
          <w:marBottom w:val="0"/>
          <w:divBdr>
            <w:top w:val="none" w:sz="0" w:space="0" w:color="auto"/>
            <w:left w:val="none" w:sz="0" w:space="0" w:color="auto"/>
            <w:bottom w:val="none" w:sz="0" w:space="0" w:color="auto"/>
            <w:right w:val="none" w:sz="0" w:space="0" w:color="auto"/>
          </w:divBdr>
          <w:divsChild>
            <w:div w:id="1788573922">
              <w:marLeft w:val="0"/>
              <w:marRight w:val="0"/>
              <w:marTop w:val="0"/>
              <w:marBottom w:val="0"/>
              <w:divBdr>
                <w:top w:val="none" w:sz="0" w:space="0" w:color="auto"/>
                <w:left w:val="none" w:sz="0" w:space="0" w:color="auto"/>
                <w:bottom w:val="none" w:sz="0" w:space="0" w:color="auto"/>
                <w:right w:val="none" w:sz="0" w:space="0" w:color="auto"/>
              </w:divBdr>
              <w:divsChild>
                <w:div w:id="776219323">
                  <w:marLeft w:val="0"/>
                  <w:marRight w:val="0"/>
                  <w:marTop w:val="0"/>
                  <w:marBottom w:val="0"/>
                  <w:divBdr>
                    <w:top w:val="none" w:sz="0" w:space="0" w:color="auto"/>
                    <w:left w:val="none" w:sz="0" w:space="0" w:color="auto"/>
                    <w:bottom w:val="none" w:sz="0" w:space="0" w:color="auto"/>
                    <w:right w:val="none" w:sz="0" w:space="0" w:color="auto"/>
                  </w:divBdr>
                  <w:divsChild>
                    <w:div w:id="99615071">
                      <w:marLeft w:val="0"/>
                      <w:marRight w:val="0"/>
                      <w:marTop w:val="0"/>
                      <w:marBottom w:val="0"/>
                      <w:divBdr>
                        <w:top w:val="none" w:sz="0" w:space="0" w:color="auto"/>
                        <w:left w:val="none" w:sz="0" w:space="0" w:color="auto"/>
                        <w:bottom w:val="none" w:sz="0" w:space="0" w:color="auto"/>
                        <w:right w:val="none" w:sz="0" w:space="0" w:color="auto"/>
                      </w:divBdr>
                      <w:divsChild>
                        <w:div w:id="12146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99349">
              <w:marLeft w:val="0"/>
              <w:marRight w:val="0"/>
              <w:marTop w:val="0"/>
              <w:marBottom w:val="0"/>
              <w:divBdr>
                <w:top w:val="none" w:sz="0" w:space="0" w:color="auto"/>
                <w:left w:val="none" w:sz="0" w:space="0" w:color="auto"/>
                <w:bottom w:val="none" w:sz="0" w:space="0" w:color="auto"/>
                <w:right w:val="none" w:sz="0" w:space="0" w:color="auto"/>
              </w:divBdr>
              <w:divsChild>
                <w:div w:id="2134901464">
                  <w:marLeft w:val="0"/>
                  <w:marRight w:val="0"/>
                  <w:marTop w:val="0"/>
                  <w:marBottom w:val="0"/>
                  <w:divBdr>
                    <w:top w:val="none" w:sz="0" w:space="0" w:color="auto"/>
                    <w:left w:val="none" w:sz="0" w:space="0" w:color="auto"/>
                    <w:bottom w:val="none" w:sz="0" w:space="0" w:color="auto"/>
                    <w:right w:val="none" w:sz="0" w:space="0" w:color="auto"/>
                  </w:divBdr>
                  <w:divsChild>
                    <w:div w:id="599340613">
                      <w:marLeft w:val="0"/>
                      <w:marRight w:val="0"/>
                      <w:marTop w:val="0"/>
                      <w:marBottom w:val="0"/>
                      <w:divBdr>
                        <w:top w:val="none" w:sz="0" w:space="0" w:color="auto"/>
                        <w:left w:val="none" w:sz="0" w:space="0" w:color="auto"/>
                        <w:bottom w:val="none" w:sz="0" w:space="0" w:color="auto"/>
                        <w:right w:val="none" w:sz="0" w:space="0" w:color="auto"/>
                      </w:divBdr>
                      <w:divsChild>
                        <w:div w:id="85099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937339">
      <w:bodyDiv w:val="1"/>
      <w:marLeft w:val="0"/>
      <w:marRight w:val="0"/>
      <w:marTop w:val="0"/>
      <w:marBottom w:val="0"/>
      <w:divBdr>
        <w:top w:val="none" w:sz="0" w:space="0" w:color="auto"/>
        <w:left w:val="none" w:sz="0" w:space="0" w:color="auto"/>
        <w:bottom w:val="none" w:sz="0" w:space="0" w:color="auto"/>
        <w:right w:val="none" w:sz="0" w:space="0" w:color="auto"/>
      </w:divBdr>
    </w:div>
    <w:div w:id="63787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avkov.cz/rozvoj-2/architektura-a-urbanismu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romypodkontrolou.cz" TargetMode="External"/><Relationship Id="rId12" Type="http://schemas.openxmlformats.org/officeDocument/2006/relationships/hyperlink" Target="https://www.slavkov.cz/rozvoj-2/koncepcni-a-rozvojove-materialy/zivotni-prostredi/stromy-pod-kontrolo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romypodkontrolou.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lavkov.cz/rozvoj-2/koncepcni-a-rozvojove-materialy/adaptacni-strategie-pro-slavkov-u-brna/" TargetMode="External"/><Relationship Id="rId4" Type="http://schemas.openxmlformats.org/officeDocument/2006/relationships/webSettings" Target="webSettings.xml"/><Relationship Id="rId9" Type="http://schemas.openxmlformats.org/officeDocument/2006/relationships/hyperlink" Target="http://www.slavkov.cz/rozvoj/uzemni-plan/uzemni-plany-a-uap/"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1465</Words>
  <Characters>8648</Characters>
  <Application>Microsoft Office Word</Application>
  <DocSecurity>4</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Petra Pospíchalová Nedvědová</cp:lastModifiedBy>
  <cp:revision>2</cp:revision>
  <cp:lastPrinted>2024-01-25T15:02:00Z</cp:lastPrinted>
  <dcterms:created xsi:type="dcterms:W3CDTF">2025-10-02T12:29:00Z</dcterms:created>
  <dcterms:modified xsi:type="dcterms:W3CDTF">2025-10-02T12:29:00Z</dcterms:modified>
</cp:coreProperties>
</file>