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6759" w14:textId="08FAA256" w:rsidR="00174AFF" w:rsidRDefault="00026F1A" w:rsidP="00DF1B7A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Rámcová s</w:t>
      </w:r>
      <w:r w:rsidR="00F13503">
        <w:rPr>
          <w:rFonts w:cstheme="minorHAnsi"/>
          <w:sz w:val="28"/>
          <w:szCs w:val="28"/>
          <w:u w:val="single"/>
        </w:rPr>
        <w:t>mlouva</w:t>
      </w:r>
      <w:r w:rsidR="00E90EF7">
        <w:rPr>
          <w:rFonts w:cstheme="minorHAnsi"/>
          <w:sz w:val="28"/>
          <w:szCs w:val="28"/>
          <w:u w:val="single"/>
        </w:rPr>
        <w:t xml:space="preserve"> </w:t>
      </w:r>
      <w:r w:rsidR="00201F00">
        <w:rPr>
          <w:rFonts w:cstheme="minorHAnsi"/>
          <w:sz w:val="28"/>
          <w:szCs w:val="28"/>
          <w:u w:val="single"/>
        </w:rPr>
        <w:t xml:space="preserve">č.  </w:t>
      </w:r>
      <w:r w:rsidR="00201F00" w:rsidRPr="00EB026F">
        <w:rPr>
          <w:rFonts w:cstheme="minorHAnsi"/>
          <w:color w:val="EE0000"/>
          <w:sz w:val="28"/>
          <w:szCs w:val="28"/>
          <w:u w:val="single"/>
        </w:rPr>
        <w:t xml:space="preserve"> </w:t>
      </w:r>
      <w:r w:rsidR="00201F00">
        <w:rPr>
          <w:rFonts w:cstheme="minorHAnsi"/>
          <w:sz w:val="28"/>
          <w:szCs w:val="28"/>
          <w:u w:val="single"/>
        </w:rPr>
        <w:t xml:space="preserve">   </w:t>
      </w:r>
      <w:r w:rsidR="00DF1B7A" w:rsidRPr="00DF1B7A">
        <w:rPr>
          <w:rFonts w:cstheme="minorHAnsi"/>
          <w:sz w:val="28"/>
          <w:szCs w:val="28"/>
          <w:u w:val="single"/>
        </w:rPr>
        <w:t>o</w:t>
      </w:r>
      <w:r w:rsidR="00E3711D">
        <w:rPr>
          <w:rFonts w:cstheme="minorHAnsi"/>
          <w:sz w:val="28"/>
          <w:szCs w:val="28"/>
          <w:u w:val="single"/>
        </w:rPr>
        <w:t xml:space="preserve"> </w:t>
      </w:r>
      <w:r w:rsidR="00BF2CCF">
        <w:rPr>
          <w:rFonts w:cstheme="minorHAnsi"/>
          <w:sz w:val="28"/>
          <w:szCs w:val="28"/>
          <w:u w:val="single"/>
        </w:rPr>
        <w:t>instalaci</w:t>
      </w:r>
      <w:r w:rsidR="00D73CA7">
        <w:rPr>
          <w:rFonts w:cstheme="minorHAnsi"/>
          <w:sz w:val="28"/>
          <w:szCs w:val="28"/>
          <w:u w:val="single"/>
        </w:rPr>
        <w:t>, servisu</w:t>
      </w:r>
      <w:r w:rsidR="00BF2CCF">
        <w:rPr>
          <w:rFonts w:cstheme="minorHAnsi"/>
          <w:sz w:val="28"/>
          <w:szCs w:val="28"/>
          <w:u w:val="single"/>
        </w:rPr>
        <w:t xml:space="preserve"> a opravách přístrojů</w:t>
      </w:r>
      <w:r w:rsidR="00E3711D">
        <w:rPr>
          <w:rFonts w:cstheme="minorHAnsi"/>
          <w:sz w:val="28"/>
          <w:szCs w:val="28"/>
          <w:u w:val="single"/>
        </w:rPr>
        <w:t xml:space="preserve"> </w:t>
      </w:r>
      <w:r w:rsidR="00BF2CCF">
        <w:rPr>
          <w:rFonts w:cstheme="minorHAnsi"/>
          <w:sz w:val="28"/>
          <w:szCs w:val="28"/>
          <w:u w:val="single"/>
        </w:rPr>
        <w:t xml:space="preserve">a </w:t>
      </w:r>
      <w:r w:rsidR="00E3711D">
        <w:rPr>
          <w:rFonts w:cstheme="minorHAnsi"/>
          <w:sz w:val="28"/>
          <w:szCs w:val="28"/>
          <w:u w:val="single"/>
        </w:rPr>
        <w:t>zařízení</w:t>
      </w:r>
      <w:r w:rsidR="00BF2CCF">
        <w:rPr>
          <w:rFonts w:cstheme="minorHAnsi"/>
          <w:sz w:val="28"/>
          <w:szCs w:val="28"/>
          <w:u w:val="single"/>
        </w:rPr>
        <w:t>,</w:t>
      </w:r>
      <w:r w:rsidR="00DF1B7A">
        <w:rPr>
          <w:rFonts w:cstheme="minorHAnsi"/>
          <w:b/>
          <w:bCs/>
          <w:sz w:val="28"/>
          <w:szCs w:val="28"/>
          <w:u w:val="single"/>
        </w:rPr>
        <w:t xml:space="preserve">      </w:t>
      </w:r>
    </w:p>
    <w:p w14:paraId="71D6397A" w14:textId="62B61AE5" w:rsidR="00661D0A" w:rsidRDefault="00DF1B7A" w:rsidP="00DF1B7A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uzavřená ve smyslu § </w:t>
      </w:r>
      <w:r w:rsidR="00174AFF">
        <w:rPr>
          <w:rFonts w:cstheme="minorHAnsi"/>
          <w:b/>
          <w:bCs/>
          <w:sz w:val="20"/>
          <w:szCs w:val="20"/>
          <w:u w:val="single"/>
        </w:rPr>
        <w:t xml:space="preserve">1746 odst. 2) </w:t>
      </w:r>
      <w:r>
        <w:rPr>
          <w:rFonts w:cstheme="minorHAnsi"/>
          <w:b/>
          <w:bCs/>
          <w:sz w:val="20"/>
          <w:szCs w:val="20"/>
          <w:u w:val="single"/>
        </w:rPr>
        <w:t>zákona č. 89/2012 Sb., občanský zákoník,</w:t>
      </w:r>
    </w:p>
    <w:p w14:paraId="3EFD53C6" w14:textId="3AA5485F" w:rsidR="00DF1B7A" w:rsidRDefault="00174AFF" w:rsidP="00DF1B7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 ve znění pozdějších předpisů</w:t>
      </w:r>
      <w:r w:rsidR="00DF1B7A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DF1B7A">
        <w:rPr>
          <w:rFonts w:cstheme="minorHAnsi"/>
          <w:b/>
          <w:bCs/>
          <w:sz w:val="20"/>
          <w:szCs w:val="20"/>
        </w:rPr>
        <w:t xml:space="preserve">  </w:t>
      </w:r>
    </w:p>
    <w:p w14:paraId="1783ADD2" w14:textId="3364AC23" w:rsidR="00DF1B7A" w:rsidRDefault="00DF1B7A" w:rsidP="00DF1B7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1BCE16A7" w14:textId="201792C5" w:rsidR="00F13503" w:rsidRPr="00AF6813" w:rsidRDefault="00F13503" w:rsidP="00F13503">
      <w:pPr>
        <w:jc w:val="center"/>
        <w:rPr>
          <w:rFonts w:cstheme="minorHAnsi"/>
          <w:b/>
          <w:bCs/>
        </w:rPr>
      </w:pPr>
      <w:r w:rsidRPr="00AF6813">
        <w:rPr>
          <w:rFonts w:cstheme="minorHAnsi"/>
          <w:b/>
          <w:bCs/>
        </w:rPr>
        <w:t xml:space="preserve">I. </w:t>
      </w:r>
      <w:r w:rsidR="007A118A">
        <w:rPr>
          <w:rFonts w:cstheme="minorHAnsi"/>
          <w:b/>
          <w:bCs/>
        </w:rPr>
        <w:t>Smluvní strany</w:t>
      </w:r>
    </w:p>
    <w:p w14:paraId="4A996F05" w14:textId="77777777" w:rsidR="00DF1B7A" w:rsidRPr="00DF1B7A" w:rsidRDefault="00DF1B7A" w:rsidP="00DF1B7A">
      <w:pPr>
        <w:spacing w:after="0" w:line="240" w:lineRule="auto"/>
        <w:rPr>
          <w:rFonts w:cstheme="minorHAnsi"/>
          <w:sz w:val="22"/>
        </w:rPr>
      </w:pPr>
      <w:r w:rsidRPr="00DF1B7A">
        <w:rPr>
          <w:rFonts w:cstheme="minorHAnsi"/>
          <w:sz w:val="22"/>
        </w:rPr>
        <w:t>1. Gymnázium a Střední odborná škola, Plasy</w:t>
      </w:r>
    </w:p>
    <w:p w14:paraId="7B44E649" w14:textId="77777777" w:rsidR="00DF1B7A" w:rsidRPr="00DF1B7A" w:rsidRDefault="00DF1B7A" w:rsidP="00DF1B7A">
      <w:pPr>
        <w:spacing w:after="0" w:line="240" w:lineRule="auto"/>
        <w:rPr>
          <w:rFonts w:cstheme="minorHAnsi"/>
          <w:sz w:val="22"/>
        </w:rPr>
      </w:pPr>
      <w:r w:rsidRPr="00DF1B7A">
        <w:rPr>
          <w:rFonts w:cstheme="minorHAnsi"/>
          <w:sz w:val="22"/>
        </w:rPr>
        <w:t xml:space="preserve">     Školní 280, 331 01 Plasy</w:t>
      </w:r>
    </w:p>
    <w:p w14:paraId="1D4365B3" w14:textId="77777777" w:rsidR="00DF1B7A" w:rsidRPr="00DF1B7A" w:rsidRDefault="00DF1B7A" w:rsidP="00DF1B7A">
      <w:pPr>
        <w:spacing w:after="0" w:line="240" w:lineRule="auto"/>
        <w:rPr>
          <w:rFonts w:cstheme="minorHAnsi"/>
          <w:sz w:val="22"/>
        </w:rPr>
      </w:pPr>
      <w:r w:rsidRPr="00DF1B7A">
        <w:rPr>
          <w:rFonts w:cstheme="minorHAnsi"/>
          <w:sz w:val="22"/>
        </w:rPr>
        <w:t xml:space="preserve">     </w:t>
      </w:r>
      <w:proofErr w:type="spellStart"/>
      <w:r w:rsidRPr="00DF1B7A">
        <w:rPr>
          <w:rFonts w:cstheme="minorHAnsi"/>
          <w:sz w:val="22"/>
        </w:rPr>
        <w:t>přísp</w:t>
      </w:r>
      <w:proofErr w:type="spellEnd"/>
      <w:r w:rsidRPr="00DF1B7A">
        <w:rPr>
          <w:rFonts w:cstheme="minorHAnsi"/>
          <w:sz w:val="22"/>
        </w:rPr>
        <w:t>. organizace Plzeňského kraje, zastoupená: Mgr. Markétou Lorenzovou, ředitelkou školy</w:t>
      </w:r>
    </w:p>
    <w:p w14:paraId="3DA13C26" w14:textId="77777777" w:rsidR="00DF1B7A" w:rsidRPr="00DF1B7A" w:rsidRDefault="00DF1B7A" w:rsidP="00DF1B7A">
      <w:pPr>
        <w:spacing w:after="0" w:line="240" w:lineRule="auto"/>
        <w:rPr>
          <w:rFonts w:cstheme="minorHAnsi"/>
          <w:sz w:val="22"/>
        </w:rPr>
      </w:pPr>
      <w:r w:rsidRPr="00DF1B7A">
        <w:rPr>
          <w:rFonts w:cstheme="minorHAnsi"/>
          <w:sz w:val="22"/>
        </w:rPr>
        <w:t xml:space="preserve">     IČO:</w:t>
      </w:r>
      <w:r w:rsidRPr="00DF1B7A">
        <w:rPr>
          <w:rFonts w:cstheme="minorHAnsi"/>
          <w:sz w:val="22"/>
        </w:rPr>
        <w:tab/>
        <w:t xml:space="preserve">70838534, Bankovní spojení: </w:t>
      </w:r>
      <w:proofErr w:type="spellStart"/>
      <w:r w:rsidRPr="00DF1B7A">
        <w:rPr>
          <w:rFonts w:cstheme="minorHAnsi"/>
          <w:sz w:val="22"/>
        </w:rPr>
        <w:t>č.ú</w:t>
      </w:r>
      <w:proofErr w:type="spellEnd"/>
      <w:r w:rsidRPr="00DF1B7A">
        <w:rPr>
          <w:rFonts w:cstheme="minorHAnsi"/>
          <w:sz w:val="22"/>
        </w:rPr>
        <w:t>.: 728146379/0800</w:t>
      </w:r>
    </w:p>
    <w:p w14:paraId="6D8D5984" w14:textId="77CD89AE" w:rsidR="00DF1B7A" w:rsidRPr="00DF1B7A" w:rsidRDefault="00DF1B7A" w:rsidP="00DF1B7A">
      <w:pPr>
        <w:spacing w:after="0" w:line="240" w:lineRule="auto"/>
        <w:rPr>
          <w:rFonts w:cstheme="minorHAnsi"/>
          <w:sz w:val="22"/>
        </w:rPr>
      </w:pPr>
      <w:r w:rsidRPr="00DF1B7A">
        <w:rPr>
          <w:rFonts w:cstheme="minorHAnsi"/>
          <w:sz w:val="22"/>
        </w:rPr>
        <w:t xml:space="preserve">     (</w:t>
      </w:r>
      <w:r w:rsidRPr="00DF1B7A">
        <w:rPr>
          <w:rFonts w:cstheme="minorHAnsi"/>
          <w:b/>
          <w:sz w:val="22"/>
        </w:rPr>
        <w:t>dále jen „</w:t>
      </w:r>
      <w:r w:rsidR="00F13503">
        <w:rPr>
          <w:rFonts w:cstheme="minorHAnsi"/>
          <w:b/>
          <w:sz w:val="22"/>
        </w:rPr>
        <w:t>Objednatel</w:t>
      </w:r>
      <w:r w:rsidRPr="00DF1B7A">
        <w:rPr>
          <w:rFonts w:cstheme="minorHAnsi"/>
          <w:b/>
          <w:sz w:val="22"/>
        </w:rPr>
        <w:t>“</w:t>
      </w:r>
      <w:r w:rsidRPr="00DF1B7A">
        <w:rPr>
          <w:rFonts w:cstheme="minorHAnsi"/>
          <w:sz w:val="22"/>
        </w:rPr>
        <w:t>)</w:t>
      </w:r>
    </w:p>
    <w:p w14:paraId="62B00361" w14:textId="77777777" w:rsidR="00DF1B7A" w:rsidRPr="00DF1B7A" w:rsidRDefault="00DF1B7A" w:rsidP="00DF1B7A">
      <w:pPr>
        <w:spacing w:after="0" w:line="240" w:lineRule="auto"/>
        <w:rPr>
          <w:rFonts w:cstheme="minorHAnsi"/>
          <w:sz w:val="22"/>
        </w:rPr>
      </w:pPr>
    </w:p>
    <w:p w14:paraId="157E85C5" w14:textId="77777777" w:rsidR="00DF1B7A" w:rsidRPr="00DF1B7A" w:rsidRDefault="00DF1B7A" w:rsidP="00DF1B7A">
      <w:pPr>
        <w:spacing w:after="0" w:line="240" w:lineRule="auto"/>
        <w:jc w:val="center"/>
        <w:rPr>
          <w:rFonts w:cstheme="minorHAnsi"/>
          <w:b/>
          <w:sz w:val="22"/>
        </w:rPr>
      </w:pPr>
      <w:r w:rsidRPr="00DF1B7A">
        <w:rPr>
          <w:rFonts w:cstheme="minorHAnsi"/>
          <w:b/>
          <w:sz w:val="22"/>
        </w:rPr>
        <w:t>a</w:t>
      </w:r>
    </w:p>
    <w:p w14:paraId="31DE8EC4" w14:textId="6E4735C3" w:rsidR="00DF1B7A" w:rsidRDefault="00DF1B7A" w:rsidP="00DF1B7A">
      <w:pPr>
        <w:spacing w:after="0" w:line="240" w:lineRule="auto"/>
        <w:rPr>
          <w:rFonts w:cstheme="minorHAnsi"/>
          <w:bCs/>
          <w:sz w:val="22"/>
        </w:rPr>
      </w:pPr>
      <w:r w:rsidRPr="00DF1B7A">
        <w:rPr>
          <w:rFonts w:cstheme="minorHAnsi"/>
          <w:bCs/>
          <w:sz w:val="22"/>
        </w:rPr>
        <w:t xml:space="preserve">2. </w:t>
      </w:r>
      <w:r w:rsidR="00BF2CCF">
        <w:rPr>
          <w:rFonts w:cstheme="minorHAnsi"/>
          <w:bCs/>
          <w:sz w:val="22"/>
        </w:rPr>
        <w:t xml:space="preserve">Ivo </w:t>
      </w:r>
      <w:proofErr w:type="spellStart"/>
      <w:r w:rsidR="00BF2CCF">
        <w:rPr>
          <w:rFonts w:cstheme="minorHAnsi"/>
          <w:bCs/>
          <w:sz w:val="22"/>
        </w:rPr>
        <w:t>Housar</w:t>
      </w:r>
      <w:proofErr w:type="spellEnd"/>
    </w:p>
    <w:p w14:paraId="15730AC8" w14:textId="3369A647" w:rsidR="00174AFF" w:rsidRDefault="00174AFF" w:rsidP="00DF1B7A">
      <w:pPr>
        <w:spacing w:after="0" w:line="240" w:lineRule="auto"/>
        <w:rPr>
          <w:rFonts w:cstheme="minorHAnsi"/>
          <w:bCs/>
          <w:sz w:val="22"/>
        </w:rPr>
      </w:pPr>
      <w:r>
        <w:rPr>
          <w:rFonts w:cstheme="minorHAnsi"/>
          <w:bCs/>
          <w:sz w:val="22"/>
        </w:rPr>
        <w:t xml:space="preserve">    </w:t>
      </w:r>
      <w:r w:rsidR="00BF2CCF">
        <w:rPr>
          <w:rFonts w:cstheme="minorHAnsi"/>
          <w:bCs/>
          <w:sz w:val="22"/>
        </w:rPr>
        <w:t>Dukelská 253</w:t>
      </w:r>
    </w:p>
    <w:p w14:paraId="38462A81" w14:textId="62C4A756" w:rsidR="00174AFF" w:rsidRDefault="00174AFF" w:rsidP="00DF1B7A">
      <w:pPr>
        <w:spacing w:after="0" w:line="240" w:lineRule="auto"/>
        <w:rPr>
          <w:rFonts w:cstheme="minorHAnsi"/>
          <w:bCs/>
          <w:sz w:val="22"/>
        </w:rPr>
      </w:pPr>
      <w:r>
        <w:rPr>
          <w:rFonts w:cstheme="minorHAnsi"/>
          <w:bCs/>
          <w:sz w:val="22"/>
        </w:rPr>
        <w:t xml:space="preserve">    </w:t>
      </w:r>
      <w:r w:rsidR="00BF2CCF">
        <w:rPr>
          <w:rFonts w:cstheme="minorHAnsi"/>
          <w:bCs/>
          <w:sz w:val="22"/>
        </w:rPr>
        <w:t>330 21 líně</w:t>
      </w:r>
    </w:p>
    <w:p w14:paraId="3D0E0484" w14:textId="53E1431D" w:rsidR="00174AFF" w:rsidRDefault="00174AFF" w:rsidP="00DF1B7A">
      <w:pPr>
        <w:spacing w:after="0" w:line="240" w:lineRule="auto"/>
        <w:rPr>
          <w:rFonts w:cstheme="minorHAnsi"/>
          <w:bCs/>
          <w:sz w:val="22"/>
        </w:rPr>
      </w:pPr>
      <w:r>
        <w:rPr>
          <w:rFonts w:cstheme="minorHAnsi"/>
          <w:bCs/>
          <w:sz w:val="22"/>
        </w:rPr>
        <w:t xml:space="preserve">    IČ: </w:t>
      </w:r>
      <w:r w:rsidR="00BF2CCF">
        <w:rPr>
          <w:rFonts w:cstheme="minorHAnsi"/>
          <w:bCs/>
          <w:sz w:val="22"/>
        </w:rPr>
        <w:t>45343870</w:t>
      </w:r>
    </w:p>
    <w:p w14:paraId="2089BD0E" w14:textId="755A9CD9" w:rsidR="00DF1B7A" w:rsidRPr="00DF1B7A" w:rsidRDefault="00FC71B2" w:rsidP="00DF1B7A">
      <w:pPr>
        <w:spacing w:after="0" w:line="240" w:lineRule="auto"/>
        <w:rPr>
          <w:rFonts w:cstheme="minorHAnsi"/>
          <w:bCs/>
          <w:sz w:val="22"/>
        </w:rPr>
      </w:pPr>
      <w:r>
        <w:rPr>
          <w:rFonts w:cstheme="minorHAnsi"/>
          <w:bCs/>
          <w:sz w:val="22"/>
        </w:rPr>
        <w:t xml:space="preserve">    </w:t>
      </w:r>
      <w:r w:rsidR="00DF1B7A" w:rsidRPr="00DF1B7A">
        <w:rPr>
          <w:rFonts w:cstheme="minorHAnsi"/>
          <w:bCs/>
          <w:sz w:val="22"/>
        </w:rPr>
        <w:t>(</w:t>
      </w:r>
      <w:r w:rsidR="00DF1B7A" w:rsidRPr="00DF1B7A">
        <w:rPr>
          <w:rFonts w:cstheme="minorHAnsi"/>
          <w:b/>
          <w:sz w:val="22"/>
        </w:rPr>
        <w:t>dále jen „</w:t>
      </w:r>
      <w:r w:rsidR="00F13503">
        <w:rPr>
          <w:rFonts w:cstheme="minorHAnsi"/>
          <w:b/>
          <w:sz w:val="22"/>
        </w:rPr>
        <w:t>Poskytovatel</w:t>
      </w:r>
      <w:r w:rsidR="00DF1B7A" w:rsidRPr="00DF1B7A">
        <w:rPr>
          <w:rFonts w:cstheme="minorHAnsi"/>
          <w:b/>
          <w:sz w:val="22"/>
        </w:rPr>
        <w:t>“</w:t>
      </w:r>
      <w:r w:rsidR="003E75A4">
        <w:rPr>
          <w:rFonts w:cstheme="minorHAnsi"/>
          <w:b/>
          <w:sz w:val="22"/>
        </w:rPr>
        <w:t xml:space="preserve">, </w:t>
      </w:r>
      <w:r w:rsidR="003E75A4">
        <w:rPr>
          <w:rFonts w:cstheme="minorHAnsi"/>
          <w:bCs/>
          <w:sz w:val="22"/>
        </w:rPr>
        <w:t>Poskytovatel společně s Objednatelem také jen „smluvní strany“</w:t>
      </w:r>
      <w:r w:rsidR="00DF1B7A" w:rsidRPr="00DF1B7A">
        <w:rPr>
          <w:rFonts w:cstheme="minorHAnsi"/>
          <w:bCs/>
          <w:sz w:val="22"/>
        </w:rPr>
        <w:t>)</w:t>
      </w:r>
    </w:p>
    <w:p w14:paraId="4F4FAA64" w14:textId="650BDE59" w:rsidR="00F151CA" w:rsidRDefault="00F151CA" w:rsidP="00DF1B7A">
      <w:pPr>
        <w:ind w:left="-142" w:right="-141"/>
        <w:rPr>
          <w:rFonts w:cstheme="minorHAnsi"/>
          <w:szCs w:val="24"/>
        </w:rPr>
      </w:pPr>
    </w:p>
    <w:p w14:paraId="616246C6" w14:textId="0621E864" w:rsidR="00DF1B7A" w:rsidRPr="00AF6813" w:rsidRDefault="00DF1B7A" w:rsidP="00DF1B7A">
      <w:pPr>
        <w:jc w:val="center"/>
        <w:rPr>
          <w:rFonts w:cstheme="minorHAnsi"/>
          <w:b/>
          <w:bCs/>
        </w:rPr>
      </w:pPr>
      <w:r w:rsidRPr="00AF6813">
        <w:rPr>
          <w:rFonts w:cstheme="minorHAnsi"/>
          <w:b/>
          <w:bCs/>
        </w:rPr>
        <w:t>I</w:t>
      </w:r>
      <w:r w:rsidR="00F13503">
        <w:rPr>
          <w:rFonts w:cstheme="minorHAnsi"/>
          <w:b/>
          <w:bCs/>
        </w:rPr>
        <w:t>I</w:t>
      </w:r>
      <w:r w:rsidRPr="00AF681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Ú</w:t>
      </w:r>
      <w:r w:rsidR="00F13503">
        <w:rPr>
          <w:rFonts w:cstheme="minorHAnsi"/>
          <w:b/>
          <w:bCs/>
        </w:rPr>
        <w:t>čel smlouvy</w:t>
      </w:r>
    </w:p>
    <w:p w14:paraId="5E4C0D93" w14:textId="2A05D8AD" w:rsidR="00E90EF7" w:rsidRDefault="00F13503" w:rsidP="007A118A">
      <w:pPr>
        <w:spacing w:line="240" w:lineRule="auto"/>
      </w:pPr>
      <w:r>
        <w:t xml:space="preserve">2.1 Poskytovatel se zavazuje, že pro </w:t>
      </w:r>
      <w:r w:rsidR="00E90EF7">
        <w:t>O</w:t>
      </w:r>
      <w:r>
        <w:t xml:space="preserve">bjednatele </w:t>
      </w:r>
      <w:r w:rsidR="00E90EF7">
        <w:t>zajistí na základě této rámcové smlouvy provedení</w:t>
      </w:r>
      <w:r w:rsidR="00D73CA7">
        <w:t xml:space="preserve"> servisu,</w:t>
      </w:r>
      <w:r w:rsidR="00E90EF7">
        <w:t xml:space="preserve"> </w:t>
      </w:r>
      <w:r w:rsidR="00BF2CCF">
        <w:t xml:space="preserve">mechanických </w:t>
      </w:r>
      <w:r w:rsidR="00807FF5">
        <w:t>kontrol</w:t>
      </w:r>
      <w:r w:rsidR="00BF2CCF">
        <w:t xml:space="preserve">, instalace, údržby a oprav </w:t>
      </w:r>
      <w:r w:rsidR="00D73CA7">
        <w:t xml:space="preserve">vybraných </w:t>
      </w:r>
      <w:r w:rsidR="00BF2CCF">
        <w:t xml:space="preserve">kuchyňských přístrojů a zařízení, </w:t>
      </w:r>
      <w:r w:rsidR="00807FF5">
        <w:t xml:space="preserve"> </w:t>
      </w:r>
      <w:r w:rsidR="00BF2CCF">
        <w:t xml:space="preserve">a to v </w:t>
      </w:r>
      <w:r w:rsidR="007A118A">
        <w:t>termínech</w:t>
      </w:r>
      <w:r w:rsidR="002947CF">
        <w:t xml:space="preserve"> </w:t>
      </w:r>
      <w:r w:rsidR="007A118A">
        <w:t xml:space="preserve">a způsobem stanoveným dle </w:t>
      </w:r>
      <w:r w:rsidR="00E90EF7">
        <w:t>platných technických norem a právních předpisů,</w:t>
      </w:r>
      <w:r w:rsidR="00F92054">
        <w:t xml:space="preserve"> nebo dle </w:t>
      </w:r>
      <w:r w:rsidR="006B186B">
        <w:t xml:space="preserve">provozní </w:t>
      </w:r>
      <w:r w:rsidR="00F92054">
        <w:t xml:space="preserve">potřeby, </w:t>
      </w:r>
      <w:r w:rsidR="00E90EF7">
        <w:t xml:space="preserve"> v níže uvedeném rozsahu</w:t>
      </w:r>
      <w:r w:rsidR="002947CF">
        <w:t xml:space="preserve"> </w:t>
      </w:r>
      <w:r w:rsidR="007A118A">
        <w:t>a</w:t>
      </w:r>
      <w:r w:rsidR="00E90EF7">
        <w:t xml:space="preserve"> </w:t>
      </w:r>
      <w:r w:rsidR="00F75575">
        <w:t xml:space="preserve">v </w:t>
      </w:r>
      <w:r w:rsidR="00E90EF7">
        <w:t>níže uveden</w:t>
      </w:r>
      <w:r w:rsidR="00BF2CCF">
        <w:t>ém</w:t>
      </w:r>
      <w:r w:rsidR="00E90EF7">
        <w:t xml:space="preserve"> objekt</w:t>
      </w:r>
      <w:r w:rsidR="00BF2CCF">
        <w:t>u</w:t>
      </w:r>
      <w:r w:rsidR="00212907">
        <w:rPr>
          <w:rFonts w:cstheme="minorHAnsi"/>
        </w:rPr>
        <w:t>;</w:t>
      </w:r>
      <w:r w:rsidR="003B70EC">
        <w:t xml:space="preserve"> </w:t>
      </w:r>
      <w:r w:rsidR="00E40478">
        <w:t>provedenou činnost zdokladuje zápisem, vystaven</w:t>
      </w:r>
      <w:r w:rsidR="00D73CA7">
        <w:t>ým protokolem,</w:t>
      </w:r>
      <w:r w:rsidR="00E40478">
        <w:t xml:space="preserve"> kontrolním protokolem nebo zprávou, př. jiným, legislativou předepsaným dokladem o provedené činnosti, a předá jej Objednateli.</w:t>
      </w:r>
    </w:p>
    <w:p w14:paraId="00F98EFF" w14:textId="710E09E3" w:rsidR="003D75B4" w:rsidRDefault="00E90EF7" w:rsidP="007A118A">
      <w:pPr>
        <w:spacing w:line="240" w:lineRule="auto"/>
      </w:pPr>
      <w:r>
        <w:t xml:space="preserve">2.2. </w:t>
      </w:r>
      <w:r w:rsidR="00F75575">
        <w:t>Objednatel se zavazuje k vytvoření potřebných podmínek, zejména k umožnění přístupu do všech potřebných míst</w:t>
      </w:r>
      <w:r w:rsidR="003B70EC">
        <w:t xml:space="preserve"> </w:t>
      </w:r>
      <w:r w:rsidR="005D2459">
        <w:t xml:space="preserve">umístění </w:t>
      </w:r>
      <w:r w:rsidR="009B317F">
        <w:t>přístrojů</w:t>
      </w:r>
      <w:r w:rsidR="005D2459">
        <w:t xml:space="preserve"> a zařízení</w:t>
      </w:r>
      <w:r w:rsidR="00F92054">
        <w:t>,</w:t>
      </w:r>
      <w:r w:rsidR="005D2459">
        <w:t xml:space="preserve"> </w:t>
      </w:r>
      <w:r w:rsidR="003B70EC">
        <w:t>v požadovaných termínech</w:t>
      </w:r>
      <w:r w:rsidR="007A118A">
        <w:t xml:space="preserve">, </w:t>
      </w:r>
      <w:r w:rsidR="00F92054">
        <w:t xml:space="preserve">při </w:t>
      </w:r>
      <w:r w:rsidR="003B70EC">
        <w:t xml:space="preserve">zajištění </w:t>
      </w:r>
      <w:r w:rsidR="007A118A">
        <w:t xml:space="preserve">přítomnosti pověřeného zaměstnance </w:t>
      </w:r>
      <w:r w:rsidR="003B70EC">
        <w:t xml:space="preserve">školy </w:t>
      </w:r>
      <w:r w:rsidR="00945481">
        <w:t>(</w:t>
      </w:r>
      <w:r w:rsidR="002732A5">
        <w:t xml:space="preserve">např. </w:t>
      </w:r>
      <w:r w:rsidR="009B317F">
        <w:t xml:space="preserve">zaměstnance školní kuchyně, školníka, </w:t>
      </w:r>
      <w:r w:rsidR="00945481">
        <w:t xml:space="preserve">BOZP) </w:t>
      </w:r>
      <w:r w:rsidR="003B70EC">
        <w:t>a</w:t>
      </w:r>
      <w:r w:rsidR="00F75575">
        <w:t xml:space="preserve"> poskytování informací</w:t>
      </w:r>
      <w:r w:rsidR="00617EEB">
        <w:t xml:space="preserve"> a podkladů</w:t>
      </w:r>
      <w:r w:rsidR="00F75575">
        <w:t>, nezbytných k</w:t>
      </w:r>
      <w:r w:rsidR="007A118A">
        <w:t xml:space="preserve"> řádnému </w:t>
      </w:r>
      <w:r w:rsidR="00F75575">
        <w:t xml:space="preserve">provedení </w:t>
      </w:r>
      <w:r w:rsidR="00D73CA7">
        <w:t xml:space="preserve">servisu, </w:t>
      </w:r>
      <w:r w:rsidR="003D75B4">
        <w:t xml:space="preserve">údržby, </w:t>
      </w:r>
      <w:r w:rsidR="009B317F">
        <w:t>opravy</w:t>
      </w:r>
      <w:r w:rsidR="00D73CA7">
        <w:t xml:space="preserve"> či </w:t>
      </w:r>
      <w:r w:rsidR="003D75B4">
        <w:t>kontrol</w:t>
      </w:r>
      <w:r w:rsidR="009B317F">
        <w:t>y</w:t>
      </w:r>
      <w:r w:rsidR="00D73CA7">
        <w:t>.</w:t>
      </w:r>
      <w:r w:rsidR="003D75B4">
        <w:t xml:space="preserve"> </w:t>
      </w:r>
    </w:p>
    <w:p w14:paraId="0300121D" w14:textId="085F8269" w:rsidR="007A118A" w:rsidRDefault="003D75B4" w:rsidP="007A118A">
      <w:pPr>
        <w:spacing w:line="240" w:lineRule="auto"/>
      </w:pPr>
      <w:r>
        <w:t xml:space="preserve">2.3 Objednatel v rámci vlastních </w:t>
      </w:r>
      <w:r w:rsidR="009B317F">
        <w:t>mechanických</w:t>
      </w:r>
      <w:r w:rsidR="00D73CA7">
        <w:t xml:space="preserve"> </w:t>
      </w:r>
      <w:r w:rsidR="009B317F">
        <w:t>a provozních</w:t>
      </w:r>
      <w:r w:rsidR="00D73CA7">
        <w:t xml:space="preserve"> </w:t>
      </w:r>
      <w:r>
        <w:t xml:space="preserve">kontrol </w:t>
      </w:r>
      <w:r w:rsidR="005D2459">
        <w:t>kontroluje</w:t>
      </w:r>
      <w:r>
        <w:t xml:space="preserve">, zda </w:t>
      </w:r>
      <w:r w:rsidR="00D73CA7">
        <w:t>jsou přístroje</w:t>
      </w:r>
      <w:r w:rsidR="009B317F">
        <w:t xml:space="preserve"> a zařízení</w:t>
      </w:r>
      <w:r w:rsidR="00D73CA7">
        <w:t xml:space="preserve"> provozovány v souladu s návody k obsluze. </w:t>
      </w:r>
      <w:r w:rsidR="005D2459">
        <w:t xml:space="preserve">Případné </w:t>
      </w:r>
      <w:r w:rsidR="006B186B">
        <w:t xml:space="preserve">zjištěné </w:t>
      </w:r>
      <w:r w:rsidR="00EB026F">
        <w:t xml:space="preserve">závady či </w:t>
      </w:r>
      <w:r w:rsidR="00D73CA7">
        <w:t>nedostatky</w:t>
      </w:r>
      <w:r w:rsidR="00EB026F">
        <w:t xml:space="preserve"> </w:t>
      </w:r>
      <w:r w:rsidR="005D2459">
        <w:t xml:space="preserve">obratem konzultuje s Poskytovatelem. </w:t>
      </w:r>
      <w:r>
        <w:t xml:space="preserve"> </w:t>
      </w:r>
    </w:p>
    <w:p w14:paraId="0CA0B272" w14:textId="596A6D69" w:rsidR="00F75575" w:rsidRPr="00AF6813" w:rsidRDefault="00F75575" w:rsidP="002947CF">
      <w:pPr>
        <w:jc w:val="center"/>
        <w:rPr>
          <w:rFonts w:cstheme="minorHAnsi"/>
          <w:b/>
          <w:bCs/>
        </w:rPr>
      </w:pPr>
      <w:r w:rsidRPr="00AF6813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II</w:t>
      </w:r>
      <w:r w:rsidRPr="00AF681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Předmět plnění</w:t>
      </w:r>
    </w:p>
    <w:p w14:paraId="74B987EE" w14:textId="4760F5DB" w:rsidR="00F75575" w:rsidRDefault="007A118A" w:rsidP="007A118A">
      <w:pPr>
        <w:spacing w:line="240" w:lineRule="auto"/>
      </w:pPr>
      <w:r>
        <w:t xml:space="preserve">3.1 Předmětem plnění je provedení </w:t>
      </w:r>
      <w:r w:rsidR="00D73CA7">
        <w:t>servisu, mechanických kontrol, instalace, údržby a oprav vybraných kuchyňských přístrojů a zařízení</w:t>
      </w:r>
      <w:r w:rsidR="003B70EC">
        <w:t xml:space="preserve"> v majetku školy (případně </w:t>
      </w:r>
      <w:r w:rsidR="00807FF5">
        <w:t xml:space="preserve">svěřeného </w:t>
      </w:r>
      <w:r w:rsidR="003B70EC">
        <w:t>zřizovatele</w:t>
      </w:r>
      <w:r w:rsidR="00807FF5">
        <w:t>m</w:t>
      </w:r>
      <w:r w:rsidR="00D73CA7">
        <w:t>), a</w:t>
      </w:r>
      <w:r w:rsidR="002947CF">
        <w:t xml:space="preserve"> to:</w:t>
      </w:r>
    </w:p>
    <w:p w14:paraId="2AB2A5E4" w14:textId="365AF8C5" w:rsidR="00D73CA7" w:rsidRDefault="00D73CA7" w:rsidP="007A118A">
      <w:pPr>
        <w:spacing w:line="240" w:lineRule="auto"/>
      </w:pPr>
      <w:r>
        <w:lastRenderedPageBreak/>
        <w:t xml:space="preserve">a) provedení </w:t>
      </w:r>
      <w:r w:rsidR="00F92054">
        <w:t xml:space="preserve">mimořádné </w:t>
      </w:r>
      <w:r>
        <w:t>mechanické kontroly strojů a zařízení</w:t>
      </w:r>
      <w:r w:rsidR="00F92054">
        <w:t>,</w:t>
      </w:r>
      <w:r>
        <w:t xml:space="preserve"> na základě objednávky Objednavatele</w:t>
      </w:r>
      <w:r w:rsidR="002732A5">
        <w:t xml:space="preserve"> (pro potřebu BOZP)</w:t>
      </w:r>
      <w:r>
        <w:t>,</w:t>
      </w:r>
    </w:p>
    <w:p w14:paraId="1DEED03C" w14:textId="3CB954CE" w:rsidR="00D73CA7" w:rsidRDefault="00D73CA7" w:rsidP="007A118A">
      <w:pPr>
        <w:spacing w:line="240" w:lineRule="auto"/>
      </w:pPr>
      <w:r>
        <w:t xml:space="preserve">b) </w:t>
      </w:r>
      <w:r w:rsidR="00F92054">
        <w:t xml:space="preserve">provedení </w:t>
      </w:r>
      <w:r>
        <w:t>servis</w:t>
      </w:r>
      <w:r w:rsidR="00F92054">
        <w:t>u, seřízení, oprav a údržby</w:t>
      </w:r>
      <w:r>
        <w:t xml:space="preserve"> </w:t>
      </w:r>
      <w:r w:rsidR="00F92054">
        <w:t>kuchyňských přístrojů a zařízení ve výrobcem stanovených termínech, či v případě poruchy na ohlášení Objednavatelem, u těchto přístrojů:</w:t>
      </w:r>
    </w:p>
    <w:p w14:paraId="447DD737" w14:textId="113145FC" w:rsidR="003B70EC" w:rsidRDefault="00C20534" w:rsidP="002732A5">
      <w:pPr>
        <w:spacing w:line="240" w:lineRule="auto"/>
      </w:pPr>
      <w:r>
        <w:t xml:space="preserve">Konvektomat, </w:t>
      </w:r>
      <w:r w:rsidR="00F92054">
        <w:t>elektrická pánev</w:t>
      </w:r>
      <w:r>
        <w:t xml:space="preserve">, </w:t>
      </w:r>
      <w:r w:rsidR="00F92054">
        <w:t>elektrický sporák</w:t>
      </w:r>
      <w:r>
        <w:t xml:space="preserve">, </w:t>
      </w:r>
      <w:r w:rsidR="00F92054">
        <w:t>elektrické trouby</w:t>
      </w:r>
      <w:r>
        <w:t xml:space="preserve">, </w:t>
      </w:r>
      <w:r w:rsidR="00F92054">
        <w:t>myčka na nádobí</w:t>
      </w:r>
      <w:r>
        <w:t xml:space="preserve">, </w:t>
      </w:r>
      <w:r w:rsidR="00F92054">
        <w:t>varný kotel</w:t>
      </w:r>
      <w:r>
        <w:t xml:space="preserve">, </w:t>
      </w:r>
      <w:r w:rsidR="00F92054">
        <w:t>kuch</w:t>
      </w:r>
      <w:r>
        <w:t>y</w:t>
      </w:r>
      <w:r w:rsidR="00F92054">
        <w:t>ňské roboty</w:t>
      </w:r>
      <w:r>
        <w:t xml:space="preserve">, </w:t>
      </w:r>
      <w:r w:rsidR="00F92054">
        <w:t>elektrický výdejní pult</w:t>
      </w:r>
      <w:r>
        <w:t xml:space="preserve">, </w:t>
      </w:r>
      <w:r w:rsidR="00F92054">
        <w:t>škrabka na brambory</w:t>
      </w:r>
      <w:r>
        <w:t xml:space="preserve">, popřípadě Poskytovatelem následně instalovaných </w:t>
      </w:r>
      <w:r w:rsidR="006B186B">
        <w:t xml:space="preserve">dalších </w:t>
      </w:r>
      <w:r>
        <w:t xml:space="preserve">kuchyňských přístrojů a zařízení. </w:t>
      </w:r>
    </w:p>
    <w:p w14:paraId="0F179182" w14:textId="57DDD807" w:rsidR="003B70EC" w:rsidRDefault="000B4343" w:rsidP="007A118A">
      <w:pPr>
        <w:spacing w:after="0" w:line="240" w:lineRule="auto"/>
      </w:pPr>
      <w:r>
        <w:t>3.2 Poskytovatel je</w:t>
      </w:r>
      <w:r w:rsidR="002947CF">
        <w:t xml:space="preserve"> p</w:t>
      </w:r>
      <w:r>
        <w:t xml:space="preserve">o celou dobu trvání </w:t>
      </w:r>
      <w:r w:rsidR="0062129A">
        <w:t>S</w:t>
      </w:r>
      <w:r>
        <w:t>mlouvy</w:t>
      </w:r>
      <w:r w:rsidR="002947CF">
        <w:t xml:space="preserve"> garantem</w:t>
      </w:r>
      <w:r>
        <w:t xml:space="preserve">, že je osobou odborně způsobilou k provádění </w:t>
      </w:r>
      <w:r w:rsidR="006E0204">
        <w:t xml:space="preserve">servisu, </w:t>
      </w:r>
      <w:r w:rsidR="00E45A54">
        <w:t>kontroly, údržby</w:t>
      </w:r>
      <w:r w:rsidR="006E0204">
        <w:t xml:space="preserve"> či </w:t>
      </w:r>
      <w:r w:rsidR="00E45A54">
        <w:t xml:space="preserve">oprav uvedených zařízení </w:t>
      </w:r>
      <w:r w:rsidR="00077C0D">
        <w:t>pro účel</w:t>
      </w:r>
      <w:r>
        <w:t xml:space="preserve"> odst. 3.1, a to ve rozsahu stanoveném příslušnou legislativou.</w:t>
      </w:r>
    </w:p>
    <w:p w14:paraId="2BC733BA" w14:textId="77777777" w:rsidR="003B70EC" w:rsidRDefault="003B70EC" w:rsidP="007A118A">
      <w:pPr>
        <w:spacing w:after="0" w:line="240" w:lineRule="auto"/>
      </w:pPr>
    </w:p>
    <w:p w14:paraId="67A05650" w14:textId="67736B94" w:rsidR="003B70EC" w:rsidRPr="00AF6813" w:rsidRDefault="003B70EC" w:rsidP="003B70EC">
      <w:pPr>
        <w:jc w:val="center"/>
        <w:rPr>
          <w:rFonts w:cstheme="minorHAnsi"/>
          <w:b/>
          <w:bCs/>
        </w:rPr>
      </w:pPr>
      <w:r w:rsidRPr="00AF6813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V</w:t>
      </w:r>
      <w:r w:rsidRPr="00AF681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Místo </w:t>
      </w:r>
      <w:r w:rsidR="00C57B9C">
        <w:rPr>
          <w:rFonts w:cstheme="minorHAnsi"/>
          <w:b/>
          <w:bCs/>
        </w:rPr>
        <w:t xml:space="preserve">a rozsah </w:t>
      </w:r>
      <w:r>
        <w:rPr>
          <w:rFonts w:cstheme="minorHAnsi"/>
          <w:b/>
          <w:bCs/>
        </w:rPr>
        <w:t>plnění</w:t>
      </w:r>
    </w:p>
    <w:p w14:paraId="69319185" w14:textId="5395D320" w:rsidR="003B70EC" w:rsidRDefault="003B70EC" w:rsidP="006E0204">
      <w:pPr>
        <w:spacing w:after="0" w:line="240" w:lineRule="auto"/>
      </w:pPr>
      <w:r>
        <w:t>4.1 Místem plnění j</w:t>
      </w:r>
      <w:r w:rsidR="006E0204">
        <w:t>e</w:t>
      </w:r>
      <w:r>
        <w:t xml:space="preserve"> budov</w:t>
      </w:r>
      <w:r w:rsidR="006E0204">
        <w:t>a</w:t>
      </w:r>
      <w:r>
        <w:t xml:space="preserve"> školy v</w:t>
      </w:r>
      <w:r w:rsidR="006E0204">
        <w:t> </w:t>
      </w:r>
      <w:r>
        <w:t>Plasích</w:t>
      </w:r>
      <w:r w:rsidR="006E0204">
        <w:t>, na č.p. 280 – Školní kuchyně SOŠ.</w:t>
      </w:r>
      <w:r w:rsidR="00D90F17">
        <w:t xml:space="preserve"> </w:t>
      </w:r>
    </w:p>
    <w:p w14:paraId="2B357D7F" w14:textId="77777777" w:rsidR="007A118A" w:rsidRDefault="007A118A" w:rsidP="007A118A">
      <w:pPr>
        <w:spacing w:line="240" w:lineRule="auto"/>
      </w:pPr>
    </w:p>
    <w:p w14:paraId="21E1A0F8" w14:textId="24F6C8A7" w:rsidR="002D36C3" w:rsidRDefault="002D36C3" w:rsidP="002D36C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V</w:t>
      </w:r>
      <w:r w:rsidRPr="00AF681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Lhůty plnění</w:t>
      </w:r>
    </w:p>
    <w:p w14:paraId="598BB8DB" w14:textId="2E9B5C15" w:rsidR="00167A64" w:rsidRDefault="002D36C3" w:rsidP="00444DBF">
      <w:pPr>
        <w:rPr>
          <w:rFonts w:cstheme="minorHAnsi"/>
        </w:rPr>
      </w:pPr>
      <w:r w:rsidRPr="002D36C3">
        <w:rPr>
          <w:rFonts w:cstheme="minorHAnsi"/>
        </w:rPr>
        <w:t xml:space="preserve">5.1 </w:t>
      </w:r>
      <w:r w:rsidR="00444DBF">
        <w:rPr>
          <w:rFonts w:cstheme="minorHAnsi"/>
        </w:rPr>
        <w:t>T</w:t>
      </w:r>
      <w:r w:rsidR="000A43FF">
        <w:rPr>
          <w:rFonts w:cstheme="minorHAnsi"/>
        </w:rPr>
        <w:t xml:space="preserve">ermín </w:t>
      </w:r>
      <w:r w:rsidR="00444DBF">
        <w:rPr>
          <w:rFonts w:cstheme="minorHAnsi"/>
        </w:rPr>
        <w:t xml:space="preserve">potřebný k </w:t>
      </w:r>
      <w:r w:rsidR="000A43FF">
        <w:rPr>
          <w:rFonts w:cstheme="minorHAnsi"/>
        </w:rPr>
        <w:t>provedení konzultuje Poskytovatel s</w:t>
      </w:r>
      <w:r w:rsidR="00175242">
        <w:rPr>
          <w:rFonts w:cstheme="minorHAnsi"/>
        </w:rPr>
        <w:t xml:space="preserve"> pověřenou osobou </w:t>
      </w:r>
      <w:r w:rsidR="000A43FF">
        <w:rPr>
          <w:rFonts w:cstheme="minorHAnsi"/>
        </w:rPr>
        <w:t>Objednavatele telefonicky nebo písemně</w:t>
      </w:r>
      <w:r w:rsidR="00444DBF">
        <w:rPr>
          <w:rFonts w:cstheme="minorHAnsi"/>
        </w:rPr>
        <w:t xml:space="preserve"> </w:t>
      </w:r>
      <w:r w:rsidR="002947CF">
        <w:rPr>
          <w:rFonts w:cstheme="minorHAnsi"/>
        </w:rPr>
        <w:t xml:space="preserve">s dostatečným </w:t>
      </w:r>
      <w:r w:rsidR="00444DBF">
        <w:rPr>
          <w:rFonts w:cstheme="minorHAnsi"/>
        </w:rPr>
        <w:t>předstihem</w:t>
      </w:r>
      <w:r w:rsidR="00167A64">
        <w:rPr>
          <w:rFonts w:cstheme="minorHAnsi"/>
        </w:rPr>
        <w:t xml:space="preserve"> tak, aby bylo možné provést </w:t>
      </w:r>
      <w:r w:rsidR="005D2459">
        <w:rPr>
          <w:rFonts w:cstheme="minorHAnsi"/>
        </w:rPr>
        <w:t xml:space="preserve">kontrolu, </w:t>
      </w:r>
      <w:r w:rsidR="006E0204">
        <w:rPr>
          <w:rFonts w:cstheme="minorHAnsi"/>
        </w:rPr>
        <w:t xml:space="preserve">seřízení či opravu ve vhodnou </w:t>
      </w:r>
      <w:r w:rsidR="006B186B">
        <w:rPr>
          <w:rFonts w:cstheme="minorHAnsi"/>
        </w:rPr>
        <w:t xml:space="preserve">část </w:t>
      </w:r>
      <w:r w:rsidR="006E0204">
        <w:rPr>
          <w:rFonts w:cstheme="minorHAnsi"/>
        </w:rPr>
        <w:t>provozní dob</w:t>
      </w:r>
      <w:r w:rsidR="006B186B">
        <w:rPr>
          <w:rFonts w:cstheme="minorHAnsi"/>
        </w:rPr>
        <w:t>y</w:t>
      </w:r>
      <w:r w:rsidR="006E0204">
        <w:rPr>
          <w:rFonts w:cstheme="minorHAnsi"/>
        </w:rPr>
        <w:t xml:space="preserve">. </w:t>
      </w:r>
      <w:r w:rsidR="00167A64">
        <w:rPr>
          <w:rFonts w:cstheme="minorHAnsi"/>
        </w:rPr>
        <w:t xml:space="preserve">  </w:t>
      </w:r>
    </w:p>
    <w:p w14:paraId="6B9C09AF" w14:textId="2F211DA2" w:rsidR="00F93642" w:rsidRDefault="00444DBF" w:rsidP="00987C47">
      <w:pPr>
        <w:spacing w:after="0"/>
        <w:rPr>
          <w:rFonts w:cstheme="minorHAnsi"/>
        </w:rPr>
      </w:pPr>
      <w:r>
        <w:rPr>
          <w:rFonts w:cstheme="minorHAnsi"/>
        </w:rPr>
        <w:t>5.</w:t>
      </w:r>
      <w:r w:rsidR="002732A5">
        <w:rPr>
          <w:rFonts w:cstheme="minorHAnsi"/>
        </w:rPr>
        <w:t>2</w:t>
      </w:r>
      <w:r>
        <w:rPr>
          <w:rFonts w:cstheme="minorHAnsi"/>
        </w:rPr>
        <w:t xml:space="preserve"> Vypracovan</w:t>
      </w:r>
      <w:r w:rsidR="0062129A">
        <w:rPr>
          <w:rFonts w:cstheme="minorHAnsi"/>
        </w:rPr>
        <w:t xml:space="preserve">ý doklad o </w:t>
      </w:r>
      <w:r w:rsidR="003D75B4">
        <w:rPr>
          <w:rFonts w:cstheme="minorHAnsi"/>
        </w:rPr>
        <w:t xml:space="preserve">opravě, </w:t>
      </w:r>
      <w:r w:rsidR="006E0204">
        <w:rPr>
          <w:rFonts w:cstheme="minorHAnsi"/>
        </w:rPr>
        <w:t>servisu</w:t>
      </w:r>
      <w:r w:rsidR="0062129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3D75B4">
        <w:rPr>
          <w:rFonts w:cstheme="minorHAnsi"/>
        </w:rPr>
        <w:t>údržbě</w:t>
      </w:r>
      <w:r w:rsidR="006E0204">
        <w:rPr>
          <w:rFonts w:cstheme="minorHAnsi"/>
        </w:rPr>
        <w:t xml:space="preserve"> </w:t>
      </w:r>
      <w:r w:rsidR="002732A5">
        <w:rPr>
          <w:rFonts w:cstheme="minorHAnsi"/>
        </w:rPr>
        <w:t>či kontrole</w:t>
      </w:r>
      <w:r w:rsidR="008F3584">
        <w:rPr>
          <w:rFonts w:cstheme="minorHAnsi"/>
        </w:rPr>
        <w:t xml:space="preserve"> </w:t>
      </w:r>
      <w:r w:rsidR="00987C47">
        <w:rPr>
          <w:rFonts w:cstheme="minorHAnsi"/>
        </w:rPr>
        <w:t>zašle</w:t>
      </w:r>
      <w:r>
        <w:rPr>
          <w:rFonts w:cstheme="minorHAnsi"/>
        </w:rPr>
        <w:t xml:space="preserve"> Poskytovatel Objednateli </w:t>
      </w:r>
      <w:r w:rsidR="008F3584">
        <w:rPr>
          <w:rFonts w:cstheme="minorHAnsi"/>
        </w:rPr>
        <w:t xml:space="preserve">nejpozději </w:t>
      </w:r>
      <w:r>
        <w:rPr>
          <w:rFonts w:cstheme="minorHAnsi"/>
        </w:rPr>
        <w:t xml:space="preserve">spolu s fakturou. </w:t>
      </w:r>
    </w:p>
    <w:p w14:paraId="45B172FC" w14:textId="77777777" w:rsidR="00987C47" w:rsidRDefault="00987C47" w:rsidP="00444DBF">
      <w:pPr>
        <w:rPr>
          <w:rFonts w:cstheme="minorHAnsi"/>
        </w:rPr>
      </w:pPr>
    </w:p>
    <w:p w14:paraId="1C31E4A3" w14:textId="3FB34993" w:rsidR="000A43FF" w:rsidRDefault="000A43FF" w:rsidP="00987C47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VI</w:t>
      </w:r>
      <w:r w:rsidRPr="00AF681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Cena a platební podmínky</w:t>
      </w:r>
    </w:p>
    <w:p w14:paraId="2EFA8D38" w14:textId="77777777" w:rsidR="00F93642" w:rsidRDefault="00F93642" w:rsidP="002D36C3">
      <w:pPr>
        <w:jc w:val="left"/>
        <w:rPr>
          <w:rFonts w:cstheme="minorHAnsi"/>
        </w:rPr>
      </w:pPr>
    </w:p>
    <w:p w14:paraId="1CB7EED9" w14:textId="1DA56C30" w:rsidR="000A43FF" w:rsidRDefault="002E7FAE" w:rsidP="002E7FAE">
      <w:pPr>
        <w:rPr>
          <w:rFonts w:cstheme="minorHAnsi"/>
        </w:rPr>
      </w:pPr>
      <w:r>
        <w:rPr>
          <w:rFonts w:cstheme="minorHAnsi"/>
        </w:rPr>
        <w:t xml:space="preserve">6.1 </w:t>
      </w:r>
      <w:r w:rsidR="00F93642">
        <w:rPr>
          <w:rFonts w:cstheme="minorHAnsi"/>
        </w:rPr>
        <w:t xml:space="preserve">Vyúčtování prokazatelně </w:t>
      </w:r>
      <w:r>
        <w:rPr>
          <w:rFonts w:cstheme="minorHAnsi"/>
        </w:rPr>
        <w:t xml:space="preserve">potřebného a </w:t>
      </w:r>
      <w:r w:rsidR="00F93642">
        <w:rPr>
          <w:rFonts w:cstheme="minorHAnsi"/>
        </w:rPr>
        <w:t>provedeného d</w:t>
      </w:r>
      <w:r w:rsidR="000A43FF">
        <w:rPr>
          <w:rFonts w:cstheme="minorHAnsi"/>
        </w:rPr>
        <w:t>ruh</w:t>
      </w:r>
      <w:r w:rsidR="00F93642">
        <w:rPr>
          <w:rFonts w:cstheme="minorHAnsi"/>
        </w:rPr>
        <w:t>u</w:t>
      </w:r>
      <w:r w:rsidR="000A43FF">
        <w:rPr>
          <w:rFonts w:cstheme="minorHAnsi"/>
        </w:rPr>
        <w:t xml:space="preserve"> činnosti</w:t>
      </w:r>
      <w:r w:rsidR="00D2551C">
        <w:rPr>
          <w:rFonts w:cstheme="minorHAnsi"/>
        </w:rPr>
        <w:t xml:space="preserve">, popř. </w:t>
      </w:r>
      <w:r>
        <w:rPr>
          <w:rFonts w:cstheme="minorHAnsi"/>
        </w:rPr>
        <w:t>materiálu</w:t>
      </w:r>
      <w:r w:rsidR="00D2551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F93642">
        <w:rPr>
          <w:rFonts w:cstheme="minorHAnsi"/>
        </w:rPr>
        <w:t xml:space="preserve">bude </w:t>
      </w:r>
      <w:r>
        <w:rPr>
          <w:rFonts w:cstheme="minorHAnsi"/>
        </w:rPr>
        <w:t xml:space="preserve">Poskytovatelem </w:t>
      </w:r>
      <w:r w:rsidR="00F93642">
        <w:rPr>
          <w:rFonts w:cstheme="minorHAnsi"/>
        </w:rPr>
        <w:t>provedeno v souladu s ceníkem uvedeným</w:t>
      </w:r>
      <w:r w:rsidR="00C57B9C">
        <w:rPr>
          <w:rFonts w:cstheme="minorHAnsi"/>
        </w:rPr>
        <w:t xml:space="preserve"> v</w:t>
      </w:r>
      <w:r w:rsidR="00F93642">
        <w:rPr>
          <w:rFonts w:cstheme="minorHAnsi"/>
        </w:rPr>
        <w:t> </w:t>
      </w:r>
      <w:r>
        <w:rPr>
          <w:rFonts w:cstheme="minorHAnsi"/>
        </w:rPr>
        <w:t>P</w:t>
      </w:r>
      <w:r w:rsidR="00F93642">
        <w:rPr>
          <w:rFonts w:cstheme="minorHAnsi"/>
        </w:rPr>
        <w:t xml:space="preserve">říloze </w:t>
      </w:r>
      <w:r w:rsidR="00C57B9C" w:rsidRPr="002E7FAE">
        <w:rPr>
          <w:rFonts w:cstheme="minorHAnsi"/>
        </w:rPr>
        <w:t>č. 1</w:t>
      </w:r>
      <w:r w:rsidR="00C0629C">
        <w:rPr>
          <w:rFonts w:cstheme="minorHAnsi"/>
        </w:rPr>
        <w:t xml:space="preserve"> Smlouvy. </w:t>
      </w:r>
      <w:r w:rsidR="00790F39">
        <w:rPr>
          <w:rFonts w:cstheme="minorHAnsi"/>
        </w:rPr>
        <w:t xml:space="preserve"> </w:t>
      </w:r>
      <w:r w:rsidR="000A43FF">
        <w:rPr>
          <w:rFonts w:cstheme="minorHAnsi"/>
        </w:rPr>
        <w:t xml:space="preserve">                                                            </w:t>
      </w:r>
    </w:p>
    <w:p w14:paraId="2C5D4162" w14:textId="3D8633B0" w:rsidR="002D36C3" w:rsidRDefault="00330B0D" w:rsidP="00444DBF">
      <w:pPr>
        <w:rPr>
          <w:rFonts w:cstheme="minorHAnsi"/>
        </w:rPr>
      </w:pPr>
      <w:r>
        <w:rPr>
          <w:rFonts w:cstheme="minorHAnsi"/>
        </w:rPr>
        <w:t xml:space="preserve">6.2 </w:t>
      </w:r>
      <w:r w:rsidR="000B4343">
        <w:rPr>
          <w:rFonts w:cstheme="minorHAnsi"/>
        </w:rPr>
        <w:t xml:space="preserve">Celková cena bude </w:t>
      </w:r>
      <w:r w:rsidR="00C0629C">
        <w:rPr>
          <w:rFonts w:cstheme="minorHAnsi"/>
        </w:rPr>
        <w:t xml:space="preserve">Objednatelem </w:t>
      </w:r>
      <w:r w:rsidR="000B4343">
        <w:rPr>
          <w:rFonts w:cstheme="minorHAnsi"/>
        </w:rPr>
        <w:t xml:space="preserve">uhrazena </w:t>
      </w:r>
      <w:r w:rsidR="00D4457A">
        <w:rPr>
          <w:rFonts w:cstheme="minorHAnsi"/>
        </w:rPr>
        <w:t xml:space="preserve">bezhotovostním převodem na </w:t>
      </w:r>
      <w:r w:rsidR="00C0629C">
        <w:rPr>
          <w:rFonts w:cstheme="minorHAnsi"/>
        </w:rPr>
        <w:t>základě Poskytovatelem vystavené faktury s uvedeným číslem bankovního účtu, která bude po vystavení doručena Objednateli</w:t>
      </w:r>
      <w:r w:rsidR="00D90F17">
        <w:rPr>
          <w:rFonts w:cstheme="minorHAnsi"/>
        </w:rPr>
        <w:t xml:space="preserve"> do datové schránky nebo úřední adresu školy</w:t>
      </w:r>
      <w:r w:rsidR="00C0629C">
        <w:rPr>
          <w:rFonts w:cstheme="minorHAnsi"/>
        </w:rPr>
        <w:t xml:space="preserve">. </w:t>
      </w:r>
      <w:r w:rsidR="000B4343">
        <w:rPr>
          <w:rFonts w:cstheme="minorHAnsi"/>
        </w:rPr>
        <w:t xml:space="preserve">Splatnost faktury je 30 dní, </w:t>
      </w:r>
      <w:r w:rsidR="00C1517D">
        <w:rPr>
          <w:rFonts w:cstheme="minorHAnsi"/>
        </w:rPr>
        <w:t>O</w:t>
      </w:r>
      <w:r w:rsidR="000B4343">
        <w:rPr>
          <w:rFonts w:cstheme="minorHAnsi"/>
        </w:rPr>
        <w:t>bjednatel není plátcem DPH. Pro fa</w:t>
      </w:r>
      <w:r w:rsidR="00444DBF">
        <w:rPr>
          <w:rFonts w:cstheme="minorHAnsi"/>
        </w:rPr>
        <w:t xml:space="preserve">kturaci </w:t>
      </w:r>
      <w:r w:rsidR="000B4343">
        <w:rPr>
          <w:rFonts w:cstheme="minorHAnsi"/>
        </w:rPr>
        <w:t xml:space="preserve">je </w:t>
      </w:r>
      <w:r w:rsidR="00444DBF">
        <w:rPr>
          <w:rFonts w:cstheme="minorHAnsi"/>
        </w:rPr>
        <w:t>d</w:t>
      </w:r>
      <w:r>
        <w:rPr>
          <w:rFonts w:cstheme="minorHAnsi"/>
        </w:rPr>
        <w:t xml:space="preserve">oporučen formát </w:t>
      </w:r>
      <w:r w:rsidR="00444DBF">
        <w:rPr>
          <w:rFonts w:cstheme="minorHAnsi"/>
        </w:rPr>
        <w:t>ISDOC</w:t>
      </w:r>
      <w:r w:rsidR="00C1517D">
        <w:rPr>
          <w:rFonts w:cstheme="minorHAnsi"/>
        </w:rPr>
        <w:t>.</w:t>
      </w:r>
      <w:r w:rsidR="00444DBF">
        <w:rPr>
          <w:rFonts w:cstheme="minorHAnsi"/>
        </w:rPr>
        <w:t xml:space="preserve"> </w:t>
      </w:r>
    </w:p>
    <w:p w14:paraId="62586FDF" w14:textId="71FD2EC9" w:rsidR="00444DBF" w:rsidRDefault="00444DBF" w:rsidP="00444DBF">
      <w:pPr>
        <w:rPr>
          <w:rFonts w:cstheme="minorHAnsi"/>
        </w:rPr>
      </w:pPr>
      <w:r>
        <w:rPr>
          <w:rFonts w:cstheme="minorHAnsi"/>
        </w:rPr>
        <w:t xml:space="preserve">6.3 Objednatel se zavazuje </w:t>
      </w:r>
      <w:r w:rsidR="00A21E6A">
        <w:rPr>
          <w:rFonts w:cstheme="minorHAnsi"/>
        </w:rPr>
        <w:t xml:space="preserve">Poskytovateli </w:t>
      </w:r>
      <w:r>
        <w:rPr>
          <w:rFonts w:cstheme="minorHAnsi"/>
        </w:rPr>
        <w:t xml:space="preserve">uhradit </w:t>
      </w:r>
      <w:r w:rsidR="003E75A4">
        <w:rPr>
          <w:rFonts w:cstheme="minorHAnsi"/>
        </w:rPr>
        <w:t>sjednanou cenu ve stanovené lhůtě splatnosti</w:t>
      </w:r>
      <w:r w:rsidR="00C0629C">
        <w:rPr>
          <w:rFonts w:cstheme="minorHAnsi"/>
        </w:rPr>
        <w:t xml:space="preserve"> na jím uvedený bankovní účet.</w:t>
      </w:r>
    </w:p>
    <w:p w14:paraId="0613E566" w14:textId="54FAD81B" w:rsidR="00F633A9" w:rsidRDefault="00F633A9" w:rsidP="0036330A">
      <w:pPr>
        <w:spacing w:after="0"/>
        <w:rPr>
          <w:rFonts w:cstheme="minorHAnsi"/>
        </w:rPr>
      </w:pPr>
      <w:r>
        <w:rPr>
          <w:rFonts w:cstheme="minorHAnsi"/>
        </w:rPr>
        <w:t>6.4 Objednatel si vyhrazuje právo vrátit fakturu Poskytovateli bez úhrady v případě:</w:t>
      </w:r>
    </w:p>
    <w:p w14:paraId="06C08350" w14:textId="6BEF9A85" w:rsidR="00F633A9" w:rsidRDefault="00F633A9" w:rsidP="00F633A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a) stanovení kratší, než </w:t>
      </w:r>
      <w:r w:rsidR="00807F9F">
        <w:rPr>
          <w:rFonts w:cstheme="minorHAnsi"/>
        </w:rPr>
        <w:t>30denní</w:t>
      </w:r>
      <w:r>
        <w:rPr>
          <w:rFonts w:cstheme="minorHAnsi"/>
        </w:rPr>
        <w:t xml:space="preserve"> lhůty splatnosti</w:t>
      </w:r>
    </w:p>
    <w:p w14:paraId="16CEC7F5" w14:textId="76815641" w:rsidR="00F633A9" w:rsidRDefault="00F633A9" w:rsidP="00B930DB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b) že faktura neobsahuje náležitosti</w:t>
      </w:r>
      <w:r w:rsidR="00B930DB">
        <w:rPr>
          <w:rFonts w:cstheme="minorHAnsi"/>
        </w:rPr>
        <w:t xml:space="preserve"> dle zákona č. 563/1991 </w:t>
      </w:r>
      <w:proofErr w:type="spellStart"/>
      <w:r w:rsidR="00B930DB">
        <w:rPr>
          <w:rFonts w:cstheme="minorHAnsi"/>
        </w:rPr>
        <w:t>Sb</w:t>
      </w:r>
      <w:proofErr w:type="spellEnd"/>
      <w:r w:rsidR="00B930DB">
        <w:rPr>
          <w:rFonts w:cstheme="minorHAnsi"/>
        </w:rPr>
        <w:t>, o účetnictví</w:t>
      </w:r>
      <w:r w:rsidR="00C0629C">
        <w:rPr>
          <w:rFonts w:cstheme="minorHAnsi"/>
        </w:rPr>
        <w:t xml:space="preserve"> a není na ní uvedeno číslo bankovního účtu</w:t>
      </w:r>
    </w:p>
    <w:p w14:paraId="4FDA2215" w14:textId="0E9965A5" w:rsidR="00B930DB" w:rsidRDefault="00B930DB" w:rsidP="00F633A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c) </w:t>
      </w:r>
      <w:r w:rsidR="008A4418" w:rsidRPr="008A4418">
        <w:rPr>
          <w:rFonts w:cstheme="minorHAnsi"/>
        </w:rPr>
        <w:t>že v případě, kdy jsou předmětem společného vyúčtování různé druhy činnosti dle č. 3.1, není pro kontrolu vyúčtování patrný základ výpočtu jednotlivých druhů činností, zahrnutých do požadované celkové částky k zaplacení.</w:t>
      </w:r>
    </w:p>
    <w:p w14:paraId="64F7FD1E" w14:textId="77777777" w:rsidR="00ED3BDF" w:rsidRDefault="00ED3BDF" w:rsidP="00F633A9">
      <w:pPr>
        <w:spacing w:line="240" w:lineRule="auto"/>
        <w:rPr>
          <w:rFonts w:cstheme="minorHAnsi"/>
        </w:rPr>
      </w:pPr>
    </w:p>
    <w:p w14:paraId="6BA93D6A" w14:textId="1E50BBE3" w:rsidR="00ED3BDF" w:rsidRDefault="00ED3BDF" w:rsidP="00ED3BD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VII</w:t>
      </w:r>
      <w:r w:rsidRPr="00AF681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Ukončení smlouvy</w:t>
      </w:r>
    </w:p>
    <w:p w14:paraId="4199D6C4" w14:textId="15D66756" w:rsidR="007B1613" w:rsidRDefault="00ED3BDF" w:rsidP="00F633A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7.1 Obě smluvní strany mohou tuto </w:t>
      </w:r>
      <w:r w:rsidR="000B4F38">
        <w:rPr>
          <w:rFonts w:cstheme="minorHAnsi"/>
        </w:rPr>
        <w:t>S</w:t>
      </w:r>
      <w:r>
        <w:rPr>
          <w:rFonts w:cstheme="minorHAnsi"/>
        </w:rPr>
        <w:t xml:space="preserve">mlouvu vypovědět písemnou výpovědí zaslanou na adresu druhého účastníka, a to i bez uvedení důvodu. </w:t>
      </w:r>
      <w:r w:rsidR="00D90F17">
        <w:rPr>
          <w:rFonts w:cstheme="minorHAnsi"/>
        </w:rPr>
        <w:t xml:space="preserve">Výpověď je odeslána bez prodlení. </w:t>
      </w:r>
    </w:p>
    <w:p w14:paraId="23526B49" w14:textId="3EF9FA5E" w:rsidR="008A1786" w:rsidRDefault="007B1613" w:rsidP="00F633A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7.2 Výpovědní lhůta Smlouvy se sjednává dvouměsíční, počínaje prvním dnem následujícího </w:t>
      </w:r>
      <w:r w:rsidR="000835E8">
        <w:rPr>
          <w:rFonts w:cstheme="minorHAnsi"/>
        </w:rPr>
        <w:t xml:space="preserve">kalendářního </w:t>
      </w:r>
      <w:r>
        <w:rPr>
          <w:rFonts w:cstheme="minorHAnsi"/>
        </w:rPr>
        <w:t>měsíce po podpisu výpovědi a končí posledním dnem</w:t>
      </w:r>
      <w:r w:rsidR="000835E8">
        <w:rPr>
          <w:rFonts w:cstheme="minorHAnsi"/>
        </w:rPr>
        <w:t xml:space="preserve"> příslušného kalendářního měsíce. </w:t>
      </w:r>
    </w:p>
    <w:p w14:paraId="2609DED7" w14:textId="2BEA8F83" w:rsidR="00ED3BDF" w:rsidRPr="00ED707A" w:rsidRDefault="00ED3BDF" w:rsidP="00ED3BDF">
      <w:pPr>
        <w:spacing w:line="240" w:lineRule="auto"/>
        <w:jc w:val="center"/>
        <w:rPr>
          <w:rFonts w:cstheme="minorHAnsi"/>
          <w:b/>
        </w:rPr>
      </w:pPr>
      <w:r w:rsidRPr="00ED707A">
        <w:rPr>
          <w:rFonts w:cstheme="minorHAnsi"/>
          <w:b/>
        </w:rPr>
        <w:t>VI</w:t>
      </w:r>
      <w:r w:rsidR="008A1786" w:rsidRPr="00ED707A">
        <w:rPr>
          <w:rFonts w:cstheme="minorHAnsi"/>
          <w:b/>
        </w:rPr>
        <w:t>I</w:t>
      </w:r>
      <w:r w:rsidRPr="00ED707A">
        <w:rPr>
          <w:rFonts w:cstheme="minorHAnsi"/>
          <w:b/>
        </w:rPr>
        <w:t>I. Ostatní ujednání</w:t>
      </w:r>
    </w:p>
    <w:p w14:paraId="63B6B52C" w14:textId="7D749829" w:rsidR="00ED3BDF" w:rsidRDefault="008A1786" w:rsidP="00ED3BDF">
      <w:pPr>
        <w:spacing w:line="240" w:lineRule="auto"/>
        <w:rPr>
          <w:rFonts w:cstheme="minorHAnsi"/>
        </w:rPr>
      </w:pPr>
      <w:r>
        <w:rPr>
          <w:rFonts w:cstheme="minorHAnsi"/>
        </w:rPr>
        <w:t>8.1</w:t>
      </w:r>
      <w:r w:rsidR="00ED3BDF" w:rsidRPr="00AF6813">
        <w:rPr>
          <w:rFonts w:cstheme="minorHAnsi"/>
        </w:rPr>
        <w:t xml:space="preserve"> Změnu </w:t>
      </w:r>
      <w:r w:rsidR="00ED3BDF">
        <w:rPr>
          <w:rFonts w:cstheme="minorHAnsi"/>
        </w:rPr>
        <w:t>S</w:t>
      </w:r>
      <w:r w:rsidR="00ED3BDF" w:rsidRPr="00AF6813">
        <w:rPr>
          <w:rFonts w:cstheme="minorHAnsi"/>
        </w:rPr>
        <w:t xml:space="preserve">mlouvy lze provést písemně formou dodatku, odsouhlasenou oběma </w:t>
      </w:r>
      <w:r>
        <w:rPr>
          <w:rFonts w:cstheme="minorHAnsi"/>
        </w:rPr>
        <w:t xml:space="preserve">smluvními </w:t>
      </w:r>
      <w:r w:rsidR="00ED3BDF" w:rsidRPr="00AF6813">
        <w:rPr>
          <w:rFonts w:cstheme="minorHAnsi"/>
        </w:rPr>
        <w:t>stranami.</w:t>
      </w:r>
    </w:p>
    <w:p w14:paraId="3580EB21" w14:textId="426153F4" w:rsidR="00B17EE7" w:rsidRPr="00AF6813" w:rsidRDefault="00B17EE7" w:rsidP="00ED3BD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8.2 Případné změny v ceníku smluvní strany předem projednají, v případě oboustranné akceptace bude nový ceník součástí návrhu dodatku ke změně smlouvy. </w:t>
      </w:r>
    </w:p>
    <w:p w14:paraId="7351355E" w14:textId="38D8DDD6" w:rsidR="00ED3BDF" w:rsidRDefault="008A1786" w:rsidP="00ED3BDF">
      <w:pPr>
        <w:spacing w:line="240" w:lineRule="auto"/>
        <w:rPr>
          <w:rFonts w:cstheme="minorHAnsi"/>
        </w:rPr>
      </w:pPr>
      <w:r>
        <w:rPr>
          <w:rFonts w:cstheme="minorHAnsi"/>
        </w:rPr>
        <w:t>8.</w:t>
      </w:r>
      <w:r w:rsidR="00B17EE7">
        <w:rPr>
          <w:rFonts w:cstheme="minorHAnsi"/>
        </w:rPr>
        <w:t>3</w:t>
      </w:r>
      <w:r w:rsidR="00ED3BDF" w:rsidRPr="00AF6813">
        <w:rPr>
          <w:rFonts w:cstheme="minorHAnsi"/>
        </w:rPr>
        <w:t xml:space="preserve"> Tato </w:t>
      </w:r>
      <w:r w:rsidR="00ED3BDF">
        <w:rPr>
          <w:rFonts w:cstheme="minorHAnsi"/>
        </w:rPr>
        <w:t>S</w:t>
      </w:r>
      <w:r w:rsidR="00ED3BDF" w:rsidRPr="00AF6813">
        <w:rPr>
          <w:rFonts w:cstheme="minorHAnsi"/>
        </w:rPr>
        <w:t xml:space="preserve">mlouva je vyhotovena ve dvou stejnopisech, z nichž každý má platnost originálu a každá smluvní strana obdrží jedno vyhotovení. Smluvní strany svými podpisy potvrzují, že </w:t>
      </w:r>
      <w:r w:rsidR="00ED3BDF">
        <w:rPr>
          <w:rFonts w:cstheme="minorHAnsi"/>
        </w:rPr>
        <w:t>S</w:t>
      </w:r>
      <w:r w:rsidR="00ED3BDF" w:rsidRPr="00AF6813">
        <w:rPr>
          <w:rFonts w:cstheme="minorHAnsi"/>
        </w:rPr>
        <w:t xml:space="preserve">mlouva je uzavřena na základě svobodné a vážné vůle, určitě a srozumitelně. Dále pak potvrzují, že si </w:t>
      </w:r>
      <w:r w:rsidR="00ED3BDF">
        <w:rPr>
          <w:rFonts w:cstheme="minorHAnsi"/>
        </w:rPr>
        <w:t>S</w:t>
      </w:r>
      <w:r w:rsidR="00ED3BDF" w:rsidRPr="00AF6813">
        <w:rPr>
          <w:rFonts w:cstheme="minorHAnsi"/>
        </w:rPr>
        <w:t>mlouvu řádně přečetli a s jejím obsahem souhlasí.</w:t>
      </w:r>
    </w:p>
    <w:p w14:paraId="0D7955EE" w14:textId="4654C356" w:rsidR="00ED3BDF" w:rsidRDefault="008A1786" w:rsidP="00ED3BDF">
      <w:pPr>
        <w:spacing w:after="0" w:line="240" w:lineRule="auto"/>
        <w:rPr>
          <w:rFonts w:cstheme="minorHAnsi"/>
        </w:rPr>
      </w:pPr>
      <w:r>
        <w:rPr>
          <w:rFonts w:cstheme="minorHAnsi"/>
        </w:rPr>
        <w:t>8.</w:t>
      </w:r>
      <w:r w:rsidR="00B17EE7">
        <w:rPr>
          <w:rFonts w:cstheme="minorHAnsi"/>
        </w:rPr>
        <w:t>4</w:t>
      </w:r>
      <w:r w:rsidR="00ED3BDF">
        <w:rPr>
          <w:rFonts w:cstheme="minorHAnsi"/>
        </w:rPr>
        <w:t xml:space="preserve"> </w:t>
      </w:r>
      <w:r w:rsidR="00ED3BDF" w:rsidRPr="00AF6813">
        <w:rPr>
          <w:rFonts w:cstheme="minorHAnsi"/>
        </w:rPr>
        <w:t xml:space="preserve">Neplnění </w:t>
      </w:r>
      <w:r w:rsidR="00ED3BDF">
        <w:rPr>
          <w:rFonts w:cstheme="minorHAnsi"/>
        </w:rPr>
        <w:t>S</w:t>
      </w:r>
      <w:r w:rsidR="00ED3BDF" w:rsidRPr="00AF6813">
        <w:rPr>
          <w:rFonts w:cstheme="minorHAnsi"/>
        </w:rPr>
        <w:t>mlouvou stanovených podmínek je důvodem vypovězení Smlouvy</w:t>
      </w:r>
      <w:r w:rsidR="00ED3BDF">
        <w:rPr>
          <w:rFonts w:cstheme="minorHAnsi"/>
        </w:rPr>
        <w:t xml:space="preserve">. V případě porušení smluvních podmínek, a kdy </w:t>
      </w:r>
      <w:r>
        <w:rPr>
          <w:rFonts w:cstheme="minorHAnsi"/>
        </w:rPr>
        <w:t>smluvní strana</w:t>
      </w:r>
      <w:r w:rsidR="00ED3BDF">
        <w:rPr>
          <w:rFonts w:cstheme="minorHAnsi"/>
        </w:rPr>
        <w:t xml:space="preserve"> nezjedná okamžitou nápravu</w:t>
      </w:r>
      <w:r w:rsidR="00ED3BDF" w:rsidRPr="00AF6813">
        <w:rPr>
          <w:rFonts w:cstheme="minorHAnsi"/>
        </w:rPr>
        <w:t xml:space="preserve"> </w:t>
      </w:r>
      <w:r w:rsidR="00ED3BDF">
        <w:rPr>
          <w:rFonts w:cstheme="minorHAnsi"/>
        </w:rPr>
        <w:t xml:space="preserve">po písemném upozornění na smluvenou e-mailovou adresu, bude následně Smlouva </w:t>
      </w:r>
      <w:r w:rsidR="000835E8">
        <w:rPr>
          <w:rFonts w:cstheme="minorHAnsi"/>
        </w:rPr>
        <w:t xml:space="preserve">písemně </w:t>
      </w:r>
      <w:r w:rsidR="00ED3BDF">
        <w:rPr>
          <w:rFonts w:cstheme="minorHAnsi"/>
        </w:rPr>
        <w:t xml:space="preserve">vypovězena okamžitě. Stejně tak, pokud </w:t>
      </w:r>
      <w:r>
        <w:rPr>
          <w:rFonts w:cstheme="minorHAnsi"/>
        </w:rPr>
        <w:t>jedné smluvní straně</w:t>
      </w:r>
      <w:r w:rsidR="00ED3BDF">
        <w:rPr>
          <w:rFonts w:cstheme="minorHAnsi"/>
        </w:rPr>
        <w:t xml:space="preserve"> nebude umožněno řádné plnění činnosti ve smyslu Smlouvy</w:t>
      </w:r>
      <w:r w:rsidR="000835E8">
        <w:rPr>
          <w:rFonts w:cstheme="minorHAnsi"/>
        </w:rPr>
        <w:t xml:space="preserve">. </w:t>
      </w:r>
      <w:r w:rsidR="00ED3BDF" w:rsidRPr="00AF6813">
        <w:rPr>
          <w:rFonts w:cstheme="minorHAnsi"/>
        </w:rPr>
        <w:t xml:space="preserve">Výpověď se provádí písemnou formou. </w:t>
      </w:r>
    </w:p>
    <w:p w14:paraId="3A2E3B6F" w14:textId="77777777" w:rsidR="008A1786" w:rsidRDefault="008A1786" w:rsidP="00ED3BDF">
      <w:pPr>
        <w:spacing w:after="0" w:line="240" w:lineRule="auto"/>
        <w:rPr>
          <w:rFonts w:cstheme="minorHAnsi"/>
        </w:rPr>
      </w:pPr>
    </w:p>
    <w:p w14:paraId="4BAEAFC1" w14:textId="4C71E30A" w:rsidR="008A1786" w:rsidRDefault="008A1786" w:rsidP="00ED3BDF">
      <w:pPr>
        <w:spacing w:after="0" w:line="240" w:lineRule="auto"/>
        <w:rPr>
          <w:rFonts w:cstheme="minorHAnsi"/>
        </w:rPr>
      </w:pPr>
      <w:r>
        <w:rPr>
          <w:rFonts w:cstheme="minorHAnsi"/>
        </w:rPr>
        <w:t>8.</w:t>
      </w:r>
      <w:r w:rsidR="00B17EE7">
        <w:rPr>
          <w:rFonts w:cstheme="minorHAnsi"/>
        </w:rPr>
        <w:t>5</w:t>
      </w:r>
      <w:r>
        <w:rPr>
          <w:rFonts w:cstheme="minorHAnsi"/>
        </w:rPr>
        <w:t xml:space="preserve"> Obě smluvní strany souhlasí se zveřejněním Smlouvy</w:t>
      </w:r>
      <w:r w:rsidR="00B17EE7">
        <w:rPr>
          <w:rFonts w:cstheme="minorHAnsi"/>
        </w:rPr>
        <w:t xml:space="preserve"> a jejích součástí, včetně uzavřených </w:t>
      </w:r>
      <w:r w:rsidR="00557BD6">
        <w:rPr>
          <w:rFonts w:cstheme="minorHAnsi"/>
        </w:rPr>
        <w:t>dodatků, v</w:t>
      </w:r>
      <w:r w:rsidR="00A4109F">
        <w:rPr>
          <w:rFonts w:cstheme="minorHAnsi"/>
        </w:rPr>
        <w:t> Registru smluv (</w:t>
      </w:r>
      <w:proofErr w:type="spellStart"/>
      <w:r w:rsidR="00A4109F">
        <w:rPr>
          <w:rFonts w:cstheme="minorHAnsi"/>
        </w:rPr>
        <w:t>z.č</w:t>
      </w:r>
      <w:proofErr w:type="spellEnd"/>
      <w:r w:rsidR="00A4109F">
        <w:rPr>
          <w:rFonts w:cstheme="minorHAnsi"/>
        </w:rPr>
        <w:t>. 340/2015 Sb.)</w:t>
      </w:r>
    </w:p>
    <w:p w14:paraId="1706F77C" w14:textId="77777777" w:rsidR="0036330A" w:rsidRDefault="0036330A" w:rsidP="00ED3BDF">
      <w:pPr>
        <w:spacing w:after="0" w:line="240" w:lineRule="auto"/>
        <w:rPr>
          <w:rFonts w:cstheme="minorHAnsi"/>
        </w:rPr>
      </w:pPr>
    </w:p>
    <w:p w14:paraId="7CD9F02A" w14:textId="498C1238" w:rsidR="00ED3BDF" w:rsidRPr="002058C2" w:rsidRDefault="00A4109F" w:rsidP="00D2551C">
      <w:pPr>
        <w:spacing w:after="0" w:line="240" w:lineRule="auto"/>
        <w:rPr>
          <w:rFonts w:cstheme="minorHAnsi"/>
        </w:rPr>
      </w:pPr>
      <w:r>
        <w:rPr>
          <w:rFonts w:cstheme="minorHAnsi"/>
        </w:rPr>
        <w:t>8.</w:t>
      </w:r>
      <w:r w:rsidR="00B17EE7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ED3BDF" w:rsidRPr="003D0BC3">
        <w:rPr>
          <w:rFonts w:cstheme="minorHAnsi"/>
          <w:b/>
          <w:bCs/>
        </w:rPr>
        <w:t xml:space="preserve">Smlouva </w:t>
      </w:r>
      <w:r w:rsidR="000835E8" w:rsidRPr="003D0BC3">
        <w:rPr>
          <w:rFonts w:cstheme="minorHAnsi"/>
          <w:b/>
          <w:bCs/>
        </w:rPr>
        <w:t xml:space="preserve">se uzavírá na dobu neurčitou a </w:t>
      </w:r>
      <w:r w:rsidR="00ED3BDF" w:rsidRPr="003D0BC3">
        <w:rPr>
          <w:rFonts w:cstheme="minorHAnsi"/>
          <w:b/>
          <w:bCs/>
        </w:rPr>
        <w:t xml:space="preserve">nabývá účinnosti dnem </w:t>
      </w:r>
      <w:r w:rsidR="00D2551C">
        <w:rPr>
          <w:rFonts w:cstheme="minorHAnsi"/>
          <w:b/>
          <w:bCs/>
        </w:rPr>
        <w:t>podpisu oběma smluvními stranami</w:t>
      </w:r>
      <w:r w:rsidR="003D0BC3" w:rsidRPr="003D0BC3">
        <w:rPr>
          <w:rFonts w:cstheme="minorHAnsi"/>
          <w:b/>
          <w:bCs/>
        </w:rPr>
        <w:t xml:space="preserve">. </w:t>
      </w:r>
      <w:r w:rsidR="00F00711">
        <w:rPr>
          <w:rFonts w:cstheme="minorHAnsi"/>
        </w:rPr>
        <w:t xml:space="preserve"> </w:t>
      </w:r>
    </w:p>
    <w:p w14:paraId="4FDF6C66" w14:textId="77777777" w:rsidR="00ED3BDF" w:rsidRPr="00AF6813" w:rsidRDefault="00ED3BDF" w:rsidP="00ED3BDF">
      <w:pPr>
        <w:spacing w:after="0" w:line="240" w:lineRule="auto"/>
        <w:rPr>
          <w:rFonts w:cstheme="minorHAnsi"/>
        </w:rPr>
      </w:pPr>
    </w:p>
    <w:p w14:paraId="494E69AF" w14:textId="77777777" w:rsidR="00ED3BDF" w:rsidRPr="00AF6813" w:rsidRDefault="00ED3BDF" w:rsidP="00ED3BDF">
      <w:pPr>
        <w:spacing w:after="0" w:line="240" w:lineRule="auto"/>
        <w:rPr>
          <w:rFonts w:cstheme="minorHAnsi"/>
        </w:rPr>
      </w:pPr>
    </w:p>
    <w:p w14:paraId="6039363D" w14:textId="77777777" w:rsidR="00ED3BDF" w:rsidRPr="00AF6813" w:rsidRDefault="00ED3BDF" w:rsidP="00ED3BDF">
      <w:pPr>
        <w:spacing w:after="0" w:line="240" w:lineRule="auto"/>
        <w:rPr>
          <w:rFonts w:cstheme="minorHAnsi"/>
        </w:rPr>
      </w:pPr>
    </w:p>
    <w:p w14:paraId="1ACA8B52" w14:textId="77777777" w:rsidR="0036330A" w:rsidRDefault="0036330A" w:rsidP="00ED3BDF">
      <w:pPr>
        <w:spacing w:after="0" w:line="240" w:lineRule="auto"/>
        <w:rPr>
          <w:rFonts w:cstheme="minorHAnsi"/>
        </w:rPr>
      </w:pPr>
    </w:p>
    <w:p w14:paraId="72C332D1" w14:textId="77777777" w:rsidR="0036330A" w:rsidRDefault="0036330A" w:rsidP="00ED3BDF">
      <w:pPr>
        <w:spacing w:after="0" w:line="240" w:lineRule="auto"/>
        <w:rPr>
          <w:rFonts w:cstheme="minorHAnsi"/>
        </w:rPr>
      </w:pPr>
    </w:p>
    <w:p w14:paraId="13197499" w14:textId="77777777" w:rsidR="0036330A" w:rsidRDefault="0036330A" w:rsidP="00ED3BDF">
      <w:pPr>
        <w:spacing w:after="0" w:line="240" w:lineRule="auto"/>
        <w:rPr>
          <w:rFonts w:cstheme="minorHAnsi"/>
        </w:rPr>
      </w:pPr>
    </w:p>
    <w:p w14:paraId="5C0F4D19" w14:textId="77777777" w:rsidR="00D2551C" w:rsidRDefault="00D2551C" w:rsidP="00ED3BDF">
      <w:pPr>
        <w:spacing w:after="0" w:line="240" w:lineRule="auto"/>
        <w:rPr>
          <w:rFonts w:cstheme="minorHAnsi"/>
        </w:rPr>
      </w:pPr>
    </w:p>
    <w:p w14:paraId="702D7F2D" w14:textId="77777777" w:rsidR="00D2551C" w:rsidRDefault="00D2551C" w:rsidP="00ED3BDF">
      <w:pPr>
        <w:spacing w:after="0" w:line="240" w:lineRule="auto"/>
        <w:rPr>
          <w:rFonts w:cstheme="minorHAnsi"/>
        </w:rPr>
      </w:pPr>
    </w:p>
    <w:p w14:paraId="0DE2AFEF" w14:textId="4581795B" w:rsidR="00ED3BDF" w:rsidRPr="00AF6813" w:rsidRDefault="00A4109F" w:rsidP="00ED3BDF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</w:t>
      </w:r>
      <w:r w:rsidR="00ED3BDF" w:rsidRPr="00AF6813">
        <w:rPr>
          <w:rFonts w:cstheme="minorHAnsi"/>
        </w:rPr>
        <w:t>…………………………………………</w:t>
      </w:r>
      <w:r w:rsidR="00ED3BDF" w:rsidRPr="00AF6813">
        <w:rPr>
          <w:rFonts w:cstheme="minorHAnsi"/>
        </w:rPr>
        <w:tab/>
      </w:r>
      <w:r w:rsidR="00ED3BDF" w:rsidRPr="00AF6813">
        <w:rPr>
          <w:rFonts w:cstheme="minorHAnsi"/>
        </w:rPr>
        <w:tab/>
      </w:r>
      <w:r w:rsidR="00ED3BDF" w:rsidRPr="00AF6813">
        <w:rPr>
          <w:rFonts w:cstheme="minorHAnsi"/>
        </w:rPr>
        <w:tab/>
      </w:r>
      <w:r w:rsidR="00ED3BDF" w:rsidRPr="00AF6813">
        <w:rPr>
          <w:rFonts w:cstheme="minorHAnsi"/>
        </w:rPr>
        <w:tab/>
        <w:t xml:space="preserve"> </w:t>
      </w:r>
      <w:r>
        <w:rPr>
          <w:rFonts w:cstheme="minorHAnsi"/>
        </w:rPr>
        <w:t xml:space="preserve">                   </w:t>
      </w:r>
      <w:r w:rsidR="00ED3BDF" w:rsidRPr="00AF6813">
        <w:rPr>
          <w:rFonts w:cstheme="minorHAnsi"/>
        </w:rPr>
        <w:t>………………………………………………</w:t>
      </w:r>
    </w:p>
    <w:p w14:paraId="3BFE6281" w14:textId="77777777" w:rsidR="00E7445D" w:rsidRDefault="00ED3BDF" w:rsidP="00F633A9">
      <w:pPr>
        <w:spacing w:line="240" w:lineRule="auto"/>
        <w:rPr>
          <w:rFonts w:cstheme="minorHAnsi"/>
        </w:rPr>
      </w:pPr>
      <w:r>
        <w:rPr>
          <w:rFonts w:cstheme="minorHAnsi"/>
        </w:rPr>
        <w:t>Datum, p</w:t>
      </w:r>
      <w:r w:rsidRPr="00AF6813">
        <w:rPr>
          <w:rFonts w:cstheme="minorHAnsi"/>
        </w:rPr>
        <w:t xml:space="preserve">odpis </w:t>
      </w:r>
      <w:r w:rsidR="00A4109F">
        <w:rPr>
          <w:rFonts w:cstheme="minorHAnsi"/>
        </w:rPr>
        <w:t>Objednatele</w:t>
      </w:r>
      <w:r w:rsidRPr="00AF6813">
        <w:rPr>
          <w:rFonts w:cstheme="minorHAnsi"/>
        </w:rPr>
        <w:tab/>
      </w:r>
      <w:r w:rsidRPr="00AF6813">
        <w:rPr>
          <w:rFonts w:cstheme="minorHAnsi"/>
        </w:rPr>
        <w:tab/>
      </w:r>
      <w:r w:rsidRPr="00AF6813">
        <w:rPr>
          <w:rFonts w:cstheme="minorHAnsi"/>
        </w:rPr>
        <w:tab/>
      </w:r>
      <w:r w:rsidRPr="00AF6813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="00A4109F">
        <w:rPr>
          <w:rFonts w:cstheme="minorHAnsi"/>
        </w:rPr>
        <w:t xml:space="preserve">       </w:t>
      </w:r>
      <w:r>
        <w:rPr>
          <w:rFonts w:cstheme="minorHAnsi"/>
        </w:rPr>
        <w:t xml:space="preserve"> Datum, p</w:t>
      </w:r>
      <w:r w:rsidRPr="00AF6813">
        <w:rPr>
          <w:rFonts w:cstheme="minorHAnsi"/>
        </w:rPr>
        <w:t xml:space="preserve">odpis </w:t>
      </w:r>
      <w:r w:rsidR="00ED707A">
        <w:rPr>
          <w:rFonts w:cstheme="minorHAnsi"/>
        </w:rPr>
        <w:t>P</w:t>
      </w:r>
      <w:r w:rsidR="00A4109F">
        <w:rPr>
          <w:rFonts w:cstheme="minorHAnsi"/>
        </w:rPr>
        <w:t>oskytovatele</w:t>
      </w:r>
    </w:p>
    <w:p w14:paraId="2C13FD78" w14:textId="77777777" w:rsidR="005D2459" w:rsidRDefault="005D2459" w:rsidP="00F633A9">
      <w:pPr>
        <w:spacing w:line="240" w:lineRule="auto"/>
        <w:rPr>
          <w:rFonts w:cstheme="minorHAnsi"/>
        </w:rPr>
      </w:pPr>
    </w:p>
    <w:p w14:paraId="26810337" w14:textId="442C9DE3" w:rsidR="005D2459" w:rsidRPr="00B17EE7" w:rsidRDefault="00B17EE7" w:rsidP="00F633A9">
      <w:pPr>
        <w:spacing w:line="240" w:lineRule="auto"/>
        <w:rPr>
          <w:rFonts w:cstheme="minorHAnsi"/>
          <w:b/>
          <w:bCs/>
        </w:rPr>
      </w:pPr>
      <w:r w:rsidRPr="00B17EE7">
        <w:rPr>
          <w:rFonts w:cstheme="minorHAnsi"/>
          <w:b/>
          <w:bCs/>
        </w:rPr>
        <w:t xml:space="preserve">Příloha: </w:t>
      </w:r>
    </w:p>
    <w:p w14:paraId="6F975A9C" w14:textId="09006DD7" w:rsidR="005D2459" w:rsidRDefault="00B17EE7" w:rsidP="00F633A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Příloha č. 1: Ceník služeb platný od 1. 1. 2025 </w:t>
      </w:r>
    </w:p>
    <w:p w14:paraId="70977F8D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05C8F640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30DBD951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396924F3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57BAF067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1C96E5BD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43DE1198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2CA39D8D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7C4228E5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3FE0140B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17DF1BD7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406BCC8D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5DDA8A26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33B3F0CF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7EAF375E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56CCAB25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055BC5CD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5CC7E2E7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14743C42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709CA730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1BEE929F" w14:textId="77777777" w:rsidR="008F566D" w:rsidRDefault="008F566D" w:rsidP="00F633A9">
      <w:pPr>
        <w:spacing w:line="240" w:lineRule="auto"/>
        <w:rPr>
          <w:rFonts w:cstheme="minorHAnsi"/>
        </w:rPr>
      </w:pPr>
    </w:p>
    <w:p w14:paraId="1D7CE7AF" w14:textId="7F970C37" w:rsidR="008F566D" w:rsidRPr="00C0629C" w:rsidRDefault="008F566D" w:rsidP="008F566D">
      <w:pPr>
        <w:spacing w:line="240" w:lineRule="auto"/>
        <w:rPr>
          <w:rFonts w:cstheme="minorHAnsi"/>
        </w:rPr>
      </w:pPr>
      <w:r w:rsidRPr="00C0629C">
        <w:rPr>
          <w:rFonts w:cstheme="minorHAnsi"/>
        </w:rPr>
        <w:lastRenderedPageBreak/>
        <w:t>Příloha č.1</w:t>
      </w:r>
      <w:r w:rsidR="00763611">
        <w:rPr>
          <w:rFonts w:cstheme="minorHAnsi"/>
        </w:rPr>
        <w:t xml:space="preserve"> – Ceník platný od 1.1.2025</w:t>
      </w:r>
    </w:p>
    <w:p w14:paraId="5BD0F485" w14:textId="77777777" w:rsidR="008F566D" w:rsidRPr="00EE6D00" w:rsidRDefault="008F566D" w:rsidP="008F566D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Specifikace okruhu činnosti a sjednaná cena</w:t>
      </w:r>
    </w:p>
    <w:p w14:paraId="7A418B3F" w14:textId="79696AFE" w:rsidR="008F566D" w:rsidRDefault="008F566D" w:rsidP="008F566D">
      <w:pPr>
        <w:spacing w:after="0" w:line="240" w:lineRule="auto"/>
      </w:pPr>
      <w:r>
        <w:rPr>
          <w:rFonts w:cstheme="minorHAnsi"/>
        </w:rPr>
        <w:t>A. Servis a údržba přístrojů a zařízení, vč. odstranění drobných závad (hodinová sazba)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4"/>
      </w:tblGrid>
      <w:tr w:rsidR="008F566D" w14:paraId="33A47C67" w14:textId="77777777" w:rsidTr="0090423E">
        <w:tc>
          <w:tcPr>
            <w:tcW w:w="5949" w:type="dxa"/>
          </w:tcPr>
          <w:p w14:paraId="3F87F689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činnosti</w:t>
            </w:r>
          </w:p>
        </w:tc>
        <w:tc>
          <w:tcPr>
            <w:tcW w:w="3114" w:type="dxa"/>
          </w:tcPr>
          <w:p w14:paraId="5E09A8FB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Sjednaná cena bez DPH</w:t>
            </w:r>
          </w:p>
        </w:tc>
      </w:tr>
      <w:tr w:rsidR="008F566D" w14:paraId="62236F9E" w14:textId="77777777" w:rsidTr="0090423E">
        <w:tc>
          <w:tcPr>
            <w:tcW w:w="5949" w:type="dxa"/>
          </w:tcPr>
          <w:p w14:paraId="48453F61" w14:textId="63F87F21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Práce hodinová sazba</w:t>
            </w:r>
          </w:p>
        </w:tc>
        <w:tc>
          <w:tcPr>
            <w:tcW w:w="3114" w:type="dxa"/>
          </w:tcPr>
          <w:p w14:paraId="239D3C6A" w14:textId="5077782A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F566D">
              <w:rPr>
                <w:rFonts w:cstheme="minorHAnsi"/>
              </w:rPr>
              <w:t>00,- Kč</w:t>
            </w:r>
          </w:p>
        </w:tc>
      </w:tr>
      <w:tr w:rsidR="008F566D" w14:paraId="50600A6D" w14:textId="77777777" w:rsidTr="0090423E">
        <w:tc>
          <w:tcPr>
            <w:tcW w:w="5949" w:type="dxa"/>
          </w:tcPr>
          <w:p w14:paraId="047DFAAF" w14:textId="5F3F5C3E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Konvektomat prohlídka 1 ks</w:t>
            </w:r>
          </w:p>
        </w:tc>
        <w:tc>
          <w:tcPr>
            <w:tcW w:w="3114" w:type="dxa"/>
          </w:tcPr>
          <w:p w14:paraId="7006CFD5" w14:textId="7378DFCB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8F566D">
              <w:rPr>
                <w:rFonts w:cstheme="minorHAnsi"/>
              </w:rPr>
              <w:t>00</w:t>
            </w:r>
            <w:r w:rsidR="008F566D" w:rsidRPr="00EA0132">
              <w:rPr>
                <w:rFonts w:cstheme="minorHAnsi"/>
              </w:rPr>
              <w:t>,- Kč</w:t>
            </w:r>
          </w:p>
        </w:tc>
      </w:tr>
      <w:tr w:rsidR="008F566D" w14:paraId="161DC9C0" w14:textId="77777777" w:rsidTr="0090423E">
        <w:tc>
          <w:tcPr>
            <w:tcW w:w="5949" w:type="dxa"/>
          </w:tcPr>
          <w:p w14:paraId="0F7CCEBE" w14:textId="1537F94F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Konvektomat prohlídka každý další kus</w:t>
            </w:r>
          </w:p>
        </w:tc>
        <w:tc>
          <w:tcPr>
            <w:tcW w:w="3114" w:type="dxa"/>
          </w:tcPr>
          <w:p w14:paraId="42140C04" w14:textId="566C839F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1000,-Kč</w:t>
            </w:r>
          </w:p>
        </w:tc>
      </w:tr>
    </w:tbl>
    <w:p w14:paraId="3CAEA8FB" w14:textId="77777777" w:rsidR="008F566D" w:rsidRDefault="008F566D" w:rsidP="008F566D">
      <w:pPr>
        <w:spacing w:line="240" w:lineRule="auto"/>
        <w:rPr>
          <w:rFonts w:cstheme="minorHAnsi"/>
        </w:rPr>
      </w:pPr>
    </w:p>
    <w:p w14:paraId="1395676C" w14:textId="7BF1D9C2" w:rsidR="008F566D" w:rsidRDefault="008F566D" w:rsidP="008F56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B. Mechanická kontrola přístrojů a zařízení (vč. na objednání)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4"/>
      </w:tblGrid>
      <w:tr w:rsidR="008F566D" w14:paraId="6E60B6D8" w14:textId="77777777" w:rsidTr="0090423E">
        <w:tc>
          <w:tcPr>
            <w:tcW w:w="5949" w:type="dxa"/>
          </w:tcPr>
          <w:p w14:paraId="65AD6396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činnosti</w:t>
            </w:r>
          </w:p>
        </w:tc>
        <w:tc>
          <w:tcPr>
            <w:tcW w:w="3114" w:type="dxa"/>
          </w:tcPr>
          <w:p w14:paraId="47D26B07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Sjednaná cena bez DPH</w:t>
            </w:r>
          </w:p>
        </w:tc>
      </w:tr>
      <w:tr w:rsidR="008F566D" w14:paraId="6036DF2D" w14:textId="77777777" w:rsidTr="0090423E">
        <w:tc>
          <w:tcPr>
            <w:tcW w:w="5949" w:type="dxa"/>
          </w:tcPr>
          <w:p w14:paraId="0F536B5E" w14:textId="13D25331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Kontrola hodinová sazba</w:t>
            </w:r>
          </w:p>
        </w:tc>
        <w:tc>
          <w:tcPr>
            <w:tcW w:w="3114" w:type="dxa"/>
          </w:tcPr>
          <w:p w14:paraId="0E4AA209" w14:textId="06CE423D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F566D">
              <w:rPr>
                <w:rFonts w:cstheme="minorHAnsi"/>
              </w:rPr>
              <w:t>00,- Kč</w:t>
            </w:r>
          </w:p>
        </w:tc>
      </w:tr>
    </w:tbl>
    <w:p w14:paraId="5DAB5AEC" w14:textId="77777777" w:rsidR="008F566D" w:rsidRDefault="008F566D" w:rsidP="008F566D">
      <w:pPr>
        <w:spacing w:after="0" w:line="240" w:lineRule="auto"/>
      </w:pPr>
    </w:p>
    <w:p w14:paraId="11CBF843" w14:textId="5F7EEC42" w:rsidR="008F566D" w:rsidRDefault="008F566D" w:rsidP="008F566D">
      <w:pPr>
        <w:spacing w:after="0" w:line="240" w:lineRule="auto"/>
      </w:pPr>
      <w:r>
        <w:t xml:space="preserve">C. Vypracování protokolu, kontrolní zprávy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4"/>
      </w:tblGrid>
      <w:tr w:rsidR="008F566D" w14:paraId="6C3A0B36" w14:textId="77777777" w:rsidTr="0090423E">
        <w:tc>
          <w:tcPr>
            <w:tcW w:w="5949" w:type="dxa"/>
          </w:tcPr>
          <w:p w14:paraId="58FFE4BA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činnosti</w:t>
            </w:r>
          </w:p>
        </w:tc>
        <w:tc>
          <w:tcPr>
            <w:tcW w:w="3114" w:type="dxa"/>
          </w:tcPr>
          <w:p w14:paraId="6BF68ADC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Sjednaná cena bez DPH</w:t>
            </w:r>
          </w:p>
        </w:tc>
      </w:tr>
      <w:tr w:rsidR="008F566D" w14:paraId="4FC945BF" w14:textId="77777777" w:rsidTr="0090423E">
        <w:tc>
          <w:tcPr>
            <w:tcW w:w="5949" w:type="dxa"/>
          </w:tcPr>
          <w:p w14:paraId="09CD0909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Dle počtu stran</w:t>
            </w:r>
          </w:p>
        </w:tc>
        <w:tc>
          <w:tcPr>
            <w:tcW w:w="3114" w:type="dxa"/>
          </w:tcPr>
          <w:p w14:paraId="19E05FD6" w14:textId="31CFE3EB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0,- Kč/ks</w:t>
            </w:r>
          </w:p>
        </w:tc>
      </w:tr>
    </w:tbl>
    <w:p w14:paraId="4D126694" w14:textId="77777777" w:rsidR="008F566D" w:rsidRDefault="008F566D" w:rsidP="008F566D">
      <w:pPr>
        <w:spacing w:after="0" w:line="240" w:lineRule="auto"/>
        <w:rPr>
          <w:rFonts w:cstheme="minorHAnsi"/>
        </w:rPr>
      </w:pPr>
    </w:p>
    <w:p w14:paraId="0160989B" w14:textId="66C22798" w:rsidR="008F566D" w:rsidRDefault="008F566D" w:rsidP="008F566D">
      <w:pPr>
        <w:spacing w:after="0" w:line="240" w:lineRule="auto"/>
        <w:rPr>
          <w:rFonts w:cstheme="minorHAnsi"/>
        </w:rPr>
      </w:pPr>
      <w:r>
        <w:rPr>
          <w:rFonts w:cstheme="minorHAnsi"/>
        </w:rPr>
        <w:t>D. Cestovné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4"/>
      </w:tblGrid>
      <w:tr w:rsidR="008F566D" w14:paraId="5C99E95C" w14:textId="77777777" w:rsidTr="0090423E">
        <w:tc>
          <w:tcPr>
            <w:tcW w:w="5949" w:type="dxa"/>
          </w:tcPr>
          <w:p w14:paraId="71CB2FF9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činnosti</w:t>
            </w:r>
          </w:p>
        </w:tc>
        <w:tc>
          <w:tcPr>
            <w:tcW w:w="3114" w:type="dxa"/>
          </w:tcPr>
          <w:p w14:paraId="1AFC501B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Sjednaná cena bez DPH</w:t>
            </w:r>
          </w:p>
        </w:tc>
      </w:tr>
      <w:tr w:rsidR="008F566D" w14:paraId="10075698" w14:textId="77777777" w:rsidTr="0090423E">
        <w:tc>
          <w:tcPr>
            <w:tcW w:w="5949" w:type="dxa"/>
          </w:tcPr>
          <w:p w14:paraId="179A4830" w14:textId="77777777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Paušální celkem</w:t>
            </w:r>
          </w:p>
        </w:tc>
        <w:tc>
          <w:tcPr>
            <w:tcW w:w="3114" w:type="dxa"/>
          </w:tcPr>
          <w:p w14:paraId="14D02425" w14:textId="127F6A2E" w:rsidR="008F566D" w:rsidRDefault="008F566D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0,- Kč</w:t>
            </w:r>
          </w:p>
        </w:tc>
      </w:tr>
      <w:tr w:rsidR="008F566D" w14:paraId="593CFDA3" w14:textId="77777777" w:rsidTr="0090423E">
        <w:tc>
          <w:tcPr>
            <w:tcW w:w="5949" w:type="dxa"/>
          </w:tcPr>
          <w:p w14:paraId="26C8ADAB" w14:textId="6719DE71" w:rsidR="008F566D" w:rsidRDefault="006B186B" w:rsidP="006B186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DC2B09">
              <w:rPr>
                <w:rFonts w:cstheme="minorHAnsi"/>
              </w:rPr>
              <w:t xml:space="preserve">ebo </w:t>
            </w:r>
            <w:r w:rsidR="008F566D">
              <w:rPr>
                <w:rFonts w:cstheme="minorHAnsi"/>
              </w:rPr>
              <w:t>Kilometrovné</w:t>
            </w:r>
            <w:r w:rsidR="00763611">
              <w:rPr>
                <w:rFonts w:cstheme="minorHAnsi"/>
              </w:rPr>
              <w:t xml:space="preserve"> (za jeden kilometr)</w:t>
            </w:r>
          </w:p>
        </w:tc>
        <w:tc>
          <w:tcPr>
            <w:tcW w:w="3114" w:type="dxa"/>
          </w:tcPr>
          <w:p w14:paraId="7BBB3DC1" w14:textId="0816D2A9" w:rsidR="008F566D" w:rsidRDefault="00763611" w:rsidP="009042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12,- Kč</w:t>
            </w:r>
          </w:p>
        </w:tc>
      </w:tr>
    </w:tbl>
    <w:p w14:paraId="70759047" w14:textId="77777777" w:rsidR="00A978C0" w:rsidRDefault="00A978C0" w:rsidP="00A978C0">
      <w:pPr>
        <w:spacing w:after="0" w:line="240" w:lineRule="auto"/>
        <w:rPr>
          <w:rFonts w:cstheme="minorHAnsi"/>
        </w:rPr>
      </w:pPr>
    </w:p>
    <w:p w14:paraId="64A1AE4B" w14:textId="2BDFF514" w:rsidR="00A978C0" w:rsidRDefault="00A978C0" w:rsidP="00A978C0">
      <w:pPr>
        <w:spacing w:after="0" w:line="240" w:lineRule="auto"/>
        <w:rPr>
          <w:rFonts w:cstheme="minorHAnsi"/>
        </w:rPr>
      </w:pPr>
      <w:r>
        <w:rPr>
          <w:rFonts w:cstheme="minorHAnsi"/>
        </w:rPr>
        <w:t>E. Drobný materiál, náhradní díly, celky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4"/>
      </w:tblGrid>
      <w:tr w:rsidR="00A978C0" w14:paraId="5012FF92" w14:textId="77777777" w:rsidTr="00D21118">
        <w:tc>
          <w:tcPr>
            <w:tcW w:w="5949" w:type="dxa"/>
          </w:tcPr>
          <w:p w14:paraId="29A871CD" w14:textId="77777777" w:rsidR="00A978C0" w:rsidRDefault="00A978C0" w:rsidP="00D2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činnosti</w:t>
            </w:r>
          </w:p>
        </w:tc>
        <w:tc>
          <w:tcPr>
            <w:tcW w:w="3114" w:type="dxa"/>
          </w:tcPr>
          <w:p w14:paraId="3E22974B" w14:textId="77777777" w:rsidR="00A978C0" w:rsidRDefault="00A978C0" w:rsidP="00D2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Sjednaná cena bez DPH</w:t>
            </w:r>
          </w:p>
        </w:tc>
      </w:tr>
      <w:tr w:rsidR="00A978C0" w14:paraId="15778A88" w14:textId="77777777" w:rsidTr="00D21118">
        <w:tc>
          <w:tcPr>
            <w:tcW w:w="5949" w:type="dxa"/>
          </w:tcPr>
          <w:p w14:paraId="03E37064" w14:textId="55D87920" w:rsidR="00A978C0" w:rsidRDefault="00A978C0" w:rsidP="00D2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Dle aktuální časové pořizovací ceny materiálu v době objednání od dodavatele</w:t>
            </w:r>
          </w:p>
        </w:tc>
        <w:tc>
          <w:tcPr>
            <w:tcW w:w="3114" w:type="dxa"/>
          </w:tcPr>
          <w:p w14:paraId="475B5277" w14:textId="5EBB7B3F" w:rsidR="00A978C0" w:rsidRDefault="00A978C0" w:rsidP="00D2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</w:tr>
      <w:tr w:rsidR="00A978C0" w14:paraId="3A63A832" w14:textId="77777777" w:rsidTr="00D21118">
        <w:tc>
          <w:tcPr>
            <w:tcW w:w="5949" w:type="dxa"/>
          </w:tcPr>
          <w:p w14:paraId="260A3B14" w14:textId="38557A29" w:rsidR="00A978C0" w:rsidRDefault="00A978C0" w:rsidP="00D2111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71894687" w14:textId="77777777" w:rsidR="00A978C0" w:rsidRDefault="00A978C0" w:rsidP="00D2111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C386972" w14:textId="77777777" w:rsidR="00A978C0" w:rsidRDefault="00A978C0" w:rsidP="00A978C0">
      <w:pPr>
        <w:spacing w:line="240" w:lineRule="auto"/>
        <w:rPr>
          <w:rFonts w:cstheme="minorHAnsi"/>
        </w:rPr>
      </w:pPr>
    </w:p>
    <w:p w14:paraId="1E74DA7A" w14:textId="77777777" w:rsidR="00A978C0" w:rsidRDefault="00A978C0" w:rsidP="008F566D">
      <w:pPr>
        <w:spacing w:line="240" w:lineRule="auto"/>
        <w:rPr>
          <w:rFonts w:cstheme="minorHAnsi"/>
        </w:rPr>
      </w:pPr>
    </w:p>
    <w:p w14:paraId="234E07EF" w14:textId="6F5BCAB8" w:rsidR="008F566D" w:rsidRDefault="008F566D" w:rsidP="008F566D">
      <w:pPr>
        <w:spacing w:line="240" w:lineRule="auto"/>
        <w:rPr>
          <w:rFonts w:cstheme="minorHAnsi"/>
        </w:rPr>
      </w:pPr>
      <w:r>
        <w:rPr>
          <w:rFonts w:cstheme="minorHAnsi"/>
        </w:rPr>
        <w:t>V </w:t>
      </w:r>
      <w:r w:rsidR="00763611">
        <w:rPr>
          <w:rFonts w:cstheme="minorHAnsi"/>
        </w:rPr>
        <w:t>Plasích</w:t>
      </w:r>
      <w:r>
        <w:rPr>
          <w:rFonts w:cstheme="minorHAnsi"/>
        </w:rPr>
        <w:t xml:space="preserve"> dne:</w:t>
      </w:r>
      <w:r w:rsidR="00763611">
        <w:rPr>
          <w:rFonts w:cstheme="minorHAnsi"/>
        </w:rPr>
        <w:t xml:space="preserve"> 16. 9. 2025</w:t>
      </w:r>
    </w:p>
    <w:p w14:paraId="03930F9B" w14:textId="77777777" w:rsidR="008F566D" w:rsidRDefault="008F566D" w:rsidP="008F566D">
      <w:pPr>
        <w:spacing w:line="240" w:lineRule="auto"/>
        <w:rPr>
          <w:rFonts w:cstheme="minorHAnsi"/>
        </w:rPr>
      </w:pPr>
    </w:p>
    <w:p w14:paraId="0322F936" w14:textId="5609A753" w:rsidR="005D2459" w:rsidRDefault="008F566D" w:rsidP="00F633A9">
      <w:pPr>
        <w:spacing w:line="240" w:lineRule="auto"/>
        <w:rPr>
          <w:rFonts w:cstheme="minorHAnsi"/>
        </w:rPr>
      </w:pPr>
      <w:proofErr w:type="gramStart"/>
      <w:r>
        <w:rPr>
          <w:rFonts w:cstheme="minorHAnsi"/>
        </w:rPr>
        <w:t>Podpis:…</w:t>
      </w:r>
      <w:proofErr w:type="gramEnd"/>
      <w:r>
        <w:rPr>
          <w:rFonts w:cstheme="minorHAnsi"/>
        </w:rPr>
        <w:t>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sectPr w:rsidR="005D2459" w:rsidSect="004261E9">
      <w:headerReference w:type="default" r:id="rId7"/>
      <w:footerReference w:type="default" r:id="rId8"/>
      <w:pgSz w:w="11906" w:h="16838"/>
      <w:pgMar w:top="1417" w:right="1416" w:bottom="1417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92C2" w14:textId="77777777" w:rsidR="00CD530D" w:rsidRDefault="00CD530D" w:rsidP="00AF34CB">
      <w:pPr>
        <w:spacing w:after="0" w:line="240" w:lineRule="auto"/>
      </w:pPr>
      <w:r>
        <w:separator/>
      </w:r>
    </w:p>
  </w:endnote>
  <w:endnote w:type="continuationSeparator" w:id="0">
    <w:p w14:paraId="2F509888" w14:textId="77777777" w:rsidR="00CD530D" w:rsidRDefault="00CD530D" w:rsidP="00A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4188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4E5F69" w14:textId="0E52E50E" w:rsidR="00A4109F" w:rsidRDefault="00A4109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Smlouva o </w:t>
            </w:r>
            <w:r w:rsidR="00807F9F">
              <w:rPr>
                <w:b/>
                <w:bCs/>
                <w:sz w:val="24"/>
                <w:szCs w:val="24"/>
              </w:rPr>
              <w:t xml:space="preserve">spolupráci – </w:t>
            </w:r>
            <w:r w:rsidR="004C1D46">
              <w:rPr>
                <w:b/>
                <w:bCs/>
                <w:sz w:val="24"/>
                <w:szCs w:val="24"/>
              </w:rPr>
              <w:t>přístroje a zařízení</w:t>
            </w:r>
          </w:p>
        </w:sdtContent>
      </w:sdt>
    </w:sdtContent>
  </w:sdt>
  <w:p w14:paraId="61F91628" w14:textId="77777777" w:rsidR="00A4109F" w:rsidRDefault="00A410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98B7" w14:textId="77777777" w:rsidR="00CD530D" w:rsidRDefault="00CD530D" w:rsidP="00AF34CB">
      <w:pPr>
        <w:spacing w:after="0" w:line="240" w:lineRule="auto"/>
      </w:pPr>
      <w:r>
        <w:separator/>
      </w:r>
    </w:p>
  </w:footnote>
  <w:footnote w:type="continuationSeparator" w:id="0">
    <w:p w14:paraId="341E038D" w14:textId="77777777" w:rsidR="00CD530D" w:rsidRDefault="00CD530D" w:rsidP="00A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2AAA" w14:textId="77777777" w:rsidR="00AF34CB" w:rsidRPr="00AF34CB" w:rsidRDefault="00AF34CB" w:rsidP="00AF34CB">
    <w:pPr>
      <w:pStyle w:val="Zhlav"/>
      <w:jc w:val="right"/>
      <w:rPr>
        <w:b/>
      </w:rPr>
    </w:pPr>
    <w:r w:rsidRPr="00AF34CB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312DD214" wp14:editId="2C5908CE">
          <wp:simplePos x="0" y="0"/>
          <wp:positionH relativeFrom="margin">
            <wp:align>left</wp:align>
          </wp:positionH>
          <wp:positionV relativeFrom="paragraph">
            <wp:posOffset>8623</wp:posOffset>
          </wp:positionV>
          <wp:extent cx="1536700" cy="827405"/>
          <wp:effectExtent l="0" t="0" r="6350" b="0"/>
          <wp:wrapTight wrapText="bothSides">
            <wp:wrapPolygon edited="0">
              <wp:start x="0" y="0"/>
              <wp:lineTo x="0" y="20887"/>
              <wp:lineTo x="21421" y="20887"/>
              <wp:lineTo x="21421" y="0"/>
              <wp:lineTo x="0" y="0"/>
            </wp:wrapPolygon>
          </wp:wrapTight>
          <wp:docPr id="990063854" name="Obrázek 990063854" descr="C:\Users\tramba\Documents\Osobní\Škola\ŠKOLA - propagace\Loga a podklady\Loga\logo - horizontáln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mba\Documents\Osobní\Škola\ŠKOLA - propagace\Loga a podklady\Loga\logo - horizontálně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34CB">
      <w:rPr>
        <w:b/>
      </w:rPr>
      <w:t>Gymnázium a Střední odborná škola, Plasy</w:t>
    </w:r>
  </w:p>
  <w:p w14:paraId="7F93A853" w14:textId="77777777" w:rsidR="00AF34CB" w:rsidRDefault="00AF34CB" w:rsidP="00AF34CB">
    <w:pPr>
      <w:pStyle w:val="Zhlav"/>
      <w:jc w:val="right"/>
    </w:pPr>
    <w:r>
      <w:t>Školní 280, 331 01 Plasy</w:t>
    </w:r>
  </w:p>
  <w:p w14:paraId="5EAD7FFF" w14:textId="5F8F587A" w:rsidR="00AF34CB" w:rsidRDefault="00AF34CB" w:rsidP="00AF34CB">
    <w:pPr>
      <w:pStyle w:val="Zhlav"/>
      <w:jc w:val="right"/>
    </w:pPr>
    <w:r>
      <w:t>+420 373 322 115, +420 373 322</w:t>
    </w:r>
    <w:r w:rsidR="006B0800">
      <w:t> </w:t>
    </w:r>
    <w:r>
      <w:t>134</w:t>
    </w:r>
  </w:p>
  <w:p w14:paraId="40D94C0B" w14:textId="55833566" w:rsidR="00AF34CB" w:rsidRDefault="00AF34CB" w:rsidP="00AA2768">
    <w:pPr>
      <w:pStyle w:val="Zhlav"/>
      <w:tabs>
        <w:tab w:val="clear" w:pos="9072"/>
        <w:tab w:val="right" w:pos="8080"/>
        <w:tab w:val="left" w:pos="8505"/>
      </w:tabs>
      <w:jc w:val="right"/>
    </w:pPr>
    <w:r>
      <w:t xml:space="preserve">Email: </w:t>
    </w:r>
    <w:r w:rsidR="00AA2768" w:rsidRPr="00AA2768">
      <w:t>info@gsplasy.cz</w:t>
    </w:r>
    <w:r w:rsidR="00ED46A9">
      <w:t>,</w:t>
    </w:r>
    <w:r w:rsidR="00AA2768">
      <w:t xml:space="preserve"> </w:t>
    </w:r>
    <w:r w:rsidR="00ED46A9">
      <w:t>w</w:t>
    </w:r>
    <w:r>
      <w:t xml:space="preserve">eb: </w:t>
    </w:r>
    <w:r w:rsidR="00AA2768" w:rsidRPr="00AA2768">
      <w:t>www.gsplasy.cz</w:t>
    </w:r>
  </w:p>
  <w:p w14:paraId="76362B12" w14:textId="288F67A0" w:rsidR="00AA2768" w:rsidRDefault="00AA2768" w:rsidP="00AA2768">
    <w:pPr>
      <w:pStyle w:val="Zhlav"/>
      <w:jc w:val="right"/>
    </w:pPr>
    <w:r>
      <w:tab/>
    </w:r>
    <w:r>
      <w:tab/>
      <w:t xml:space="preserve">Datová schránka: </w:t>
    </w:r>
    <w:proofErr w:type="spellStart"/>
    <w:r>
      <w:t>mcdkpef</w:t>
    </w:r>
    <w:proofErr w:type="spellEnd"/>
  </w:p>
  <w:p w14:paraId="6B470BF3" w14:textId="77777777" w:rsidR="007C5434" w:rsidRDefault="007220C4" w:rsidP="007220C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A013A" wp14:editId="177DEDE8">
              <wp:simplePos x="0" y="0"/>
              <wp:positionH relativeFrom="column">
                <wp:posOffset>-4445</wp:posOffset>
              </wp:positionH>
              <wp:positionV relativeFrom="paragraph">
                <wp:posOffset>134620</wp:posOffset>
              </wp:positionV>
              <wp:extent cx="5760000" cy="18000"/>
              <wp:effectExtent l="0" t="0" r="12700" b="2032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8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103955" id="Obdélník 5" o:spid="_x0000_s1026" style="position:absolute;margin-left:-.35pt;margin-top:10.6pt;width:453.5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" fillcolor="black [3213]" strokecolor="#0d0d0d [3069]"/>
          </w:pict>
        </mc:Fallback>
      </mc:AlternateContent>
    </w:r>
    <w:r w:rsidR="007C543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C9CF8" wp14:editId="45BEBF11">
              <wp:simplePos x="0" y="0"/>
              <wp:positionH relativeFrom="column">
                <wp:posOffset>-4445</wp:posOffset>
              </wp:positionH>
              <wp:positionV relativeFrom="paragraph">
                <wp:posOffset>58420</wp:posOffset>
              </wp:positionV>
              <wp:extent cx="5760000" cy="45085"/>
              <wp:effectExtent l="0" t="0" r="12700" b="1206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4508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7BFAB7" id="Obdélník 3" o:spid="_x0000_s1026" style="position:absolute;margin-left:-.35pt;margin-top:4.6pt;width:453.55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" fillcolor="#f60" strokecolor="#0d0d0d [3069]"/>
          </w:pict>
        </mc:Fallback>
      </mc:AlternateContent>
    </w:r>
  </w:p>
  <w:p w14:paraId="1FA24DD5" w14:textId="77777777" w:rsidR="00A71EA2" w:rsidRPr="00AF34CB" w:rsidRDefault="00A71EA2" w:rsidP="00A71E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0D"/>
    <w:rsid w:val="000063F8"/>
    <w:rsid w:val="00026F1A"/>
    <w:rsid w:val="000324D0"/>
    <w:rsid w:val="00055405"/>
    <w:rsid w:val="0005710A"/>
    <w:rsid w:val="0006069A"/>
    <w:rsid w:val="00077C0D"/>
    <w:rsid w:val="000809EC"/>
    <w:rsid w:val="0008262A"/>
    <w:rsid w:val="000835E8"/>
    <w:rsid w:val="000A43FF"/>
    <w:rsid w:val="000B28D0"/>
    <w:rsid w:val="000B4343"/>
    <w:rsid w:val="000B4F38"/>
    <w:rsid w:val="000C02F1"/>
    <w:rsid w:val="000D18D4"/>
    <w:rsid w:val="000E0C5A"/>
    <w:rsid w:val="000E2000"/>
    <w:rsid w:val="000F3255"/>
    <w:rsid w:val="00120BD7"/>
    <w:rsid w:val="00121946"/>
    <w:rsid w:val="0013340B"/>
    <w:rsid w:val="00155B68"/>
    <w:rsid w:val="00167A64"/>
    <w:rsid w:val="00174AFF"/>
    <w:rsid w:val="00175242"/>
    <w:rsid w:val="001860C5"/>
    <w:rsid w:val="001973DE"/>
    <w:rsid w:val="001B0BBB"/>
    <w:rsid w:val="001B14BD"/>
    <w:rsid w:val="001E6D99"/>
    <w:rsid w:val="001E779B"/>
    <w:rsid w:val="00201F00"/>
    <w:rsid w:val="00206779"/>
    <w:rsid w:val="0021015B"/>
    <w:rsid w:val="00212907"/>
    <w:rsid w:val="00222F3E"/>
    <w:rsid w:val="00225358"/>
    <w:rsid w:val="00234F62"/>
    <w:rsid w:val="00241041"/>
    <w:rsid w:val="00245CFE"/>
    <w:rsid w:val="00262299"/>
    <w:rsid w:val="00270243"/>
    <w:rsid w:val="002732A5"/>
    <w:rsid w:val="00274E8E"/>
    <w:rsid w:val="0027526D"/>
    <w:rsid w:val="00275F44"/>
    <w:rsid w:val="00280E0F"/>
    <w:rsid w:val="002947CF"/>
    <w:rsid w:val="002B4976"/>
    <w:rsid w:val="002B539B"/>
    <w:rsid w:val="002D36C3"/>
    <w:rsid w:val="002E7FAE"/>
    <w:rsid w:val="002F6219"/>
    <w:rsid w:val="002F7336"/>
    <w:rsid w:val="00303E57"/>
    <w:rsid w:val="00311A16"/>
    <w:rsid w:val="00317A36"/>
    <w:rsid w:val="00320FE2"/>
    <w:rsid w:val="00330B0D"/>
    <w:rsid w:val="00334343"/>
    <w:rsid w:val="00357CAB"/>
    <w:rsid w:val="0036330A"/>
    <w:rsid w:val="00364460"/>
    <w:rsid w:val="00387F61"/>
    <w:rsid w:val="0039057B"/>
    <w:rsid w:val="00391322"/>
    <w:rsid w:val="0039542D"/>
    <w:rsid w:val="003B70EC"/>
    <w:rsid w:val="003B7193"/>
    <w:rsid w:val="003C5A16"/>
    <w:rsid w:val="003C7377"/>
    <w:rsid w:val="003C76E8"/>
    <w:rsid w:val="003D04BF"/>
    <w:rsid w:val="003D0BC3"/>
    <w:rsid w:val="003D75B4"/>
    <w:rsid w:val="003E75A4"/>
    <w:rsid w:val="003F4A4C"/>
    <w:rsid w:val="004019CE"/>
    <w:rsid w:val="0040643F"/>
    <w:rsid w:val="004076D9"/>
    <w:rsid w:val="00425EC7"/>
    <w:rsid w:val="004261E9"/>
    <w:rsid w:val="0043136B"/>
    <w:rsid w:val="00433682"/>
    <w:rsid w:val="00436E7D"/>
    <w:rsid w:val="00444DBF"/>
    <w:rsid w:val="00481369"/>
    <w:rsid w:val="004B034B"/>
    <w:rsid w:val="004B1D6F"/>
    <w:rsid w:val="004B5412"/>
    <w:rsid w:val="004B701C"/>
    <w:rsid w:val="004C180A"/>
    <w:rsid w:val="004C1D46"/>
    <w:rsid w:val="004E664E"/>
    <w:rsid w:val="005067AE"/>
    <w:rsid w:val="005175D6"/>
    <w:rsid w:val="005331BC"/>
    <w:rsid w:val="00551C11"/>
    <w:rsid w:val="00557BD6"/>
    <w:rsid w:val="00562650"/>
    <w:rsid w:val="005766DE"/>
    <w:rsid w:val="005B2C51"/>
    <w:rsid w:val="005D2340"/>
    <w:rsid w:val="005D2459"/>
    <w:rsid w:val="005D3218"/>
    <w:rsid w:val="005F3214"/>
    <w:rsid w:val="005F53E9"/>
    <w:rsid w:val="00606494"/>
    <w:rsid w:val="0061387E"/>
    <w:rsid w:val="00617EEB"/>
    <w:rsid w:val="0062129A"/>
    <w:rsid w:val="00646763"/>
    <w:rsid w:val="00661D0A"/>
    <w:rsid w:val="006669CE"/>
    <w:rsid w:val="00667D5F"/>
    <w:rsid w:val="00681CEF"/>
    <w:rsid w:val="00681EF2"/>
    <w:rsid w:val="006914B3"/>
    <w:rsid w:val="00696493"/>
    <w:rsid w:val="006A1933"/>
    <w:rsid w:val="006B0800"/>
    <w:rsid w:val="006B186B"/>
    <w:rsid w:val="006C0D54"/>
    <w:rsid w:val="006D5120"/>
    <w:rsid w:val="006E0204"/>
    <w:rsid w:val="006E6A69"/>
    <w:rsid w:val="00702326"/>
    <w:rsid w:val="00720D53"/>
    <w:rsid w:val="007220C4"/>
    <w:rsid w:val="00724B77"/>
    <w:rsid w:val="0073376F"/>
    <w:rsid w:val="00743E1D"/>
    <w:rsid w:val="00746249"/>
    <w:rsid w:val="00763611"/>
    <w:rsid w:val="00790F39"/>
    <w:rsid w:val="007918A1"/>
    <w:rsid w:val="00796636"/>
    <w:rsid w:val="007A118A"/>
    <w:rsid w:val="007A2BE6"/>
    <w:rsid w:val="007A7869"/>
    <w:rsid w:val="007B1613"/>
    <w:rsid w:val="007B1D62"/>
    <w:rsid w:val="007C0162"/>
    <w:rsid w:val="007C0A91"/>
    <w:rsid w:val="007C5434"/>
    <w:rsid w:val="007E2A8A"/>
    <w:rsid w:val="00801277"/>
    <w:rsid w:val="00807F9F"/>
    <w:rsid w:val="00807FF5"/>
    <w:rsid w:val="00811081"/>
    <w:rsid w:val="00827A1C"/>
    <w:rsid w:val="008416EB"/>
    <w:rsid w:val="008701E9"/>
    <w:rsid w:val="00874D59"/>
    <w:rsid w:val="00886029"/>
    <w:rsid w:val="00892D15"/>
    <w:rsid w:val="00894843"/>
    <w:rsid w:val="008A1786"/>
    <w:rsid w:val="008A3BB4"/>
    <w:rsid w:val="008A4418"/>
    <w:rsid w:val="008E4A28"/>
    <w:rsid w:val="008F3584"/>
    <w:rsid w:val="008F566D"/>
    <w:rsid w:val="00903EA5"/>
    <w:rsid w:val="00904A4F"/>
    <w:rsid w:val="00945481"/>
    <w:rsid w:val="00945B0C"/>
    <w:rsid w:val="00963C2F"/>
    <w:rsid w:val="0096753A"/>
    <w:rsid w:val="00971001"/>
    <w:rsid w:val="009718BD"/>
    <w:rsid w:val="00987C47"/>
    <w:rsid w:val="00990B82"/>
    <w:rsid w:val="0099590C"/>
    <w:rsid w:val="009A0D8D"/>
    <w:rsid w:val="009A3159"/>
    <w:rsid w:val="009B317F"/>
    <w:rsid w:val="009F2200"/>
    <w:rsid w:val="009F747A"/>
    <w:rsid w:val="00A0206C"/>
    <w:rsid w:val="00A21E6A"/>
    <w:rsid w:val="00A225F9"/>
    <w:rsid w:val="00A228DF"/>
    <w:rsid w:val="00A23BE7"/>
    <w:rsid w:val="00A4109F"/>
    <w:rsid w:val="00A44014"/>
    <w:rsid w:val="00A652A5"/>
    <w:rsid w:val="00A70C9D"/>
    <w:rsid w:val="00A71EA2"/>
    <w:rsid w:val="00A805CB"/>
    <w:rsid w:val="00A978C0"/>
    <w:rsid w:val="00AA2768"/>
    <w:rsid w:val="00AC5A8E"/>
    <w:rsid w:val="00AD18F5"/>
    <w:rsid w:val="00AE084C"/>
    <w:rsid w:val="00AE720C"/>
    <w:rsid w:val="00AF34CB"/>
    <w:rsid w:val="00B17EE7"/>
    <w:rsid w:val="00B314AF"/>
    <w:rsid w:val="00B32C2A"/>
    <w:rsid w:val="00B36E16"/>
    <w:rsid w:val="00B37D57"/>
    <w:rsid w:val="00B46DD4"/>
    <w:rsid w:val="00B53F77"/>
    <w:rsid w:val="00B561F5"/>
    <w:rsid w:val="00B754D5"/>
    <w:rsid w:val="00B865A0"/>
    <w:rsid w:val="00B87F3E"/>
    <w:rsid w:val="00B91EAC"/>
    <w:rsid w:val="00B930DB"/>
    <w:rsid w:val="00BB131B"/>
    <w:rsid w:val="00BB5F0B"/>
    <w:rsid w:val="00BD0A61"/>
    <w:rsid w:val="00BD7222"/>
    <w:rsid w:val="00BE1203"/>
    <w:rsid w:val="00BF2CCF"/>
    <w:rsid w:val="00BF5C51"/>
    <w:rsid w:val="00C002A0"/>
    <w:rsid w:val="00C0629C"/>
    <w:rsid w:val="00C13CFB"/>
    <w:rsid w:val="00C1517D"/>
    <w:rsid w:val="00C16DE7"/>
    <w:rsid w:val="00C20534"/>
    <w:rsid w:val="00C57B9C"/>
    <w:rsid w:val="00C60650"/>
    <w:rsid w:val="00C7325C"/>
    <w:rsid w:val="00C73E48"/>
    <w:rsid w:val="00CD530D"/>
    <w:rsid w:val="00CE3D25"/>
    <w:rsid w:val="00D2551C"/>
    <w:rsid w:val="00D263BC"/>
    <w:rsid w:val="00D301FC"/>
    <w:rsid w:val="00D4457A"/>
    <w:rsid w:val="00D61804"/>
    <w:rsid w:val="00D64C65"/>
    <w:rsid w:val="00D73CA7"/>
    <w:rsid w:val="00D90F17"/>
    <w:rsid w:val="00D94649"/>
    <w:rsid w:val="00DA0234"/>
    <w:rsid w:val="00DC2B09"/>
    <w:rsid w:val="00DE32E0"/>
    <w:rsid w:val="00DF1B7A"/>
    <w:rsid w:val="00E03C18"/>
    <w:rsid w:val="00E053E7"/>
    <w:rsid w:val="00E2233E"/>
    <w:rsid w:val="00E31288"/>
    <w:rsid w:val="00E3711D"/>
    <w:rsid w:val="00E40478"/>
    <w:rsid w:val="00E43A04"/>
    <w:rsid w:val="00E45A54"/>
    <w:rsid w:val="00E543B9"/>
    <w:rsid w:val="00E7445D"/>
    <w:rsid w:val="00E90EF7"/>
    <w:rsid w:val="00EA78F6"/>
    <w:rsid w:val="00EB026F"/>
    <w:rsid w:val="00EB1A10"/>
    <w:rsid w:val="00EC4B39"/>
    <w:rsid w:val="00ED08A4"/>
    <w:rsid w:val="00ED3BDF"/>
    <w:rsid w:val="00ED46A9"/>
    <w:rsid w:val="00ED4BB7"/>
    <w:rsid w:val="00ED707A"/>
    <w:rsid w:val="00EE6D00"/>
    <w:rsid w:val="00F00711"/>
    <w:rsid w:val="00F01E5E"/>
    <w:rsid w:val="00F116AA"/>
    <w:rsid w:val="00F13503"/>
    <w:rsid w:val="00F14169"/>
    <w:rsid w:val="00F151CA"/>
    <w:rsid w:val="00F21C3F"/>
    <w:rsid w:val="00F31B37"/>
    <w:rsid w:val="00F633A9"/>
    <w:rsid w:val="00F7223D"/>
    <w:rsid w:val="00F75575"/>
    <w:rsid w:val="00F82164"/>
    <w:rsid w:val="00F825E6"/>
    <w:rsid w:val="00F92054"/>
    <w:rsid w:val="00F93642"/>
    <w:rsid w:val="00F9625E"/>
    <w:rsid w:val="00FB3958"/>
    <w:rsid w:val="00FB79F4"/>
    <w:rsid w:val="00FC71B2"/>
    <w:rsid w:val="00FF327F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1E5A8"/>
  <w15:docId w15:val="{2C5E8BEC-BECA-4D45-BBFD-2A07A8E8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CAB"/>
    <w:pPr>
      <w:spacing w:after="160" w:line="256" w:lineRule="auto"/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3503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AF34CB"/>
  </w:style>
  <w:style w:type="paragraph" w:styleId="Zpat">
    <w:name w:val="footer"/>
    <w:basedOn w:val="Normln"/>
    <w:link w:val="Zpat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  <w:jc w:val="left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AF34CB"/>
  </w:style>
  <w:style w:type="paragraph" w:styleId="Textbubliny">
    <w:name w:val="Balloon Text"/>
    <w:basedOn w:val="Normln"/>
    <w:link w:val="TextbublinyChar"/>
    <w:uiPriority w:val="99"/>
    <w:semiHidden/>
    <w:unhideWhenUsed/>
    <w:rsid w:val="00AF34C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EA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2768"/>
    <w:rPr>
      <w:color w:val="605E5C"/>
      <w:shd w:val="clear" w:color="auto" w:fill="E1DFDD"/>
    </w:rPr>
  </w:style>
  <w:style w:type="table" w:styleId="Mkatabulky">
    <w:name w:val="Table Grid"/>
    <w:basedOn w:val="Normlntabulka"/>
    <w:rsid w:val="0038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51C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F1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F1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3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era\AppData\Local\Packages\microsoft.windowscommunicationsapps_8wekyb3d8bbwe\LocalState\Files\S0\3\Attachments\Hlavi&#269;kov&#253;%20pap&#237;r%20GaSO&#352;%5b2150%5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9138-A7E9-4074-8101-C767FB55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GaSOŠ[2150]</Template>
  <TotalTime>101</TotalTime>
  <Pages>5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Šimera</dc:creator>
  <cp:lastModifiedBy>Martin Šimera</cp:lastModifiedBy>
  <cp:revision>12</cp:revision>
  <cp:lastPrinted>2025-09-16T10:10:00Z</cp:lastPrinted>
  <dcterms:created xsi:type="dcterms:W3CDTF">2025-08-25T08:58:00Z</dcterms:created>
  <dcterms:modified xsi:type="dcterms:W3CDTF">2025-09-16T10:30:00Z</dcterms:modified>
</cp:coreProperties>
</file>