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81F99" w14:textId="77777777" w:rsidR="004F0FC7" w:rsidRDefault="00596C15">
      <w:pPr>
        <w:spacing w:after="193" w:line="259" w:lineRule="auto"/>
        <w:ind w:left="0" w:right="1" w:firstLine="0"/>
        <w:jc w:val="center"/>
      </w:pPr>
      <w:r>
        <w:rPr>
          <w:b/>
          <w:sz w:val="24"/>
        </w:rPr>
        <w:t xml:space="preserve">Smlouva o dílo </w:t>
      </w:r>
    </w:p>
    <w:p w14:paraId="4C00F298" w14:textId="77777777" w:rsidR="004F0FC7" w:rsidRDefault="00596C15">
      <w:pPr>
        <w:spacing w:after="47" w:line="260" w:lineRule="auto"/>
        <w:ind w:left="11" w:hanging="10"/>
        <w:jc w:val="center"/>
      </w:pPr>
      <w:r>
        <w:rPr>
          <w:sz w:val="18"/>
        </w:rPr>
        <w:t xml:space="preserve">uzavřená v souladu se zákonem č. 89/2012 Sb., občanský zákoník, ve znění pozdějších předpisů (dále jen </w:t>
      </w:r>
    </w:p>
    <w:p w14:paraId="5B678C08" w14:textId="77777777" w:rsidR="004F0FC7" w:rsidRDefault="00596C15">
      <w:pPr>
        <w:spacing w:after="305" w:line="260" w:lineRule="auto"/>
        <w:ind w:left="11" w:right="3" w:hanging="10"/>
        <w:jc w:val="center"/>
      </w:pPr>
      <w:r>
        <w:rPr>
          <w:sz w:val="18"/>
        </w:rPr>
        <w:t xml:space="preserve">„občanský zákoník")  </w:t>
      </w:r>
    </w:p>
    <w:p w14:paraId="2E73EE71" w14:textId="77777777" w:rsidR="004F0FC7" w:rsidRDefault="00596C15">
      <w:pPr>
        <w:pStyle w:val="Nadpis1"/>
        <w:spacing w:after="283"/>
        <w:ind w:left="255" w:right="251"/>
      </w:pPr>
      <w:r>
        <w:t xml:space="preserve">Smluvní strany </w:t>
      </w:r>
    </w:p>
    <w:p w14:paraId="308F2F3B" w14:textId="77777777" w:rsidR="004F0FC7" w:rsidRDefault="00596C15">
      <w:pPr>
        <w:tabs>
          <w:tab w:val="center" w:pos="1416"/>
          <w:tab w:val="center" w:pos="3795"/>
        </w:tabs>
        <w:spacing w:after="178" w:line="259" w:lineRule="auto"/>
        <w:ind w:left="-15" w:firstLine="0"/>
        <w:jc w:val="left"/>
      </w:pPr>
      <w:r>
        <w:rPr>
          <w:b/>
        </w:rPr>
        <w:t xml:space="preserve">Objednatel </w:t>
      </w:r>
      <w:r>
        <w:rPr>
          <w:b/>
        </w:rPr>
        <w:tab/>
        <w:t xml:space="preserve"> </w:t>
      </w:r>
      <w:r>
        <w:rPr>
          <w:b/>
        </w:rPr>
        <w:tab/>
        <w:t xml:space="preserve">Centrum investic, rozvoje a inovací </w:t>
      </w:r>
    </w:p>
    <w:p w14:paraId="0013BD89" w14:textId="77777777" w:rsidR="004F0FC7" w:rsidRDefault="00596C15">
      <w:pPr>
        <w:spacing w:after="98" w:line="308" w:lineRule="auto"/>
        <w:ind w:left="2135" w:hanging="10"/>
        <w:jc w:val="left"/>
      </w:pPr>
      <w:r>
        <w:t xml:space="preserve">příspěvková organizace Královéhradeckého kraje zapsaná v obchodním rejstříku pod spisovou značkou Pr 863 vedenou u Krajského soudu v Hradci Králové </w:t>
      </w:r>
    </w:p>
    <w:p w14:paraId="3B9716AD" w14:textId="77777777" w:rsidR="001D664F" w:rsidRDefault="00596C15">
      <w:pPr>
        <w:spacing w:after="28" w:line="354" w:lineRule="auto"/>
        <w:ind w:left="-15" w:right="5550" w:firstLine="0"/>
      </w:pPr>
      <w:r>
        <w:t xml:space="preserve">IČO </w:t>
      </w:r>
      <w:r>
        <w:tab/>
        <w:t xml:space="preserve"> </w:t>
      </w:r>
      <w:r>
        <w:tab/>
        <w:t xml:space="preserve"> </w:t>
      </w:r>
      <w:r>
        <w:tab/>
        <w:t>712 18</w:t>
      </w:r>
      <w:r w:rsidR="001D664F">
        <w:t> </w:t>
      </w:r>
      <w:r>
        <w:t xml:space="preserve">840 </w:t>
      </w:r>
    </w:p>
    <w:p w14:paraId="105ACEBE" w14:textId="42BBD996" w:rsidR="004F0FC7" w:rsidRDefault="00596C15">
      <w:pPr>
        <w:spacing w:after="28" w:line="354" w:lineRule="auto"/>
        <w:ind w:left="-15" w:right="5550" w:firstLine="0"/>
      </w:pPr>
      <w:r>
        <w:t xml:space="preserve">DIČ </w:t>
      </w:r>
      <w:r>
        <w:tab/>
        <w:t xml:space="preserve"> </w:t>
      </w:r>
      <w:r>
        <w:tab/>
        <w:t xml:space="preserve"> </w:t>
      </w:r>
      <w:r>
        <w:tab/>
        <w:t xml:space="preserve">CZ71218840 </w:t>
      </w:r>
    </w:p>
    <w:p w14:paraId="75F5C2D6" w14:textId="77777777" w:rsidR="001D664F" w:rsidRDefault="00596C15" w:rsidP="001D664F">
      <w:pPr>
        <w:spacing w:after="28" w:line="360" w:lineRule="auto"/>
        <w:ind w:left="-17" w:right="2625" w:firstLine="0"/>
      </w:pPr>
      <w:r>
        <w:t xml:space="preserve">sídlo </w:t>
      </w:r>
      <w:r>
        <w:tab/>
        <w:t xml:space="preserve"> </w:t>
      </w:r>
      <w:r>
        <w:tab/>
        <w:t xml:space="preserve"> </w:t>
      </w:r>
      <w:r>
        <w:tab/>
        <w:t xml:space="preserve">Soukenická 54, 500 03 Hradec Králové </w:t>
      </w:r>
    </w:p>
    <w:p w14:paraId="06BA1BAE" w14:textId="2E4DB3C1" w:rsidR="004F0FC7" w:rsidRDefault="00596C15">
      <w:pPr>
        <w:spacing w:after="166" w:line="377" w:lineRule="auto"/>
        <w:ind w:left="-15" w:right="2626" w:firstLine="0"/>
      </w:pPr>
      <w:r>
        <w:t xml:space="preserve">zástupce </w:t>
      </w:r>
      <w:r>
        <w:tab/>
        <w:t xml:space="preserve"> </w:t>
      </w:r>
      <w:r>
        <w:tab/>
        <w:t xml:space="preserve">Mgr. et Mgr. Vendula Hájková, MBA, ředitelka </w:t>
      </w:r>
    </w:p>
    <w:p w14:paraId="2CC49C60" w14:textId="77777777" w:rsidR="004F0FC7" w:rsidRDefault="00596C15">
      <w:pPr>
        <w:spacing w:after="257" w:line="259" w:lineRule="auto"/>
        <w:ind w:left="0" w:firstLine="0"/>
        <w:jc w:val="left"/>
      </w:pPr>
      <w:r>
        <w:t xml:space="preserve">dále jen </w:t>
      </w:r>
      <w:r>
        <w:rPr>
          <w:i/>
        </w:rPr>
        <w:t>„objednatel“</w:t>
      </w:r>
      <w:r>
        <w:t xml:space="preserve"> a </w:t>
      </w:r>
    </w:p>
    <w:p w14:paraId="0DAFDF12" w14:textId="77777777" w:rsidR="004F0FC7" w:rsidRDefault="00596C15">
      <w:pPr>
        <w:tabs>
          <w:tab w:val="center" w:pos="3106"/>
        </w:tabs>
        <w:spacing w:after="178" w:line="259" w:lineRule="auto"/>
        <w:ind w:left="-15" w:firstLine="0"/>
        <w:jc w:val="left"/>
      </w:pPr>
      <w:r>
        <w:rPr>
          <w:b/>
        </w:rPr>
        <w:t xml:space="preserve">Poskytovatel  </w:t>
      </w:r>
      <w:r>
        <w:rPr>
          <w:b/>
        </w:rPr>
        <w:tab/>
        <w:t xml:space="preserve">Response Now s.r.o. </w:t>
      </w:r>
    </w:p>
    <w:p w14:paraId="2F0D6EC9" w14:textId="77777777" w:rsidR="004F0FC7" w:rsidRDefault="00596C15">
      <w:pPr>
        <w:spacing w:after="104"/>
        <w:ind w:left="2125" w:firstLine="0"/>
      </w:pPr>
      <w:r>
        <w:t xml:space="preserve">obchodní společnost zapsaná v obchodním rejstříku vedeným Městským soudem v Praze pod spisovou značkou  C 257798 </w:t>
      </w:r>
    </w:p>
    <w:p w14:paraId="315FE62B" w14:textId="77777777" w:rsidR="004F0FC7" w:rsidRDefault="00596C15">
      <w:pPr>
        <w:tabs>
          <w:tab w:val="center" w:pos="708"/>
          <w:tab w:val="center" w:pos="1416"/>
          <w:tab w:val="center" w:pos="2568"/>
        </w:tabs>
        <w:spacing w:after="53"/>
        <w:ind w:left="-15" w:firstLine="0"/>
        <w:jc w:val="left"/>
      </w:pPr>
      <w:r>
        <w:t xml:space="preserve">IČO </w:t>
      </w:r>
      <w:r>
        <w:tab/>
        <w:t xml:space="preserve"> </w:t>
      </w:r>
      <w:r>
        <w:tab/>
        <w:t xml:space="preserve"> </w:t>
      </w:r>
      <w:r>
        <w:tab/>
        <w:t xml:space="preserve">05067529 </w:t>
      </w:r>
    </w:p>
    <w:p w14:paraId="470DCE98" w14:textId="77777777" w:rsidR="004F0FC7" w:rsidRDefault="00596C15">
      <w:pPr>
        <w:tabs>
          <w:tab w:val="center" w:pos="708"/>
          <w:tab w:val="center" w:pos="1416"/>
          <w:tab w:val="center" w:pos="2702"/>
        </w:tabs>
        <w:spacing w:after="81"/>
        <w:ind w:left="-15" w:firstLine="0"/>
        <w:jc w:val="left"/>
      </w:pPr>
      <w:r>
        <w:t xml:space="preserve">DIČ </w:t>
      </w:r>
      <w:r>
        <w:tab/>
        <w:t xml:space="preserve"> </w:t>
      </w:r>
      <w:r>
        <w:tab/>
        <w:t xml:space="preserve"> </w:t>
      </w:r>
      <w:r>
        <w:tab/>
        <w:t xml:space="preserve">CZ05067529 </w:t>
      </w:r>
    </w:p>
    <w:p w14:paraId="6A0198A5" w14:textId="77777777" w:rsidR="001D664F" w:rsidRDefault="00596C15">
      <w:pPr>
        <w:spacing w:after="42" w:line="308" w:lineRule="auto"/>
        <w:ind w:left="-5" w:right="2392" w:hanging="10"/>
        <w:jc w:val="left"/>
      </w:pPr>
      <w:r>
        <w:t xml:space="preserve">sídlo </w:t>
      </w:r>
      <w:r>
        <w:tab/>
        <w:t xml:space="preserve"> </w:t>
      </w:r>
      <w:r>
        <w:tab/>
        <w:t xml:space="preserve"> </w:t>
      </w:r>
      <w:r>
        <w:tab/>
        <w:t xml:space="preserve">Vladislavova 1390/17, Nové Město, 110 00 Praha 1 zástupce </w:t>
      </w:r>
      <w:r>
        <w:tab/>
        <w:t xml:space="preserve"> </w:t>
      </w:r>
      <w:r>
        <w:tab/>
        <w:t xml:space="preserve">René Henc, jednatel </w:t>
      </w:r>
    </w:p>
    <w:p w14:paraId="42476A0B" w14:textId="355DC955" w:rsidR="001D664F" w:rsidRDefault="00596C15">
      <w:pPr>
        <w:spacing w:after="42" w:line="308" w:lineRule="auto"/>
        <w:ind w:left="-5" w:right="2392" w:hanging="10"/>
        <w:jc w:val="left"/>
      </w:pPr>
      <w:r>
        <w:t xml:space="preserve">bankovní spojení </w:t>
      </w:r>
      <w:r>
        <w:tab/>
        <w:t xml:space="preserve">Raiffeisenbank a.s. </w:t>
      </w:r>
    </w:p>
    <w:p w14:paraId="77BB884A" w14:textId="30583073" w:rsidR="004F0FC7" w:rsidRDefault="00596C15">
      <w:pPr>
        <w:spacing w:after="42" w:line="308" w:lineRule="auto"/>
        <w:ind w:left="-5" w:right="2392" w:hanging="10"/>
        <w:jc w:val="left"/>
      </w:pPr>
      <w:r>
        <w:t xml:space="preserve">číslo účtu </w:t>
      </w:r>
      <w:r>
        <w:tab/>
        <w:t xml:space="preserve"> </w:t>
      </w:r>
      <w:r>
        <w:tab/>
      </w:r>
      <w:r>
        <w:rPr>
          <w:rFonts w:ascii="Calibri" w:eastAsia="Calibri" w:hAnsi="Calibri" w:cs="Calibri"/>
          <w:sz w:val="22"/>
        </w:rPr>
        <w:t>9335716001 / 5500</w:t>
      </w:r>
      <w:r>
        <w:t xml:space="preserve"> </w:t>
      </w:r>
    </w:p>
    <w:p w14:paraId="70686E60" w14:textId="77777777" w:rsidR="004F0FC7" w:rsidRDefault="00596C15">
      <w:pPr>
        <w:spacing w:after="277" w:line="259" w:lineRule="auto"/>
        <w:ind w:left="0" w:firstLine="0"/>
        <w:jc w:val="left"/>
      </w:pPr>
      <w:r>
        <w:t xml:space="preserve"> </w:t>
      </w:r>
    </w:p>
    <w:p w14:paraId="715F3D80" w14:textId="77777777" w:rsidR="004F0FC7" w:rsidRDefault="00596C15">
      <w:pPr>
        <w:spacing w:after="253"/>
        <w:ind w:left="-15" w:firstLine="0"/>
      </w:pPr>
      <w:r>
        <w:t xml:space="preserve">dále jen </w:t>
      </w:r>
      <w:r>
        <w:rPr>
          <w:i/>
        </w:rPr>
        <w:t>„poskytovatel“</w:t>
      </w:r>
      <w:r>
        <w:t xml:space="preserve">; objednatel a poskytovatel dále také jako </w:t>
      </w:r>
      <w:r>
        <w:rPr>
          <w:i/>
        </w:rPr>
        <w:t>„smluvní strany“</w:t>
      </w:r>
      <w:r>
        <w:t xml:space="preserve"> </w:t>
      </w:r>
    </w:p>
    <w:p w14:paraId="6DC7559A" w14:textId="77777777" w:rsidR="004F0FC7" w:rsidRDefault="00596C15">
      <w:pPr>
        <w:spacing w:after="170" w:line="259" w:lineRule="auto"/>
        <w:ind w:left="255" w:right="250" w:hanging="10"/>
        <w:jc w:val="center"/>
      </w:pPr>
      <w:r>
        <w:rPr>
          <w:b/>
        </w:rPr>
        <w:t xml:space="preserve">Článek 1 </w:t>
      </w:r>
    </w:p>
    <w:p w14:paraId="132BE9C3" w14:textId="77777777" w:rsidR="004F0FC7" w:rsidRDefault="00596C15">
      <w:pPr>
        <w:pStyle w:val="Nadpis1"/>
        <w:spacing w:after="292"/>
        <w:ind w:left="255" w:right="249"/>
      </w:pPr>
      <w:r>
        <w:t xml:space="preserve">Úvodní ustanovení </w:t>
      </w:r>
    </w:p>
    <w:p w14:paraId="16B39836" w14:textId="77777777" w:rsidR="004F0FC7" w:rsidRDefault="00596C15">
      <w:pPr>
        <w:numPr>
          <w:ilvl w:val="0"/>
          <w:numId w:val="1"/>
        </w:numPr>
        <w:ind w:hanging="360"/>
      </w:pPr>
      <w:r>
        <w:t xml:space="preserve">Předmět plnění je součástí realizace projektu </w:t>
      </w:r>
      <w:r>
        <w:rPr>
          <w:i/>
        </w:rPr>
        <w:t xml:space="preserve">Smart akcelerátor+ Královéhradeckého kraje I (CZ.02.01.02/00/22_009/0003506) </w:t>
      </w:r>
      <w:r>
        <w:t xml:space="preserve">financovaného z Evropského sociálního fondu.  </w:t>
      </w:r>
    </w:p>
    <w:p w14:paraId="02E31634" w14:textId="4669353E" w:rsidR="004F0FC7" w:rsidRDefault="00596C15">
      <w:pPr>
        <w:numPr>
          <w:ilvl w:val="0"/>
          <w:numId w:val="1"/>
        </w:numPr>
        <w:ind w:hanging="360"/>
      </w:pPr>
      <w:r>
        <w:t xml:space="preserve">Objednatel má zájem na realizaci díla, spočívajícího v provedení </w:t>
      </w:r>
      <w:r w:rsidR="005E3BB5">
        <w:t xml:space="preserve">výzkumu spotřebitelského chování v oblasti módy, udržitelnosti a nakládání </w:t>
      </w:r>
      <w:r w:rsidR="009E4936">
        <w:t>(dále jen „spotřebitelské chování“)</w:t>
      </w:r>
      <w:r w:rsidR="005E3BB5">
        <w:t xml:space="preserve"> oděvy</w:t>
      </w:r>
      <w:r w:rsidR="00A86B21">
        <w:t xml:space="preserve"> na reprezentativním vzorku</w:t>
      </w:r>
      <w:r>
        <w:t xml:space="preserve"> 3</w:t>
      </w:r>
      <w:r w:rsidR="00B51927">
        <w:t>7</w:t>
      </w:r>
      <w:r>
        <w:t xml:space="preserve">0 obyvatel </w:t>
      </w:r>
      <w:r w:rsidR="00B51927">
        <w:t>regionu NUTS2 Sev</w:t>
      </w:r>
      <w:r w:rsidR="001049CB">
        <w:t>er</w:t>
      </w:r>
      <w:r w:rsidR="00B51927">
        <w:t>ovýchod</w:t>
      </w:r>
      <w:r>
        <w:t xml:space="preserve"> (dále jen „průzkum trhu“) </w:t>
      </w:r>
      <w:r w:rsidR="001A04F4">
        <w:t xml:space="preserve">v souvislosti </w:t>
      </w:r>
      <w:r w:rsidR="00754176">
        <w:t>s</w:t>
      </w:r>
      <w:r w:rsidR="00662E17">
        <w:t xml:space="preserve"> podporou mise </w:t>
      </w:r>
      <w:r w:rsidR="00AC78E6">
        <w:t xml:space="preserve">dlouhodobé udržitelnosti </w:t>
      </w:r>
      <w:r w:rsidR="00E87EAE">
        <w:t xml:space="preserve">surovinových zdrojů a </w:t>
      </w:r>
      <w:r w:rsidR="009942A9">
        <w:t>oběhové ekonomiky v doméně Nové textilní materiály pro nové multi</w:t>
      </w:r>
      <w:r w:rsidR="007E6B77">
        <w:t>disciplinární aplikace</w:t>
      </w:r>
      <w:r w:rsidR="009D0E37">
        <w:t xml:space="preserve"> </w:t>
      </w:r>
      <w:r w:rsidR="00E61BE8">
        <w:t>(dále jen „</w:t>
      </w:r>
      <w:r w:rsidR="003D2223">
        <w:t>Nové textilní materiály“)</w:t>
      </w:r>
      <w:r w:rsidR="00F6014C">
        <w:t>j</w:t>
      </w:r>
      <w:r w:rsidR="0026507F">
        <w:t xml:space="preserve">ako součást </w:t>
      </w:r>
      <w:r w:rsidR="009E1A71">
        <w:t>implementace</w:t>
      </w:r>
      <w:r w:rsidR="0026507F">
        <w:t xml:space="preserve"> RIS3 </w:t>
      </w:r>
      <w:r w:rsidR="00503574">
        <w:t>Strategie Královehradeckého kraje</w:t>
      </w:r>
      <w:r>
        <w:t xml:space="preserve"> v rozsahu a za podmínek stanovených touto smlouvou (dále jen „smlouva“).  </w:t>
      </w:r>
    </w:p>
    <w:p w14:paraId="5CD78069" w14:textId="77777777" w:rsidR="004F0FC7" w:rsidRDefault="00596C15">
      <w:pPr>
        <w:numPr>
          <w:ilvl w:val="0"/>
          <w:numId w:val="1"/>
        </w:numPr>
        <w:ind w:hanging="360"/>
      </w:pPr>
      <w:r>
        <w:lastRenderedPageBreak/>
        <w:t xml:space="preserve">Objednatel zmocňuje následující osoby k jednání: </w:t>
      </w:r>
    </w:p>
    <w:p w14:paraId="52662CD7" w14:textId="77777777" w:rsidR="004F0FC7" w:rsidRDefault="00596C15">
      <w:pPr>
        <w:numPr>
          <w:ilvl w:val="1"/>
          <w:numId w:val="1"/>
        </w:numPr>
        <w:spacing w:after="17" w:line="259" w:lineRule="auto"/>
        <w:ind w:hanging="360"/>
      </w:pPr>
      <w:r>
        <w:t xml:space="preserve">zástupce objednatele ve věcech smluvních: Mgr. et Mgr. Vendula Hájková, MBA, telefon: </w:t>
      </w:r>
    </w:p>
    <w:p w14:paraId="34D305C7" w14:textId="2AC58A14" w:rsidR="004F0FC7" w:rsidRDefault="00A262BE">
      <w:pPr>
        <w:ind w:left="1080" w:firstLine="0"/>
      </w:pPr>
      <w:r>
        <w:t>anonymizováno</w:t>
      </w:r>
      <w:r w:rsidR="00596C15">
        <w:t xml:space="preserve">, e-mail: </w:t>
      </w:r>
      <w:r>
        <w:rPr>
          <w:color w:val="0000FF"/>
          <w:u w:val="single" w:color="0000FF"/>
        </w:rPr>
        <w:t>anonymizováno</w:t>
      </w:r>
      <w:r w:rsidR="00596C15">
        <w:t xml:space="preserve">; </w:t>
      </w:r>
    </w:p>
    <w:p w14:paraId="1E917CAF" w14:textId="53239EEF" w:rsidR="004F0FC7" w:rsidRDefault="00596C15">
      <w:pPr>
        <w:numPr>
          <w:ilvl w:val="1"/>
          <w:numId w:val="1"/>
        </w:numPr>
        <w:spacing w:after="244"/>
        <w:ind w:hanging="360"/>
      </w:pPr>
      <w:r>
        <w:t>zástupce objednatel</w:t>
      </w:r>
      <w:r w:rsidR="0063555E">
        <w:t>e</w:t>
      </w:r>
      <w:r>
        <w:t xml:space="preserve"> ve věcech technických: </w:t>
      </w:r>
      <w:r w:rsidR="00A262BE">
        <w:t>anonymizováno</w:t>
      </w:r>
      <w:r>
        <w:t xml:space="preserve">, telefon: </w:t>
      </w:r>
      <w:r w:rsidR="00A262BE">
        <w:t>anonymizováno</w:t>
      </w:r>
      <w:r>
        <w:t xml:space="preserve">, email: </w:t>
      </w:r>
      <w:r w:rsidR="00A262BE">
        <w:rPr>
          <w:color w:val="0000FF"/>
          <w:u w:val="single" w:color="0000FF"/>
        </w:rPr>
        <w:t>anonymizováno</w:t>
      </w:r>
      <w:r>
        <w:rPr>
          <w:color w:val="0000FF"/>
          <w:u w:val="single" w:color="0000FF"/>
        </w:rPr>
        <w:t xml:space="preserve"> </w:t>
      </w:r>
      <w:r>
        <w:rPr>
          <w:rFonts w:ascii="Calibri" w:eastAsia="Calibri" w:hAnsi="Calibri" w:cs="Calibri"/>
          <w:sz w:val="22"/>
        </w:rPr>
        <w:t>(dále také „</w:t>
      </w:r>
      <w:r w:rsidR="001B41EC">
        <w:t>odborný konzultant</w:t>
      </w:r>
      <w:r>
        <w:t xml:space="preserve">“). </w:t>
      </w:r>
    </w:p>
    <w:p w14:paraId="4E6913CC" w14:textId="77777777" w:rsidR="004F0FC7" w:rsidRDefault="00596C15">
      <w:pPr>
        <w:numPr>
          <w:ilvl w:val="0"/>
          <w:numId w:val="1"/>
        </w:numPr>
        <w:spacing w:after="247"/>
        <w:ind w:hanging="360"/>
      </w:pPr>
      <w:r>
        <w:t xml:space="preserve">Poskytovatel zmocňuje následující osoby k jednání: </w:t>
      </w:r>
    </w:p>
    <w:p w14:paraId="30296B3A" w14:textId="3CB7F280" w:rsidR="004F0FC7" w:rsidRDefault="00596C15">
      <w:pPr>
        <w:numPr>
          <w:ilvl w:val="1"/>
          <w:numId w:val="1"/>
        </w:numPr>
        <w:spacing w:after="252"/>
        <w:ind w:hanging="360"/>
      </w:pPr>
      <w:r>
        <w:t xml:space="preserve">zástupce poskytovatele ve věcech smluvních a technických: </w:t>
      </w:r>
      <w:r w:rsidR="00A262BE">
        <w:t>anonymizováno</w:t>
      </w:r>
      <w:r>
        <w:t xml:space="preserve">, telefon: </w:t>
      </w:r>
      <w:r w:rsidR="00A262BE">
        <w:t>anonymizováno</w:t>
      </w:r>
      <w:r>
        <w:t xml:space="preserve">, e-mail: </w:t>
      </w:r>
      <w:r w:rsidR="00A262BE">
        <w:rPr>
          <w:color w:val="0000FF"/>
          <w:u w:val="single" w:color="0000FF"/>
        </w:rPr>
        <w:t>anonymizováno</w:t>
      </w:r>
      <w:r>
        <w:t xml:space="preserve">  </w:t>
      </w:r>
    </w:p>
    <w:p w14:paraId="40035C0C" w14:textId="77777777" w:rsidR="004F0FC7" w:rsidRDefault="00596C15">
      <w:pPr>
        <w:numPr>
          <w:ilvl w:val="0"/>
          <w:numId w:val="1"/>
        </w:numPr>
        <w:spacing w:after="246"/>
        <w:ind w:hanging="360"/>
      </w:pPr>
      <w:r>
        <w:t xml:space="preserve">Zmocněné osoby smluvních stran mohou být změněny písemným oznámením doručeným druhé smluvní straně nejpozději do 3 dnů ode dne vzniku této změny. </w:t>
      </w:r>
    </w:p>
    <w:p w14:paraId="5BEF193E" w14:textId="77777777" w:rsidR="004F0FC7" w:rsidRDefault="00596C15">
      <w:pPr>
        <w:numPr>
          <w:ilvl w:val="0"/>
          <w:numId w:val="1"/>
        </w:numPr>
        <w:ind w:hanging="360"/>
      </w:pPr>
      <w:r>
        <w:t xml:space="preserve">Je-li zástupce smluvní strany ve věcech smluvních osoba odlišná od osoby oprávněné jednat za objednatele dle právních předpisů, není oprávněn uzavírat dodatky k této smlouvě ani tuto smlouvu ukončit. </w:t>
      </w:r>
    </w:p>
    <w:p w14:paraId="7EA8340A" w14:textId="77777777" w:rsidR="004F0FC7" w:rsidRDefault="00596C15">
      <w:pPr>
        <w:numPr>
          <w:ilvl w:val="0"/>
          <w:numId w:val="1"/>
        </w:numPr>
        <w:spacing w:after="245"/>
        <w:ind w:hanging="360"/>
      </w:pPr>
      <w:r>
        <w:t xml:space="preserve">Poskytovatel prohlašuje, že je způsobilý k řádnému a včasnému provedení díla, že disponuje takovými kapacitami a odbornými znalostmi, které jsou třeba k řádnému zhotovení díla, že se seznámil s rozsahem a povahou díla, že jsou mu známy veškeré technické, kvalitativní a jiné podmínky nezbytné k realizaci díla. Pokud některé práce na sjednaném díle zajistí prostřednictvím třetích osob, odpovídá za kvalitu prací a dodávky, jako by dílo prováděl sám. </w:t>
      </w:r>
    </w:p>
    <w:p w14:paraId="15E15FA4" w14:textId="77777777" w:rsidR="004F0FC7" w:rsidRDefault="00596C15">
      <w:pPr>
        <w:spacing w:after="170" w:line="259" w:lineRule="auto"/>
        <w:ind w:left="255" w:right="250" w:hanging="10"/>
        <w:jc w:val="center"/>
      </w:pPr>
      <w:r>
        <w:rPr>
          <w:b/>
        </w:rPr>
        <w:t xml:space="preserve">Článek 2 </w:t>
      </w:r>
    </w:p>
    <w:p w14:paraId="021EE1BC" w14:textId="77777777" w:rsidR="004F0FC7" w:rsidRDefault="00596C15">
      <w:pPr>
        <w:pStyle w:val="Nadpis1"/>
        <w:spacing w:after="291"/>
        <w:ind w:left="255" w:right="251"/>
      </w:pPr>
      <w:r>
        <w:t xml:space="preserve">Předmět smlouvy </w:t>
      </w:r>
    </w:p>
    <w:p w14:paraId="75C6A3E3" w14:textId="77777777" w:rsidR="004F0FC7" w:rsidRDefault="00596C15">
      <w:pPr>
        <w:numPr>
          <w:ilvl w:val="0"/>
          <w:numId w:val="2"/>
        </w:numPr>
        <w:ind w:hanging="360"/>
      </w:pPr>
      <w:r>
        <w:t xml:space="preserve">Předmětem smlouvy je závazek dodavatele svým jménem a na svůj náklad a odpovědnost ve sjednaných termínech zajistit a dokončit dílo v rozsahu a za podmínek stanovených touto smlouvou (dále také jen „dílo“) a objednatel se zavazuje řádně zhotovené dílo převzít a zaplatit za něj cenu. </w:t>
      </w:r>
    </w:p>
    <w:p w14:paraId="608A3D51" w14:textId="1B3C5BC6" w:rsidR="004F0FC7" w:rsidRDefault="00596C15">
      <w:pPr>
        <w:numPr>
          <w:ilvl w:val="0"/>
          <w:numId w:val="2"/>
        </w:numPr>
        <w:ind w:hanging="360"/>
      </w:pPr>
      <w:r>
        <w:t xml:space="preserve">Předmětem díla je provedení </w:t>
      </w:r>
      <w:r w:rsidR="00FB53A6">
        <w:t xml:space="preserve">kvantitativního </w:t>
      </w:r>
      <w:r w:rsidR="00A5796E">
        <w:t>výzkumu</w:t>
      </w:r>
      <w:r>
        <w:t xml:space="preserve"> </w:t>
      </w:r>
      <w:r w:rsidR="001E472E">
        <w:t>spotřebitelského</w:t>
      </w:r>
      <w:r w:rsidR="008D1046">
        <w:t xml:space="preserve"> chování</w:t>
      </w:r>
      <w:r>
        <w:t xml:space="preserve"> v rámci problematiky </w:t>
      </w:r>
      <w:r w:rsidR="008D1046">
        <w:t>dl</w:t>
      </w:r>
      <w:r w:rsidR="008672E4">
        <w:t>o</w:t>
      </w:r>
      <w:r w:rsidR="008D1046">
        <w:t>uhodobé udržitelnosti</w:t>
      </w:r>
      <w:r w:rsidR="008672E4">
        <w:t xml:space="preserve"> surovin a </w:t>
      </w:r>
      <w:r w:rsidR="00E61BE8">
        <w:t>oběhové ekonomiky v doméně Nové textilní materiály</w:t>
      </w:r>
      <w:r w:rsidR="00717991">
        <w:t xml:space="preserve"> RIS3 Strategie</w:t>
      </w:r>
      <w:r>
        <w:t xml:space="preserve"> </w:t>
      </w:r>
      <w:r w:rsidR="00717991">
        <w:t>Královehradeckého kraje</w:t>
      </w:r>
      <w:r>
        <w:t xml:space="preserve"> za podmínek stanovených v této smlouvě. </w:t>
      </w:r>
    </w:p>
    <w:p w14:paraId="325F34F4" w14:textId="738AA8F2" w:rsidR="004F0FC7" w:rsidRDefault="006023DA">
      <w:pPr>
        <w:numPr>
          <w:ilvl w:val="0"/>
          <w:numId w:val="2"/>
        </w:numPr>
        <w:ind w:hanging="360"/>
      </w:pPr>
      <w:r>
        <w:t>Výzkum</w:t>
      </w:r>
      <w:r w:rsidR="00596C15">
        <w:t xml:space="preserve"> bude proveden na reprezentativním vzorku 3</w:t>
      </w:r>
      <w:r w:rsidR="00C9095D">
        <w:t>7</w:t>
      </w:r>
      <w:r w:rsidR="00596C15">
        <w:t>0 respondentů s trvalým bydlištěm v</w:t>
      </w:r>
      <w:r w:rsidR="007664B7">
        <w:t> </w:t>
      </w:r>
      <w:r w:rsidR="00AA3686">
        <w:t>regionu NUTS2 Severovýchod</w:t>
      </w:r>
      <w:r w:rsidR="00596C15">
        <w:t xml:space="preserve">. Analyzovaný soubor bude navážen </w:t>
      </w:r>
      <w:r w:rsidR="008D5CE4">
        <w:t xml:space="preserve">reprezentativním rozdělením </w:t>
      </w:r>
      <w:r w:rsidR="00596C15">
        <w:t xml:space="preserve">dle kvót, které </w:t>
      </w:r>
      <w:r w:rsidR="00F072E7">
        <w:t xml:space="preserve">zahrnují </w:t>
      </w:r>
      <w:r w:rsidR="00596C15">
        <w:t>pohlaví, věk (1</w:t>
      </w:r>
      <w:r w:rsidR="007664B7">
        <w:t>5</w:t>
      </w:r>
      <w:r w:rsidR="00596C15">
        <w:t>-</w:t>
      </w:r>
      <w:r w:rsidR="007664B7">
        <w:t>70</w:t>
      </w:r>
      <w:r w:rsidR="00596C15">
        <w:t xml:space="preserve">), velikost místa bydliště a </w:t>
      </w:r>
      <w:r w:rsidR="00F072E7">
        <w:t>vzdělání</w:t>
      </w:r>
      <w:r w:rsidR="00596C15">
        <w:t xml:space="preserve">. Dodavatel se zavazuje zajistit ověřené respondenty a dočištěná data skrze </w:t>
      </w:r>
      <w:r w:rsidR="00F67794">
        <w:t xml:space="preserve">National sample (dříve </w:t>
      </w:r>
      <w:r w:rsidR="00596C15">
        <w:t>Český národní panel</w:t>
      </w:r>
      <w:r w:rsidR="00F67794">
        <w:t>)</w:t>
      </w:r>
      <w:r w:rsidR="00596C15">
        <w:t xml:space="preserve"> metodou CAWI. Kvantitativní dotazování bude probíhat </w:t>
      </w:r>
      <w:r w:rsidR="00935B2A">
        <w:t xml:space="preserve">formou dotazníku </w:t>
      </w:r>
      <w:r w:rsidR="00757937">
        <w:t xml:space="preserve">o 31 otázkách </w:t>
      </w:r>
      <w:r w:rsidR="00596C15">
        <w:t>v odhadované délce 1</w:t>
      </w:r>
      <w:r w:rsidR="00757937">
        <w:t>0</w:t>
      </w:r>
      <w:r w:rsidR="00596C15">
        <w:t xml:space="preserve"> minut na respondenta dle navrženého dotazníku programovaným poskytovatelem a odsouhlaseného objednatelem.  </w:t>
      </w:r>
    </w:p>
    <w:p w14:paraId="097F3708" w14:textId="0EE0F62D" w:rsidR="004F0FC7" w:rsidRDefault="00596C15">
      <w:pPr>
        <w:numPr>
          <w:ilvl w:val="0"/>
          <w:numId w:val="2"/>
        </w:numPr>
        <w:ind w:hanging="360"/>
      </w:pPr>
      <w:r>
        <w:t>Výstupy z šetření budou předány jako kompletní tabulky</w:t>
      </w:r>
      <w:r w:rsidR="0003693B">
        <w:t xml:space="preserve"> formátu </w:t>
      </w:r>
      <w:r w:rsidR="00425C9C">
        <w:t>.xlsx</w:t>
      </w:r>
      <w:r w:rsidR="003B5FCA">
        <w:t xml:space="preserve"> se všemi proměnnými a metad</w:t>
      </w:r>
      <w:r w:rsidR="00986EBB">
        <w:t>aty</w:t>
      </w:r>
      <w:r w:rsidR="00BD27BF">
        <w:t>, k</w:t>
      </w:r>
      <w:r w:rsidR="00492C54">
        <w:t>teré umožní třídění výsledků podle demografických proměnných</w:t>
      </w:r>
      <w:r w:rsidR="00077F83">
        <w:t>. Takto získaná data budou sloužit</w:t>
      </w:r>
      <w:r w:rsidR="00C60E90">
        <w:t>:</w:t>
      </w:r>
      <w:r>
        <w:t xml:space="preserve">  </w:t>
      </w:r>
    </w:p>
    <w:p w14:paraId="706EDED5" w14:textId="739B34A4" w:rsidR="004F0FC7" w:rsidRDefault="00596C15">
      <w:pPr>
        <w:numPr>
          <w:ilvl w:val="1"/>
          <w:numId w:val="2"/>
        </w:numPr>
        <w:ind w:hanging="361"/>
      </w:pPr>
      <w:r>
        <w:lastRenderedPageBreak/>
        <w:t>k</w:t>
      </w:r>
      <w:r w:rsidR="00C60E90">
        <w:t xml:space="preserve"> pochopení </w:t>
      </w:r>
      <w:r w:rsidR="00336C42">
        <w:t xml:space="preserve">pracovníků odběratele </w:t>
      </w:r>
      <w:r w:rsidR="00EF777F">
        <w:t xml:space="preserve">spotřebitelského chování ve vztahu k udržitelnosti a </w:t>
      </w:r>
      <w:r w:rsidR="00DA54F6">
        <w:t>oběhové ekonomice pro doménu Nové textilní materiály</w:t>
      </w:r>
      <w:r w:rsidR="00E82D63">
        <w:t xml:space="preserve"> v regionu NUTS2 Severo</w:t>
      </w:r>
      <w:r w:rsidR="00574673">
        <w:t>východ</w:t>
      </w:r>
      <w:r>
        <w:t xml:space="preserve">, </w:t>
      </w:r>
    </w:p>
    <w:p w14:paraId="686782AB" w14:textId="5A855B0B" w:rsidR="004F0FC7" w:rsidRDefault="00596C15">
      <w:pPr>
        <w:numPr>
          <w:ilvl w:val="1"/>
          <w:numId w:val="2"/>
        </w:numPr>
        <w:ind w:hanging="361"/>
      </w:pPr>
      <w:r>
        <w:t>k</w:t>
      </w:r>
      <w:r w:rsidR="00E31AAE">
        <w:t xml:space="preserve"> podpoře rozhodování </w:t>
      </w:r>
      <w:r>
        <w:t xml:space="preserve">pracovníků odběratele </w:t>
      </w:r>
      <w:r w:rsidR="00E31AAE">
        <w:t xml:space="preserve">při tvorbě </w:t>
      </w:r>
      <w:r w:rsidR="00531C65">
        <w:t xml:space="preserve">konkrétních </w:t>
      </w:r>
      <w:r w:rsidR="00E31AAE">
        <w:t>podpůrných aktivit implementace RIS3 Strategie Královehradeckého kraje s ohlede</w:t>
      </w:r>
      <w:r w:rsidR="00FE55D9">
        <w:t>m</w:t>
      </w:r>
      <w:r w:rsidR="00E31AAE">
        <w:t xml:space="preserve"> na udržitelnost surovin a oběhové ekonomice v</w:t>
      </w:r>
      <w:r w:rsidR="00FE55D9">
        <w:t> doméně Nové textilní materiály.</w:t>
      </w:r>
      <w:r>
        <w:t xml:space="preserve"> </w:t>
      </w:r>
    </w:p>
    <w:p w14:paraId="660CCC89" w14:textId="4E8A25B4" w:rsidR="004F0FC7" w:rsidRDefault="00596C15">
      <w:pPr>
        <w:numPr>
          <w:ilvl w:val="0"/>
          <w:numId w:val="2"/>
        </w:numPr>
        <w:ind w:hanging="360"/>
      </w:pPr>
      <w:r>
        <w:t>Výsledné dílo má ze strany poskytovatele poskytnout relevantní data</w:t>
      </w:r>
      <w:r w:rsidR="00396A5B">
        <w:t xml:space="preserve"> potřebná </w:t>
      </w:r>
      <w:r w:rsidR="00966425">
        <w:t>pro nejbližší aktualizaci</w:t>
      </w:r>
      <w:r>
        <w:t xml:space="preserve"> </w:t>
      </w:r>
      <w:r w:rsidR="008412A6">
        <w:t>RIS3 Strategie Královehradeckého kraje</w:t>
      </w:r>
      <w:r>
        <w:t xml:space="preserve">. </w:t>
      </w:r>
    </w:p>
    <w:p w14:paraId="140F8BA0" w14:textId="6BC5CF39" w:rsidR="004F0FC7" w:rsidRDefault="00596C15">
      <w:pPr>
        <w:numPr>
          <w:ilvl w:val="0"/>
          <w:numId w:val="2"/>
        </w:numPr>
        <w:ind w:hanging="360"/>
      </w:pPr>
      <w:r>
        <w:t xml:space="preserve">Součástí předmětu díla je </w:t>
      </w:r>
      <w:r w:rsidR="00797236">
        <w:t xml:space="preserve">poskytovatelem provedená </w:t>
      </w:r>
      <w:r>
        <w:t>odborn</w:t>
      </w:r>
      <w:r w:rsidR="00797236">
        <w:t>á kontrola a případné dopracování</w:t>
      </w:r>
      <w:r>
        <w:t xml:space="preserve"> dotazník</w:t>
      </w:r>
      <w:r w:rsidR="00797236">
        <w:t>u</w:t>
      </w:r>
      <w:r>
        <w:t xml:space="preserve"> </w:t>
      </w:r>
      <w:r w:rsidR="00797236">
        <w:t>vytvoře</w:t>
      </w:r>
      <w:r w:rsidR="007826DC">
        <w:t>ného a poskytnutého objednavatelem</w:t>
      </w:r>
      <w:r>
        <w:t xml:space="preserve">. Poskytovatel předá objednateli první návrh v termínu dle čl. </w:t>
      </w:r>
      <w:r w:rsidR="00453DCD">
        <w:t>5</w:t>
      </w:r>
      <w:r>
        <w:t xml:space="preserve"> této smlouvy, přičemž před předání prvního návrhu bude realizována on-line konzultace mezi smluvními stranami. Dotazník bude před jeho finalizací připomínkován ze strany objednatele a jeho finální podoba včetně vypořádání všech připomínek ze strany objednatele bude odsouhlasení nejpozději v termínu dle čl. </w:t>
      </w:r>
      <w:r w:rsidR="00453DCD">
        <w:t>5</w:t>
      </w:r>
      <w:r>
        <w:t xml:space="preserve"> této smlouvy. V případě, že poskytovatel předá dotčenou část díla objednateli včas (tedy alespoň 2 pracovní dny před termínem dle čl. </w:t>
      </w:r>
      <w:r w:rsidR="000B3508">
        <w:t>5</w:t>
      </w:r>
      <w:r>
        <w:t xml:space="preserve"> odst. 2 věty první této smlouvy) a ta nebude ze strany objednatele odsouhlasena v termínu dle čl. </w:t>
      </w:r>
      <w:r w:rsidR="000B3508">
        <w:t>5</w:t>
      </w:r>
      <w:r>
        <w:t xml:space="preserve"> této smlouvy, nedostává se tímto poskytovatel do prodlení s předáním této části díla a termín dílčího plnění díla se posouvá o dobu, po kterou nebyl ze strany objednatele dán souhlas nad rámec dílčího termínu dle čl. </w:t>
      </w:r>
      <w:r w:rsidR="000B3508">
        <w:t>5</w:t>
      </w:r>
      <w:r>
        <w:t xml:space="preserve"> smlouvy. V případě, že bude vysloven nesouhlas, je poskytovatel v prodlení od doby vyslovení nesouhlasu s finální podobou do dobu odstranění nedostatků.</w:t>
      </w:r>
      <w:r>
        <w:rPr>
          <w:b/>
        </w:rPr>
        <w:t xml:space="preserve"> </w:t>
      </w:r>
    </w:p>
    <w:p w14:paraId="336C2329" w14:textId="77777777" w:rsidR="004F0FC7" w:rsidRDefault="00596C15">
      <w:pPr>
        <w:numPr>
          <w:ilvl w:val="0"/>
          <w:numId w:val="2"/>
        </w:numPr>
        <w:spacing w:after="242"/>
        <w:ind w:hanging="360"/>
      </w:pPr>
      <w:r>
        <w:t xml:space="preserve">Předmět díla bude realizován v souladu s požadavky objednatele dle této smlouvy, s platnými právními předpisy a případně dalšími podklady poskytnutými dodavateli odběratelem. </w:t>
      </w:r>
    </w:p>
    <w:p w14:paraId="568DB1E9" w14:textId="77777777" w:rsidR="004F0FC7" w:rsidRDefault="00596C15">
      <w:pPr>
        <w:spacing w:after="170" w:line="259" w:lineRule="auto"/>
        <w:ind w:left="255" w:hanging="10"/>
        <w:jc w:val="center"/>
      </w:pPr>
      <w:r>
        <w:rPr>
          <w:b/>
        </w:rPr>
        <w:t xml:space="preserve">Článek 3 </w:t>
      </w:r>
    </w:p>
    <w:p w14:paraId="14EF2591" w14:textId="77777777" w:rsidR="004F0FC7" w:rsidRDefault="00596C15">
      <w:pPr>
        <w:pStyle w:val="Nadpis1"/>
        <w:spacing w:after="289"/>
        <w:ind w:left="255" w:right="246"/>
      </w:pPr>
      <w:r>
        <w:t xml:space="preserve">Cena a platební podmínky </w:t>
      </w:r>
    </w:p>
    <w:p w14:paraId="3580F10F" w14:textId="77777777" w:rsidR="004F0FC7" w:rsidRDefault="00596C15">
      <w:pPr>
        <w:numPr>
          <w:ilvl w:val="0"/>
          <w:numId w:val="3"/>
        </w:numPr>
        <w:spacing w:after="242"/>
        <w:ind w:hanging="360"/>
      </w:pPr>
      <w:r>
        <w:t xml:space="preserve">Cena za řádně předaná dílo je stanovena jako cena pevná, tj. zahrnuje veškeré náklady poskytovatele související s realizací díla dle této smlouvy, přičemž zahrnuje všechny vedlejší náklady související s realizací díla dle této smlouvy a také ostatní náklady souvisejícími s plněním podmínek této smlouvy včetně autorské odměny.  </w:t>
      </w:r>
    </w:p>
    <w:p w14:paraId="2EACADEF" w14:textId="77777777" w:rsidR="004F0FC7" w:rsidRDefault="00596C15">
      <w:pPr>
        <w:numPr>
          <w:ilvl w:val="0"/>
          <w:numId w:val="3"/>
        </w:numPr>
        <w:spacing w:after="0"/>
        <w:ind w:hanging="360"/>
      </w:pPr>
      <w:r>
        <w:t xml:space="preserve">Cena za řádně předané dílo dle této smlouvy činí: </w:t>
      </w:r>
    </w:p>
    <w:tbl>
      <w:tblPr>
        <w:tblStyle w:val="TableGrid"/>
        <w:tblW w:w="8487" w:type="dxa"/>
        <w:tblInd w:w="541" w:type="dxa"/>
        <w:tblCellMar>
          <w:top w:w="11" w:type="dxa"/>
          <w:left w:w="107" w:type="dxa"/>
          <w:right w:w="115" w:type="dxa"/>
        </w:tblCellMar>
        <w:tblLook w:val="04A0" w:firstRow="1" w:lastRow="0" w:firstColumn="1" w:lastColumn="0" w:noHBand="0" w:noVBand="1"/>
      </w:tblPr>
      <w:tblGrid>
        <w:gridCol w:w="5941"/>
        <w:gridCol w:w="2546"/>
      </w:tblGrid>
      <w:tr w:rsidR="004F0FC7" w14:paraId="78DC3FB9" w14:textId="77777777">
        <w:trPr>
          <w:trHeight w:val="512"/>
        </w:trPr>
        <w:tc>
          <w:tcPr>
            <w:tcW w:w="5941" w:type="dxa"/>
            <w:tcBorders>
              <w:top w:val="single" w:sz="4" w:space="0" w:color="000000"/>
              <w:left w:val="single" w:sz="4" w:space="0" w:color="000000"/>
              <w:bottom w:val="single" w:sz="4" w:space="0" w:color="000000"/>
              <w:right w:val="single" w:sz="4" w:space="0" w:color="000000"/>
            </w:tcBorders>
            <w:shd w:val="clear" w:color="auto" w:fill="F2F2F2"/>
          </w:tcPr>
          <w:p w14:paraId="3199695D" w14:textId="77777777" w:rsidR="004F0FC7" w:rsidRDefault="00596C15">
            <w:pPr>
              <w:spacing w:after="0" w:line="259" w:lineRule="auto"/>
              <w:ind w:left="0" w:firstLine="0"/>
              <w:jc w:val="left"/>
            </w:pPr>
            <w:r>
              <w:t xml:space="preserve">Celková cena za realizaci předmětu plnění v Kč bez DPH </w:t>
            </w:r>
          </w:p>
        </w:tc>
        <w:tc>
          <w:tcPr>
            <w:tcW w:w="2546" w:type="dxa"/>
            <w:tcBorders>
              <w:top w:val="single" w:sz="4" w:space="0" w:color="000000"/>
              <w:left w:val="single" w:sz="4" w:space="0" w:color="000000"/>
              <w:bottom w:val="single" w:sz="4" w:space="0" w:color="000000"/>
              <w:right w:val="single" w:sz="4" w:space="0" w:color="000000"/>
            </w:tcBorders>
          </w:tcPr>
          <w:p w14:paraId="656BEFD2" w14:textId="097969B8" w:rsidR="004F0FC7" w:rsidRDefault="00A16183">
            <w:pPr>
              <w:spacing w:after="0" w:line="259" w:lineRule="auto"/>
              <w:ind w:left="6" w:firstLine="0"/>
              <w:jc w:val="center"/>
            </w:pPr>
            <w:r>
              <w:rPr>
                <w:b/>
              </w:rPr>
              <w:t>6</w:t>
            </w:r>
            <w:r w:rsidR="00675EB8">
              <w:rPr>
                <w:b/>
              </w:rPr>
              <w:t>6.000</w:t>
            </w:r>
            <w:r w:rsidR="005E2244">
              <w:rPr>
                <w:b/>
              </w:rPr>
              <w:t>,00</w:t>
            </w:r>
            <w:r w:rsidR="00596C15">
              <w:rPr>
                <w:b/>
              </w:rPr>
              <w:t xml:space="preserve"> </w:t>
            </w:r>
          </w:p>
        </w:tc>
      </w:tr>
      <w:tr w:rsidR="004F0FC7" w14:paraId="6884D518" w14:textId="77777777">
        <w:trPr>
          <w:trHeight w:val="516"/>
        </w:trPr>
        <w:tc>
          <w:tcPr>
            <w:tcW w:w="5941" w:type="dxa"/>
            <w:tcBorders>
              <w:top w:val="single" w:sz="4" w:space="0" w:color="000000"/>
              <w:left w:val="single" w:sz="4" w:space="0" w:color="000000"/>
              <w:bottom w:val="single" w:sz="4" w:space="0" w:color="000000"/>
              <w:right w:val="single" w:sz="4" w:space="0" w:color="000000"/>
            </w:tcBorders>
            <w:shd w:val="clear" w:color="auto" w:fill="F2F2F2"/>
          </w:tcPr>
          <w:p w14:paraId="3485A6C0" w14:textId="77777777" w:rsidR="004F0FC7" w:rsidRDefault="00596C15">
            <w:pPr>
              <w:spacing w:after="0" w:line="259" w:lineRule="auto"/>
              <w:ind w:left="0" w:firstLine="0"/>
              <w:jc w:val="left"/>
            </w:pPr>
            <w:r>
              <w:t xml:space="preserve">DPH celkem v Kč </w:t>
            </w:r>
          </w:p>
        </w:tc>
        <w:tc>
          <w:tcPr>
            <w:tcW w:w="2546" w:type="dxa"/>
            <w:tcBorders>
              <w:top w:val="single" w:sz="4" w:space="0" w:color="000000"/>
              <w:left w:val="single" w:sz="4" w:space="0" w:color="000000"/>
              <w:bottom w:val="single" w:sz="4" w:space="0" w:color="000000"/>
              <w:right w:val="single" w:sz="4" w:space="0" w:color="000000"/>
            </w:tcBorders>
          </w:tcPr>
          <w:p w14:paraId="065AE80C" w14:textId="2E15619C" w:rsidR="004F0FC7" w:rsidRDefault="00752F8F">
            <w:pPr>
              <w:spacing w:after="0" w:line="259" w:lineRule="auto"/>
              <w:ind w:left="6" w:firstLine="0"/>
              <w:jc w:val="center"/>
            </w:pPr>
            <w:r>
              <w:rPr>
                <w:b/>
              </w:rPr>
              <w:t>1</w:t>
            </w:r>
            <w:r w:rsidR="00FD7C5D">
              <w:rPr>
                <w:b/>
              </w:rPr>
              <w:t>3.860,00</w:t>
            </w:r>
            <w:r w:rsidR="00596C15">
              <w:rPr>
                <w:b/>
              </w:rPr>
              <w:t xml:space="preserve"> </w:t>
            </w:r>
          </w:p>
        </w:tc>
      </w:tr>
      <w:tr w:rsidR="004F0FC7" w14:paraId="2209C6AC" w14:textId="77777777">
        <w:trPr>
          <w:trHeight w:val="512"/>
        </w:trPr>
        <w:tc>
          <w:tcPr>
            <w:tcW w:w="5941" w:type="dxa"/>
            <w:tcBorders>
              <w:top w:val="single" w:sz="4" w:space="0" w:color="000000"/>
              <w:left w:val="single" w:sz="4" w:space="0" w:color="000000"/>
              <w:bottom w:val="single" w:sz="4" w:space="0" w:color="000000"/>
              <w:right w:val="single" w:sz="4" w:space="0" w:color="000000"/>
            </w:tcBorders>
            <w:shd w:val="clear" w:color="auto" w:fill="F2F2F2"/>
          </w:tcPr>
          <w:p w14:paraId="4AEFF786" w14:textId="77777777" w:rsidR="004F0FC7" w:rsidRDefault="00596C15">
            <w:pPr>
              <w:spacing w:after="0" w:line="259" w:lineRule="auto"/>
              <w:ind w:left="0" w:firstLine="0"/>
              <w:jc w:val="left"/>
            </w:pPr>
            <w:r>
              <w:t xml:space="preserve">Celková cena za realizaci předmětu plnění v Kč včetně DPH </w:t>
            </w:r>
          </w:p>
        </w:tc>
        <w:tc>
          <w:tcPr>
            <w:tcW w:w="2546" w:type="dxa"/>
            <w:tcBorders>
              <w:top w:val="single" w:sz="4" w:space="0" w:color="000000"/>
              <w:left w:val="single" w:sz="4" w:space="0" w:color="000000"/>
              <w:bottom w:val="single" w:sz="4" w:space="0" w:color="000000"/>
              <w:right w:val="single" w:sz="4" w:space="0" w:color="000000"/>
            </w:tcBorders>
          </w:tcPr>
          <w:p w14:paraId="72F7A88B" w14:textId="0D9AC044" w:rsidR="004F0FC7" w:rsidRDefault="00752F8F">
            <w:pPr>
              <w:spacing w:after="0" w:line="259" w:lineRule="auto"/>
              <w:ind w:left="8" w:firstLine="0"/>
              <w:jc w:val="center"/>
            </w:pPr>
            <w:r>
              <w:rPr>
                <w:b/>
              </w:rPr>
              <w:t>79.860,00</w:t>
            </w:r>
            <w:r w:rsidR="00596C15">
              <w:rPr>
                <w:b/>
              </w:rPr>
              <w:t xml:space="preserve"> </w:t>
            </w:r>
          </w:p>
        </w:tc>
      </w:tr>
    </w:tbl>
    <w:p w14:paraId="473402A8" w14:textId="77777777" w:rsidR="0069175B" w:rsidRDefault="00596C15">
      <w:pPr>
        <w:numPr>
          <w:ilvl w:val="0"/>
          <w:numId w:val="3"/>
        </w:numPr>
        <w:spacing w:after="68" w:line="354" w:lineRule="auto"/>
        <w:ind w:hanging="360"/>
      </w:pPr>
      <w:r>
        <w:t xml:space="preserve">Sjednaná cena je cena pevná a konečná a může být měněna pouze způsobem uvedeným v této smlouvě.  </w:t>
      </w:r>
    </w:p>
    <w:p w14:paraId="6C1776CB" w14:textId="61EC2039" w:rsidR="004F0FC7" w:rsidRDefault="00596C15">
      <w:pPr>
        <w:numPr>
          <w:ilvl w:val="0"/>
          <w:numId w:val="3"/>
        </w:numPr>
        <w:spacing w:after="68" w:line="354" w:lineRule="auto"/>
        <w:ind w:hanging="360"/>
      </w:pPr>
      <w:r>
        <w:t xml:space="preserve">Změna dohodnuté ceny je možná pouze v případě, že dojde ke změnám zákonných sazeb DPH. Úprava se mimo případů změn DPH provede písemným dodatkem k této smlouvě. </w:t>
      </w:r>
    </w:p>
    <w:p w14:paraId="5B35406E" w14:textId="77777777" w:rsidR="004F0FC7" w:rsidRDefault="00596C15">
      <w:pPr>
        <w:numPr>
          <w:ilvl w:val="0"/>
          <w:numId w:val="4"/>
        </w:numPr>
        <w:ind w:hanging="360"/>
      </w:pPr>
      <w:r>
        <w:lastRenderedPageBreak/>
        <w:t>Platba bude provedena na základě faktury po uskutečnění celého předmětu díla na základě předávacího protokolu, ze kterého bude jasně patrné, že objednatel dílo akceptuje.</w:t>
      </w:r>
      <w:r>
        <w:rPr>
          <w:rFonts w:ascii="Calibri" w:eastAsia="Calibri" w:hAnsi="Calibri" w:cs="Calibri"/>
          <w:sz w:val="22"/>
        </w:rPr>
        <w:t xml:space="preserve"> </w:t>
      </w:r>
      <w:r>
        <w:t xml:space="preserve">Po tomto aktu vystaví poskytovatel </w:t>
      </w:r>
      <w:r>
        <w:rPr>
          <w:b/>
        </w:rPr>
        <w:t>do 2 pracovních dní</w:t>
      </w:r>
      <w:r>
        <w:t xml:space="preserve"> od podepsání předávacího protokolu fakturu, která bude </w:t>
      </w:r>
      <w:r>
        <w:rPr>
          <w:b/>
        </w:rPr>
        <w:t xml:space="preserve">do 30 pracovních dní uhrazena odběratelem na účet poskytovatele.  </w:t>
      </w:r>
    </w:p>
    <w:p w14:paraId="24F5B160" w14:textId="77777777" w:rsidR="004F0FC7" w:rsidRDefault="00596C15">
      <w:pPr>
        <w:numPr>
          <w:ilvl w:val="0"/>
          <w:numId w:val="4"/>
        </w:numPr>
        <w:ind w:hanging="360"/>
      </w:pPr>
      <w:r>
        <w:t xml:space="preserve">Faktura bude mít náležitosti daňového dokladu v souladu s právními předpisy. V případě, že faktury nebudou obsahovat náležitosti daňového dokladu nebo další stanovené náležitosti, objednatel je oprávněn vrátit je poskytovateli na doplnění. V takovém případě lhůta splatnosti začne běžet nejdříve až po doručení řádně opravené faktury objednateli. Konečná faktura bude obsahovat v příloze oboustranně podepsaný předávací protokol včetně akceptovaných částí díla frekvenční tabulky, analytický report. </w:t>
      </w:r>
    </w:p>
    <w:p w14:paraId="00A27B8F" w14:textId="77777777" w:rsidR="004F0FC7" w:rsidRDefault="00596C15">
      <w:pPr>
        <w:numPr>
          <w:ilvl w:val="0"/>
          <w:numId w:val="4"/>
        </w:numPr>
        <w:ind w:hanging="360"/>
      </w:pPr>
      <w:r>
        <w:t xml:space="preserve">Platby budou probíhat výhradně v Kč a rovněž veškeré uvedené cenové údaje budou v Kč. Faktura se pro účely této zakázky považuje za uhrazenou okamžikem odepsání fakturované částky z účtu objednatele.  </w:t>
      </w:r>
    </w:p>
    <w:p w14:paraId="746ABB98" w14:textId="77777777" w:rsidR="004F0FC7" w:rsidRDefault="00596C15">
      <w:pPr>
        <w:numPr>
          <w:ilvl w:val="0"/>
          <w:numId w:val="4"/>
        </w:numPr>
        <w:spacing w:after="178" w:line="259" w:lineRule="auto"/>
        <w:ind w:hanging="360"/>
      </w:pPr>
      <w:r>
        <w:t xml:space="preserve">Faktura bude obsahovat následující informaci: </w:t>
      </w:r>
      <w:r>
        <w:rPr>
          <w:b/>
        </w:rPr>
        <w:t xml:space="preserve">Výdaje budou hrazeny v rámci projektu Smart akcelerátor+ Královéhradeckého kraje I (CZ.02.01.02/00/22_009/0003506). </w:t>
      </w:r>
    </w:p>
    <w:p w14:paraId="4789BB9B" w14:textId="77777777" w:rsidR="00A533C9" w:rsidRDefault="00A533C9">
      <w:pPr>
        <w:spacing w:after="170" w:line="259" w:lineRule="auto"/>
        <w:ind w:left="255" w:right="250" w:hanging="10"/>
        <w:jc w:val="center"/>
        <w:rPr>
          <w:b/>
        </w:rPr>
      </w:pPr>
    </w:p>
    <w:p w14:paraId="3DAB9B39" w14:textId="05E544B6" w:rsidR="004F0FC7" w:rsidRDefault="00596C15" w:rsidP="00A533C9">
      <w:pPr>
        <w:spacing w:after="280" w:line="259" w:lineRule="auto"/>
        <w:ind w:left="255" w:right="249" w:hanging="11"/>
        <w:jc w:val="center"/>
      </w:pPr>
      <w:r>
        <w:rPr>
          <w:b/>
        </w:rPr>
        <w:t xml:space="preserve">Článek 5 </w:t>
      </w:r>
    </w:p>
    <w:p w14:paraId="7B6EB963" w14:textId="77777777" w:rsidR="004F0FC7" w:rsidRDefault="00596C15">
      <w:pPr>
        <w:pStyle w:val="Nadpis1"/>
        <w:spacing w:after="289"/>
        <w:ind w:left="255" w:right="249"/>
      </w:pPr>
      <w:r>
        <w:t xml:space="preserve">Doba trvání smlouvy a místo plnění </w:t>
      </w:r>
    </w:p>
    <w:p w14:paraId="61CB0971" w14:textId="7A77F2AE" w:rsidR="004F0FC7" w:rsidRDefault="00596C15">
      <w:pPr>
        <w:numPr>
          <w:ilvl w:val="0"/>
          <w:numId w:val="5"/>
        </w:numPr>
        <w:ind w:hanging="360"/>
      </w:pPr>
      <w:r>
        <w:t xml:space="preserve">Poskytovatel se zavazuje dílo řádně zhotovit a předat </w:t>
      </w:r>
      <w:r>
        <w:rPr>
          <w:b/>
        </w:rPr>
        <w:t>nejpozději d</w:t>
      </w:r>
      <w:r w:rsidR="00A13245">
        <w:rPr>
          <w:b/>
        </w:rPr>
        <w:t xml:space="preserve">o </w:t>
      </w:r>
      <w:r w:rsidR="006507E1">
        <w:rPr>
          <w:b/>
        </w:rPr>
        <w:t>22</w:t>
      </w:r>
      <w:r w:rsidR="00A13245">
        <w:rPr>
          <w:b/>
        </w:rPr>
        <w:t>.</w:t>
      </w:r>
      <w:r w:rsidR="006507E1">
        <w:rPr>
          <w:b/>
        </w:rPr>
        <w:t xml:space="preserve"> </w:t>
      </w:r>
      <w:r w:rsidR="00A13245">
        <w:rPr>
          <w:b/>
        </w:rPr>
        <w:t>9.</w:t>
      </w:r>
      <w:r w:rsidR="006507E1">
        <w:rPr>
          <w:b/>
        </w:rPr>
        <w:t xml:space="preserve"> </w:t>
      </w:r>
      <w:r w:rsidR="00A13245">
        <w:rPr>
          <w:b/>
        </w:rPr>
        <w:t>2025</w:t>
      </w:r>
      <w:r>
        <w:t xml:space="preserve">. Do tohoto termínu budou předány objednateli i výstupy z šetření. </w:t>
      </w:r>
    </w:p>
    <w:p w14:paraId="45362544" w14:textId="2E16E366" w:rsidR="004F0FC7" w:rsidRDefault="00596C15">
      <w:pPr>
        <w:numPr>
          <w:ilvl w:val="0"/>
          <w:numId w:val="5"/>
        </w:numPr>
        <w:ind w:hanging="360"/>
      </w:pPr>
      <w:r>
        <w:t xml:space="preserve">Poskytovatel se zavazuje předat objednateli první návrh zpracovaných dotazníků ve smyslu čl. </w:t>
      </w:r>
      <w:r w:rsidR="005A5B7C">
        <w:t>2</w:t>
      </w:r>
      <w:r>
        <w:t xml:space="preserve"> odst. 6 této smlouvy nejpozději d</w:t>
      </w:r>
      <w:r w:rsidR="006507E1">
        <w:t xml:space="preserve">o </w:t>
      </w:r>
      <w:r w:rsidR="006507E1" w:rsidRPr="00150BAA">
        <w:rPr>
          <w:b/>
          <w:bCs/>
        </w:rPr>
        <w:t>3. 9. 2025</w:t>
      </w:r>
      <w:r>
        <w:rPr>
          <w:b/>
        </w:rPr>
        <w:t xml:space="preserve"> </w:t>
      </w:r>
      <w:r>
        <w:t>po provedené on-line konzultaci. Finální podoba včetně vypořádání všech připomínek ze strany objednatele bude předána a odsouhlasena objednatelem nejpozději do</w:t>
      </w:r>
      <w:r w:rsidR="006507E1">
        <w:t xml:space="preserve"> </w:t>
      </w:r>
      <w:r w:rsidR="006507E1" w:rsidRPr="00150BAA">
        <w:rPr>
          <w:b/>
          <w:bCs/>
        </w:rPr>
        <w:t>10. 9. 2025</w:t>
      </w:r>
      <w:r>
        <w:rPr>
          <w:b/>
        </w:rPr>
        <w:t>.</w:t>
      </w:r>
      <w:r>
        <w:t xml:space="preserve"> </w:t>
      </w:r>
    </w:p>
    <w:p w14:paraId="49408D26" w14:textId="77777777" w:rsidR="004F0FC7" w:rsidRDefault="00596C15">
      <w:pPr>
        <w:numPr>
          <w:ilvl w:val="0"/>
          <w:numId w:val="5"/>
        </w:numPr>
        <w:ind w:hanging="360"/>
      </w:pPr>
      <w:r>
        <w:t xml:space="preserve">Tuto smlouvu může objednatel vypovědět písemnou výpovědí i bez udání důvodu, závazek zaniká doručením výpovědi poskytovateli. Závazek lze vypovědět dle tohoto odstavce nejpozději 3 pracovní dny před zahájením prvního workshopu. </w:t>
      </w:r>
    </w:p>
    <w:p w14:paraId="4C73D6C7" w14:textId="77777777" w:rsidR="004F0FC7" w:rsidRDefault="00596C15">
      <w:pPr>
        <w:numPr>
          <w:ilvl w:val="0"/>
          <w:numId w:val="5"/>
        </w:numPr>
        <w:spacing w:after="242"/>
        <w:ind w:hanging="360"/>
      </w:pPr>
      <w:r>
        <w:t xml:space="preserve">Obecným místem plnění je Česká republika. Není-li to z povahy věci vyloučeno je místem plnění sídlo objednatele. </w:t>
      </w:r>
    </w:p>
    <w:p w14:paraId="13036052" w14:textId="77777777" w:rsidR="004F0FC7" w:rsidRDefault="00596C15">
      <w:pPr>
        <w:pStyle w:val="Nadpis1"/>
        <w:spacing w:after="280"/>
        <w:ind w:left="255" w:right="250"/>
      </w:pPr>
      <w:r>
        <w:t xml:space="preserve">Článek 6 </w:t>
      </w:r>
    </w:p>
    <w:p w14:paraId="0392DCF8" w14:textId="77777777" w:rsidR="004F0FC7" w:rsidRDefault="00596C15">
      <w:pPr>
        <w:pStyle w:val="Nadpis1"/>
        <w:spacing w:after="280"/>
        <w:ind w:left="255" w:right="250"/>
      </w:pPr>
      <w:r>
        <w:t xml:space="preserve">Práva a povinnosti smluvních stran </w:t>
      </w:r>
    </w:p>
    <w:p w14:paraId="3433CBE5" w14:textId="77777777" w:rsidR="004F0FC7" w:rsidRDefault="00596C15">
      <w:pPr>
        <w:numPr>
          <w:ilvl w:val="0"/>
          <w:numId w:val="6"/>
        </w:numPr>
        <w:ind w:hanging="360"/>
      </w:pPr>
      <w:r>
        <w:t xml:space="preserve">Poskytovatel se zavazuje realizovat dílo dle této smlouvy při vynaložení náležité odborné péče a v nejlepší kvalitě, na své náklady a na vlastní nebezpečí. Všechny výstupy a řešení realizované a doporučené poskytovatelem musí být v souladu s právními normami, s pokyny a zadáním objednatele. </w:t>
      </w:r>
    </w:p>
    <w:p w14:paraId="4221D3B4" w14:textId="77777777" w:rsidR="004F0FC7" w:rsidRDefault="00596C15">
      <w:pPr>
        <w:numPr>
          <w:ilvl w:val="0"/>
          <w:numId w:val="6"/>
        </w:numPr>
        <w:ind w:hanging="360"/>
      </w:pPr>
      <w:r>
        <w:t xml:space="preserve">Předmět díla bude realizován v souladu s požadavky objednatele dle této smlouvy, s platnými právními předpisy a případně dalšími podklady poskytnutými dodavateli odběratelem. Pokud vyjde </w:t>
      </w:r>
      <w:r>
        <w:lastRenderedPageBreak/>
        <w:t xml:space="preserve">najevo potřeba změn a úprav oproti zadání objednatele, je poskytovatel tuto skutečnost povinen bezodkladně konzultovat s objednatelem.  </w:t>
      </w:r>
    </w:p>
    <w:p w14:paraId="26C36D1E" w14:textId="77777777" w:rsidR="004F0FC7" w:rsidRDefault="00596C15">
      <w:pPr>
        <w:numPr>
          <w:ilvl w:val="0"/>
          <w:numId w:val="6"/>
        </w:numPr>
        <w:ind w:hanging="360"/>
      </w:pPr>
      <w:r>
        <w:t xml:space="preserve">Poskytovatel je povinen zachovávat mlčenlivost o osobních údajích, se kterými přijde do styku, informacích a produktech objednatele a je povinen s nimi nakládat jako s informacemi přísně důvěrnými. Tyto informace je poskytovatel oprávněn poskytovat a předávat svým zaměstnancům, poddodavatelům nebo médiím pouze v rozsahu nezbytném pro splnění zadané služby. Třetím stranám je odběratel tyto informace poskytnout pouze po předchozím písemném souhlasu odběratele, a to jak v průběhu realizace plnění, tak i po dobu 5 let po jejím skončení.     </w:t>
      </w:r>
    </w:p>
    <w:p w14:paraId="323DF1BD" w14:textId="77777777" w:rsidR="004F0FC7" w:rsidRDefault="00596C15">
      <w:pPr>
        <w:numPr>
          <w:ilvl w:val="0"/>
          <w:numId w:val="6"/>
        </w:numPr>
        <w:ind w:hanging="360"/>
      </w:pPr>
      <w:r>
        <w:t xml:space="preserve">Poskytovatel čestně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června 2014, o omezujících opatřeních vzhledem k činnostem Ruska destabilizujícím situaci na Ukrajině, ve znění nařízení Rady (EU) č. 2022/578 ze dne 4. dubna 2022 v souvislosti s konfliktem na Ukrajině nebo v jejich prospěch. Poskytovatel se zavazuje, že jakoukoli změnu skutečností, která bude mít vliv na skutečnosti dle tohoto odstavce, oznámí písemně objednateli do 5 pracovních dnů od okamžiku, kdy se o této skutečnosti dozví. </w:t>
      </w:r>
    </w:p>
    <w:p w14:paraId="0D6FB156" w14:textId="77777777" w:rsidR="004F0FC7" w:rsidRDefault="00596C15">
      <w:pPr>
        <w:numPr>
          <w:ilvl w:val="0"/>
          <w:numId w:val="6"/>
        </w:numPr>
        <w:ind w:hanging="360"/>
      </w:pPr>
      <w:r>
        <w:t xml:space="preserve">Poskytovatel prohlašuje, že si je vědom, že ve smyslu ust. § 2 písm. e) zákona č. 320/2001 Sb., o finanční kontrole, ve znění pozdějších předpisů, povinen spolupůsobit při výkonu finanční kontroly. </w:t>
      </w:r>
    </w:p>
    <w:p w14:paraId="10F2E346" w14:textId="77777777" w:rsidR="004F0FC7" w:rsidRDefault="00596C15">
      <w:pPr>
        <w:numPr>
          <w:ilvl w:val="0"/>
          <w:numId w:val="6"/>
        </w:numPr>
        <w:ind w:hanging="360"/>
      </w:pPr>
      <w:r>
        <w:t xml:space="preserve">Poskytovatel bere na vědomí, že objednateli může být právním předpisem uloženo uveřejnit text této smlouvy, včetně jejích případných změn a dodatků. Poskytovatel dále souhlasí s případným uveřejněním skutečně uhrazené ceny dle příslušných právních předpisů. </w:t>
      </w:r>
    </w:p>
    <w:p w14:paraId="51059C4A" w14:textId="05BE2D96" w:rsidR="004F0FC7" w:rsidRDefault="00596C15">
      <w:pPr>
        <w:numPr>
          <w:ilvl w:val="0"/>
          <w:numId w:val="6"/>
        </w:numPr>
        <w:spacing w:after="247"/>
        <w:ind w:hanging="360"/>
      </w:pPr>
      <w:r>
        <w:t>Poskytovatel je povinen uchovávat veškerou dokumentaci související s realizací předmětu plnění a projektu včetně účetních dokladů minimálně po dobu 10 let od finančního ukončení projektu, alespoň však do konce roku 203</w:t>
      </w:r>
      <w:r w:rsidR="00D107EF">
        <w:t xml:space="preserve">5 </w:t>
      </w:r>
      <w:r>
        <w:t xml:space="preserve">v souladu s legislativou ČR a podmínkami Operačního programu Výzkum, vývoj a vzdělávání (OP VVV), pokud nebude určeno jinak. Poskytovatel je povinen minimálně po dobu 10 let od finančního ukončení projektu, alespoň však do konce roku 2033 poskytovat informace a dokumentaci související s realizací projektu zaměstnancům nebo zmocněncům pověřených orgánů (zejména pracovníkům Ministerstva pro místní rozvoj, Ministerstva financí, Evropské komise, Evropského účetního dvora, Nejvyššího kontrolního úřadu, Finančního úřadu a dalších oprávněných orgánů státní správy) a je povinen vytvořit výše uvedeným osobám podmínky k provedení kontroly vztahující se k realizaci projektu a poskytnout jim při provádění kontroly součinnost a umožnit přístup kontrolou pověřeným orgánům do jím k podnikání užívaných objektů a na jím k podnikání užívané pozemky k ověření plnění podmínek této smlouvy.  8. Po skončení platnosti této smlouvy je poskytovatel povinen vrátit objednateli veškeré zapůjčené materiály, které pro svoji činnost od objednatele případně obdržel, pokud se obě strany nedohodnou jinak. </w:t>
      </w:r>
    </w:p>
    <w:p w14:paraId="5F49B4FF" w14:textId="77777777" w:rsidR="004F0FC7" w:rsidRDefault="00596C15">
      <w:pPr>
        <w:spacing w:after="170" w:line="259" w:lineRule="auto"/>
        <w:ind w:left="255" w:right="250" w:hanging="10"/>
        <w:jc w:val="center"/>
      </w:pPr>
      <w:r>
        <w:rPr>
          <w:b/>
        </w:rPr>
        <w:t xml:space="preserve">Článek 7 </w:t>
      </w:r>
    </w:p>
    <w:p w14:paraId="29B18CFB" w14:textId="77777777" w:rsidR="004F0FC7" w:rsidRDefault="00596C15">
      <w:pPr>
        <w:pStyle w:val="Nadpis1"/>
        <w:spacing w:after="291"/>
        <w:ind w:left="255" w:right="248"/>
      </w:pPr>
      <w:r>
        <w:t xml:space="preserve">Předávání a přejímání činností </w:t>
      </w:r>
    </w:p>
    <w:p w14:paraId="1B7A33B5" w14:textId="77777777" w:rsidR="004F0FC7" w:rsidRDefault="00596C15">
      <w:pPr>
        <w:numPr>
          <w:ilvl w:val="0"/>
          <w:numId w:val="7"/>
        </w:numPr>
        <w:ind w:hanging="360"/>
      </w:pPr>
      <w:r>
        <w:t xml:space="preserve">O předání části díla ve finální podobě – dotazníky, bude vyhotoven předávací protokol, který bude obsahovat identifikační údaje smluvních stran, konkretizaci části předmětu díla, která je předávána a souhlas/nesouhlas z částí díla včetně data souhlasu/nesouhlasu a podpisu obou smluvních stran. </w:t>
      </w:r>
      <w:r>
        <w:lastRenderedPageBreak/>
        <w:t xml:space="preserve">V případě, že bude vysloven nesouhlas dle věty předchozí, budou uvedeny důvody nesouhlasu a termín k odstranění připomínek ze strany poskytovatele. Po odstranění připomínek ve smyslu tohoto odstavce se proces opakuje.  </w:t>
      </w:r>
    </w:p>
    <w:p w14:paraId="3A1E54E9" w14:textId="77777777" w:rsidR="004F0FC7" w:rsidRDefault="00596C15">
      <w:pPr>
        <w:numPr>
          <w:ilvl w:val="0"/>
          <w:numId w:val="7"/>
        </w:numPr>
        <w:spacing w:after="247"/>
        <w:ind w:hanging="360"/>
      </w:pPr>
      <w:r>
        <w:t xml:space="preserve">K převzetí celého díla dle této smlouvy bude dále vyhotoven písemný předávací protokol, přičemž tento bude podkladem pro fakturaci ve smyslu této smlouvy. Předávací protokol bude obsahovat popis stavu díla v okamžiku předání, a dále mimo jiné i sdělení, zda k převzetí díla odběratelem dochází bez výhrad, anebo zda s výhradami, přičemž se uvede soupis vad a nedodělků nebránících řádnému užívání předmětu díla spolu s termíny pro jejich odstranění; nedojde-li k dohodě o těchto termínech, pak do 5 pracovních dnů ode dne podpisu předávacího protokolu.  </w:t>
      </w:r>
    </w:p>
    <w:p w14:paraId="38AC444A" w14:textId="77777777" w:rsidR="004F0FC7" w:rsidRDefault="00596C15">
      <w:pPr>
        <w:spacing w:after="170" w:line="259" w:lineRule="auto"/>
        <w:ind w:left="255" w:right="250" w:hanging="10"/>
        <w:jc w:val="center"/>
      </w:pPr>
      <w:r>
        <w:rPr>
          <w:b/>
        </w:rPr>
        <w:t xml:space="preserve">Článek 8 </w:t>
      </w:r>
    </w:p>
    <w:p w14:paraId="43C495F6" w14:textId="77777777" w:rsidR="004F0FC7" w:rsidRDefault="00596C15">
      <w:pPr>
        <w:pStyle w:val="Nadpis1"/>
        <w:spacing w:after="290"/>
        <w:ind w:left="255" w:right="252"/>
      </w:pPr>
      <w:r>
        <w:t xml:space="preserve">Odpovědnost za škodu, sankční ustanovení </w:t>
      </w:r>
    </w:p>
    <w:p w14:paraId="67B9D85B" w14:textId="77777777" w:rsidR="004F0FC7" w:rsidRDefault="00596C15">
      <w:pPr>
        <w:numPr>
          <w:ilvl w:val="0"/>
          <w:numId w:val="8"/>
        </w:numPr>
        <w:ind w:hanging="360"/>
      </w:pPr>
      <w:r>
        <w:t xml:space="preserve">Práva z odpovědnosti za vady se řídí příslušnými ustanovením občanského zákoníku. </w:t>
      </w:r>
    </w:p>
    <w:p w14:paraId="5FADFAAA" w14:textId="3A9D24B1" w:rsidR="004F0FC7" w:rsidRDefault="00596C15">
      <w:pPr>
        <w:numPr>
          <w:ilvl w:val="0"/>
          <w:numId w:val="8"/>
        </w:numPr>
        <w:ind w:hanging="360"/>
      </w:pPr>
      <w:r>
        <w:t xml:space="preserve">V případě prodlení poskytovatele oproti termínům uvedeným v čl. 5 smlouvy, není-li stanoveno jinak, je poskytovatel povinen zaplatit objednateli smluvní pokutu ve výši 0,5% z celkové ceny za realizaci předmětu plnění v Kč včetně DPH za každý i jen započatý den prodlení. </w:t>
      </w:r>
    </w:p>
    <w:p w14:paraId="30764345" w14:textId="77777777" w:rsidR="004F0FC7" w:rsidRDefault="00596C15">
      <w:pPr>
        <w:numPr>
          <w:ilvl w:val="0"/>
          <w:numId w:val="8"/>
        </w:numPr>
        <w:ind w:hanging="360"/>
      </w:pPr>
      <w:r>
        <w:t xml:space="preserve">V případě porušení jiných povinností poskytovatele sjednaných v této smlouvě může objednatel požadovat zaplacení smluvní pokuty ve výši 5.000 Kč za každý jednotlivý případ porušení. </w:t>
      </w:r>
    </w:p>
    <w:p w14:paraId="43FF7D0A" w14:textId="77777777" w:rsidR="004F0FC7" w:rsidRDefault="00596C15">
      <w:pPr>
        <w:numPr>
          <w:ilvl w:val="0"/>
          <w:numId w:val="8"/>
        </w:numPr>
        <w:ind w:hanging="360"/>
      </w:pPr>
      <w:r>
        <w:t xml:space="preserve">Zaplacením všech smluvních pokut není dotčeno právo objednatele na náhradu škody. </w:t>
      </w:r>
    </w:p>
    <w:p w14:paraId="3B6CD3B5" w14:textId="77777777" w:rsidR="004F0FC7" w:rsidRDefault="00596C15">
      <w:pPr>
        <w:numPr>
          <w:ilvl w:val="0"/>
          <w:numId w:val="8"/>
        </w:numPr>
        <w:ind w:hanging="360"/>
      </w:pPr>
      <w:r>
        <w:t xml:space="preserve">Splatnost smluvních pokut je 30 dnů, a to na základě faktury vystavené oprávněnou smluvní stranou smluvní straně povinné. </w:t>
      </w:r>
    </w:p>
    <w:p w14:paraId="59028FE2" w14:textId="77777777" w:rsidR="004F0FC7" w:rsidRDefault="00596C15">
      <w:pPr>
        <w:numPr>
          <w:ilvl w:val="0"/>
          <w:numId w:val="8"/>
        </w:numPr>
        <w:ind w:hanging="360"/>
      </w:pPr>
      <w:r>
        <w:t xml:space="preserve">Smluvní strany prohlašují, že s ohledem na předmět této smlouvy a ve vazbě na závazky objednatele s výší smluvních pokut souhlasí. </w:t>
      </w:r>
    </w:p>
    <w:p w14:paraId="5256B5BB" w14:textId="77777777" w:rsidR="004F0FC7" w:rsidRDefault="00596C15">
      <w:pPr>
        <w:numPr>
          <w:ilvl w:val="0"/>
          <w:numId w:val="8"/>
        </w:numPr>
        <w:spacing w:after="249"/>
        <w:ind w:hanging="360"/>
      </w:pPr>
      <w:r>
        <w:t xml:space="preserve">V případě prodlení objednatele s úhradou faktury za poskytnuté plnění je poskytovatel oprávněn účtovat zákonné úroky z prodlení. </w:t>
      </w:r>
    </w:p>
    <w:p w14:paraId="63869E99" w14:textId="77777777" w:rsidR="004F0FC7" w:rsidRDefault="00596C15">
      <w:pPr>
        <w:spacing w:after="291" w:line="259" w:lineRule="auto"/>
        <w:ind w:left="255" w:right="250" w:hanging="10"/>
        <w:jc w:val="center"/>
      </w:pPr>
      <w:r>
        <w:rPr>
          <w:b/>
        </w:rPr>
        <w:t xml:space="preserve">Článek 9 </w:t>
      </w:r>
    </w:p>
    <w:p w14:paraId="3E7F415A" w14:textId="77777777" w:rsidR="004F0FC7" w:rsidRDefault="00596C15">
      <w:pPr>
        <w:pStyle w:val="Nadpis1"/>
        <w:ind w:left="255" w:right="249"/>
      </w:pPr>
      <w:r>
        <w:t xml:space="preserve">Majetková práva k autorským dílům </w:t>
      </w:r>
    </w:p>
    <w:p w14:paraId="67811E98" w14:textId="33EBEDE4" w:rsidR="00340BB1" w:rsidRPr="00DA129B" w:rsidRDefault="00B16F8F">
      <w:pPr>
        <w:numPr>
          <w:ilvl w:val="0"/>
          <w:numId w:val="9"/>
        </w:numPr>
        <w:spacing w:after="160"/>
        <w:ind w:hanging="360"/>
        <w:rPr>
          <w:color w:val="auto"/>
        </w:rPr>
      </w:pPr>
      <w:r w:rsidRPr="00DA129B">
        <w:rPr>
          <w:color w:val="auto"/>
        </w:rPr>
        <w:t xml:space="preserve">Vznikne-li v souvislosti s realizací této smlouvy autorské dílo </w:t>
      </w:r>
      <w:r w:rsidR="00596C15" w:rsidRPr="00DA129B">
        <w:rPr>
          <w:color w:val="auto"/>
        </w:rPr>
        <w:t xml:space="preserve">náleží </w:t>
      </w:r>
      <w:r w:rsidRPr="00DA129B">
        <w:rPr>
          <w:color w:val="auto"/>
        </w:rPr>
        <w:t>veškerá majetková práva</w:t>
      </w:r>
      <w:r w:rsidR="00F446C9" w:rsidRPr="00DA129B">
        <w:rPr>
          <w:color w:val="auto"/>
        </w:rPr>
        <w:t xml:space="preserve"> k </w:t>
      </w:r>
      <w:r w:rsidR="00665D23" w:rsidRPr="00DA129B">
        <w:rPr>
          <w:color w:val="auto"/>
        </w:rPr>
        <w:t>takovému</w:t>
      </w:r>
      <w:r w:rsidR="00F446C9" w:rsidRPr="00DA129B">
        <w:rPr>
          <w:color w:val="auto"/>
        </w:rPr>
        <w:t xml:space="preserve"> dílu </w:t>
      </w:r>
      <w:r w:rsidR="00596C15" w:rsidRPr="00DA129B">
        <w:rPr>
          <w:color w:val="auto"/>
        </w:rPr>
        <w:t>poskytovateli</w:t>
      </w:r>
      <w:r w:rsidR="00F446C9" w:rsidRPr="00DA129B">
        <w:rPr>
          <w:color w:val="auto"/>
        </w:rPr>
        <w:t>, přičemž v takovém případě poskytovatel uděluje objednateli výhradní licenci k užívání těchto autorských děl s tím, že tato licence je udělena jako výhradní, věcně, časově a prostorově (místně) neomezená a trvá po celou dobu existence příslušných majetkových práv včetně možnosti změny díla (</w:t>
      </w:r>
      <w:r w:rsidR="00665D23" w:rsidRPr="00DA129B">
        <w:rPr>
          <w:color w:val="auto"/>
        </w:rPr>
        <w:t>zpracováním, rozšíření, upravení, spojením s jiným dílem)</w:t>
      </w:r>
      <w:r w:rsidR="00F446C9" w:rsidRPr="00DA129B">
        <w:rPr>
          <w:color w:val="auto"/>
        </w:rPr>
        <w:t xml:space="preserve"> a</w:t>
      </w:r>
      <w:r w:rsidR="00596C15" w:rsidRPr="00DA129B">
        <w:rPr>
          <w:color w:val="auto"/>
        </w:rPr>
        <w:t xml:space="preserve"> </w:t>
      </w:r>
      <w:r w:rsidR="00F446C9" w:rsidRPr="00DA129B">
        <w:rPr>
          <w:color w:val="auto"/>
        </w:rPr>
        <w:t>a</w:t>
      </w:r>
      <w:r w:rsidR="00596C15" w:rsidRPr="00DA129B">
        <w:rPr>
          <w:color w:val="auto"/>
        </w:rPr>
        <w:t xml:space="preserve">utorská odměna je již zahrnuta v ceně díla, jehož realizace je s vytvořením autorského díla spojeno. </w:t>
      </w:r>
    </w:p>
    <w:p w14:paraId="32FAF782" w14:textId="61C5CE94" w:rsidR="004F0FC7" w:rsidRPr="00DA129B" w:rsidRDefault="001B6809">
      <w:pPr>
        <w:numPr>
          <w:ilvl w:val="0"/>
          <w:numId w:val="9"/>
        </w:numPr>
        <w:spacing w:after="160"/>
        <w:ind w:hanging="360"/>
        <w:rPr>
          <w:color w:val="auto"/>
        </w:rPr>
      </w:pPr>
      <w:r w:rsidRPr="00DA129B">
        <w:rPr>
          <w:color w:val="auto"/>
        </w:rPr>
        <w:t>Objednatel dále uděluje</w:t>
      </w:r>
      <w:r w:rsidR="001700D1" w:rsidRPr="00DA129B">
        <w:rPr>
          <w:color w:val="auto"/>
        </w:rPr>
        <w:t xml:space="preserve"> </w:t>
      </w:r>
      <w:r w:rsidR="00C27C1F" w:rsidRPr="00DA129B">
        <w:rPr>
          <w:color w:val="auto"/>
        </w:rPr>
        <w:t>poskytovateli výhradní licenci spočívající v možnosti už</w:t>
      </w:r>
      <w:r w:rsidR="007A44AC" w:rsidRPr="00DA129B">
        <w:rPr>
          <w:color w:val="auto"/>
        </w:rPr>
        <w:t>í</w:t>
      </w:r>
      <w:r w:rsidR="00C27C1F" w:rsidRPr="00DA129B">
        <w:rPr>
          <w:color w:val="auto"/>
        </w:rPr>
        <w:t>t</w:t>
      </w:r>
      <w:r w:rsidR="00495986" w:rsidRPr="00DA129B">
        <w:rPr>
          <w:color w:val="auto"/>
        </w:rPr>
        <w:t xml:space="preserve"> případné</w:t>
      </w:r>
      <w:r w:rsidR="003F01A8" w:rsidRPr="00DA129B">
        <w:rPr>
          <w:color w:val="auto"/>
        </w:rPr>
        <w:t xml:space="preserve"> </w:t>
      </w:r>
      <w:r w:rsidR="007A44AC" w:rsidRPr="00DA129B">
        <w:rPr>
          <w:color w:val="auto"/>
        </w:rPr>
        <w:t>autorské díl</w:t>
      </w:r>
      <w:r w:rsidR="00495986" w:rsidRPr="00DA129B">
        <w:rPr>
          <w:color w:val="auto"/>
        </w:rPr>
        <w:t>o, jež bude v souvislosti s realizací tohoto díla předáno poskytovateli</w:t>
      </w:r>
      <w:r w:rsidR="000F1DF6" w:rsidRPr="00DA129B">
        <w:rPr>
          <w:color w:val="auto"/>
        </w:rPr>
        <w:t>,</w:t>
      </w:r>
      <w:r w:rsidR="007A44AC" w:rsidRPr="00DA129B">
        <w:rPr>
          <w:color w:val="auto"/>
        </w:rPr>
        <w:t xml:space="preserve"> </w:t>
      </w:r>
      <w:r w:rsidR="000F1DF6" w:rsidRPr="00DA129B">
        <w:rPr>
          <w:color w:val="auto"/>
        </w:rPr>
        <w:t>včetně oprávnění</w:t>
      </w:r>
      <w:r w:rsidR="00C27C1F" w:rsidRPr="00DA129B">
        <w:rPr>
          <w:color w:val="auto"/>
        </w:rPr>
        <w:t xml:space="preserve"> </w:t>
      </w:r>
      <w:r w:rsidR="000F1DF6" w:rsidRPr="00DA129B">
        <w:rPr>
          <w:color w:val="auto"/>
        </w:rPr>
        <w:t xml:space="preserve">jeho </w:t>
      </w:r>
      <w:r w:rsidR="00C27C1F" w:rsidRPr="00DA129B">
        <w:rPr>
          <w:color w:val="auto"/>
        </w:rPr>
        <w:t xml:space="preserve">zapracování </w:t>
      </w:r>
      <w:r w:rsidR="007B538C" w:rsidRPr="00DA129B">
        <w:rPr>
          <w:color w:val="auto"/>
        </w:rPr>
        <w:t>či</w:t>
      </w:r>
      <w:r w:rsidR="00C27C1F" w:rsidRPr="00DA129B">
        <w:rPr>
          <w:color w:val="auto"/>
        </w:rPr>
        <w:t xml:space="preserve"> změny </w:t>
      </w:r>
      <w:r w:rsidR="00CA1141" w:rsidRPr="00DA129B">
        <w:rPr>
          <w:color w:val="auto"/>
        </w:rPr>
        <w:t>případného autorského díla, jež bude v souvislosti s realizací tohoto díla předáno poskytovateli.</w:t>
      </w:r>
      <w:r w:rsidR="001700D1" w:rsidRPr="00DA129B">
        <w:rPr>
          <w:color w:val="auto"/>
        </w:rPr>
        <w:t xml:space="preserve"> </w:t>
      </w:r>
      <w:r w:rsidR="00596C15" w:rsidRPr="00DA129B">
        <w:rPr>
          <w:color w:val="auto"/>
        </w:rPr>
        <w:t xml:space="preserve"> </w:t>
      </w:r>
    </w:p>
    <w:p w14:paraId="27D1E0E1" w14:textId="77777777" w:rsidR="004F0FC7" w:rsidRDefault="00596C15">
      <w:pPr>
        <w:spacing w:after="291" w:line="259" w:lineRule="auto"/>
        <w:ind w:left="255" w:right="250" w:hanging="10"/>
        <w:jc w:val="center"/>
      </w:pPr>
      <w:r>
        <w:rPr>
          <w:b/>
        </w:rPr>
        <w:t xml:space="preserve">Článek 10 </w:t>
      </w:r>
    </w:p>
    <w:p w14:paraId="39ACE8D0" w14:textId="77777777" w:rsidR="004F0FC7" w:rsidRDefault="00596C15">
      <w:pPr>
        <w:pStyle w:val="Nadpis1"/>
        <w:ind w:left="255" w:right="249"/>
      </w:pPr>
      <w:r>
        <w:lastRenderedPageBreak/>
        <w:t xml:space="preserve">Ukončení smlouvy </w:t>
      </w:r>
    </w:p>
    <w:p w14:paraId="396C3B92" w14:textId="77777777" w:rsidR="004F0FC7" w:rsidRDefault="00596C15">
      <w:pPr>
        <w:numPr>
          <w:ilvl w:val="0"/>
          <w:numId w:val="10"/>
        </w:numPr>
        <w:spacing w:after="175"/>
        <w:ind w:hanging="360"/>
      </w:pPr>
      <w:r>
        <w:t xml:space="preserve">Tuto smlouvu je možné na základě písemné dohody podepsané oběma smluvními stranami. </w:t>
      </w:r>
    </w:p>
    <w:p w14:paraId="083618E0" w14:textId="77777777" w:rsidR="004F0FC7" w:rsidRDefault="00596C15">
      <w:pPr>
        <w:numPr>
          <w:ilvl w:val="0"/>
          <w:numId w:val="10"/>
        </w:numPr>
        <w:spacing w:after="168"/>
        <w:ind w:hanging="360"/>
      </w:pPr>
      <w:r>
        <w:t xml:space="preserve">Smluvní strany mohou od smlouvy odstoupit, a to ze zákonných důvodů a v důsledku podstatného porušení smlouvy druhou smluvní stranou.  </w:t>
      </w:r>
    </w:p>
    <w:p w14:paraId="1E64EBC5" w14:textId="77777777" w:rsidR="004F0FC7" w:rsidRDefault="00596C15">
      <w:pPr>
        <w:numPr>
          <w:ilvl w:val="0"/>
          <w:numId w:val="10"/>
        </w:numPr>
        <w:spacing w:after="163"/>
        <w:ind w:hanging="360"/>
      </w:pPr>
      <w:r>
        <w:t xml:space="preserve">Podstatným porušením smlouvy ve smyslu tohoto článku smlouvy se vždy rozumí alespoň následující situace:  </w:t>
      </w:r>
    </w:p>
    <w:p w14:paraId="20B5A65B" w14:textId="77777777" w:rsidR="004F0FC7" w:rsidRDefault="00596C15">
      <w:pPr>
        <w:numPr>
          <w:ilvl w:val="1"/>
          <w:numId w:val="10"/>
        </w:numPr>
        <w:spacing w:after="169"/>
        <w:ind w:firstLine="0"/>
      </w:pPr>
      <w:r>
        <w:t xml:space="preserve">poskytovatel pozbude způsobilosti k řádné realizaci smlouvy dle právních předpisů;  </w:t>
      </w:r>
    </w:p>
    <w:p w14:paraId="73BBB6F7" w14:textId="77777777" w:rsidR="004F0FC7" w:rsidRDefault="00596C15">
      <w:pPr>
        <w:numPr>
          <w:ilvl w:val="1"/>
          <w:numId w:val="10"/>
        </w:numPr>
        <w:spacing w:after="171"/>
        <w:ind w:firstLine="0"/>
      </w:pPr>
      <w:r>
        <w:t xml:space="preserve">poskytovatel je předlužen nebo vůči němu bylo zahájeno insolvenční řízení; </w:t>
      </w:r>
    </w:p>
    <w:p w14:paraId="03670DA2" w14:textId="77777777" w:rsidR="004F0FC7" w:rsidRDefault="00596C15">
      <w:pPr>
        <w:numPr>
          <w:ilvl w:val="1"/>
          <w:numId w:val="10"/>
        </w:numPr>
        <w:spacing w:after="168"/>
        <w:ind w:firstLine="0"/>
      </w:pPr>
      <w:r>
        <w:t xml:space="preserve">poskytovatel je v prodlení s plněním termínu díla (či jeho částí) delším než 10 pracovních dní a zároveň byl na možnost odstoupení od smlouvy objednatelem písemně upozorněn. </w:t>
      </w:r>
    </w:p>
    <w:p w14:paraId="2382A28C" w14:textId="77777777" w:rsidR="004F0FC7" w:rsidRDefault="00596C15">
      <w:pPr>
        <w:numPr>
          <w:ilvl w:val="0"/>
          <w:numId w:val="10"/>
        </w:numPr>
        <w:spacing w:after="239"/>
        <w:ind w:hanging="360"/>
      </w:pPr>
      <w:r>
        <w:t xml:space="preserve">Odstoupení od smlouvy je účinné dnem následujícím po doručení písemného odstoupení druhé smluvní straně. </w:t>
      </w:r>
    </w:p>
    <w:p w14:paraId="65A28C28" w14:textId="77777777" w:rsidR="004F0FC7" w:rsidRDefault="00596C15">
      <w:pPr>
        <w:spacing w:after="170" w:line="259" w:lineRule="auto"/>
        <w:ind w:left="255" w:right="250" w:hanging="10"/>
        <w:jc w:val="center"/>
      </w:pPr>
      <w:r>
        <w:rPr>
          <w:b/>
        </w:rPr>
        <w:t xml:space="preserve">Článek 11 </w:t>
      </w:r>
    </w:p>
    <w:p w14:paraId="27E7B652" w14:textId="77777777" w:rsidR="004F0FC7" w:rsidRDefault="00596C15">
      <w:pPr>
        <w:pStyle w:val="Nadpis1"/>
        <w:spacing w:after="293"/>
        <w:ind w:left="255" w:right="251"/>
      </w:pPr>
      <w:r>
        <w:t xml:space="preserve">Závěrečná ustanovení </w:t>
      </w:r>
    </w:p>
    <w:p w14:paraId="7F4A2ED1" w14:textId="77777777" w:rsidR="004F0FC7" w:rsidRDefault="00596C15">
      <w:pPr>
        <w:numPr>
          <w:ilvl w:val="0"/>
          <w:numId w:val="11"/>
        </w:numPr>
        <w:spacing w:after="169"/>
        <w:ind w:hanging="360"/>
      </w:pPr>
      <w:r>
        <w:t xml:space="preserve">Vztahy touto smlouvou neupravené se řídí příslušnými ustanoveními zákona č. 89/2012 Sb., občanský zákoník, ve znění pozdějších předpisů. </w:t>
      </w:r>
    </w:p>
    <w:p w14:paraId="5BF30F9F" w14:textId="77777777" w:rsidR="004F0FC7" w:rsidRDefault="00596C15">
      <w:pPr>
        <w:numPr>
          <w:ilvl w:val="0"/>
          <w:numId w:val="11"/>
        </w:numPr>
        <w:spacing w:after="175"/>
        <w:ind w:hanging="360"/>
      </w:pPr>
      <w:r>
        <w:t xml:space="preserve">Tuto smlouvu lze měnit nebo doplňovat po dohodě smluvních stran pouze písemnými, očíslovanými dodatky smlouvy, podepsanými oprávněnými zástupci obou smluvních stran. </w:t>
      </w:r>
    </w:p>
    <w:p w14:paraId="16AB1ECE" w14:textId="755C5EFE" w:rsidR="004F0FC7" w:rsidRDefault="00596C15">
      <w:pPr>
        <w:numPr>
          <w:ilvl w:val="0"/>
          <w:numId w:val="11"/>
        </w:numPr>
        <w:spacing w:after="169"/>
        <w:ind w:hanging="360"/>
      </w:pPr>
      <w:r>
        <w:t xml:space="preserve">Smluvní strany souhlasí s uveřejněním smlouvy, jejích změn a dodatků v registru smluv ve smyslu zákona č. 340/2015 Sb., o zvláštních podmínkách účinnosti některých smluv, uveřejňování těchto smluv a o registru smluv (zákon o registru smluv), případně dle dalších právních předpisu upravujících povinnost uveřejnění dokumentů vztahujících se k plnění díla dle této smlouvy. Pro případ nutnosti uveřejnění smlouvy dle předchozí věty poskytovatel výslovně prohlašuje, že veškeré informace, skutečnosti a veškerá dokumentace týkající se plnění smlouvy, které jsou případně předmětem obchodního tajemství a považují se za důvěrné, předem objednateli písemně a jasně označil a nejsou obsaženy v této smlouvě. </w:t>
      </w:r>
    </w:p>
    <w:p w14:paraId="3DC988B9" w14:textId="77777777" w:rsidR="004F0FC7" w:rsidRDefault="00596C15">
      <w:pPr>
        <w:numPr>
          <w:ilvl w:val="0"/>
          <w:numId w:val="11"/>
        </w:numPr>
        <w:spacing w:after="173"/>
        <w:ind w:hanging="360"/>
      </w:pPr>
      <w:r>
        <w:t xml:space="preserve">Tato smlouva byla uzavřena v elektronické podobě. </w:t>
      </w:r>
    </w:p>
    <w:p w14:paraId="778EEA69" w14:textId="77777777" w:rsidR="004F0FC7" w:rsidRDefault="00596C15">
      <w:pPr>
        <w:numPr>
          <w:ilvl w:val="0"/>
          <w:numId w:val="11"/>
        </w:numPr>
        <w:spacing w:after="206" w:line="259" w:lineRule="auto"/>
        <w:ind w:hanging="360"/>
      </w:pPr>
      <w:r>
        <w:rPr>
          <w:b/>
        </w:rPr>
        <w:t xml:space="preserve">Smlouva nabývá platnosti dnem jejího podpisu oběma smluvními stranami, účinnosti smlouva nabývá dnem uveřejnění v registru smluv ve smyslu zákona č. 340/2015 Sb., o zvláštních podmínkách účinnosti některých smluv, uveřejňování těchto smluv a o registru smluv (zákon o registru smluv), ve znění pozdějších předpisů. </w:t>
      </w:r>
    </w:p>
    <w:p w14:paraId="40C3A9BE" w14:textId="77777777" w:rsidR="004F0FC7" w:rsidRDefault="00596C15">
      <w:pPr>
        <w:numPr>
          <w:ilvl w:val="0"/>
          <w:numId w:val="11"/>
        </w:numPr>
        <w:spacing w:after="213"/>
        <w:ind w:hanging="360"/>
      </w:pPr>
      <w:r>
        <w:t xml:space="preserve">Obě smluvní strany prohlašují, že si smlouvu před jejím podpisem přečetly, že souhlasí s jejím obsahem a že nebyla ujednána v tísni a za nápadně nevýhodných podmínek. Na důkaz toho zástupci a jednající osoby připojují své vlastnoruční podpisy. </w:t>
      </w:r>
    </w:p>
    <w:p w14:paraId="19052244" w14:textId="77777777" w:rsidR="00A533C9" w:rsidRDefault="00A533C9">
      <w:pPr>
        <w:tabs>
          <w:tab w:val="center" w:pos="2125"/>
          <w:tab w:val="center" w:pos="2833"/>
          <w:tab w:val="center" w:pos="3541"/>
          <w:tab w:val="center" w:pos="4249"/>
          <w:tab w:val="center" w:pos="5711"/>
        </w:tabs>
        <w:ind w:left="-15" w:firstLine="0"/>
        <w:jc w:val="left"/>
      </w:pPr>
    </w:p>
    <w:p w14:paraId="24FC80C8" w14:textId="77777777" w:rsidR="00A533C9" w:rsidRDefault="00A533C9">
      <w:pPr>
        <w:tabs>
          <w:tab w:val="center" w:pos="2125"/>
          <w:tab w:val="center" w:pos="2833"/>
          <w:tab w:val="center" w:pos="3541"/>
          <w:tab w:val="center" w:pos="4249"/>
          <w:tab w:val="center" w:pos="5711"/>
        </w:tabs>
        <w:ind w:left="-15" w:firstLine="0"/>
        <w:jc w:val="left"/>
      </w:pPr>
    </w:p>
    <w:p w14:paraId="2D53B192" w14:textId="113BD36E" w:rsidR="004F0FC7" w:rsidRDefault="00596C15">
      <w:pPr>
        <w:tabs>
          <w:tab w:val="center" w:pos="2125"/>
          <w:tab w:val="center" w:pos="2833"/>
          <w:tab w:val="center" w:pos="3541"/>
          <w:tab w:val="center" w:pos="4249"/>
          <w:tab w:val="center" w:pos="5711"/>
        </w:tabs>
        <w:ind w:left="-15" w:firstLine="0"/>
        <w:jc w:val="left"/>
      </w:pPr>
      <w:r>
        <w:lastRenderedPageBreak/>
        <w:t xml:space="preserve">Za objednatele  </w:t>
      </w:r>
      <w:r w:rsidR="00CA3747">
        <w:t>22/8/2025</w:t>
      </w:r>
      <w:r>
        <w:t xml:space="preserve"> </w:t>
      </w:r>
      <w:r>
        <w:tab/>
        <w:t xml:space="preserve"> </w:t>
      </w:r>
      <w:r>
        <w:tab/>
        <w:t xml:space="preserve"> </w:t>
      </w:r>
      <w:r>
        <w:tab/>
        <w:t xml:space="preserve"> </w:t>
      </w:r>
      <w:r>
        <w:tab/>
        <w:t xml:space="preserve">Za poskytovatele   </w:t>
      </w:r>
      <w:r w:rsidR="00CA3747">
        <w:t>1/9/2025</w:t>
      </w:r>
    </w:p>
    <w:p w14:paraId="7ECFF5D1" w14:textId="77777777" w:rsidR="004F0FC7" w:rsidRDefault="00596C15">
      <w:pPr>
        <w:spacing w:after="137" w:line="259" w:lineRule="auto"/>
        <w:ind w:left="0" w:firstLine="0"/>
        <w:jc w:val="left"/>
      </w:pPr>
      <w:r>
        <w:t xml:space="preserve"> </w:t>
      </w:r>
    </w:p>
    <w:p w14:paraId="0B165395" w14:textId="054C8647" w:rsidR="004F0FC7" w:rsidRDefault="00596C15">
      <w:pPr>
        <w:spacing w:after="166" w:line="259" w:lineRule="auto"/>
        <w:ind w:left="0" w:firstLine="0"/>
        <w:jc w:val="left"/>
      </w:pPr>
      <w:r>
        <w:t xml:space="preserve"> </w:t>
      </w:r>
      <w:r w:rsidR="00215691">
        <w:t>PODPIS ANONYMIZOVÁN</w:t>
      </w:r>
      <w:r w:rsidR="00215691">
        <w:tab/>
      </w:r>
      <w:r w:rsidR="00215691">
        <w:tab/>
      </w:r>
      <w:r w:rsidR="00215691">
        <w:tab/>
      </w:r>
      <w:r w:rsidR="00215691">
        <w:tab/>
        <w:t>PODPIS ANONYMIZOVÁN</w:t>
      </w:r>
    </w:p>
    <w:p w14:paraId="729129F5" w14:textId="77777777" w:rsidR="004F0FC7" w:rsidRDefault="00596C15">
      <w:pPr>
        <w:tabs>
          <w:tab w:val="center" w:pos="3541"/>
          <w:tab w:val="center" w:pos="4249"/>
          <w:tab w:val="center" w:pos="5456"/>
        </w:tabs>
        <w:spacing w:after="0"/>
        <w:ind w:left="-15" w:firstLine="0"/>
        <w:jc w:val="left"/>
      </w:pPr>
      <w:r>
        <w:t xml:space="preserve">Mgr. et Mgr. Vendula Hájková, MBA </w:t>
      </w:r>
      <w:r>
        <w:tab/>
        <w:t xml:space="preserve"> </w:t>
      </w:r>
      <w:r>
        <w:tab/>
        <w:t xml:space="preserve"> </w:t>
      </w:r>
      <w:r>
        <w:tab/>
        <w:t>René Henc</w:t>
      </w:r>
      <w:r>
        <w:rPr>
          <w:rFonts w:ascii="Calibri" w:eastAsia="Calibri" w:hAnsi="Calibri" w:cs="Calibri"/>
          <w:sz w:val="22"/>
        </w:rPr>
        <w:t xml:space="preserve"> </w:t>
      </w:r>
    </w:p>
    <w:p w14:paraId="46038A00" w14:textId="77777777" w:rsidR="004F0FC7" w:rsidRDefault="00596C15">
      <w:pPr>
        <w:tabs>
          <w:tab w:val="center" w:pos="5314"/>
        </w:tabs>
        <w:ind w:left="-15" w:firstLine="0"/>
        <w:jc w:val="left"/>
      </w:pPr>
      <w:r>
        <w:t xml:space="preserve">ředitelka </w:t>
      </w:r>
      <w:r>
        <w:tab/>
        <w:t>jednatel</w:t>
      </w:r>
      <w:r>
        <w:rPr>
          <w:rFonts w:ascii="Calibri" w:eastAsia="Calibri" w:hAnsi="Calibri" w:cs="Calibri"/>
        </w:rPr>
        <w:t xml:space="preserve"> </w:t>
      </w:r>
    </w:p>
    <w:sectPr w:rsidR="004F0FC7">
      <w:headerReference w:type="even" r:id="rId7"/>
      <w:headerReference w:type="default" r:id="rId8"/>
      <w:footerReference w:type="even" r:id="rId9"/>
      <w:footerReference w:type="default" r:id="rId10"/>
      <w:headerReference w:type="first" r:id="rId11"/>
      <w:footerReference w:type="first" r:id="rId12"/>
      <w:pgSz w:w="11906" w:h="16838"/>
      <w:pgMar w:top="1569" w:right="1416" w:bottom="1911" w:left="1416" w:header="715" w:footer="11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61AD" w14:textId="77777777" w:rsidR="00977F7B" w:rsidRDefault="00977F7B">
      <w:pPr>
        <w:spacing w:after="0" w:line="240" w:lineRule="auto"/>
      </w:pPr>
      <w:r>
        <w:separator/>
      </w:r>
    </w:p>
  </w:endnote>
  <w:endnote w:type="continuationSeparator" w:id="0">
    <w:p w14:paraId="1CB039F5" w14:textId="77777777" w:rsidR="00977F7B" w:rsidRDefault="00977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19BE" w14:textId="77777777" w:rsidR="004F0FC7" w:rsidRDefault="00596C15">
    <w:pPr>
      <w:spacing w:after="0" w:line="259" w:lineRule="auto"/>
      <w:ind w:left="3" w:firstLine="0"/>
      <w:jc w:val="center"/>
    </w:pPr>
    <w:r>
      <w:rPr>
        <w:sz w:val="16"/>
      </w:rPr>
      <w:t xml:space="preserve">strana </w:t>
    </w:r>
    <w:r>
      <w:fldChar w:fldCharType="begin"/>
    </w:r>
    <w:r>
      <w:instrText xml:space="preserve"> PAGE   \* MERGEFORMAT </w:instrText>
    </w:r>
    <w:r>
      <w:fldChar w:fldCharType="separate"/>
    </w:r>
    <w:r>
      <w:rPr>
        <w:sz w:val="16"/>
      </w:rPr>
      <w:t>1</w:t>
    </w:r>
    <w:r>
      <w:rPr>
        <w:sz w:val="16"/>
      </w:rPr>
      <w:fldChar w:fldCharType="end"/>
    </w:r>
    <w:r>
      <w:rPr>
        <w:sz w:val="16"/>
      </w:rPr>
      <w:t xml:space="preserve"> z </w:t>
    </w:r>
    <w:fldSimple w:instr=" NUMPAGES   \* MERGEFORMAT ">
      <w:r>
        <w:rPr>
          <w:sz w:val="16"/>
        </w:rPr>
        <w:t>7</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F880" w14:textId="77777777" w:rsidR="004F0FC7" w:rsidRDefault="00596C15">
    <w:pPr>
      <w:spacing w:after="0" w:line="259" w:lineRule="auto"/>
      <w:ind w:left="3" w:firstLine="0"/>
      <w:jc w:val="center"/>
    </w:pPr>
    <w:r>
      <w:rPr>
        <w:sz w:val="16"/>
      </w:rPr>
      <w:t xml:space="preserve">strana </w:t>
    </w:r>
    <w:r>
      <w:fldChar w:fldCharType="begin"/>
    </w:r>
    <w:r>
      <w:instrText xml:space="preserve"> PAGE   \* MERGEFORMAT </w:instrText>
    </w:r>
    <w:r>
      <w:fldChar w:fldCharType="separate"/>
    </w:r>
    <w:r>
      <w:rPr>
        <w:sz w:val="16"/>
      </w:rPr>
      <w:t>1</w:t>
    </w:r>
    <w:r>
      <w:rPr>
        <w:sz w:val="16"/>
      </w:rPr>
      <w:fldChar w:fldCharType="end"/>
    </w:r>
    <w:r>
      <w:rPr>
        <w:sz w:val="16"/>
      </w:rPr>
      <w:t xml:space="preserve"> z </w:t>
    </w:r>
    <w:fldSimple w:instr=" NUMPAGES   \* MERGEFORMAT ">
      <w:r>
        <w:rPr>
          <w:sz w:val="16"/>
        </w:rPr>
        <w:t>7</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BF82" w14:textId="77777777" w:rsidR="004F0FC7" w:rsidRDefault="00596C15">
    <w:pPr>
      <w:spacing w:after="0" w:line="259" w:lineRule="auto"/>
      <w:ind w:left="3" w:firstLine="0"/>
      <w:jc w:val="center"/>
    </w:pPr>
    <w:r>
      <w:rPr>
        <w:sz w:val="16"/>
      </w:rPr>
      <w:t xml:space="preserve">strana </w:t>
    </w:r>
    <w:r>
      <w:fldChar w:fldCharType="begin"/>
    </w:r>
    <w:r>
      <w:instrText xml:space="preserve"> PAGE   \* MERGEFORMAT </w:instrText>
    </w:r>
    <w:r>
      <w:fldChar w:fldCharType="separate"/>
    </w:r>
    <w:r>
      <w:rPr>
        <w:sz w:val="16"/>
      </w:rPr>
      <w:t>1</w:t>
    </w:r>
    <w:r>
      <w:rPr>
        <w:sz w:val="16"/>
      </w:rPr>
      <w:fldChar w:fldCharType="end"/>
    </w:r>
    <w:r>
      <w:rPr>
        <w:sz w:val="16"/>
      </w:rPr>
      <w:t xml:space="preserve"> z </w:t>
    </w:r>
    <w:fldSimple w:instr=" NUMPAGES   \* MERGEFORMAT ">
      <w:r>
        <w:rPr>
          <w:sz w:val="16"/>
        </w:rPr>
        <w:t>7</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9FA2" w14:textId="77777777" w:rsidR="00977F7B" w:rsidRDefault="00977F7B">
      <w:pPr>
        <w:spacing w:after="0" w:line="240" w:lineRule="auto"/>
      </w:pPr>
      <w:r>
        <w:separator/>
      </w:r>
    </w:p>
  </w:footnote>
  <w:footnote w:type="continuationSeparator" w:id="0">
    <w:p w14:paraId="768EB309" w14:textId="77777777" w:rsidR="00977F7B" w:rsidRDefault="00977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98F9" w14:textId="77777777" w:rsidR="004F0FC7" w:rsidRDefault="00596C15">
    <w:pPr>
      <w:spacing w:after="48" w:line="259" w:lineRule="auto"/>
      <w:ind w:left="55" w:firstLine="0"/>
      <w:jc w:val="center"/>
    </w:pPr>
    <w:r>
      <w:t xml:space="preserve"> </w:t>
    </w:r>
  </w:p>
  <w:p w14:paraId="40AA661E" w14:textId="77777777" w:rsidR="004F0FC7" w:rsidRDefault="00596C15">
    <w:pPr>
      <w:spacing w:after="0" w:line="259" w:lineRule="auto"/>
      <w:ind w:left="0" w:right="-61"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371F324" wp14:editId="15896CD2">
              <wp:simplePos x="0" y="0"/>
              <wp:positionH relativeFrom="page">
                <wp:posOffset>899160</wp:posOffset>
              </wp:positionH>
              <wp:positionV relativeFrom="page">
                <wp:posOffset>711835</wp:posOffset>
              </wp:positionV>
              <wp:extent cx="5760721" cy="12065"/>
              <wp:effectExtent l="0" t="0" r="0" b="0"/>
              <wp:wrapSquare wrapText="bothSides"/>
              <wp:docPr id="10260" name="Group 10260"/>
              <wp:cNvGraphicFramePr/>
              <a:graphic xmlns:a="http://schemas.openxmlformats.org/drawingml/2006/main">
                <a:graphicData uri="http://schemas.microsoft.com/office/word/2010/wordprocessingGroup">
                  <wpg:wgp>
                    <wpg:cNvGrpSpPr/>
                    <wpg:grpSpPr>
                      <a:xfrm>
                        <a:off x="0" y="0"/>
                        <a:ext cx="5760721" cy="12065"/>
                        <a:chOff x="0" y="0"/>
                        <a:chExt cx="5760721" cy="12065"/>
                      </a:xfrm>
                    </wpg:grpSpPr>
                    <wps:wsp>
                      <wps:cNvPr id="10441" name="Shape 10441"/>
                      <wps:cNvSpPr/>
                      <wps:spPr>
                        <a:xfrm>
                          <a:off x="0" y="0"/>
                          <a:ext cx="5760721" cy="12065"/>
                        </a:xfrm>
                        <a:custGeom>
                          <a:avLst/>
                          <a:gdLst/>
                          <a:ahLst/>
                          <a:cxnLst/>
                          <a:rect l="0" t="0" r="0" b="0"/>
                          <a:pathLst>
                            <a:path w="5760721" h="12065">
                              <a:moveTo>
                                <a:pt x="0" y="0"/>
                              </a:moveTo>
                              <a:lnTo>
                                <a:pt x="5760721" y="0"/>
                              </a:lnTo>
                              <a:lnTo>
                                <a:pt x="5760721"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60" style="width:453.6pt;height:0.950012pt;position:absolute;mso-position-horizontal-relative:page;mso-position-horizontal:absolute;margin-left:70.8pt;mso-position-vertical-relative:page;margin-top:56.05pt;" coordsize="57607,120">
              <v:shape id="Shape 10442" style="position:absolute;width:57607;height:120;left:0;top:0;" coordsize="5760721,12065" path="m0,0l5760721,0l5760721,12065l0,12065l0,0">
                <v:stroke weight="0pt" endcap="flat" joinstyle="miter" miterlimit="10" on="false" color="#000000" opacity="0"/>
                <v:fill on="true" color="#000000"/>
              </v:shape>
              <w10:wrap type="square"/>
            </v:group>
          </w:pict>
        </mc:Fallback>
      </mc:AlternateContent>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EEF9" w14:textId="77777777" w:rsidR="004F0FC7" w:rsidRDefault="00596C15">
    <w:pPr>
      <w:spacing w:after="48" w:line="259" w:lineRule="auto"/>
      <w:ind w:left="55" w:firstLine="0"/>
      <w:jc w:val="center"/>
    </w:pPr>
    <w:r>
      <w:t xml:space="preserve"> </w:t>
    </w:r>
  </w:p>
  <w:p w14:paraId="7324816C" w14:textId="77777777" w:rsidR="004F0FC7" w:rsidRDefault="00596C15">
    <w:pPr>
      <w:spacing w:after="0" w:line="259" w:lineRule="auto"/>
      <w:ind w:left="0" w:right="-61"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20655E" wp14:editId="79DDA003">
              <wp:simplePos x="0" y="0"/>
              <wp:positionH relativeFrom="page">
                <wp:posOffset>899160</wp:posOffset>
              </wp:positionH>
              <wp:positionV relativeFrom="page">
                <wp:posOffset>711835</wp:posOffset>
              </wp:positionV>
              <wp:extent cx="5760721" cy="12065"/>
              <wp:effectExtent l="0" t="0" r="0" b="0"/>
              <wp:wrapSquare wrapText="bothSides"/>
              <wp:docPr id="10238" name="Group 10238"/>
              <wp:cNvGraphicFramePr/>
              <a:graphic xmlns:a="http://schemas.openxmlformats.org/drawingml/2006/main">
                <a:graphicData uri="http://schemas.microsoft.com/office/word/2010/wordprocessingGroup">
                  <wpg:wgp>
                    <wpg:cNvGrpSpPr/>
                    <wpg:grpSpPr>
                      <a:xfrm>
                        <a:off x="0" y="0"/>
                        <a:ext cx="5760721" cy="12065"/>
                        <a:chOff x="0" y="0"/>
                        <a:chExt cx="5760721" cy="12065"/>
                      </a:xfrm>
                    </wpg:grpSpPr>
                    <wps:wsp>
                      <wps:cNvPr id="10439" name="Shape 10439"/>
                      <wps:cNvSpPr/>
                      <wps:spPr>
                        <a:xfrm>
                          <a:off x="0" y="0"/>
                          <a:ext cx="5760721" cy="12065"/>
                        </a:xfrm>
                        <a:custGeom>
                          <a:avLst/>
                          <a:gdLst/>
                          <a:ahLst/>
                          <a:cxnLst/>
                          <a:rect l="0" t="0" r="0" b="0"/>
                          <a:pathLst>
                            <a:path w="5760721" h="12065">
                              <a:moveTo>
                                <a:pt x="0" y="0"/>
                              </a:moveTo>
                              <a:lnTo>
                                <a:pt x="5760721" y="0"/>
                              </a:lnTo>
                              <a:lnTo>
                                <a:pt x="5760721"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38" style="width:453.6pt;height:0.950012pt;position:absolute;mso-position-horizontal-relative:page;mso-position-horizontal:absolute;margin-left:70.8pt;mso-position-vertical-relative:page;margin-top:56.05pt;" coordsize="57607,120">
              <v:shape id="Shape 10440" style="position:absolute;width:57607;height:120;left:0;top:0;" coordsize="5760721,12065" path="m0,0l5760721,0l5760721,12065l0,12065l0,0">
                <v:stroke weight="0pt" endcap="flat" joinstyle="miter" miterlimit="10" on="false" color="#000000" opacity="0"/>
                <v:fill on="true" color="#000000"/>
              </v:shape>
              <w10:wrap type="square"/>
            </v:group>
          </w:pict>
        </mc:Fallback>
      </mc:AlternateContent>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DEC4" w14:textId="77777777" w:rsidR="004F0FC7" w:rsidRDefault="00596C15">
    <w:pPr>
      <w:spacing w:after="48" w:line="259" w:lineRule="auto"/>
      <w:ind w:left="55" w:firstLine="0"/>
      <w:jc w:val="center"/>
    </w:pPr>
    <w:r>
      <w:t xml:space="preserve"> </w:t>
    </w:r>
  </w:p>
  <w:p w14:paraId="2EFB0123" w14:textId="77777777" w:rsidR="004F0FC7" w:rsidRDefault="00596C15">
    <w:pPr>
      <w:spacing w:after="0" w:line="259" w:lineRule="auto"/>
      <w:ind w:left="0" w:right="-61"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6507D43" wp14:editId="18E25C04">
              <wp:simplePos x="0" y="0"/>
              <wp:positionH relativeFrom="page">
                <wp:posOffset>899160</wp:posOffset>
              </wp:positionH>
              <wp:positionV relativeFrom="page">
                <wp:posOffset>711835</wp:posOffset>
              </wp:positionV>
              <wp:extent cx="5760721" cy="12065"/>
              <wp:effectExtent l="0" t="0" r="0" b="0"/>
              <wp:wrapSquare wrapText="bothSides"/>
              <wp:docPr id="10216" name="Group 10216"/>
              <wp:cNvGraphicFramePr/>
              <a:graphic xmlns:a="http://schemas.openxmlformats.org/drawingml/2006/main">
                <a:graphicData uri="http://schemas.microsoft.com/office/word/2010/wordprocessingGroup">
                  <wpg:wgp>
                    <wpg:cNvGrpSpPr/>
                    <wpg:grpSpPr>
                      <a:xfrm>
                        <a:off x="0" y="0"/>
                        <a:ext cx="5760721" cy="12065"/>
                        <a:chOff x="0" y="0"/>
                        <a:chExt cx="5760721" cy="12065"/>
                      </a:xfrm>
                    </wpg:grpSpPr>
                    <wps:wsp>
                      <wps:cNvPr id="10437" name="Shape 10437"/>
                      <wps:cNvSpPr/>
                      <wps:spPr>
                        <a:xfrm>
                          <a:off x="0" y="0"/>
                          <a:ext cx="5760721" cy="12065"/>
                        </a:xfrm>
                        <a:custGeom>
                          <a:avLst/>
                          <a:gdLst/>
                          <a:ahLst/>
                          <a:cxnLst/>
                          <a:rect l="0" t="0" r="0" b="0"/>
                          <a:pathLst>
                            <a:path w="5760721" h="12065">
                              <a:moveTo>
                                <a:pt x="0" y="0"/>
                              </a:moveTo>
                              <a:lnTo>
                                <a:pt x="5760721" y="0"/>
                              </a:lnTo>
                              <a:lnTo>
                                <a:pt x="5760721"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16" style="width:453.6pt;height:0.950012pt;position:absolute;mso-position-horizontal-relative:page;mso-position-horizontal:absolute;margin-left:70.8pt;mso-position-vertical-relative:page;margin-top:56.05pt;" coordsize="57607,120">
              <v:shape id="Shape 10438" style="position:absolute;width:57607;height:120;left:0;top:0;" coordsize="5760721,12065" path="m0,0l5760721,0l5760721,12065l0,12065l0,0">
                <v:stroke weight="0pt" endcap="flat" joinstyle="miter" miterlimit="10" on="false" color="#000000" opacity="0"/>
                <v:fill on="true" color="#000000"/>
              </v:shape>
              <w10:wrap type="square"/>
            </v:group>
          </w:pict>
        </mc:Fallback>
      </mc:AlternateContent>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48A"/>
    <w:multiLevelType w:val="hybridMultilevel"/>
    <w:tmpl w:val="17269124"/>
    <w:lvl w:ilvl="0" w:tplc="766684E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1AF2A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802B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56E5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02E7B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C2B3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9C7E1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B471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98A5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5C59A7"/>
    <w:multiLevelType w:val="hybridMultilevel"/>
    <w:tmpl w:val="3118C634"/>
    <w:lvl w:ilvl="0" w:tplc="3EC6882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62AAC0">
      <w:start w:val="1"/>
      <w:numFmt w:val="lowerLetter"/>
      <w:lvlText w:val="%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1EA8E4">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10C05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0C804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025E9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1419D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36957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880482">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6C1F53"/>
    <w:multiLevelType w:val="hybridMultilevel"/>
    <w:tmpl w:val="FA0083B0"/>
    <w:lvl w:ilvl="0" w:tplc="692A058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7A61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382EA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B8E1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2A5B9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F064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04966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3C14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82BB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2E262E1"/>
    <w:multiLevelType w:val="hybridMultilevel"/>
    <w:tmpl w:val="16C293A0"/>
    <w:lvl w:ilvl="0" w:tplc="FF9249F6">
      <w:start w:val="1"/>
      <w:numFmt w:val="decimal"/>
      <w:lvlText w:val="%1."/>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9A4400">
      <w:start w:val="1"/>
      <w:numFmt w:val="lowerLetter"/>
      <w:lvlText w:val="%2."/>
      <w:lvlJc w:val="left"/>
      <w:pPr>
        <w:ind w:left="2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4091C6">
      <w:start w:val="1"/>
      <w:numFmt w:val="lowerRoman"/>
      <w:lvlText w:val="%3"/>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9C6A42">
      <w:start w:val="1"/>
      <w:numFmt w:val="decimal"/>
      <w:lvlText w:val="%4"/>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E29FAA">
      <w:start w:val="1"/>
      <w:numFmt w:val="lowerLetter"/>
      <w:lvlText w:val="%5"/>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AA8E1C">
      <w:start w:val="1"/>
      <w:numFmt w:val="lowerRoman"/>
      <w:lvlText w:val="%6"/>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AEB2BE">
      <w:start w:val="1"/>
      <w:numFmt w:val="decimal"/>
      <w:lvlText w:val="%7"/>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726056">
      <w:start w:val="1"/>
      <w:numFmt w:val="lowerLetter"/>
      <w:lvlText w:val="%8"/>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1E8E2C">
      <w:start w:val="1"/>
      <w:numFmt w:val="lowerRoman"/>
      <w:lvlText w:val="%9"/>
      <w:lvlJc w:val="left"/>
      <w:pPr>
        <w:ind w:left="7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3A73BC"/>
    <w:multiLevelType w:val="hybridMultilevel"/>
    <w:tmpl w:val="8C74ACB4"/>
    <w:lvl w:ilvl="0" w:tplc="1D08084C">
      <w:start w:val="5"/>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2A4C14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342EF2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414498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A087E7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0BEC06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6C4FB4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5D81A6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1A47BC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8183F15"/>
    <w:multiLevelType w:val="hybridMultilevel"/>
    <w:tmpl w:val="B5FC16B0"/>
    <w:lvl w:ilvl="0" w:tplc="D338C6F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6C7F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64491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78B60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18FA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FC429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F832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92A4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AA2D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5E17E73"/>
    <w:multiLevelType w:val="hybridMultilevel"/>
    <w:tmpl w:val="C944C8F2"/>
    <w:lvl w:ilvl="0" w:tplc="A056829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EE04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2C1EB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D223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9A517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DE57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087E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10791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A8EE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C2245E4"/>
    <w:multiLevelType w:val="hybridMultilevel"/>
    <w:tmpl w:val="E6AA9BE4"/>
    <w:lvl w:ilvl="0" w:tplc="2A7E8BD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D6BED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6C8B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FC2E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78D2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7439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80A31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66B0A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4669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4A60ABD"/>
    <w:multiLevelType w:val="hybridMultilevel"/>
    <w:tmpl w:val="65AAA9E2"/>
    <w:lvl w:ilvl="0" w:tplc="ACB29E26">
      <w:start w:val="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AE35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DA2E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18BC2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5AD6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4E44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1C264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B0FD8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ECE00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2DC3A2A"/>
    <w:multiLevelType w:val="hybridMultilevel"/>
    <w:tmpl w:val="2B68BD44"/>
    <w:lvl w:ilvl="0" w:tplc="8DFC6E6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605AC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AAFD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8CEA6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EC73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629D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BA3C2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3CDD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3087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62B114B"/>
    <w:multiLevelType w:val="hybridMultilevel"/>
    <w:tmpl w:val="F7B0C3FA"/>
    <w:lvl w:ilvl="0" w:tplc="FE440E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68AB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5EFC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9E8B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5EF0B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F4B87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B843A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7C8A5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60CA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09603200">
    <w:abstractNumId w:val="10"/>
  </w:num>
  <w:num w:numId="2" w16cid:durableId="1542211678">
    <w:abstractNumId w:val="3"/>
  </w:num>
  <w:num w:numId="3" w16cid:durableId="312411721">
    <w:abstractNumId w:val="5"/>
  </w:num>
  <w:num w:numId="4" w16cid:durableId="324549023">
    <w:abstractNumId w:val="4"/>
  </w:num>
  <w:num w:numId="5" w16cid:durableId="1500001201">
    <w:abstractNumId w:val="9"/>
  </w:num>
  <w:num w:numId="6" w16cid:durableId="2132941373">
    <w:abstractNumId w:val="2"/>
  </w:num>
  <w:num w:numId="7" w16cid:durableId="574976155">
    <w:abstractNumId w:val="7"/>
  </w:num>
  <w:num w:numId="8" w16cid:durableId="1374228548">
    <w:abstractNumId w:val="6"/>
  </w:num>
  <w:num w:numId="9" w16cid:durableId="974139905">
    <w:abstractNumId w:val="0"/>
  </w:num>
  <w:num w:numId="10" w16cid:durableId="836305061">
    <w:abstractNumId w:val="1"/>
  </w:num>
  <w:num w:numId="11" w16cid:durableId="2023315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FC7"/>
    <w:rsid w:val="000257C4"/>
    <w:rsid w:val="0003693B"/>
    <w:rsid w:val="000602CF"/>
    <w:rsid w:val="00077F83"/>
    <w:rsid w:val="000870B0"/>
    <w:rsid w:val="000A7CDF"/>
    <w:rsid w:val="000B3508"/>
    <w:rsid w:val="000C6000"/>
    <w:rsid w:val="000D74A6"/>
    <w:rsid w:val="000F1DF6"/>
    <w:rsid w:val="001049CB"/>
    <w:rsid w:val="00150BAA"/>
    <w:rsid w:val="001700D1"/>
    <w:rsid w:val="001931CA"/>
    <w:rsid w:val="001A04F4"/>
    <w:rsid w:val="001B41EC"/>
    <w:rsid w:val="001B6809"/>
    <w:rsid w:val="001D664F"/>
    <w:rsid w:val="001E472E"/>
    <w:rsid w:val="00215691"/>
    <w:rsid w:val="002427D3"/>
    <w:rsid w:val="0026507F"/>
    <w:rsid w:val="002D11B4"/>
    <w:rsid w:val="00336C42"/>
    <w:rsid w:val="00340BB1"/>
    <w:rsid w:val="00391E92"/>
    <w:rsid w:val="00396A5B"/>
    <w:rsid w:val="003B4924"/>
    <w:rsid w:val="003B5FCA"/>
    <w:rsid w:val="003D2223"/>
    <w:rsid w:val="003F01A8"/>
    <w:rsid w:val="00425C9C"/>
    <w:rsid w:val="00453DCD"/>
    <w:rsid w:val="00492C54"/>
    <w:rsid w:val="00495986"/>
    <w:rsid w:val="004B241C"/>
    <w:rsid w:val="004C610A"/>
    <w:rsid w:val="004F0FC7"/>
    <w:rsid w:val="00503574"/>
    <w:rsid w:val="00531C65"/>
    <w:rsid w:val="00535223"/>
    <w:rsid w:val="00574673"/>
    <w:rsid w:val="00587810"/>
    <w:rsid w:val="00596C15"/>
    <w:rsid w:val="005A5B7C"/>
    <w:rsid w:val="005E2244"/>
    <w:rsid w:val="005E3BB5"/>
    <w:rsid w:val="006023DA"/>
    <w:rsid w:val="0063555E"/>
    <w:rsid w:val="006507E1"/>
    <w:rsid w:val="00662E17"/>
    <w:rsid w:val="00665D23"/>
    <w:rsid w:val="00675EB8"/>
    <w:rsid w:val="0069175B"/>
    <w:rsid w:val="006A53E7"/>
    <w:rsid w:val="006A7BF4"/>
    <w:rsid w:val="006B7C6C"/>
    <w:rsid w:val="006D565C"/>
    <w:rsid w:val="00717991"/>
    <w:rsid w:val="00717D1F"/>
    <w:rsid w:val="00752F8F"/>
    <w:rsid w:val="00754176"/>
    <w:rsid w:val="00757937"/>
    <w:rsid w:val="00764D72"/>
    <w:rsid w:val="007664B7"/>
    <w:rsid w:val="007826DC"/>
    <w:rsid w:val="00797236"/>
    <w:rsid w:val="007A44AC"/>
    <w:rsid w:val="007B538C"/>
    <w:rsid w:val="007B56F6"/>
    <w:rsid w:val="007E6B77"/>
    <w:rsid w:val="008412A6"/>
    <w:rsid w:val="008453D8"/>
    <w:rsid w:val="008672E4"/>
    <w:rsid w:val="008837DA"/>
    <w:rsid w:val="008C18D0"/>
    <w:rsid w:val="008D1046"/>
    <w:rsid w:val="008D5CE4"/>
    <w:rsid w:val="00935B2A"/>
    <w:rsid w:val="0095289B"/>
    <w:rsid w:val="00966425"/>
    <w:rsid w:val="00977F7B"/>
    <w:rsid w:val="00986EBB"/>
    <w:rsid w:val="00991E0B"/>
    <w:rsid w:val="009942A9"/>
    <w:rsid w:val="0099737B"/>
    <w:rsid w:val="009D0E37"/>
    <w:rsid w:val="009E1A71"/>
    <w:rsid w:val="009E4936"/>
    <w:rsid w:val="00A00DB6"/>
    <w:rsid w:val="00A13245"/>
    <w:rsid w:val="00A16183"/>
    <w:rsid w:val="00A262BE"/>
    <w:rsid w:val="00A533C9"/>
    <w:rsid w:val="00A5796E"/>
    <w:rsid w:val="00A86B21"/>
    <w:rsid w:val="00AA10CB"/>
    <w:rsid w:val="00AA3686"/>
    <w:rsid w:val="00AC78E6"/>
    <w:rsid w:val="00AD0F93"/>
    <w:rsid w:val="00AE3707"/>
    <w:rsid w:val="00AE7FB9"/>
    <w:rsid w:val="00B03DDF"/>
    <w:rsid w:val="00B16F8F"/>
    <w:rsid w:val="00B51927"/>
    <w:rsid w:val="00B66168"/>
    <w:rsid w:val="00B832A3"/>
    <w:rsid w:val="00BD27BF"/>
    <w:rsid w:val="00C27C1F"/>
    <w:rsid w:val="00C32CFE"/>
    <w:rsid w:val="00C60E90"/>
    <w:rsid w:val="00C66E8A"/>
    <w:rsid w:val="00C8154D"/>
    <w:rsid w:val="00C9095D"/>
    <w:rsid w:val="00CA1141"/>
    <w:rsid w:val="00CA3747"/>
    <w:rsid w:val="00CD3F47"/>
    <w:rsid w:val="00D107EF"/>
    <w:rsid w:val="00D44697"/>
    <w:rsid w:val="00DA129B"/>
    <w:rsid w:val="00DA54F6"/>
    <w:rsid w:val="00E31AAE"/>
    <w:rsid w:val="00E61BE8"/>
    <w:rsid w:val="00E82D63"/>
    <w:rsid w:val="00E87EAE"/>
    <w:rsid w:val="00EC5FDA"/>
    <w:rsid w:val="00EF2B35"/>
    <w:rsid w:val="00EF777F"/>
    <w:rsid w:val="00F072E7"/>
    <w:rsid w:val="00F446C9"/>
    <w:rsid w:val="00F6014C"/>
    <w:rsid w:val="00F67794"/>
    <w:rsid w:val="00FB53A6"/>
    <w:rsid w:val="00FD7C5D"/>
    <w:rsid w:val="00FE5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0258"/>
  <w15:docId w15:val="{01C6D138-D4FE-40A8-9DF4-E5E16A7E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8" w:line="303" w:lineRule="auto"/>
      <w:ind w:left="2493" w:hanging="368"/>
      <w:jc w:val="both"/>
    </w:pPr>
    <w:rPr>
      <w:rFonts w:ascii="Arial" w:eastAsia="Arial" w:hAnsi="Arial" w:cs="Arial"/>
      <w:color w:val="000000"/>
      <w:sz w:val="20"/>
    </w:rPr>
  </w:style>
  <w:style w:type="paragraph" w:styleId="Nadpis1">
    <w:name w:val="heading 1"/>
    <w:next w:val="Normln"/>
    <w:link w:val="Nadpis1Char"/>
    <w:uiPriority w:val="9"/>
    <w:qFormat/>
    <w:pPr>
      <w:keepNext/>
      <w:keepLines/>
      <w:spacing w:after="170" w:line="259" w:lineRule="auto"/>
      <w:ind w:left="10" w:right="6" w:hanging="10"/>
      <w:jc w:val="center"/>
      <w:outlineLvl w:val="0"/>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1B41EC"/>
    <w:rPr>
      <w:sz w:val="16"/>
      <w:szCs w:val="16"/>
    </w:rPr>
  </w:style>
  <w:style w:type="paragraph" w:styleId="Textkomente">
    <w:name w:val="annotation text"/>
    <w:basedOn w:val="Normln"/>
    <w:link w:val="TextkomenteChar"/>
    <w:uiPriority w:val="99"/>
    <w:unhideWhenUsed/>
    <w:rsid w:val="001B41EC"/>
    <w:pPr>
      <w:spacing w:line="240" w:lineRule="auto"/>
    </w:pPr>
    <w:rPr>
      <w:szCs w:val="20"/>
    </w:rPr>
  </w:style>
  <w:style w:type="character" w:customStyle="1" w:styleId="TextkomenteChar">
    <w:name w:val="Text komentáře Char"/>
    <w:basedOn w:val="Standardnpsmoodstavce"/>
    <w:link w:val="Textkomente"/>
    <w:uiPriority w:val="99"/>
    <w:rsid w:val="001B41EC"/>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1B41EC"/>
    <w:rPr>
      <w:b/>
      <w:bCs/>
    </w:rPr>
  </w:style>
  <w:style w:type="character" w:customStyle="1" w:styleId="PedmtkomenteChar">
    <w:name w:val="Předmět komentáře Char"/>
    <w:basedOn w:val="TextkomenteChar"/>
    <w:link w:val="Pedmtkomente"/>
    <w:uiPriority w:val="99"/>
    <w:semiHidden/>
    <w:rsid w:val="001B41EC"/>
    <w:rPr>
      <w:rFonts w:ascii="Arial" w:eastAsia="Arial" w:hAnsi="Arial" w:cs="Arial"/>
      <w:b/>
      <w:bCs/>
      <w:color w:val="000000"/>
      <w:sz w:val="20"/>
      <w:szCs w:val="20"/>
    </w:rPr>
  </w:style>
  <w:style w:type="paragraph" w:styleId="Revize">
    <w:name w:val="Revision"/>
    <w:hidden/>
    <w:uiPriority w:val="99"/>
    <w:semiHidden/>
    <w:rsid w:val="0069175B"/>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8</Pages>
  <Words>2706</Words>
  <Characters>15968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 2016</dc:creator>
  <cp:keywords/>
  <cp:lastModifiedBy>Bukvaldová Jarmila</cp:lastModifiedBy>
  <cp:revision>118</cp:revision>
  <cp:lastPrinted>2025-08-20T09:41:00Z</cp:lastPrinted>
  <dcterms:created xsi:type="dcterms:W3CDTF">2025-08-04T09:44:00Z</dcterms:created>
  <dcterms:modified xsi:type="dcterms:W3CDTF">2025-09-30T09:03:00Z</dcterms:modified>
</cp:coreProperties>
</file>