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350C55F8" w:rsidR="00BF6D36" w:rsidRDefault="00572BC5" w:rsidP="009C6725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B61DB2">
        <w:rPr>
          <w:color w:val="000000"/>
        </w:rPr>
        <w:t>02_23_021</w:t>
      </w:r>
      <w:r w:rsidR="00B61DB2">
        <w:t xml:space="preserve"> s názvem Mezisektorová spolupráce pro ITI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0715D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A0715D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B347B8" w:rsidRPr="009C6725">
        <w:rPr>
          <w:highlight w:val="lightGray"/>
        </w:rPr>
        <w:t>§ 14p,</w:t>
      </w:r>
      <w:r w:rsidR="00B347B8">
        <w:rPr>
          <w:rStyle w:val="Znakapoznpodarou"/>
          <w:highlight w:val="lightGray"/>
        </w:rPr>
        <w:footnoteReference w:id="2"/>
      </w:r>
      <w:r w:rsidR="00B347B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A0715D">
        <w:rPr>
          <w:spacing w:val="-4"/>
        </w:rPr>
        <w:t>pravid</w:t>
      </w:r>
      <w:r w:rsidR="00BB3E64" w:rsidRPr="00A0715D">
        <w:rPr>
          <w:spacing w:val="-4"/>
        </w:rPr>
        <w:t>e</w:t>
      </w:r>
      <w:r w:rsidRPr="00A0715D">
        <w:rPr>
          <w:spacing w:val="-4"/>
        </w:rPr>
        <w:t>l</w:t>
      </w:r>
      <w:r w:rsidRPr="006066CB">
        <w:t xml:space="preserve"> </w:t>
      </w:r>
      <w:r w:rsidR="00792B6D" w:rsidRPr="006066CB">
        <w:t>a</w:t>
      </w:r>
      <w:r w:rsidR="005A47B1" w:rsidRPr="006066CB">
        <w:t> </w:t>
      </w:r>
      <w:r w:rsidR="00792B6D" w:rsidRPr="006066CB">
        <w:t>podle zákona č. 130/2002 Sb.,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792B6D" w:rsidRPr="006066CB">
        <w:t xml:space="preserve"> </w:t>
      </w:r>
      <w:r w:rsidR="00316826" w:rsidRPr="006066CB">
        <w:t xml:space="preserve">a inovací </w:t>
      </w:r>
      <w:r w:rsidR="00792B6D" w:rsidRPr="006066CB">
        <w:t>z</w:t>
      </w:r>
      <w:r w:rsidR="00417433" w:rsidRPr="006066CB">
        <w:t> </w:t>
      </w:r>
      <w:r w:rsidR="00792B6D" w:rsidRPr="006066CB">
        <w:t>veřejných prostředků a o změně některých souvisejících zákonů (zákon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316826" w:rsidRPr="006066CB">
        <w:t xml:space="preserve"> a inovací</w:t>
      </w:r>
      <w:r w:rsidR="00792B6D" w:rsidRPr="006066CB">
        <w:t>)</w:t>
      </w:r>
      <w:r w:rsidR="00093D3F" w:rsidRPr="006066CB">
        <w:t>,</w:t>
      </w:r>
      <w:r w:rsidR="00792B6D" w:rsidRPr="006066CB">
        <w:t xml:space="preserve"> ve znění pozdějších předpisů</w:t>
      </w:r>
      <w:r w:rsidR="00792B6D" w:rsidRPr="00A0715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5A5F7BDB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550F7DDE" w:rsidR="001C0B54" w:rsidRDefault="000E114A" w:rsidP="001C0B54">
      <w:r>
        <w:t>Účelem dotace je</w:t>
      </w:r>
      <w:r w:rsidR="00073E89">
        <w:t xml:space="preserve"> navázání/rozvoj spolupráce se subjekty aplikační sféry a </w:t>
      </w:r>
      <w:r w:rsidR="00073E89" w:rsidRPr="00073E89">
        <w:t>realizace naplánovaných výzkumných záměrů</w:t>
      </w:r>
      <w:r w:rsidR="00073E89">
        <w:t xml:space="preserve">. </w:t>
      </w:r>
    </w:p>
    <w:p w14:paraId="51E421B6" w14:textId="4DB2D0C8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8B6C7DE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825C2E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FA4581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6066CB">
              <w:t>z toho z Evropského fondu pro regionální rozvoj</w:t>
            </w:r>
            <w:r w:rsidR="006C5D36" w:rsidRPr="006066CB">
              <w:t xml:space="preserve"> (dále jen „EFRR“)</w:t>
            </w:r>
            <w:r w:rsidRPr="006066CB">
              <w:t>,</w:t>
            </w:r>
            <w:r w:rsidR="00B5238B" w:rsidRPr="00EC7B34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9C6725">
            <w:pPr>
              <w:pStyle w:val="Tabulkatext"/>
              <w:spacing w:after="0"/>
              <w:jc w:val="center"/>
            </w:pPr>
            <w:r w:rsidRPr="004847F3">
              <w:t>[…]</w:t>
            </w:r>
          </w:p>
          <w:p w14:paraId="4F05E186" w14:textId="6E4F9B9D" w:rsidR="005E4F44" w:rsidRPr="004847F3" w:rsidRDefault="005E4F44" w:rsidP="009C6725">
            <w:pPr>
              <w:pStyle w:val="Tabulkatext"/>
              <w:spacing w:after="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9C6725">
            <w:pPr>
              <w:pStyle w:val="Tabulkatext"/>
              <w:spacing w:after="0"/>
              <w:jc w:val="center"/>
            </w:pPr>
            <w:r>
              <w:t>-</w:t>
            </w:r>
          </w:p>
          <w:p w14:paraId="4F05E189" w14:textId="7F11D748" w:rsidR="005E4F44" w:rsidRPr="004847F3" w:rsidRDefault="005E4F44" w:rsidP="009C6725">
            <w:pPr>
              <w:pStyle w:val="Tabulkatext"/>
              <w:spacing w:after="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6066CB">
              <w:t>Prostředky poskytnuté dle Nařízení Komise (EU) č.</w:t>
            </w:r>
            <w:r w:rsidR="00CB7BC7" w:rsidRPr="006066CB">
              <w:t> </w:t>
            </w:r>
            <w:r w:rsidRPr="006066CB">
              <w:t>651/2014</w:t>
            </w:r>
            <w:r w:rsidRPr="006066CB">
              <w:rPr>
                <w:vertAlign w:val="superscript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7AB93E0C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825C2E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825C2E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9C6725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825C2E">
        <w:rPr>
          <w:b w:val="0"/>
        </w:rPr>
        <w:t>a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55B0BF6E" w:rsidR="00432FF9" w:rsidRPr="00FE6BCB" w:rsidRDefault="0008479C" w:rsidP="006066CB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</w:t>
      </w:r>
      <w:r w:rsidRPr="00F044B2">
        <w:rPr>
          <w:b w:val="0"/>
        </w:rPr>
        <w:lastRenderedPageBreak/>
        <w:t>tabulky je zachován po celou dobu realizace projektu, a to s přípustnou odchylkou v žádostech o</w:t>
      </w:r>
      <w:r w:rsidR="00CA5B86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A84F13">
        <w:rPr>
          <w:b w:val="0"/>
        </w:rPr>
        <w:t>+.</w:t>
      </w:r>
    </w:p>
    <w:p w14:paraId="4F05E1A5" w14:textId="7ACD8653" w:rsidR="00432FF9" w:rsidRPr="0041292C" w:rsidRDefault="00432FF9" w:rsidP="00A3652C">
      <w:pPr>
        <w:pStyle w:val="Headline2proTP"/>
        <w:keepNext w:val="0"/>
        <w:widowControl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B53C5">
        <w:rPr>
          <w:b w:val="0"/>
        </w:rPr>
        <w:t>ex-ante.</w:t>
      </w:r>
    </w:p>
    <w:p w14:paraId="4F05E1A6" w14:textId="3F34883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F2D03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B3" w14:textId="1D7CD978" w:rsidR="0078756E" w:rsidRPr="00347CB3" w:rsidRDefault="008937FF" w:rsidP="00A3652C">
      <w:pPr>
        <w:widowControl w:val="0"/>
        <w:spacing w:before="120" w:after="0"/>
        <w:ind w:left="426" w:hanging="1"/>
      </w:pPr>
      <w:r>
        <w:t>S</w:t>
      </w:r>
      <w:r w:rsidR="002863F2" w:rsidRPr="0087426A">
        <w:t xml:space="preserve">kutečná výše způsobilých paušálních nákladů se rovná součinu paušální sazby a </w:t>
      </w:r>
      <w:r w:rsidR="00087410">
        <w:t xml:space="preserve">sumy </w:t>
      </w:r>
      <w:r w:rsidR="00AF2D03">
        <w:t>schválených</w:t>
      </w:r>
      <w:r w:rsidR="00087410">
        <w:t xml:space="preserve"> výdajů v kategorii rozpočtu 1.1.1</w:t>
      </w:r>
      <w:r w:rsidR="002863F2" w:rsidRPr="0087426A">
        <w:t>.</w:t>
      </w:r>
    </w:p>
    <w:p w14:paraId="46C2952F" w14:textId="77777777" w:rsidR="004C100F" w:rsidRDefault="004C100F" w:rsidP="00A3652C">
      <w:pPr>
        <w:widowControl w:val="0"/>
        <w:spacing w:after="0"/>
        <w:jc w:val="left"/>
        <w:rPr>
          <w:b/>
        </w:rPr>
      </w:pPr>
    </w:p>
    <w:p w14:paraId="4F05E1B9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3242597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2E39A0DE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</w:t>
      </w:r>
      <w:r w:rsidR="005409D9">
        <w:rPr>
          <w:b w:val="0"/>
        </w:rPr>
        <w:t>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B06FE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4F05E1C2" w14:textId="7EA22E75" w:rsidR="00DE44DD" w:rsidRPr="00CB4FCA" w:rsidRDefault="00B8281E" w:rsidP="00F044B2">
      <w:pPr>
        <w:pStyle w:val="Headline1proTP"/>
        <w:numPr>
          <w:ilvl w:val="0"/>
          <w:numId w:val="0"/>
        </w:numPr>
        <w:tabs>
          <w:tab w:val="left" w:pos="284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AA6692">
        <w:rPr>
          <w:b w:val="0"/>
          <w:color w:val="080808"/>
          <w:highlight w:val="lightGray"/>
        </w:rPr>
        <w:t xml:space="preserve">v souladu s </w:t>
      </w:r>
      <w:r w:rsidRPr="00AA6692">
        <w:rPr>
          <w:b w:val="0"/>
          <w:highlight w:val="lightGray"/>
        </w:rPr>
        <w:t xml:space="preserve">čl. </w:t>
      </w:r>
      <w:r w:rsidR="00FD4696" w:rsidRPr="00AA6692">
        <w:rPr>
          <w:b w:val="0"/>
          <w:highlight w:val="lightGray"/>
        </w:rPr>
        <w:t>65</w:t>
      </w:r>
      <w:r w:rsidRPr="00AA6692">
        <w:rPr>
          <w:b w:val="0"/>
          <w:highlight w:val="lightGray"/>
        </w:rPr>
        <w:t xml:space="preserve"> Nařízení Evropského parlamentu a Rady (EU) č. </w:t>
      </w:r>
      <w:r w:rsidR="00FA1CE2" w:rsidRPr="00AA6692">
        <w:rPr>
          <w:b w:val="0"/>
          <w:highlight w:val="lightGray"/>
        </w:rPr>
        <w:t>2021/1060 ze dne 24. června 2021 o společných ustanoveních pro Evropský fond pro</w:t>
      </w:r>
      <w:r w:rsidR="00CA5B86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AA6692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r w:rsidR="00FA1CE2" w:rsidRPr="00AA6692" w:rsidDel="00FA1CE2">
        <w:rPr>
          <w:b w:val="0"/>
          <w:highlight w:val="lightGray"/>
        </w:rPr>
        <w:t xml:space="preserve"> </w:t>
      </w:r>
      <w:r w:rsidR="00030703" w:rsidRPr="00AA6692">
        <w:rPr>
          <w:b w:val="0"/>
          <w:color w:val="080808"/>
          <w:highlight w:val="lightGray"/>
        </w:rPr>
        <w:t>a</w:t>
      </w:r>
      <w:bookmarkStart w:id="1" w:name="_Hlk125040544"/>
      <w:r w:rsidR="00D127BD" w:rsidRPr="00AA6692">
        <w:rPr>
          <w:rStyle w:val="Znakapoznpodarou"/>
          <w:b w:val="0"/>
          <w:highlight w:val="lightGray"/>
        </w:rPr>
        <w:footnoteReference w:id="10"/>
      </w:r>
      <w:bookmarkEnd w:id="1"/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0886ADCD" w:rsidR="00DE44DD" w:rsidRPr="009C6725" w:rsidRDefault="00DE44DD" w:rsidP="00DC1AD9">
      <w:pPr>
        <w:pStyle w:val="Headline2proTP"/>
        <w:keepNext w:val="0"/>
        <w:widowControl w:val="0"/>
        <w:numPr>
          <w:ilvl w:val="0"/>
          <w:numId w:val="77"/>
        </w:numPr>
        <w:spacing w:before="120"/>
        <w:ind w:left="425" w:hanging="425"/>
        <w:rPr>
          <w:b w:val="0"/>
        </w:rPr>
      </w:pPr>
      <w:bookmarkStart w:id="3" w:name="_Ref465174751"/>
      <w:bookmarkEnd w:id="2"/>
      <w:r w:rsidRPr="009C6725">
        <w:rPr>
          <w:b w:val="0"/>
        </w:rPr>
        <w:t xml:space="preserve">Příjemce je povinen </w:t>
      </w:r>
      <w:r w:rsidR="009D4994" w:rsidRPr="009C6725">
        <w:rPr>
          <w:b w:val="0"/>
        </w:rPr>
        <w:t>plnit</w:t>
      </w:r>
      <w:r w:rsidRPr="009C6725">
        <w:rPr>
          <w:b w:val="0"/>
        </w:rPr>
        <w:t xml:space="preserve"> finanční </w:t>
      </w:r>
      <w:r w:rsidR="003A2266" w:rsidRPr="009C6725">
        <w:rPr>
          <w:b w:val="0"/>
        </w:rPr>
        <w:t>milník</w:t>
      </w:r>
      <w:r w:rsidR="009D4994" w:rsidRPr="009C6725">
        <w:rPr>
          <w:b w:val="0"/>
        </w:rPr>
        <w:t>y</w:t>
      </w:r>
      <w:r w:rsidRPr="009C6725">
        <w:rPr>
          <w:b w:val="0"/>
        </w:rPr>
        <w:t xml:space="preserve"> projektu.</w:t>
      </w:r>
      <w:r w:rsidR="000D0AE5" w:rsidRPr="009C6725">
        <w:rPr>
          <w:b w:val="0"/>
        </w:rPr>
        <w:t xml:space="preserve"> F</w:t>
      </w:r>
      <w:r w:rsidRPr="009C6725">
        <w:rPr>
          <w:b w:val="0"/>
        </w:rPr>
        <w:t xml:space="preserve">inanční </w:t>
      </w:r>
      <w:r w:rsidR="003A2266" w:rsidRPr="009C6725">
        <w:rPr>
          <w:b w:val="0"/>
        </w:rPr>
        <w:t>milník</w:t>
      </w:r>
      <w:r w:rsidRPr="009C6725">
        <w:rPr>
          <w:b w:val="0"/>
        </w:rPr>
        <w:t xml:space="preserve"> je stanoven</w:t>
      </w:r>
      <w:r w:rsidR="00CF06EA" w:rsidRPr="009C6725">
        <w:rPr>
          <w:rFonts w:cstheme="minorHAnsi"/>
          <w:b w:val="0"/>
        </w:rPr>
        <w:t xml:space="preserve"> ve výši 80 % kumulativní částky vyúčtování uvedené ve finančním plánu za </w:t>
      </w:r>
      <w:r w:rsidR="000361ED" w:rsidRPr="009C6725">
        <w:rPr>
          <w:rFonts w:cstheme="minorHAnsi"/>
          <w:b w:val="0"/>
        </w:rPr>
        <w:t xml:space="preserve">sledovaná </w:t>
      </w:r>
      <w:r w:rsidR="00CF06EA" w:rsidRPr="009C6725">
        <w:rPr>
          <w:rFonts w:cstheme="minorHAnsi"/>
          <w:b w:val="0"/>
        </w:rPr>
        <w:t>období, pro kter</w:t>
      </w:r>
      <w:r w:rsidR="000361ED" w:rsidRPr="009C6725">
        <w:rPr>
          <w:rFonts w:cstheme="minorHAnsi"/>
          <w:b w:val="0"/>
        </w:rPr>
        <w:t>á</w:t>
      </w:r>
      <w:r w:rsidR="00CF06EA" w:rsidRPr="009C6725">
        <w:rPr>
          <w:rFonts w:cstheme="minorHAnsi"/>
          <w:b w:val="0"/>
        </w:rPr>
        <w:t xml:space="preserve"> je finanční milník stanoven</w:t>
      </w:r>
      <w:r w:rsidR="00765098" w:rsidRPr="009C6725">
        <w:rPr>
          <w:b w:val="0"/>
        </w:rPr>
        <w:t>, a to dle následující tabulky:</w:t>
      </w:r>
      <w:bookmarkEnd w:id="3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C756EC" w14:paraId="136D8CF1" w14:textId="77777777" w:rsidTr="00FA4581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F53A07" w:rsidRDefault="009F7F0D" w:rsidP="00FA4581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>Finanční milníky</w:t>
            </w:r>
            <w:r w:rsidR="0036437D" w:rsidRPr="00F53A07">
              <w:rPr>
                <w:rStyle w:val="Znakapoznpodarou"/>
                <w:bCs/>
                <w:sz w:val="22"/>
                <w:szCs w:val="22"/>
              </w:rPr>
              <w:footnoteReference w:id="1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37DD61C1" w:rsidR="0090381F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Období plnění</w:t>
            </w:r>
            <w:r w:rsidR="000361ED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C756EC" w14:paraId="3B747DB3" w14:textId="77777777" w:rsidTr="00FA4581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F53A07" w:rsidRDefault="009F7F0D" w:rsidP="009C6725">
            <w:pPr>
              <w:pStyle w:val="Odstavecseseznamem"/>
              <w:numPr>
                <w:ilvl w:val="0"/>
                <w:numId w:val="45"/>
              </w:numPr>
              <w:spacing w:after="0"/>
              <w:ind w:left="1022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13FDB63F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2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C756EC" w14:paraId="308436B0" w14:textId="77777777" w:rsidTr="00FA4581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F53A07" w:rsidRDefault="009F7F0D" w:rsidP="009C6725">
            <w:pPr>
              <w:pStyle w:val="Odstavecseseznamem"/>
              <w:numPr>
                <w:ilvl w:val="0"/>
                <w:numId w:val="45"/>
              </w:numPr>
              <w:spacing w:after="0"/>
              <w:ind w:left="1022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06C6F7C2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4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30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C756EC" w14:paraId="6820F90C" w14:textId="77777777" w:rsidTr="00FA4581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F53A07" w:rsidRDefault="009F7F0D" w:rsidP="009C6725">
            <w:pPr>
              <w:pStyle w:val="Odstavecseseznamem"/>
              <w:numPr>
                <w:ilvl w:val="0"/>
                <w:numId w:val="45"/>
              </w:numPr>
              <w:spacing w:after="0"/>
              <w:ind w:left="1022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08AF88F0" w:rsidR="009F7F0D" w:rsidRPr="00F53A07" w:rsidRDefault="00F21443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>–</w:t>
            </w:r>
            <w:r w:rsidR="009F7F0D" w:rsidRPr="00F53A07">
              <w:rPr>
                <w:sz w:val="22"/>
                <w:szCs w:val="22"/>
                <w:highlight w:val="lightGray"/>
              </w:rPr>
              <w:t>6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2C1E3D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70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</w:tr>
    </w:tbl>
    <w:p w14:paraId="161D9370" w14:textId="1338A03D" w:rsidR="008D35FA" w:rsidRDefault="004B0911" w:rsidP="00FA4581">
      <w:pPr>
        <w:pStyle w:val="Headline2proTP"/>
        <w:keepNext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PpŽP</w:t>
      </w:r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1DBF1D28" w:rsidR="004B0911" w:rsidRPr="00F7232D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 w:rsidRPr="00F7232D">
        <w:rPr>
          <w:b w:val="0"/>
        </w:rPr>
        <w:t xml:space="preserve">Příjemce je </w:t>
      </w:r>
      <w:r w:rsidR="004B0911" w:rsidRPr="00F7232D">
        <w:rPr>
          <w:b w:val="0"/>
        </w:rPr>
        <w:t xml:space="preserve">povinen vykázat </w:t>
      </w:r>
      <w:r w:rsidR="004C6326" w:rsidRPr="00F7232D">
        <w:rPr>
          <w:b w:val="0"/>
        </w:rPr>
        <w:t>P</w:t>
      </w:r>
      <w:r w:rsidR="00CA13E5" w:rsidRPr="00F7232D">
        <w:rPr>
          <w:b w:val="0"/>
        </w:rPr>
        <w:t>oskytovateli</w:t>
      </w:r>
      <w:r w:rsidR="004C6326" w:rsidRPr="00F7232D">
        <w:rPr>
          <w:b w:val="0"/>
        </w:rPr>
        <w:t xml:space="preserve"> </w:t>
      </w:r>
      <w:r w:rsidR="008921D2" w:rsidRPr="00F7232D">
        <w:rPr>
          <w:b w:val="0"/>
        </w:rPr>
        <w:t xml:space="preserve">dotace </w:t>
      </w:r>
      <w:r w:rsidR="004B0911" w:rsidRPr="00F7232D">
        <w:rPr>
          <w:b w:val="0"/>
        </w:rPr>
        <w:t xml:space="preserve">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neinvestiční výdaje </w:t>
      </w:r>
      <w:r w:rsidR="008E0B89" w:rsidRPr="00F7232D">
        <w:rPr>
          <w:b w:val="0"/>
        </w:rPr>
        <w:t>v</w:t>
      </w:r>
      <w:r w:rsidR="00C37244" w:rsidRPr="00F7232D">
        <w:rPr>
          <w:b w:val="0"/>
        </w:rPr>
        <w:t> </w:t>
      </w:r>
      <w:r w:rsidR="004B0911" w:rsidRPr="00F7232D">
        <w:rPr>
          <w:b w:val="0"/>
        </w:rPr>
        <w:t xml:space="preserve">neinvestičních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 a 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investiční výdaje </w:t>
      </w:r>
      <w:r w:rsidR="008E0B89" w:rsidRPr="00F7232D">
        <w:rPr>
          <w:b w:val="0"/>
        </w:rPr>
        <w:t xml:space="preserve">v </w:t>
      </w:r>
      <w:r w:rsidR="004B0911" w:rsidRPr="00F7232D">
        <w:rPr>
          <w:b w:val="0"/>
        </w:rPr>
        <w:t xml:space="preserve">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rozpočtu.</w:t>
      </w:r>
    </w:p>
    <w:p w14:paraId="3C41FAA0" w14:textId="06C95A47" w:rsidR="008D35FA" w:rsidRPr="00F7232D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F7232D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F7232D">
        <w:rPr>
          <w:b w:val="0"/>
        </w:rPr>
        <w:t xml:space="preserve"> </w:t>
      </w:r>
      <w:r w:rsidRPr="00F7232D">
        <w:rPr>
          <w:b w:val="0"/>
        </w:rPr>
        <w:t>investičních a neinvestičních výdajů pouze tehdy, pokud je vyplacení zálohy i změna provedena ve</w:t>
      </w:r>
      <w:r w:rsidR="00CA5B86" w:rsidRPr="00F7232D">
        <w:rPr>
          <w:b w:val="0"/>
        </w:rPr>
        <w:t> </w:t>
      </w:r>
      <w:r w:rsidRPr="00F7232D">
        <w:rPr>
          <w:b w:val="0"/>
        </w:rPr>
        <w:t>stejném kalendářním roce.</w:t>
      </w:r>
    </w:p>
    <w:p w14:paraId="4F05E1D7" w14:textId="46DF73DB" w:rsidR="001E71C1" w:rsidRPr="00347CB3" w:rsidRDefault="001E71C1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6F21D169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 xml:space="preserve">ž má alokovány prostředky v rozpočtu projektu. </w:t>
      </w:r>
      <w:r w:rsidR="00831AE9" w:rsidRPr="009C6725">
        <w:rPr>
          <w:b w:val="0"/>
        </w:rPr>
        <w:t>Při posuzování hospodárnosti, účelnosti a efektivnosti výdajů projektu může Poskytovatel dotace rovněž přihlédnout ke skutečnostem uvedeným ve schválené žádosti o podporu a jejích přílohách v MS2021+.</w:t>
      </w:r>
      <w:r w:rsidR="00831AE9">
        <w:rPr>
          <w:b w:val="0"/>
        </w:rPr>
        <w:t xml:space="preserve"> </w:t>
      </w:r>
      <w:r w:rsidR="002935ED" w:rsidRPr="002935ED">
        <w:rPr>
          <w:b w:val="0"/>
        </w:rPr>
        <w:t>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4" w:name="_Ref211603954"/>
    </w:p>
    <w:bookmarkEnd w:id="4"/>
    <w:p w14:paraId="4F05E1DA" w14:textId="07C4E0B4" w:rsidR="002B173C" w:rsidRPr="007C6012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7C6012">
        <w:rPr>
          <w:b w:val="0"/>
        </w:rPr>
        <w:t xml:space="preserve">dotace </w:t>
      </w:r>
      <w:r w:rsidRPr="006066CB">
        <w:rPr>
          <w:b w:val="0"/>
        </w:rPr>
        <w:t>a udržitelnost projektu</w:t>
      </w:r>
      <w:r w:rsidR="00DA1279" w:rsidRPr="007C601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24E829C6" w:rsidR="00242BC8" w:rsidRDefault="00072726" w:rsidP="00BE7CE1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5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5"/>
      <w:r w:rsidR="00F328DB">
        <w:rPr>
          <w:b w:val="0"/>
        </w:rPr>
        <w:t xml:space="preserve">Pro sledování </w:t>
      </w:r>
      <w:r w:rsidR="005E3399">
        <w:rPr>
          <w:b w:val="0"/>
        </w:rPr>
        <w:t xml:space="preserve">a vykazování </w:t>
      </w:r>
      <w:r w:rsidR="00F328DB">
        <w:rPr>
          <w:b w:val="0"/>
        </w:rPr>
        <w:t xml:space="preserve">indikátorů </w:t>
      </w:r>
      <w:r w:rsidR="006C2209">
        <w:rPr>
          <w:b w:val="0"/>
        </w:rPr>
        <w:t xml:space="preserve">uvedených v Příloze č. 1 tohoto Rozhodnutí </w:t>
      </w:r>
      <w:r w:rsidR="00F328DB">
        <w:rPr>
          <w:b w:val="0"/>
        </w:rPr>
        <w:t xml:space="preserve">platí </w:t>
      </w:r>
      <w:r w:rsidR="00FE0725">
        <w:rPr>
          <w:b w:val="0"/>
        </w:rPr>
        <w:t xml:space="preserve">kromě podmínek uvedených v Příloze č. 2 tohoto Rozhodnutí </w:t>
      </w:r>
      <w:r w:rsidR="00F328DB">
        <w:rPr>
          <w:b w:val="0"/>
        </w:rPr>
        <w:t>následující povinnosti: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6374"/>
      </w:tblGrid>
      <w:tr w:rsidR="00FE0725" w14:paraId="325E5548" w14:textId="77777777" w:rsidTr="00FE0725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6125B8" w14:textId="3B3E9C22" w:rsidR="00F328DB" w:rsidRPr="00FE0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t>Indikátor</w:t>
            </w:r>
            <w:r w:rsidR="00FE0725" w:rsidRPr="009C6725">
              <w:rPr>
                <w:b w:val="0"/>
              </w:rPr>
              <w:t>y</w:t>
            </w:r>
          </w:p>
        </w:tc>
        <w:tc>
          <w:tcPr>
            <w:tcW w:w="6374" w:type="dxa"/>
            <w:shd w:val="clear" w:color="auto" w:fill="D9D9D9" w:themeFill="background1" w:themeFillShade="D9"/>
          </w:tcPr>
          <w:p w14:paraId="0BF0DD16" w14:textId="4D5EF5F5" w:rsidR="00F328DB" w:rsidRPr="00FE0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left"/>
              <w:rPr>
                <w:b w:val="0"/>
              </w:rPr>
            </w:pPr>
            <w:r w:rsidRPr="00FE0725">
              <w:rPr>
                <w:b w:val="0"/>
              </w:rPr>
              <w:t>Povinnost</w:t>
            </w:r>
          </w:p>
        </w:tc>
      </w:tr>
      <w:tr w:rsidR="00F328DB" w14:paraId="0983F89F" w14:textId="77777777" w:rsidTr="009C6725">
        <w:tc>
          <w:tcPr>
            <w:tcW w:w="2263" w:type="dxa"/>
            <w:vAlign w:val="center"/>
          </w:tcPr>
          <w:p w14:paraId="67FA7F26" w14:textId="74EEBCA9" w:rsidR="00F328DB" w:rsidRPr="009C6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</w:pPr>
            <w:bookmarkStart w:id="6" w:name="_Hlk134607080"/>
            <w:r w:rsidRPr="009C6725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210</w:t>
            </w:r>
            <w:r w:rsidRPr="00FE0725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 </w:t>
            </w:r>
            <w:r w:rsidRPr="009C6725">
              <w:rPr>
                <w:rFonts w:asciiTheme="minorHAnsi" w:eastAsia="Calibri" w:hAnsiTheme="minorHAnsi" w:cstheme="minorHAnsi"/>
                <w:b w:val="0"/>
                <w:color w:val="000000" w:themeColor="text1"/>
                <w:szCs w:val="22"/>
              </w:rPr>
              <w:t>181</w:t>
            </w:r>
            <w:bookmarkEnd w:id="6"/>
          </w:p>
        </w:tc>
        <w:tc>
          <w:tcPr>
            <w:tcW w:w="6374" w:type="dxa"/>
          </w:tcPr>
          <w:p w14:paraId="0FECC666" w14:textId="6B08007B" w:rsidR="00F328DB" w:rsidRPr="00FE0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</w:rPr>
            </w:pP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V případě, že stejný příspěvek bude vykázán více projekty schválenými v OP JAK, </w:t>
            </w:r>
            <w:r w:rsidR="005A3997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bude 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>započít</w:t>
            </w:r>
            <w:r w:rsidR="005A3997">
              <w:rPr>
                <w:rFonts w:asciiTheme="minorHAnsi" w:eastAsia="Calibri" w:hAnsiTheme="minorHAnsi" w:cstheme="minorHAnsi"/>
                <w:b w:val="0"/>
                <w:szCs w:val="22"/>
              </w:rPr>
              <w:t>ána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poměrn</w:t>
            </w:r>
            <w:r w:rsidR="005A3997">
              <w:rPr>
                <w:rFonts w:asciiTheme="minorHAnsi" w:eastAsia="Calibri" w:hAnsiTheme="minorHAnsi" w:cstheme="minorHAnsi"/>
                <w:b w:val="0"/>
                <w:szCs w:val="22"/>
              </w:rPr>
              <w:t>á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část každému podpořenému projektu. Vykazovaná poměrná část je stanovena na</w:t>
            </w:r>
            <w:r w:rsidR="00FE0725"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> 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>základě vzájemné dohody mezi příjemci</w:t>
            </w:r>
            <w:r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 těchto projektů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>, např. dle převažujícího počtu tvůrců výsledku.</w:t>
            </w:r>
          </w:p>
        </w:tc>
      </w:tr>
      <w:tr w:rsidR="0056489F" w14:paraId="38037DD8" w14:textId="77777777" w:rsidTr="00FE0725">
        <w:tc>
          <w:tcPr>
            <w:tcW w:w="2263" w:type="dxa"/>
            <w:vAlign w:val="center"/>
          </w:tcPr>
          <w:p w14:paraId="3E6834E5" w14:textId="211752B7" w:rsidR="0056489F" w:rsidRPr="0056489F" w:rsidRDefault="0056489F" w:rsidP="0056489F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56489F">
              <w:rPr>
                <w:b w:val="0"/>
              </w:rPr>
              <w:t>240 002</w:t>
            </w:r>
          </w:p>
        </w:tc>
        <w:tc>
          <w:tcPr>
            <w:tcW w:w="6374" w:type="dxa"/>
          </w:tcPr>
          <w:p w14:paraId="3EC21DF1" w14:textId="0282EFD0" w:rsidR="0056489F" w:rsidRPr="0056489F" w:rsidRDefault="0056489F" w:rsidP="0056489F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rFonts w:asciiTheme="minorHAnsi" w:eastAsia="Calibri" w:hAnsiTheme="minorHAnsi" w:cstheme="minorHAnsi"/>
                <w:b w:val="0"/>
                <w:szCs w:val="22"/>
              </w:rPr>
            </w:pP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V první ZoR příjemce doloží přílohu „Soupiska modernizovaných pracovišť“, kde uvede přehled modernizovaných pracovišť </w:t>
            </w:r>
            <w:r w:rsidR="00EB0C73">
              <w:rPr>
                <w:rFonts w:asciiTheme="minorHAnsi" w:eastAsia="Calibri" w:hAnsiTheme="minorHAnsi" w:cstheme="minorHAnsi"/>
                <w:b w:val="0"/>
                <w:szCs w:val="22"/>
              </w:rPr>
              <w:br/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a specifikuje výstupy, které daná pracoviště modernizují, společně s uvedením harmonogramu naplnění daných výstupů. V průběhu realizace pak tuto přílohu příjemce dokládá s relevantní ZoR / ZZoR, aktualizovanou o údaj skutečného dosažení naplnění daného výstupu. </w:t>
            </w:r>
          </w:p>
        </w:tc>
      </w:tr>
      <w:tr w:rsidR="00F328DB" w14:paraId="2F1DF661" w14:textId="77777777" w:rsidTr="009C6725">
        <w:tc>
          <w:tcPr>
            <w:tcW w:w="2263" w:type="dxa"/>
            <w:vAlign w:val="center"/>
          </w:tcPr>
          <w:p w14:paraId="6FAEFB9F" w14:textId="0FBB2BDE" w:rsidR="00F328DB" w:rsidRPr="00FE0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t>214 021</w:t>
            </w:r>
          </w:p>
          <w:p w14:paraId="5D77A2AA" w14:textId="3D8805A2" w:rsidR="00F328DB" w:rsidRPr="009C6725" w:rsidRDefault="00FE0725" w:rsidP="00F328DB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9C6725">
              <w:rPr>
                <w:b w:val="0"/>
              </w:rPr>
              <w:t>214 022</w:t>
            </w:r>
          </w:p>
          <w:p w14:paraId="4DD01439" w14:textId="43FC5C59" w:rsidR="00FE0725" w:rsidRPr="009C6725" w:rsidRDefault="00FE0725" w:rsidP="00F328DB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9C6725">
              <w:rPr>
                <w:b w:val="0"/>
              </w:rPr>
              <w:t>214 023</w:t>
            </w:r>
          </w:p>
          <w:p w14:paraId="26E59CC4" w14:textId="34856A9E" w:rsidR="00FE0725" w:rsidRPr="00FE0725" w:rsidRDefault="00FE0725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9C6725">
              <w:rPr>
                <w:b w:val="0"/>
              </w:rPr>
              <w:t>214 024</w:t>
            </w:r>
          </w:p>
        </w:tc>
        <w:tc>
          <w:tcPr>
            <w:tcW w:w="6374" w:type="dxa"/>
          </w:tcPr>
          <w:p w14:paraId="51BBDD19" w14:textId="4CFD0A5F" w:rsidR="00F328DB" w:rsidRPr="009C6725" w:rsidRDefault="00F328DB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rFonts w:asciiTheme="minorHAnsi" w:eastAsia="Calibri" w:hAnsiTheme="minorHAnsi" w:cstheme="minorHAnsi"/>
                <w:b w:val="0"/>
                <w:szCs w:val="22"/>
              </w:rPr>
            </w:pP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t xml:space="preserve">V případě, že stejná publikace bude vykázána více projekty schválenými v OP JAK a/nebo OP VVV (udržitelnost), bude započítána poměrná část každému podpořenému projektu. V případě rozpadu mezi projekty více příjemců je vykazovaná poměrná část stanovena </w:t>
            </w:r>
            <w:r w:rsidRPr="009C6725">
              <w:rPr>
                <w:rFonts w:asciiTheme="minorHAnsi" w:eastAsia="Calibri" w:hAnsiTheme="minorHAnsi" w:cstheme="minorHAnsi"/>
                <w:b w:val="0"/>
                <w:szCs w:val="22"/>
              </w:rPr>
              <w:lastRenderedPageBreak/>
              <w:t>na základě vzájemné dohody mezi příjemci, např. dle převažujícího počtu tvůrců výsledku</w:t>
            </w:r>
            <w:r w:rsidRPr="00FE0725">
              <w:rPr>
                <w:rFonts w:asciiTheme="minorHAnsi" w:eastAsia="Calibri" w:hAnsiTheme="minorHAnsi" w:cstheme="minorHAnsi"/>
                <w:b w:val="0"/>
                <w:szCs w:val="22"/>
              </w:rPr>
              <w:t>.</w:t>
            </w:r>
          </w:p>
        </w:tc>
      </w:tr>
      <w:tr w:rsidR="00F328DB" w14:paraId="64288C90" w14:textId="77777777" w:rsidTr="009C6725">
        <w:tc>
          <w:tcPr>
            <w:tcW w:w="2263" w:type="dxa"/>
            <w:vAlign w:val="center"/>
          </w:tcPr>
          <w:p w14:paraId="2B81A91A" w14:textId="26821A5A" w:rsidR="00F328DB" w:rsidRPr="00FE0725" w:rsidRDefault="00FE0725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 w:rsidRPr="00FE0725">
              <w:rPr>
                <w:b w:val="0"/>
              </w:rPr>
              <w:lastRenderedPageBreak/>
              <w:t>214 031</w:t>
            </w:r>
          </w:p>
        </w:tc>
        <w:tc>
          <w:tcPr>
            <w:tcW w:w="6374" w:type="dxa"/>
          </w:tcPr>
          <w:p w14:paraId="28411753" w14:textId="5AC2E290" w:rsidR="00F328DB" w:rsidRPr="00FE0725" w:rsidRDefault="00FE0725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  <w:bCs/>
              </w:rPr>
            </w:pP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>V případě, že bude stejný výsledek vykázán více projekty schválenými v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 </w:t>
            </w: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>OP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>JAK a/nebo OP VVV (udržitelnost), bude započítána poměrná část každému podpořenému projektu. V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 </w:t>
            </w: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>případě rozpadu mezi projekty více příjemců je vykazovaná poměrná část stanovena na základě vzájemné dohody mezi příjemci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těchto projektů</w:t>
            </w: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>, např. dle převažujícího počtu tvůrců výsledku.</w:t>
            </w:r>
          </w:p>
        </w:tc>
      </w:tr>
      <w:tr w:rsidR="00F328DB" w14:paraId="2D178F6F" w14:textId="77777777" w:rsidTr="009C6725">
        <w:trPr>
          <w:trHeight w:val="425"/>
        </w:trPr>
        <w:tc>
          <w:tcPr>
            <w:tcW w:w="2263" w:type="dxa"/>
            <w:vAlign w:val="center"/>
          </w:tcPr>
          <w:p w14:paraId="15BEA8E2" w14:textId="155865E2" w:rsidR="00FE0725" w:rsidRDefault="00FE0725" w:rsidP="00F328DB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203</w:t>
            </w:r>
            <w:r w:rsidR="00173B72">
              <w:rPr>
                <w:b w:val="0"/>
              </w:rPr>
              <w:t> </w:t>
            </w:r>
            <w:r>
              <w:rPr>
                <w:b w:val="0"/>
              </w:rPr>
              <w:t>121</w:t>
            </w:r>
          </w:p>
          <w:p w14:paraId="462A60C1" w14:textId="54FF43E1" w:rsidR="00173B72" w:rsidRDefault="00173B72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203 111</w:t>
            </w:r>
          </w:p>
        </w:tc>
        <w:tc>
          <w:tcPr>
            <w:tcW w:w="6374" w:type="dxa"/>
          </w:tcPr>
          <w:p w14:paraId="62CEA833" w14:textId="7584020B" w:rsidR="00F328DB" w:rsidRPr="00FE0725" w:rsidRDefault="00FE0725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rPr>
                <w:b w:val="0"/>
                <w:bCs/>
              </w:rPr>
            </w:pPr>
            <w:r w:rsidRPr="009C6725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V případě, že stejný grant bude vykázán více projekty schválenými v</w:t>
            </w:r>
            <w:r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 </w:t>
            </w:r>
            <w:r w:rsidRPr="009C6725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OP JAK</w:t>
            </w:r>
            <w:r w:rsidRPr="009C6725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a/nebo OP VVV (udržitelnost)</w:t>
            </w:r>
            <w:r w:rsidRPr="009C6725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, bude započítána poměrná část každému podpořenému projektu. V případě rozpadu mezi projekty více příjemců je vykazovaná poměrná část stanovena na základě vzájemné dohody mezi příjemci</w:t>
            </w:r>
            <w:r w:rsidR="00173B72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 xml:space="preserve"> těchto projektů</w:t>
            </w:r>
            <w:r w:rsidRPr="009C6725">
              <w:rPr>
                <w:rFonts w:asciiTheme="minorHAnsi" w:eastAsia="Calibri" w:hAnsiTheme="minorHAnsi" w:cstheme="minorHAnsi"/>
                <w:b w:val="0"/>
                <w:bCs/>
                <w:szCs w:val="22"/>
              </w:rPr>
              <w:t>.</w:t>
            </w:r>
          </w:p>
        </w:tc>
      </w:tr>
      <w:tr w:rsidR="00F328DB" w14:paraId="3B2C9631" w14:textId="77777777" w:rsidTr="009C6725">
        <w:tc>
          <w:tcPr>
            <w:tcW w:w="2263" w:type="dxa"/>
            <w:vAlign w:val="center"/>
          </w:tcPr>
          <w:p w14:paraId="49A538C0" w14:textId="45EC1F6A" w:rsidR="00F328DB" w:rsidRDefault="00173B72" w:rsidP="009C6725">
            <w:pPr>
              <w:pStyle w:val="Headline2proTP"/>
              <w:keepNext w:val="0"/>
              <w:numPr>
                <w:ilvl w:val="0"/>
                <w:numId w:val="0"/>
              </w:numPr>
              <w:spacing w:before="40" w:after="40"/>
              <w:jc w:val="center"/>
              <w:rPr>
                <w:b w:val="0"/>
              </w:rPr>
            </w:pPr>
            <w:r>
              <w:rPr>
                <w:b w:val="0"/>
              </w:rPr>
              <w:t>214 001</w:t>
            </w:r>
          </w:p>
        </w:tc>
        <w:tc>
          <w:tcPr>
            <w:tcW w:w="6374" w:type="dxa"/>
          </w:tcPr>
          <w:p w14:paraId="627EF291" w14:textId="1A9AC3AC" w:rsidR="00F328DB" w:rsidRPr="009C6725" w:rsidRDefault="00173B72" w:rsidP="009C6725">
            <w:pPr>
              <w:spacing w:before="60" w:after="60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Započít</w:t>
            </w:r>
            <w:r w:rsidR="005A3997">
              <w:rPr>
                <w:rFonts w:asciiTheme="minorHAnsi" w:eastAsia="Calibri" w:hAnsiTheme="minorHAnsi" w:cstheme="minorHAnsi"/>
                <w:sz w:val="22"/>
                <w:szCs w:val="22"/>
              </w:rPr>
              <w:t>ávají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A3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pouze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takové patentové přihlášky, k jejichž podání došlo 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>době realizace projektu v OP JAK</w:t>
            </w:r>
            <w:r w:rsidR="005A39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či v prvním roce udržitelnosti</w:t>
            </w:r>
            <w:r w:rsidRPr="00A117D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případě, že stejná patentová přihláška bude vykázána více projekty schválenými v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OP JAK</w:t>
            </w:r>
            <w:r w:rsidRPr="00AF2546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/nebo</w:t>
            </w:r>
            <w:r w:rsidRPr="00AF2546">
              <w:rPr>
                <w:rFonts w:asciiTheme="minorHAnsi" w:hAnsiTheme="minorHAnsi" w:cstheme="minorHAnsi"/>
                <w:sz w:val="22"/>
                <w:szCs w:val="22"/>
              </w:rPr>
              <w:t> OP VVV (udržitelnost)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bude započítána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poměrná část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každému podpořenému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projektu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 V 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případě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rozpadu mezi projekty více příjemců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je vykazovaná poměrná část stanovena 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na základě vzájemné dohody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mezi příjemci těchto projektů, např. dle převažujícího počtu tvůrců výsledku</w:t>
            </w:r>
            <w:r w:rsidRPr="00AF254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</w:tbl>
    <w:p w14:paraId="7EA717EF" w14:textId="7FF5F1FD" w:rsidR="004C2A82" w:rsidRPr="00446048" w:rsidRDefault="00446048" w:rsidP="00446048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</w:rPr>
      </w:pPr>
      <w:bookmarkStart w:id="7" w:name="_Hlk109808770"/>
      <w:r w:rsidRPr="00446048">
        <w:rPr>
          <w:bCs/>
        </w:rPr>
        <w:t>6.2</w:t>
      </w:r>
      <w:r w:rsidRPr="00446048">
        <w:rPr>
          <w:b w:val="0"/>
        </w:rPr>
        <w:t xml:space="preserve"> </w:t>
      </w:r>
      <w:r w:rsidRPr="00446048">
        <w:rPr>
          <w:b w:val="0"/>
        </w:rPr>
        <w:tab/>
      </w:r>
      <w:r w:rsidR="004C2A82" w:rsidRPr="00446048">
        <w:rPr>
          <w:b w:val="0"/>
        </w:rPr>
        <w:t>Příjemce je povinen naplnit a ve zprávách projektu dle PpŽP vykázat indikátory:</w:t>
      </w:r>
    </w:p>
    <w:p w14:paraId="6B4E2CD9" w14:textId="767E1C70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>výstupu v průměru minimálně na</w:t>
      </w:r>
      <w:r w:rsidR="0033032D">
        <w:t xml:space="preserve"> </w:t>
      </w:r>
      <w:r w:rsidRPr="00446048">
        <w:t>90 % cílových hodnot stanovených v Příloze č. 1 tohoto Rozhodnutí, a to do data ukončení fyzické realizace projektu,</w:t>
      </w:r>
    </w:p>
    <w:bookmarkEnd w:id="7"/>
    <w:p w14:paraId="311B78F1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 xml:space="preserve">výsledku v průměru minimálně na 90 % cílových hodnot stanovených v Příloze č. 1 tohoto Rozhodnutí, </w:t>
      </w:r>
      <w:bookmarkStart w:id="8" w:name="_Hlk109808715"/>
      <w:r w:rsidRPr="00446048">
        <w:t>a to do data ukončení fyzické realizace projektu, není-li v Příloze č. 1 tohoto Rozhodnutí u konkrétních indikátorů výsledku uvedeno jinak.</w:t>
      </w:r>
    </w:p>
    <w:p w14:paraId="39E4366E" w14:textId="271565DD" w:rsidR="004C2A82" w:rsidRPr="00446048" w:rsidRDefault="004C2A82" w:rsidP="00833CEF">
      <w:pPr>
        <w:spacing w:before="120" w:after="0"/>
        <w:ind w:left="426"/>
        <w:rPr>
          <w:strike/>
        </w:rPr>
      </w:pPr>
      <w:r w:rsidRPr="00446048">
        <w:rPr>
          <w:rFonts w:cs="Arial"/>
        </w:rPr>
        <w:t xml:space="preserve">Průměr je vypočten z míry naplnění každého z indikátorů vzhledem k cílové hodnotě stanovené v Příloze č. 1 dle části IV, bodu </w:t>
      </w:r>
      <w:r w:rsidRPr="009C6725">
        <w:rPr>
          <w:rFonts w:cs="Arial"/>
        </w:rPr>
        <w:t>7</w:t>
      </w:r>
      <w:r w:rsidRPr="00446048">
        <w:rPr>
          <w:rFonts w:cs="Arial"/>
        </w:rPr>
        <w:t xml:space="preserve"> tohoto Rozhodnutí. </w:t>
      </w:r>
      <w:bookmarkEnd w:id="8"/>
    </w:p>
    <w:p w14:paraId="4F05E1DE" w14:textId="3CCA32F8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9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9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0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0"/>
    </w:p>
    <w:p w14:paraId="5AD7B348" w14:textId="40D02445" w:rsidR="00FA4581" w:rsidRPr="00675909" w:rsidRDefault="001E71C1" w:rsidP="00675909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1" w:name="_Ref456101660"/>
      <w:bookmarkStart w:id="12" w:name="_Ref464622509"/>
      <w:bookmarkEnd w:id="11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2"/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3" w:name="_Ref456101688"/>
      <w:r w:rsidRPr="00347CB3">
        <w:t>Oznamovací povinnost</w:t>
      </w:r>
      <w:bookmarkEnd w:id="13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lastRenderedPageBreak/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PpŽP.</w:t>
      </w:r>
    </w:p>
    <w:p w14:paraId="3420B6C7" w14:textId="0E7945E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>formou změnového</w:t>
      </w:r>
      <w:r w:rsidR="00263253">
        <w:rPr>
          <w:b w:val="0"/>
        </w:rPr>
        <w:t xml:space="preserve"> </w:t>
      </w:r>
      <w:r w:rsidRPr="00DC1954">
        <w:rPr>
          <w:b w:val="0"/>
        </w:rPr>
        <w:t>řízení</w:t>
      </w:r>
      <w:r w:rsidR="00013BB8">
        <w:rPr>
          <w:b w:val="0"/>
        </w:rPr>
        <w:t xml:space="preserve"> </w:t>
      </w:r>
      <w:r w:rsidR="00913338" w:rsidRPr="00DC1954">
        <w:rPr>
          <w:b w:val="0"/>
        </w:rPr>
        <w:t>v</w:t>
      </w:r>
      <w:r w:rsidR="00263253">
        <w:rPr>
          <w:b w:val="0"/>
        </w:rPr>
        <w:t> </w:t>
      </w:r>
      <w:r w:rsidR="005409D9">
        <w:rPr>
          <w:b w:val="0"/>
        </w:rPr>
        <w:t>ISKP</w:t>
      </w:r>
      <w:r w:rsidR="00913338" w:rsidRPr="00DC1954">
        <w:rPr>
          <w:b w:val="0"/>
        </w:rPr>
        <w:t>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4" w:name="_Ref456101718"/>
    </w:p>
    <w:bookmarkEnd w:id="14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3B79DF3E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3E17C4">
        <w:rPr>
          <w:b w:val="0"/>
          <w:spacing w:val="-4"/>
        </w:rPr>
        <w:t xml:space="preserve">a v případě, že příjemce nedokládá podpisový záznam společný pro více účetních dokladů, aby byly opatřeny podpisovým záznamem 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D7BAC0C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CA5B86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CA3189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9C6725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5" w:name="_Ref456361390"/>
      <w:bookmarkStart w:id="16" w:name="_Ref211584199"/>
    </w:p>
    <w:p w14:paraId="4F05E1F1" w14:textId="77654F41" w:rsidR="009315AC" w:rsidRDefault="009315AC" w:rsidP="00BE7CE1">
      <w:pPr>
        <w:pStyle w:val="Headline1proTP"/>
        <w:numPr>
          <w:ilvl w:val="0"/>
          <w:numId w:val="88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4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5"/>
      <w:r w:rsidR="00B028CD">
        <w:rPr>
          <w:b w:val="0"/>
        </w:rPr>
        <w:t xml:space="preserve"> </w:t>
      </w:r>
    </w:p>
    <w:p w14:paraId="0DD98D75" w14:textId="680CA98D" w:rsidR="006533B2" w:rsidRPr="005E09F4" w:rsidRDefault="006533B2" w:rsidP="00675909">
      <w:pPr>
        <w:pStyle w:val="Default"/>
        <w:widowControl w:val="0"/>
        <w:numPr>
          <w:ilvl w:val="0"/>
          <w:numId w:val="88"/>
        </w:numPr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</w:t>
      </w:r>
      <w:r w:rsidR="005409D9">
        <w:rPr>
          <w:rFonts w:ascii="Calibri" w:eastAsia="Times New Roman" w:hAnsi="Calibri"/>
          <w:color w:val="auto"/>
          <w:sz w:val="22"/>
          <w:szCs w:val="32"/>
          <w:lang w:eastAsia="cs-CZ"/>
        </w:rPr>
        <w:t>ISKP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21+ informace o:</w:t>
      </w:r>
    </w:p>
    <w:p w14:paraId="6E14695D" w14:textId="4F966BEE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7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48D16DB3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A5B86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1C546DFC" w14:textId="056B983C" w:rsidR="00675909" w:rsidRPr="00D1237D" w:rsidRDefault="006533B2" w:rsidP="00675909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smlouvě (datum </w:t>
      </w:r>
      <w:r w:rsidR="00515024"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podpisu </w:t>
      </w: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>smlouvy, název, referenční číslo a smluvní částka).</w:t>
      </w:r>
      <w:bookmarkStart w:id="18" w:name="_Ref456361668"/>
      <w:bookmarkEnd w:id="16"/>
      <w:bookmarkEnd w:id="17"/>
    </w:p>
    <w:p w14:paraId="4F05E1F3" w14:textId="47C3E521" w:rsidR="00A82302" w:rsidRPr="00675909" w:rsidRDefault="00A82302" w:rsidP="009C6725">
      <w:pPr>
        <w:pStyle w:val="Default"/>
        <w:keepNext/>
        <w:numPr>
          <w:ilvl w:val="0"/>
          <w:numId w:val="55"/>
        </w:numPr>
        <w:spacing w:before="240"/>
        <w:ind w:left="567" w:hanging="425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cs-CZ"/>
        </w:rPr>
      </w:pPr>
      <w:r w:rsidRPr="00675909">
        <w:rPr>
          <w:rFonts w:asciiTheme="minorHAnsi" w:hAnsiTheme="minorHAnsi" w:cstheme="minorHAnsi"/>
          <w:b/>
          <w:bCs/>
          <w:sz w:val="22"/>
          <w:szCs w:val="22"/>
        </w:rPr>
        <w:t xml:space="preserve">Plnění politik </w:t>
      </w:r>
      <w:r w:rsidR="00B94292" w:rsidRPr="00675909">
        <w:rPr>
          <w:rFonts w:asciiTheme="minorHAnsi" w:hAnsiTheme="minorHAnsi" w:cstheme="minorHAnsi"/>
          <w:b/>
          <w:bCs/>
          <w:sz w:val="22"/>
          <w:szCs w:val="22"/>
        </w:rPr>
        <w:t>EU</w:t>
      </w:r>
      <w:r w:rsidRPr="00675909">
        <w:rPr>
          <w:rFonts w:asciiTheme="minorHAnsi" w:hAnsiTheme="minorHAnsi" w:cstheme="minorHAnsi"/>
          <w:b/>
          <w:bCs/>
          <w:sz w:val="22"/>
          <w:szCs w:val="22"/>
        </w:rPr>
        <w:t xml:space="preserve"> a MŠMT</w:t>
      </w:r>
      <w:bookmarkEnd w:id="18"/>
    </w:p>
    <w:p w14:paraId="4F05E1F4" w14:textId="51B24209" w:rsidR="00A82302" w:rsidRDefault="00A82302" w:rsidP="00675909">
      <w:pPr>
        <w:widowControl w:val="0"/>
        <w:spacing w:before="120"/>
      </w:pPr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A5B86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9" w:name="_Ref211589877"/>
      <w:bookmarkStart w:id="20" w:name="_Ref456101762"/>
      <w:r w:rsidRPr="00347CB3">
        <w:lastRenderedPageBreak/>
        <w:t>Kontrola</w:t>
      </w:r>
      <w:bookmarkEnd w:id="19"/>
      <w:r w:rsidRPr="00347CB3">
        <w:t>/audit</w:t>
      </w:r>
      <w:bookmarkEnd w:id="20"/>
    </w:p>
    <w:p w14:paraId="4F05E1F6" w14:textId="433228A4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1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5"/>
      </w:r>
      <w:r w:rsidR="00B52BD8" w:rsidRPr="00794D28">
        <w:rPr>
          <w:b w:val="0"/>
        </w:rPr>
        <w:t xml:space="preserve"> a PpŽP. </w:t>
      </w:r>
    </w:p>
    <w:p w14:paraId="4F05E1F7" w14:textId="21EF5C7F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6066CB">
        <w:rPr>
          <w:b w:val="0"/>
        </w:rPr>
        <w:t>resp.</w:t>
      </w:r>
      <w:r w:rsidR="00CA5B86" w:rsidRPr="006066CB">
        <w:rPr>
          <w:b w:val="0"/>
        </w:rPr>
        <w:t> </w:t>
      </w:r>
      <w:r w:rsidRPr="006066CB">
        <w:rPr>
          <w:b w:val="0"/>
        </w:rPr>
        <w:t>udržitelnosti projektu</w:t>
      </w:r>
      <w:r w:rsidRPr="007C6012">
        <w:rPr>
          <w:b w:val="0"/>
        </w:rPr>
        <w:t xml:space="preserve"> se</w:t>
      </w:r>
      <w:r w:rsidRPr="000D79E5">
        <w:rPr>
          <w:b w:val="0"/>
        </w:rPr>
        <w:t xml:space="preserve">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</w:t>
      </w:r>
      <w:r w:rsidR="00E70983" w:rsidRPr="009C6725">
        <w:rPr>
          <w:b w:val="0"/>
          <w:highlight w:val="lightGray"/>
        </w:rPr>
        <w:t>(dále jen „EK“)</w:t>
      </w:r>
      <w:r w:rsidR="00B32873">
        <w:rPr>
          <w:rStyle w:val="Znakapoznpodarou"/>
          <w:b w:val="0"/>
          <w:highlight w:val="lightGray"/>
        </w:rPr>
        <w:footnoteReference w:id="16"/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E73AB7" w:rsidRPr="009C6725">
        <w:rPr>
          <w:b w:val="0"/>
          <w:highlight w:val="lightGray"/>
        </w:rPr>
        <w:t>(dále jen „EÚ</w:t>
      </w:r>
      <w:r w:rsidR="00E70983" w:rsidRPr="009C6725">
        <w:rPr>
          <w:b w:val="0"/>
          <w:highlight w:val="lightGray"/>
        </w:rPr>
        <w:t>D“)</w:t>
      </w:r>
      <w:r w:rsidR="00B32873">
        <w:rPr>
          <w:rStyle w:val="Znakapoznpodarou"/>
          <w:b w:val="0"/>
          <w:highlight w:val="lightGray"/>
        </w:rPr>
        <w:footnoteReference w:id="17"/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1"/>
    </w:p>
    <w:p w14:paraId="4F05E1F8" w14:textId="29AAE636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A5B86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0FDCD340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9D44E0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9D44E0">
        <w:rPr>
          <w:b w:val="0"/>
        </w:rPr>
        <w:t>o</w:t>
      </w:r>
      <w:r w:rsidRPr="000D79E5">
        <w:rPr>
          <w:b w:val="0"/>
        </w:rPr>
        <w:t xml:space="preserve"> kontrol</w:t>
      </w:r>
      <w:r w:rsidR="009D44E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4F0C33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</w:t>
      </w:r>
      <w:r w:rsidR="00FA0C18">
        <w:rPr>
          <w:b w:val="0"/>
        </w:rPr>
        <w:t xml:space="preserve"> </w:t>
      </w:r>
      <w:r w:rsidR="00FB6994">
        <w:rPr>
          <w:b w:val="0"/>
        </w:rPr>
        <w:t>o</w:t>
      </w:r>
      <w:r w:rsidR="00FA0C18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FA0C18">
        <w:rPr>
          <w:b w:val="0"/>
        </w:rPr>
        <w:t xml:space="preserve"> 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 xml:space="preserve">ontroly“ v </w:t>
      </w:r>
      <w:r w:rsidR="005409D9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2" w:name="_Ref211606163"/>
      <w:r w:rsidRPr="00347CB3">
        <w:t>Publicita</w:t>
      </w:r>
      <w:bookmarkEnd w:id="22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23" w:name="_Ref211606165"/>
      <w:r w:rsidR="0068612D">
        <w:rPr>
          <w:spacing w:val="-4"/>
        </w:rPr>
        <w:t>pŽP</w:t>
      </w:r>
      <w:r w:rsidRPr="00347CB3">
        <w:t>.</w:t>
      </w:r>
    </w:p>
    <w:bookmarkEnd w:id="23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4" w:name="_Ref211606175"/>
      <w:r w:rsidRPr="00347CB3">
        <w:t>Vypořádání projektu</w:t>
      </w:r>
      <w:bookmarkEnd w:id="24"/>
    </w:p>
    <w:p w14:paraId="7CC764EF" w14:textId="184B4767" w:rsidR="001C0B54" w:rsidRDefault="00A82302" w:rsidP="00C36551">
      <w:pPr>
        <w:widowControl w:val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8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9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0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5" w:name="_Ref211606682"/>
      <w:r w:rsidRPr="00347CB3">
        <w:t>Uchovávání dokumentů</w:t>
      </w:r>
      <w:bookmarkEnd w:id="25"/>
    </w:p>
    <w:p w14:paraId="4F05E201" w14:textId="2D827A6C" w:rsidR="00A82302" w:rsidRDefault="00A82302" w:rsidP="003F0EAD">
      <w:pPr>
        <w:widowControl w:val="0"/>
      </w:pPr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636E4B">
        <w:t xml:space="preserve"> </w:t>
      </w:r>
      <w:r>
        <w:t>realizací projektu</w:t>
      </w:r>
      <w:r w:rsidR="00486C39">
        <w:t xml:space="preserve"> </w:t>
      </w:r>
      <w:r>
        <w:t>v</w:t>
      </w:r>
      <w:r w:rsidR="00636E4B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9C6725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 w:rsidRPr="00347CB3">
        <w:lastRenderedPageBreak/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671EF7E" w:rsidR="00E235ED" w:rsidRDefault="00150409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 w:rsidRPr="00626231">
        <w:rPr>
          <w:b w:val="0"/>
        </w:rPr>
        <w:t xml:space="preserve">Příjemce </w:t>
      </w:r>
      <w:r w:rsidR="000F5E75">
        <w:rPr>
          <w:b w:val="0"/>
        </w:rPr>
        <w:t xml:space="preserve">je povinen v souladu s PpŽP </w:t>
      </w:r>
      <w:r w:rsidR="003D2B42">
        <w:rPr>
          <w:b w:val="0"/>
        </w:rPr>
        <w:t>nejpozději v</w:t>
      </w:r>
      <w:r w:rsidR="006F03E9">
        <w:rPr>
          <w:b w:val="0"/>
        </w:rPr>
        <w:t> 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CA5B86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 souladu s PpŽP </w:t>
      </w:r>
      <w:r w:rsidR="00681ABA" w:rsidRPr="007C6012">
        <w:rPr>
          <w:b w:val="0"/>
        </w:rPr>
        <w:t xml:space="preserve">nejpozději </w:t>
      </w:r>
      <w:r w:rsidR="00681ABA" w:rsidRPr="006066CB">
        <w:rPr>
          <w:b w:val="0"/>
        </w:rPr>
        <w:t>v okamžiku předložení závěrečné zprávy o</w:t>
      </w:r>
      <w:r w:rsidR="00CA5B86" w:rsidRPr="006066CB">
        <w:rPr>
          <w:b w:val="0"/>
        </w:rPr>
        <w:t> </w:t>
      </w:r>
      <w:r w:rsidR="00681ABA" w:rsidRPr="006066CB">
        <w:rPr>
          <w:b w:val="0"/>
        </w:rPr>
        <w:t>udržitelnosti</w:t>
      </w:r>
      <w:r w:rsidR="0023718C" w:rsidRPr="006066CB">
        <w:rPr>
          <w:b w:val="0"/>
        </w:rPr>
        <w:t xml:space="preserve">,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nebo</w:t>
      </w:r>
      <w:r w:rsidR="004E45FE" w:rsidRPr="007C6012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="00681ABA" w:rsidRPr="007C6012">
        <w:rPr>
          <w:b w:val="0"/>
        </w:rPr>
        <w:t xml:space="preserve"> vyčíslit </w:t>
      </w:r>
      <w:r w:rsidR="004E45FE" w:rsidRPr="007C6012">
        <w:rPr>
          <w:b w:val="0"/>
        </w:rPr>
        <w:t>výši čistých příjmů</w:t>
      </w:r>
      <w:r w:rsidR="004E45FE" w:rsidRPr="0022588F">
        <w:rPr>
          <w:b w:val="0"/>
        </w:rPr>
        <w:t xml:space="preserve"> z provozu. Výši čistých příjmů z provozu příjemce stanoví prostřednictvím aktualizace finanční analýzy. Pokud budou identifikovány čisté příjmy z provozu,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p w14:paraId="26934349" w14:textId="458BA875" w:rsidR="0078231B" w:rsidRDefault="0078231B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6" w:name="_Ref261511254"/>
      <w:bookmarkStart w:id="27" w:name="_Hlk97304745"/>
      <w:r w:rsidRPr="00347CB3">
        <w:t>Péče o majetek</w:t>
      </w:r>
      <w:bookmarkEnd w:id="26"/>
      <w:r w:rsidRPr="00347CB3">
        <w:t xml:space="preserve"> </w:t>
      </w:r>
    </w:p>
    <w:p w14:paraId="2287A292" w14:textId="019F3DA1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>Příjemce je povinen zacházet s majetkem spolufinancovaným z dotace s</w:t>
      </w:r>
      <w:r w:rsidR="004F0C33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550C0C66" w:rsidR="00D77D60" w:rsidRDefault="00346229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7C6012">
        <w:t xml:space="preserve">projektu </w:t>
      </w:r>
      <w:r w:rsidR="0029107F" w:rsidRPr="006066CB">
        <w:t>a</w:t>
      </w:r>
      <w:r w:rsidR="004F0C33">
        <w:t xml:space="preserve"> </w:t>
      </w:r>
      <w:r w:rsidR="0029107F" w:rsidRPr="006066CB">
        <w:t>udržitelnosti</w:t>
      </w:r>
      <w:r w:rsidR="0029107F" w:rsidRPr="007C6012">
        <w:t xml:space="preserve"> majetek</w:t>
      </w:r>
      <w:r w:rsidR="0029107F" w:rsidRPr="00347CB3">
        <w:t xml:space="preserve"> spolufinancovaný byť i</w:t>
      </w:r>
      <w:r w:rsidR="00B616A7">
        <w:t> </w:t>
      </w:r>
      <w:r w:rsidR="0029107F" w:rsidRPr="00347CB3">
        <w:t>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28" w:name="_Hlk125274607"/>
      <w:r w:rsidR="0029107F">
        <w:rPr>
          <w:rStyle w:val="Znakapoznpodarou"/>
        </w:rPr>
        <w:footnoteReference w:id="21"/>
      </w:r>
      <w:bookmarkEnd w:id="28"/>
      <w:r w:rsidR="0029107F">
        <w:t>),</w:t>
      </w:r>
      <w:r w:rsidR="0029107F" w:rsidRPr="00347CB3">
        <w:t xml:space="preserve"> a dále nesmí být</w:t>
      </w:r>
      <w:r w:rsidR="0029107F">
        <w:t xml:space="preserve"> 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223419BA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říjemcem. V případě pronájmu/výpůjčky nemovitost</w:t>
      </w:r>
      <w:r w:rsidR="003F0EAD">
        <w:rPr>
          <w:rFonts w:asciiTheme="minorHAnsi" w:hAnsiTheme="minorHAnsi" w:cstheme="minorHAnsi"/>
        </w:rPr>
        <w:t>i</w:t>
      </w:r>
      <w:r w:rsidR="00636E4B">
        <w:rPr>
          <w:rFonts w:asciiTheme="minorHAnsi" w:hAnsiTheme="minorHAnsi" w:cstheme="minorHAnsi"/>
        </w:rPr>
        <w:t xml:space="preserve">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29" w:name="_Hlk125274664"/>
      <w:r w:rsidRPr="00CA3189">
        <w:rPr>
          <w:rStyle w:val="Znakapoznpodarou"/>
          <w:rFonts w:asciiTheme="minorHAnsi" w:hAnsiTheme="minorHAnsi" w:cstheme="minorHAnsi"/>
        </w:rPr>
        <w:footnoteReference w:id="22"/>
      </w:r>
      <w:bookmarkEnd w:id="29"/>
    </w:p>
    <w:p w14:paraId="73FB776F" w14:textId="59834B6A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7"/>
    </w:p>
    <w:p w14:paraId="39DF34C5" w14:textId="210ADFE4" w:rsidR="00530210" w:rsidRPr="00E06FBD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4F0C33" w:rsidRPr="009C6725">
        <w:t>www.opjak.cz</w:t>
      </w:r>
      <w:r w:rsidR="003A4B7F" w:rsidRPr="006066CB">
        <w:rPr>
          <w:rFonts w:asciiTheme="minorHAnsi" w:hAnsiTheme="minorHAnsi" w:cstheme="minorHAnsi"/>
        </w:rPr>
        <w:t xml:space="preserve">, </w:t>
      </w:r>
      <w:r w:rsidR="00E11E7E" w:rsidRPr="006066CB">
        <w:rPr>
          <w:rFonts w:asciiTheme="minorHAnsi" w:hAnsiTheme="minorHAnsi" w:cstheme="minorHAnsi"/>
        </w:rPr>
        <w:t xml:space="preserve">a to po celou dobu životnosti </w:t>
      </w:r>
      <w:r w:rsidR="00E11E7E" w:rsidRPr="006066CB">
        <w:rPr>
          <w:rFonts w:asciiTheme="minorHAnsi" w:hAnsiTheme="minorHAnsi" w:cstheme="minorHAnsi"/>
        </w:rPr>
        <w:lastRenderedPageBreak/>
        <w:t xml:space="preserve">podpořeného majetku, resp. odpisování podpořeného majetku (tzn. případně </w:t>
      </w:r>
      <w:r w:rsidR="003A4B7F" w:rsidRPr="006066CB">
        <w:rPr>
          <w:rFonts w:asciiTheme="minorHAnsi" w:hAnsiTheme="minorHAnsi" w:cstheme="minorHAnsi"/>
        </w:rPr>
        <w:t>i po ukončení realizace</w:t>
      </w:r>
      <w:r w:rsidR="004F0C33">
        <w:rPr>
          <w:rFonts w:asciiTheme="minorHAnsi" w:hAnsiTheme="minorHAnsi" w:cstheme="minorHAnsi"/>
        </w:rPr>
        <w:t xml:space="preserve"> a </w:t>
      </w:r>
      <w:r w:rsidR="003A4B7F" w:rsidRPr="006066CB">
        <w:rPr>
          <w:rFonts w:asciiTheme="minorHAnsi" w:hAnsiTheme="minorHAnsi" w:cstheme="minorHAnsi"/>
        </w:rPr>
        <w:t>udržitelnosti projektu</w:t>
      </w:r>
      <w:r w:rsidR="00F8253B" w:rsidRPr="006066CB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A84F1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 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5E218ADC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066CB">
        <w:rPr>
          <w:b w:val="0"/>
        </w:rPr>
        <w:t>, nejde-li o výsledky činnosti ve výzkumu, vývoji a inovacích (dále jen „VaVaI“),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>licencí Creative Commons 4.0 ve variantě BY nebo BY-SA</w:t>
      </w:r>
      <w:r w:rsidR="00CE3B1C">
        <w:rPr>
          <w:b w:val="0"/>
        </w:rPr>
        <w:t>, případně dle uplatňovaných postupů otevřené vědy</w:t>
      </w:r>
      <w:r w:rsidRPr="00BF0EDD">
        <w:rPr>
          <w:b w:val="0"/>
        </w:rPr>
        <w:t xml:space="preserve">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</w:t>
      </w:r>
      <w:r w:rsidR="00CA5B86">
        <w:rPr>
          <w:b w:val="0"/>
        </w:rPr>
        <w:t> </w:t>
      </w:r>
      <w:r w:rsidRPr="00BF0EDD">
        <w:rPr>
          <w:b w:val="0"/>
        </w:rPr>
        <w:t>zněním licenční smlouvy připojit k</w:t>
      </w:r>
      <w:r w:rsidR="00763326">
        <w:rPr>
          <w:b w:val="0"/>
        </w:rPr>
        <w:t> </w:t>
      </w:r>
      <w:r w:rsidRPr="00BF0EDD">
        <w:rPr>
          <w:b w:val="0"/>
        </w:rPr>
        <w:t>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</w:t>
      </w:r>
      <w:r w:rsidR="00763326">
        <w:rPr>
          <w:b w:val="0"/>
        </w:rPr>
        <w:t> </w:t>
      </w:r>
      <w:r w:rsidRPr="00BF0EDD">
        <w:rPr>
          <w:b w:val="0"/>
        </w:rPr>
        <w:t>souladu se zvolenou licencí. Pokud je držitelem autorských práv či práv s</w:t>
      </w:r>
      <w:r w:rsidR="006F7532">
        <w:rPr>
          <w:b w:val="0"/>
        </w:rPr>
        <w:t> </w:t>
      </w:r>
      <w:r w:rsidRPr="00BF0EDD">
        <w:rPr>
          <w:b w:val="0"/>
        </w:rPr>
        <w:t>nimi souvisejících k</w:t>
      </w:r>
      <w:r w:rsidR="00763326">
        <w:rPr>
          <w:b w:val="0"/>
        </w:rPr>
        <w:t> </w:t>
      </w:r>
      <w:r w:rsidRPr="00BF0EDD">
        <w:rPr>
          <w:b w:val="0"/>
        </w:rPr>
        <w:t>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6F7532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Creative Commons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6066CB">
        <w:rPr>
          <w:b w:val="0"/>
        </w:rPr>
        <w:t>V</w:t>
      </w:r>
      <w:r w:rsidR="003818E9" w:rsidRPr="006066CB">
        <w:rPr>
          <w:b w:val="0"/>
        </w:rPr>
        <w:t> </w:t>
      </w:r>
      <w:r w:rsidR="0009018D" w:rsidRPr="006066CB">
        <w:rPr>
          <w:b w:val="0"/>
        </w:rPr>
        <w:t>případě</w:t>
      </w:r>
      <w:r w:rsidR="003818E9" w:rsidRPr="006066CB">
        <w:rPr>
          <w:b w:val="0"/>
        </w:rPr>
        <w:t xml:space="preserve"> výsledků činnosti ve VaVaI</w:t>
      </w:r>
      <w:r w:rsidR="008B577A" w:rsidRPr="006066CB">
        <w:rPr>
          <w:b w:val="0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="0009018D" w:rsidRPr="006066CB">
        <w:rPr>
          <w:b w:val="0"/>
        </w:rPr>
        <w:t xml:space="preserve">je příjemce povinen při ochraně práv a využití </w:t>
      </w:r>
      <w:r w:rsidR="008B577A" w:rsidRPr="006066CB">
        <w:rPr>
          <w:b w:val="0"/>
        </w:rPr>
        <w:t>postupovat v souladu s platnou legislativou</w:t>
      </w:r>
      <w:bookmarkStart w:id="30" w:name="_Hlk125274805"/>
      <w:r w:rsidR="00CE3B1C" w:rsidRPr="00DC1AD9">
        <w:rPr>
          <w:b w:val="0"/>
          <w:vertAlign w:val="superscript"/>
        </w:rPr>
        <w:footnoteReference w:id="23"/>
      </w:r>
      <w:r w:rsidR="00CE3B1C">
        <w:rPr>
          <w:b w:val="0"/>
        </w:rPr>
        <w:t xml:space="preserve"> a dle uplatňovaných postupů otevřené vědy</w:t>
      </w:r>
      <w:bookmarkEnd w:id="30"/>
      <w:r w:rsidR="0009018D" w:rsidRPr="006066CB">
        <w:rPr>
          <w:b w:val="0"/>
        </w:rPr>
        <w:t>.</w:t>
      </w:r>
    </w:p>
    <w:p w14:paraId="716789D1" w14:textId="6F15060F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C404B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D43DF7F" w14:textId="1496523B" w:rsidR="00E9196E" w:rsidRDefault="002F281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763326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A5B8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7C6012">
        <w:rPr>
          <w:rFonts w:asciiTheme="minorHAnsi" w:hAnsiTheme="minorHAnsi"/>
          <w:b w:val="0"/>
        </w:rPr>
        <w:t>20</w:t>
      </w:r>
      <w:r w:rsidR="00202E7A" w:rsidRPr="007C6012">
        <w:rPr>
          <w:rFonts w:asciiTheme="minorHAnsi" w:hAnsiTheme="minorHAnsi"/>
          <w:b w:val="0"/>
        </w:rPr>
        <w:t>31</w:t>
      </w:r>
      <w:r w:rsidR="001032AA" w:rsidRPr="006066CB">
        <w:rPr>
          <w:rFonts w:asciiTheme="minorHAnsi" w:hAnsiTheme="minorHAnsi"/>
          <w:b w:val="0"/>
        </w:rPr>
        <w:t>,</w:t>
      </w:r>
      <w:r w:rsidR="00D938E3" w:rsidRPr="006066CB">
        <w:rPr>
          <w:rFonts w:asciiTheme="minorHAnsi" w:hAnsiTheme="minorHAnsi"/>
          <w:b w:val="0"/>
        </w:rPr>
        <w:t xml:space="preserve"> nebo </w:t>
      </w:r>
      <w:r w:rsidR="00132684" w:rsidRPr="006066CB">
        <w:rPr>
          <w:rFonts w:asciiTheme="minorHAnsi" w:hAnsiTheme="minorHAnsi"/>
          <w:b w:val="0"/>
        </w:rPr>
        <w:t xml:space="preserve">do schválení závěrečné zprávy o </w:t>
      </w:r>
      <w:r w:rsidR="00D938E3" w:rsidRPr="006066CB">
        <w:rPr>
          <w:rFonts w:asciiTheme="minorHAnsi" w:hAnsiTheme="minorHAnsi"/>
          <w:b w:val="0"/>
        </w:rPr>
        <w:t>udržitelnosti</w:t>
      </w:r>
      <w:r w:rsidR="00132684" w:rsidRPr="006066CB">
        <w:rPr>
          <w:rFonts w:asciiTheme="minorHAnsi" w:hAnsiTheme="minorHAnsi"/>
          <w:b w:val="0"/>
        </w:rPr>
        <w:t xml:space="preserve"> projektu</w:t>
      </w:r>
      <w:r w:rsidR="00C54CD9" w:rsidRPr="006066C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 w:rsidRPr="007C6012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621BA982" w14:textId="66A2E5B5" w:rsidR="00FB5A52" w:rsidRPr="00763326" w:rsidRDefault="00E9196E" w:rsidP="00763326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>Příjemce je povinen</w:t>
      </w:r>
      <w:r>
        <w:rPr>
          <w:rFonts w:asciiTheme="minorHAnsi" w:hAnsiTheme="minorHAnsi"/>
          <w:b w:val="0"/>
        </w:rPr>
        <w:t xml:space="preserve"> uplatňovat postupy otevřené vědy uvedené v bodě </w:t>
      </w:r>
      <w:r w:rsidR="002D3C2A">
        <w:rPr>
          <w:rFonts w:asciiTheme="minorHAnsi" w:hAnsiTheme="minorHAnsi"/>
          <w:b w:val="0"/>
        </w:rPr>
        <w:t>5</w:t>
      </w:r>
      <w:r>
        <w:rPr>
          <w:rFonts w:asciiTheme="minorHAnsi" w:hAnsiTheme="minorHAnsi"/>
          <w:b w:val="0"/>
        </w:rPr>
        <w:t xml:space="preserve"> Přílohy č. 1 tohoto Rozhodnutí.</w:t>
      </w:r>
    </w:p>
    <w:p w14:paraId="4F05E20B" w14:textId="515FC529" w:rsidR="00495B2F" w:rsidRPr="00347CB3" w:rsidRDefault="00495B2F" w:rsidP="00763326">
      <w:pPr>
        <w:pStyle w:val="Headline1proTP"/>
        <w:keepNext/>
        <w:numPr>
          <w:ilvl w:val="0"/>
          <w:numId w:val="98"/>
        </w:numPr>
        <w:spacing w:before="240"/>
        <w:ind w:left="567" w:hanging="425"/>
      </w:pPr>
      <w:r w:rsidRPr="00347CB3">
        <w:t>Veřejná podpora</w:t>
      </w:r>
      <w:bookmarkStart w:id="31" w:name="_Hlk125274875"/>
      <w:r w:rsidR="000A0C4D" w:rsidRPr="00833CEF">
        <w:rPr>
          <w:rStyle w:val="Znakapoznpodarou"/>
          <w:b w:val="0"/>
          <w:bCs/>
        </w:rPr>
        <w:footnoteReference w:id="24"/>
      </w:r>
      <w:bookmarkEnd w:id="31"/>
    </w:p>
    <w:p w14:paraId="4F05E20D" w14:textId="7FA8A1E9" w:rsidR="008C2763" w:rsidRPr="008118B2" w:rsidRDefault="008C2763" w:rsidP="004F0C33">
      <w:pPr>
        <w:pStyle w:val="Headline2proTP"/>
        <w:keepNext w:val="0"/>
        <w:widowControl w:val="0"/>
        <w:numPr>
          <w:ilvl w:val="0"/>
          <w:numId w:val="101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1209B880" w14:textId="7E6BFAED" w:rsidR="004F0C33" w:rsidRPr="009C6725" w:rsidRDefault="00D977A6" w:rsidP="004F0C33">
      <w:pPr>
        <w:pStyle w:val="Headline2proTP"/>
        <w:keepNext w:val="0"/>
        <w:numPr>
          <w:ilvl w:val="0"/>
          <w:numId w:val="101"/>
        </w:numPr>
        <w:ind w:left="567" w:hanging="567"/>
      </w:pPr>
      <w:r w:rsidRPr="004F0C33">
        <w:rPr>
          <w:rFonts w:asciiTheme="minorHAnsi" w:hAnsiTheme="minorHAnsi"/>
          <w:b w:val="0"/>
        </w:rPr>
        <w:t>V případě, kdy</w:t>
      </w:r>
      <w:r w:rsidR="0067101D" w:rsidRPr="004F0C33">
        <w:rPr>
          <w:rFonts w:asciiTheme="minorHAnsi" w:hAnsiTheme="minorHAnsi"/>
          <w:b w:val="0"/>
        </w:rPr>
        <w:t xml:space="preserve"> Evropská komise</w:t>
      </w:r>
      <w:r w:rsidRPr="004F0C33">
        <w:rPr>
          <w:rFonts w:asciiTheme="minorHAnsi" w:hAnsiTheme="minorHAnsi"/>
          <w:b w:val="0"/>
        </w:rPr>
        <w:t xml:space="preserve"> přijme rozhodnutí</w:t>
      </w:r>
      <w:r w:rsidR="00292F7D" w:rsidRPr="004F0C33">
        <w:rPr>
          <w:rFonts w:asciiTheme="minorHAnsi" w:hAnsiTheme="minorHAnsi"/>
          <w:b w:val="0"/>
        </w:rPr>
        <w:t>, že opatření představuje veřejnou podporu, která není slučitelná s</w:t>
      </w:r>
      <w:r w:rsidRPr="004F0C33">
        <w:rPr>
          <w:rFonts w:asciiTheme="minorHAnsi" w:hAnsiTheme="minorHAnsi"/>
          <w:b w:val="0"/>
        </w:rPr>
        <w:t>e společným</w:t>
      </w:r>
      <w:r w:rsidR="00292F7D" w:rsidRPr="004F0C33">
        <w:rPr>
          <w:rFonts w:asciiTheme="minorHAnsi" w:hAnsiTheme="minorHAnsi"/>
          <w:b w:val="0"/>
        </w:rPr>
        <w:t xml:space="preserve"> trhem, a rozhodne</w:t>
      </w:r>
      <w:r w:rsidR="0067101D" w:rsidRPr="004F0C33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4F0C33">
        <w:rPr>
          <w:rFonts w:asciiTheme="minorHAnsi" w:hAnsiTheme="minorHAnsi"/>
          <w:b w:val="0"/>
        </w:rPr>
        <w:t>tuto</w:t>
      </w:r>
      <w:r w:rsidR="0067101D" w:rsidRPr="004F0C33">
        <w:rPr>
          <w:rFonts w:asciiTheme="minorHAnsi" w:hAnsiTheme="minorHAnsi"/>
          <w:b w:val="0"/>
        </w:rPr>
        <w:t xml:space="preserve"> veřejnou podporu </w:t>
      </w:r>
      <w:r w:rsidR="00292F7D" w:rsidRPr="004F0C33">
        <w:rPr>
          <w:rFonts w:asciiTheme="minorHAnsi" w:hAnsiTheme="minorHAnsi"/>
          <w:b w:val="0"/>
        </w:rPr>
        <w:t xml:space="preserve">ve výši </w:t>
      </w:r>
      <w:r w:rsidRPr="004F0C33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4F0C33">
        <w:rPr>
          <w:rFonts w:asciiTheme="minorHAnsi" w:hAnsiTheme="minorHAnsi"/>
          <w:b w:val="0"/>
        </w:rPr>
        <w:t>vrátit Poskytovateli dotace.</w:t>
      </w:r>
      <w:r w:rsidR="004835B2" w:rsidRPr="004F0C33">
        <w:rPr>
          <w:spacing w:val="-4"/>
        </w:rPr>
        <w:t xml:space="preserve"> </w:t>
      </w:r>
    </w:p>
    <w:p w14:paraId="689FC5B1" w14:textId="73580020" w:rsidR="00396EA5" w:rsidRDefault="00495B2F" w:rsidP="009C6725">
      <w:pPr>
        <w:pStyle w:val="Odstavecseseznamem"/>
        <w:numPr>
          <w:ilvl w:val="0"/>
          <w:numId w:val="101"/>
        </w:numPr>
        <w:spacing w:before="120" w:after="0"/>
        <w:ind w:left="567" w:hanging="567"/>
        <w:contextualSpacing w:val="0"/>
      </w:pPr>
      <w:r w:rsidRPr="004F0C33">
        <w:rPr>
          <w:spacing w:val="-4"/>
        </w:rPr>
        <w:lastRenderedPageBreak/>
        <w:t xml:space="preserve">Podpora poskytnutá na realizaci </w:t>
      </w:r>
      <w:r w:rsidR="004C3B55" w:rsidRPr="004F0C33">
        <w:rPr>
          <w:spacing w:val="-4"/>
        </w:rPr>
        <w:t xml:space="preserve">nehospodářských činností </w:t>
      </w:r>
      <w:r w:rsidRPr="004F0C33">
        <w:rPr>
          <w:spacing w:val="-4"/>
        </w:rPr>
        <w:t>projektu nemá charakter veřejné podpory ve smyslu čl.</w:t>
      </w:r>
      <w:r w:rsidR="00E179CC" w:rsidRPr="004F0C33">
        <w:rPr>
          <w:spacing w:val="-4"/>
        </w:rPr>
        <w:t> </w:t>
      </w:r>
      <w:r w:rsidRPr="004F0C33">
        <w:rPr>
          <w:spacing w:val="-4"/>
        </w:rPr>
        <w:t>107</w:t>
      </w:r>
      <w:r w:rsidR="000368C3" w:rsidRPr="004F0C33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 w:rsidRPr="004F0C33">
        <w:rPr>
          <w:rFonts w:asciiTheme="minorHAnsi" w:hAnsiTheme="minorHAnsi"/>
        </w:rPr>
        <w:t>Příjemce je povinen postupovat v souladu s podmínkami uvedenými v kap. 7.6.3 PpŽP.</w:t>
      </w:r>
    </w:p>
    <w:p w14:paraId="4F05E212" w14:textId="306DF901" w:rsidR="00495B2F" w:rsidRDefault="00495B2F" w:rsidP="004F0C33">
      <w:pPr>
        <w:spacing w:before="120" w:after="0"/>
        <w:ind w:left="567"/>
      </w:pPr>
      <w:r w:rsidRPr="00FC415A">
        <w:rPr>
          <w:highlight w:val="lightGray"/>
        </w:rPr>
        <w:t>Příjemce</w:t>
      </w:r>
      <w:r w:rsidR="004C3B55" w:rsidRPr="00FC415A">
        <w:rPr>
          <w:highlight w:val="lightGray"/>
        </w:rPr>
        <w:t>/partner podpořený mimo režim veřejné podpory</w:t>
      </w:r>
      <w:r w:rsidRPr="00FC415A">
        <w:rPr>
          <w:highlight w:val="lightGray"/>
        </w:rPr>
        <w:t xml:space="preserve"> </w:t>
      </w:r>
      <w:r w:rsidRPr="00FC415A">
        <w:rPr>
          <w:spacing w:val="-4"/>
          <w:highlight w:val="lightGray"/>
        </w:rPr>
        <w:t xml:space="preserve">musí splňovat všechny níže uvedené podmínky vycházející z definice </w:t>
      </w:r>
      <w:r w:rsidR="00987BC7" w:rsidRPr="00FC415A">
        <w:rPr>
          <w:spacing w:val="-4"/>
          <w:highlight w:val="lightGray"/>
        </w:rPr>
        <w:t xml:space="preserve">výzkumné </w:t>
      </w:r>
      <w:r w:rsidRPr="00FC415A">
        <w:rPr>
          <w:spacing w:val="-4"/>
          <w:highlight w:val="lightGray"/>
        </w:rPr>
        <w:t>organizace</w:t>
      </w:r>
      <w:r w:rsidRPr="00FC415A">
        <w:rPr>
          <w:highlight w:val="lightGray"/>
        </w:rPr>
        <w:t xml:space="preserve"> dle definice Rámce pro státní podporu výzkumu, vývoje a</w:t>
      </w:r>
      <w:r w:rsidR="00E179CC" w:rsidRPr="00FC415A">
        <w:rPr>
          <w:highlight w:val="lightGray"/>
        </w:rPr>
        <w:t> </w:t>
      </w:r>
      <w:r w:rsidRPr="00FC415A">
        <w:rPr>
          <w:highlight w:val="lightGray"/>
        </w:rPr>
        <w:t>inovací</w:t>
      </w:r>
      <w:r w:rsidR="00FB69D4" w:rsidRPr="00FC415A">
        <w:rPr>
          <w:rStyle w:val="Znakapoznpodarou"/>
        </w:rPr>
        <w:footnoteReference w:id="25"/>
      </w:r>
      <w:r w:rsidRPr="00FC415A">
        <w:rPr>
          <w:highlight w:val="lightGray"/>
        </w:rPr>
        <w:t xml:space="preserve"> (dále </w:t>
      </w:r>
      <w:r w:rsidR="00FB69D4" w:rsidRPr="00FC415A">
        <w:rPr>
          <w:highlight w:val="lightGray"/>
        </w:rPr>
        <w:t>jen</w:t>
      </w:r>
      <w:r w:rsidRPr="00FC415A">
        <w:rPr>
          <w:highlight w:val="lightGray"/>
        </w:rPr>
        <w:t xml:space="preserve"> „Rámec</w:t>
      </w:r>
      <w:r w:rsidR="00AA1B38" w:rsidRPr="00FC415A">
        <w:rPr>
          <w:highlight w:val="lightGray"/>
        </w:rPr>
        <w:t xml:space="preserve"> VaVaI</w:t>
      </w:r>
      <w:r w:rsidRPr="00FC415A">
        <w:rPr>
          <w:highlight w:val="lightGray"/>
        </w:rPr>
        <w:t>“)</w:t>
      </w:r>
      <w:r w:rsidR="000602D3" w:rsidRPr="00FC415A">
        <w:rPr>
          <w:highlight w:val="lightGray"/>
        </w:rPr>
        <w:t>,</w:t>
      </w:r>
      <w:r w:rsidRPr="00FC415A">
        <w:rPr>
          <w:highlight w:val="lightGray"/>
        </w:rPr>
        <w:t xml:space="preserve"> a </w:t>
      </w:r>
      <w:r w:rsidR="000602D3" w:rsidRPr="00FC415A">
        <w:rPr>
          <w:highlight w:val="lightGray"/>
        </w:rPr>
        <w:t>to</w:t>
      </w:r>
      <w:r w:rsidRPr="00FC415A">
        <w:rPr>
          <w:highlight w:val="lightGray"/>
        </w:rPr>
        <w:t xml:space="preserve"> po</w:t>
      </w:r>
      <w:r w:rsidR="0088233D" w:rsidRPr="00FC415A">
        <w:rPr>
          <w:highlight w:val="lightGray"/>
        </w:rPr>
        <w:t> </w:t>
      </w:r>
      <w:r w:rsidRPr="00FC415A">
        <w:rPr>
          <w:highlight w:val="lightGray"/>
        </w:rPr>
        <w:t>celou dobu realizace projektu i</w:t>
      </w:r>
      <w:r w:rsidR="00C9453A" w:rsidRPr="00FC415A">
        <w:rPr>
          <w:highlight w:val="lightGray"/>
        </w:rPr>
        <w:t> </w:t>
      </w:r>
      <w:r w:rsidRPr="00FC415A">
        <w:rPr>
          <w:highlight w:val="lightGray"/>
        </w:rPr>
        <w:t>po</w:t>
      </w:r>
      <w:r w:rsidR="00BF1A49" w:rsidRPr="00FC415A">
        <w:rPr>
          <w:highlight w:val="lightGray"/>
        </w:rPr>
        <w:t> </w:t>
      </w:r>
      <w:r w:rsidRPr="00FC415A">
        <w:rPr>
          <w:highlight w:val="lightGray"/>
        </w:rPr>
        <w:t>dobu jeho udržitelnosti.</w:t>
      </w:r>
      <w:r w:rsidR="00FC415A">
        <w:rPr>
          <w:rStyle w:val="Znakapoznpodarou"/>
          <w:highlight w:val="lightGray"/>
        </w:rPr>
        <w:footnoteReference w:id="26"/>
      </w:r>
    </w:p>
    <w:p w14:paraId="05853E69" w14:textId="5E28949B" w:rsidR="00FC415A" w:rsidRPr="00347CB3" w:rsidRDefault="00FC415A" w:rsidP="00FC415A">
      <w:pPr>
        <w:spacing w:before="120"/>
        <w:ind w:left="567"/>
      </w:pPr>
      <w:r w:rsidRPr="00871876">
        <w:rPr>
          <w:highlight w:val="lightGray"/>
        </w:rPr>
        <w:t xml:space="preserve">Příjemce a partner, který není OSS ani ÚSC, podpořený mimo režim veřejné podpory </w:t>
      </w:r>
      <w:r w:rsidRPr="00871876">
        <w:rPr>
          <w:spacing w:val="-4"/>
          <w:highlight w:val="lightGray"/>
        </w:rPr>
        <w:t>musí splňovat všechny níže uvedené podmínky vycházející z definice výzkumné organizace</w:t>
      </w:r>
      <w:r w:rsidRPr="00871876">
        <w:rPr>
          <w:highlight w:val="lightGray"/>
        </w:rPr>
        <w:t xml:space="preserve"> dle definice Rámce pro státní podporu výzkumu, vývoje a inovací</w:t>
      </w:r>
      <w:r w:rsidRPr="00A061EE">
        <w:rPr>
          <w:rStyle w:val="Znakapoznpodarou"/>
        </w:rPr>
        <w:footnoteReference w:id="27"/>
      </w:r>
      <w:r w:rsidRPr="00A061EE">
        <w:t xml:space="preserve"> </w:t>
      </w:r>
      <w:r w:rsidRPr="00871876">
        <w:rPr>
          <w:highlight w:val="lightGray"/>
        </w:rPr>
        <w:t>(dále jen „Rámec VaVaI“), a to po celou dobu realizace projektu i po dobu jeho udržitelnosti.</w:t>
      </w:r>
      <w:r w:rsidRPr="00871876">
        <w:rPr>
          <w:rStyle w:val="Znakapoznpodarou"/>
          <w:highlight w:val="lightGray"/>
        </w:rPr>
        <w:footnoteReference w:id="28"/>
      </w:r>
    </w:p>
    <w:p w14:paraId="4F05E213" w14:textId="4290D986" w:rsidR="00495B2F" w:rsidRPr="00347CB3" w:rsidRDefault="00495B2F" w:rsidP="004F0C33">
      <w:pPr>
        <w:pStyle w:val="Odstavecseseznamem"/>
        <w:numPr>
          <w:ilvl w:val="0"/>
          <w:numId w:val="4"/>
        </w:numPr>
        <w:spacing w:before="120" w:after="120"/>
        <w:ind w:left="992" w:hanging="425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="004C3B55">
        <w:t>/partnera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53AAAD0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="004C3B55">
        <w:t>/partnera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dosáhl.</w:t>
      </w:r>
    </w:p>
    <w:p w14:paraId="4F05E215" w14:textId="7E8E93AF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CA5B86">
        <w:t> 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</w:t>
      </w:r>
      <w:r w:rsidR="004C3B55">
        <w:t>/partner</w:t>
      </w:r>
      <w:r w:rsidRPr="00347CB3">
        <w:t xml:space="preserve">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9DF5961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4C3B55">
        <w:t>realizace</w:t>
      </w:r>
      <w:r w:rsidR="00D15AD3" w:rsidRPr="007C6012">
        <w:t xml:space="preserve"> </w:t>
      </w:r>
      <w:r w:rsidR="00D15AD3" w:rsidRPr="00A97B87">
        <w:t>i</w:t>
      </w:r>
      <w:r w:rsidR="00C9453A">
        <w:t> </w:t>
      </w:r>
      <w:r w:rsidR="00D15AD3" w:rsidRPr="00A97B87">
        <w:t>udržitelnosti</w:t>
      </w:r>
      <w:r w:rsidR="00D15AD3" w:rsidRPr="007C6012">
        <w:t xml:space="preserve"> projektu</w:t>
      </w:r>
      <w:r w:rsidR="00D15AD3" w:rsidRPr="00D15AD3">
        <w:t>.</w:t>
      </w:r>
    </w:p>
    <w:p w14:paraId="4F05E217" w14:textId="78CA7F67" w:rsidR="00495B2F" w:rsidRPr="00347CB3" w:rsidRDefault="00495B2F" w:rsidP="00915860">
      <w:pPr>
        <w:widowControl w:val="0"/>
        <w:ind w:left="567"/>
      </w:pPr>
      <w:r w:rsidRPr="00347CB3">
        <w:t xml:space="preserve">Prostředky z dotace </w:t>
      </w:r>
      <w:r w:rsidR="00AA1B38">
        <w:t xml:space="preserve">poskytnuté mimo režim veřejné podpory </w:t>
      </w:r>
      <w:r w:rsidR="00FB6A62" w:rsidRPr="009C6725">
        <w:rPr>
          <w:highlight w:val="lightGray"/>
        </w:rPr>
        <w:t>/ partnerovi s finančním příspěvkem, který není OSS ani ÚSC,</w:t>
      </w:r>
      <w:r w:rsidR="00FB6A62">
        <w:rPr>
          <w:rStyle w:val="Znakapoznpodarou"/>
          <w:highlight w:val="lightGray"/>
        </w:rPr>
        <w:footnoteReference w:id="29"/>
      </w:r>
      <w:r w:rsidR="00FB6A62">
        <w:t xml:space="preserve"> </w:t>
      </w:r>
      <w:r w:rsidRPr="00347CB3">
        <w:t xml:space="preserve">mohou být použity pro potřeby nehospodářské činnosti </w:t>
      </w:r>
      <w:r w:rsidR="006D4D2D">
        <w:t>p</w:t>
      </w:r>
      <w:r w:rsidRPr="00396EA5">
        <w:t>říjemce</w:t>
      </w:r>
      <w:r w:rsidR="00AA1B38">
        <w:t xml:space="preserve"> (v souladu s ustanovením bodu 20 Rámce VaVaI)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 dotace s výjimkou jejich vedlejšího</w:t>
      </w:r>
      <w:r w:rsidR="00E06518">
        <w:rPr>
          <w:rStyle w:val="Znakapoznpodarou"/>
        </w:rPr>
        <w:footnoteReference w:id="30"/>
      </w:r>
      <w:r w:rsidRPr="00347CB3">
        <w:t xml:space="preserve"> hospodářského využití sloužícího k 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AA1B38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368595C6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AA1B38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86146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 xml:space="preserve">předchozí rok </w:t>
      </w:r>
      <w:r w:rsidRPr="007C6012">
        <w:rPr>
          <w:rFonts w:asciiTheme="minorHAnsi" w:hAnsiTheme="minorHAnsi" w:cstheme="majorHAnsi"/>
          <w:lang w:eastAsia="cs-CZ"/>
        </w:rPr>
        <w:t>realizace</w:t>
      </w:r>
      <w:r w:rsidRPr="00A97B87">
        <w:rPr>
          <w:rFonts w:asciiTheme="minorHAnsi" w:hAnsiTheme="minorHAnsi" w:cstheme="majorHAnsi"/>
          <w:lang w:eastAsia="cs-CZ"/>
        </w:rPr>
        <w:t>/udržitelnosti</w:t>
      </w:r>
      <w:r w:rsidRPr="007C6012">
        <w:rPr>
          <w:rFonts w:asciiTheme="minorHAnsi" w:hAnsiTheme="minorHAnsi" w:cstheme="majorHAnsi"/>
          <w:lang w:eastAsia="cs-CZ"/>
        </w:rPr>
        <w:t xml:space="preserve"> projektu</w:t>
      </w:r>
      <w:r w:rsidRPr="005034B0">
        <w:rPr>
          <w:rFonts w:asciiTheme="minorHAnsi" w:hAnsiTheme="minorHAnsi" w:cstheme="majorHAnsi"/>
          <w:lang w:eastAsia="cs-CZ"/>
        </w:rPr>
        <w:t xml:space="preserve">. </w:t>
      </w:r>
      <w:r w:rsidRPr="006066CB">
        <w:rPr>
          <w:rFonts w:asciiTheme="minorHAnsi" w:hAnsiTheme="minorHAnsi" w:cstheme="majorHAnsi"/>
          <w:lang w:eastAsia="cs-CZ"/>
        </w:rPr>
        <w:t>Ověření plnění bodu 2</w:t>
      </w:r>
      <w:r w:rsidR="005F332C" w:rsidRPr="006066CB">
        <w:rPr>
          <w:rFonts w:asciiTheme="minorHAnsi" w:hAnsiTheme="minorHAnsi" w:cstheme="majorHAnsi"/>
          <w:lang w:eastAsia="cs-CZ"/>
        </w:rPr>
        <w:t>1</w:t>
      </w:r>
      <w:r w:rsidRPr="006066CB">
        <w:rPr>
          <w:rFonts w:asciiTheme="minorHAnsi" w:hAnsiTheme="minorHAnsi" w:cstheme="majorHAnsi"/>
          <w:lang w:eastAsia="cs-CZ"/>
        </w:rPr>
        <w:t xml:space="preserve"> Rámce </w:t>
      </w:r>
      <w:r w:rsidR="00AA1B38" w:rsidRPr="006066CB">
        <w:rPr>
          <w:rFonts w:asciiTheme="minorHAnsi" w:hAnsiTheme="minorHAnsi" w:cstheme="majorHAnsi"/>
          <w:lang w:eastAsia="cs-CZ"/>
        </w:rPr>
        <w:t>VaVaI</w:t>
      </w:r>
      <w:r w:rsidRPr="006066CB">
        <w:rPr>
          <w:rFonts w:asciiTheme="minorHAnsi" w:hAnsiTheme="minorHAnsi" w:cstheme="majorHAnsi"/>
          <w:lang w:eastAsia="cs-CZ"/>
        </w:rPr>
        <w:t xml:space="preserve"> je vyžadováno jak od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Pr="006066CB">
        <w:rPr>
          <w:rFonts w:asciiTheme="minorHAnsi" w:hAnsiTheme="minorHAnsi" w:cstheme="majorHAnsi"/>
          <w:lang w:eastAsia="cs-CZ"/>
        </w:rPr>
        <w:t>říjemce, tak rovněž od jednotlivých partnerů s finančním příspěvkem,</w:t>
      </w:r>
      <w:r w:rsidR="00A3621F">
        <w:rPr>
          <w:rFonts w:asciiTheme="minorHAnsi" w:hAnsiTheme="minorHAnsi" w:cstheme="majorHAnsi"/>
          <w:lang w:eastAsia="cs-CZ"/>
        </w:rPr>
        <w:t xml:space="preserve"> </w:t>
      </w:r>
      <w:r w:rsidR="00A3621F" w:rsidRPr="009C6725">
        <w:rPr>
          <w:rFonts w:asciiTheme="minorHAnsi" w:hAnsiTheme="minorHAnsi" w:cstheme="majorHAnsi"/>
          <w:highlight w:val="lightGray"/>
          <w:lang w:eastAsia="cs-CZ"/>
        </w:rPr>
        <w:t>kteří nejsou OSS ani ÚSC,</w:t>
      </w:r>
      <w:r w:rsidR="00A3621F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1"/>
      </w:r>
      <w:r w:rsidRPr="006066CB">
        <w:rPr>
          <w:rFonts w:asciiTheme="minorHAnsi" w:hAnsiTheme="minorHAnsi" w:cstheme="majorHAnsi"/>
          <w:lang w:eastAsia="cs-CZ"/>
        </w:rPr>
        <w:t xml:space="preserve"> kterým byla poskytnuta podpora mimo režim veřejné podpory na </w:t>
      </w:r>
      <w:r w:rsidRPr="006066CB">
        <w:rPr>
          <w:rFonts w:asciiTheme="minorHAnsi" w:hAnsiTheme="minorHAnsi" w:cstheme="majorHAnsi"/>
          <w:lang w:eastAsia="cs-CZ"/>
        </w:rPr>
        <w:lastRenderedPageBreak/>
        <w:t>neh</w:t>
      </w:r>
      <w:r w:rsidR="0038410F" w:rsidRPr="006066CB">
        <w:rPr>
          <w:rFonts w:asciiTheme="minorHAnsi" w:hAnsiTheme="minorHAnsi" w:cstheme="majorHAnsi"/>
          <w:lang w:eastAsia="cs-CZ"/>
        </w:rPr>
        <w:t>ospodářské činnosti v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38410F" w:rsidRPr="006066CB">
        <w:rPr>
          <w:rFonts w:asciiTheme="minorHAnsi" w:hAnsiTheme="minorHAnsi" w:cstheme="majorHAnsi"/>
          <w:lang w:eastAsia="cs-CZ"/>
        </w:rPr>
        <w:t>souladu s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934DF6" w:rsidRPr="006066CB">
        <w:rPr>
          <w:rFonts w:asciiTheme="minorHAnsi" w:hAnsiTheme="minorHAnsi" w:cstheme="majorHAnsi"/>
          <w:lang w:eastAsia="cs-CZ"/>
        </w:rPr>
        <w:t>čl</w:t>
      </w:r>
      <w:r w:rsidR="00AA1B38" w:rsidRPr="006066CB">
        <w:rPr>
          <w:rFonts w:asciiTheme="minorHAnsi" w:hAnsiTheme="minorHAnsi" w:cstheme="majorHAnsi"/>
          <w:lang w:eastAsia="cs-CZ"/>
        </w:rPr>
        <w:t>.</w:t>
      </w:r>
      <w:r w:rsidRPr="006066CB">
        <w:rPr>
          <w:rFonts w:asciiTheme="minorHAnsi" w:hAnsiTheme="minorHAnsi" w:cstheme="majorHAnsi"/>
          <w:lang w:eastAsia="cs-CZ"/>
        </w:rPr>
        <w:t xml:space="preserve"> 2.1.1 Rámce</w:t>
      </w:r>
      <w:r w:rsidR="00AA1B38" w:rsidRPr="006066CB">
        <w:rPr>
          <w:rFonts w:asciiTheme="minorHAnsi" w:hAnsiTheme="minorHAnsi" w:cstheme="majorHAnsi"/>
          <w:lang w:eastAsia="cs-CZ"/>
        </w:rPr>
        <w:t xml:space="preserve"> VaVaI</w:t>
      </w:r>
      <w:r w:rsidRPr="006066CB">
        <w:rPr>
          <w:rFonts w:asciiTheme="minorHAnsi" w:hAnsiTheme="minorHAnsi" w:cstheme="majorHAnsi"/>
          <w:lang w:eastAsia="cs-CZ"/>
        </w:rPr>
        <w:t>.</w:t>
      </w:r>
      <w:r w:rsidR="00D15AD3" w:rsidRPr="006066CB">
        <w:rPr>
          <w:rFonts w:asciiTheme="minorHAnsi" w:hAnsiTheme="minorHAnsi" w:cstheme="majorHAnsi"/>
          <w:lang w:eastAsia="cs-CZ"/>
        </w:rPr>
        <w:t xml:space="preserve"> </w:t>
      </w:r>
      <w:r w:rsidR="00EA6696" w:rsidRPr="006066CB">
        <w:rPr>
          <w:rFonts w:asciiTheme="minorHAnsi" w:hAnsiTheme="minorHAnsi" w:cstheme="majorHAnsi"/>
          <w:lang w:eastAsia="cs-CZ"/>
        </w:rPr>
        <w:t xml:space="preserve">Příjemce je povinen zajistit doložení podkladů jak za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="00EA6696" w:rsidRPr="006066CB" w:rsidDel="00FB1645">
        <w:rPr>
          <w:rFonts w:asciiTheme="minorHAnsi" w:hAnsiTheme="minorHAnsi" w:cstheme="majorHAnsi"/>
          <w:lang w:eastAsia="cs-CZ"/>
        </w:rPr>
        <w:t>říjemce</w:t>
      </w:r>
      <w:r w:rsidR="00EA6696" w:rsidRPr="006066CB">
        <w:rPr>
          <w:rFonts w:asciiTheme="minorHAnsi" w:hAnsiTheme="minorHAnsi" w:cstheme="majorHAnsi"/>
          <w:lang w:eastAsia="cs-CZ"/>
        </w:rPr>
        <w:t>, tak za všechny partnery s finančním příspěvkem</w:t>
      </w:r>
      <w:r w:rsidR="00A3621F" w:rsidRPr="009C6725">
        <w:rPr>
          <w:rFonts w:asciiTheme="minorHAnsi" w:hAnsiTheme="minorHAnsi" w:cstheme="majorHAnsi"/>
          <w:highlight w:val="lightGray"/>
          <w:lang w:eastAsia="cs-CZ"/>
        </w:rPr>
        <w:t>, kteří nejsou OSS ani ÚSC</w:t>
      </w:r>
      <w:r w:rsidR="00A3621F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2"/>
      </w:r>
      <w:r w:rsidR="00EA6696" w:rsidRPr="006066CB">
        <w:rPr>
          <w:rFonts w:asciiTheme="minorHAnsi" w:hAnsiTheme="minorHAnsi" w:cstheme="majorHAnsi"/>
          <w:lang w:eastAsia="cs-CZ"/>
        </w:rPr>
        <w:t>.</w:t>
      </w:r>
    </w:p>
    <w:p w14:paraId="68633D7A" w14:textId="1C8BEF9D" w:rsidR="005C6B42" w:rsidRPr="00114EF7" w:rsidRDefault="006F67F5" w:rsidP="005C6B42">
      <w:pPr>
        <w:ind w:left="567"/>
      </w:pPr>
      <w:r w:rsidRPr="00347CB3">
        <w:t>Spolupráce s podniky musí probíhat v souladu s</w:t>
      </w:r>
      <w:r w:rsidR="00AA1B38">
        <w:t> </w:t>
      </w:r>
      <w:r w:rsidRPr="00347CB3">
        <w:t>čl</w:t>
      </w:r>
      <w:r w:rsidR="00AA1B38">
        <w:t>.</w:t>
      </w:r>
      <w:r w:rsidRPr="00347CB3">
        <w:t xml:space="preserve"> 2.2.2 Rámce</w:t>
      </w:r>
      <w:r w:rsidR="00AA1B38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  <w:r w:rsidR="005C6B42">
        <w:t xml:space="preserve"> </w:t>
      </w:r>
      <w:r w:rsidR="005C6B42">
        <w:rPr>
          <w:rFonts w:asciiTheme="minorHAnsi" w:hAnsiTheme="minorHAnsi" w:cstheme="majorHAnsi"/>
          <w:highlight w:val="lightGray"/>
          <w:lang w:eastAsia="cs-CZ"/>
        </w:rPr>
        <w:t>Příjemce je povinen zajistit dodržování povinnosti v tomto bodu také partnerem.</w:t>
      </w:r>
      <w:bookmarkStart w:id="32" w:name="_Hlk125274955"/>
      <w:r w:rsidR="005C6B4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3"/>
      </w:r>
      <w:bookmarkEnd w:id="32"/>
    </w:p>
    <w:p w14:paraId="4F05E21E" w14:textId="23042B05" w:rsidR="00495B2F" w:rsidRPr="006066CB" w:rsidRDefault="005C6B42" w:rsidP="009C6725">
      <w:pPr>
        <w:ind w:left="567" w:hanging="567"/>
        <w:rPr>
          <w:rFonts w:cs="Arial"/>
          <w:highlight w:val="lightGray"/>
        </w:rPr>
      </w:pPr>
      <w:r w:rsidRPr="009C6725">
        <w:rPr>
          <w:b/>
          <w:bCs/>
        </w:rPr>
        <w:t xml:space="preserve">19.4 </w:t>
      </w:r>
      <w:r w:rsidRPr="009C6725">
        <w:rPr>
          <w:b/>
          <w:bCs/>
        </w:rPr>
        <w:tab/>
      </w:r>
      <w:r w:rsidR="00495B2F" w:rsidRPr="00AD017D">
        <w:rPr>
          <w:rFonts w:cs="Arial"/>
          <w:highlight w:val="lightGray"/>
        </w:rPr>
        <w:t xml:space="preserve">Podpora </w:t>
      </w:r>
      <w:r w:rsidR="00987BC7" w:rsidRPr="00AD017D">
        <w:rPr>
          <w:rFonts w:cs="Arial"/>
          <w:highlight w:val="lightGray"/>
        </w:rPr>
        <w:t>na úhradu způsobilých výdajů základního a průmyslového výzkumu partnera, který není výzkumnou organizací</w:t>
      </w:r>
      <w:r w:rsidR="00D40007" w:rsidRPr="00AD017D">
        <w:rPr>
          <w:rFonts w:cs="Arial"/>
          <w:highlight w:val="lightGray"/>
        </w:rPr>
        <w:t>,</w:t>
      </w:r>
      <w:r w:rsidR="001E0E0F">
        <w:rPr>
          <w:rFonts w:cs="Arial"/>
          <w:highlight w:val="lightGray"/>
        </w:rPr>
        <w:t xml:space="preserve"> OSS ani ÚSC,</w:t>
      </w:r>
      <w:r w:rsidR="00D40007" w:rsidRPr="00AD017D">
        <w:rPr>
          <w:rFonts w:cs="Arial"/>
          <w:highlight w:val="lightGray"/>
        </w:rPr>
        <w:t xml:space="preserve"> </w:t>
      </w:r>
      <w:r w:rsidR="00495B2F" w:rsidRPr="00AD017D">
        <w:rPr>
          <w:rFonts w:cs="Arial"/>
          <w:highlight w:val="lightGray"/>
        </w:rPr>
        <w:t xml:space="preserve">je poskytována </w:t>
      </w:r>
      <w:r w:rsidR="00D40007" w:rsidRPr="00AD017D">
        <w:rPr>
          <w:rFonts w:cs="Arial"/>
          <w:highlight w:val="lightGray"/>
        </w:rPr>
        <w:t>v režimu slučitelné veřejné podpory v souladu s</w:t>
      </w:r>
      <w:r w:rsidR="00C9453A">
        <w:rPr>
          <w:rFonts w:cs="Arial"/>
          <w:highlight w:val="lightGray"/>
        </w:rPr>
        <w:t> </w:t>
      </w:r>
      <w:r w:rsidR="0052678F" w:rsidRPr="00AD017D">
        <w:rPr>
          <w:rFonts w:cs="Arial"/>
          <w:highlight w:val="lightGray"/>
        </w:rPr>
        <w:t>N</w:t>
      </w:r>
      <w:r w:rsidR="00495B2F" w:rsidRPr="00AD017D">
        <w:rPr>
          <w:rFonts w:cs="Arial"/>
          <w:highlight w:val="lightGray"/>
        </w:rPr>
        <w:t>ařízení</w:t>
      </w:r>
      <w:r w:rsidR="00D40007" w:rsidRPr="00AD017D">
        <w:rPr>
          <w:rFonts w:cs="Arial"/>
          <w:highlight w:val="lightGray"/>
        </w:rPr>
        <w:t>m</w:t>
      </w:r>
      <w:r w:rsidR="00495B2F" w:rsidRPr="00AD017D">
        <w:rPr>
          <w:rFonts w:cs="Arial"/>
          <w:highlight w:val="lightGray"/>
        </w:rPr>
        <w:t xml:space="preserve"> Komise (EU) č. 651/2014</w:t>
      </w:r>
      <w:r w:rsidR="001E0E0F" w:rsidRPr="00076C93">
        <w:rPr>
          <w:rStyle w:val="Znakapoznpodarou"/>
          <w:rFonts w:cs="Arial"/>
        </w:rPr>
        <w:footnoteReference w:id="34"/>
      </w:r>
      <w:r w:rsidR="001E0E0F">
        <w:rPr>
          <w:rFonts w:cs="Arial"/>
          <w:highlight w:val="lightGray"/>
        </w:rPr>
        <w:t xml:space="preserve"> (dále jen „GBER“)</w:t>
      </w:r>
      <w:r w:rsidR="00495B2F" w:rsidRPr="00AD017D">
        <w:rPr>
          <w:rFonts w:cs="Arial"/>
          <w:highlight w:val="lightGray"/>
        </w:rPr>
        <w:t xml:space="preserve"> a tato podpora je vyňata z</w:t>
      </w:r>
      <w:r w:rsidR="0038410F" w:rsidRPr="00AD017D">
        <w:rPr>
          <w:rFonts w:cs="Arial"/>
          <w:highlight w:val="lightGray"/>
        </w:rPr>
        <w:t> </w:t>
      </w:r>
      <w:r w:rsidR="00495B2F" w:rsidRPr="00AD017D">
        <w:rPr>
          <w:rFonts w:cs="Arial"/>
          <w:highlight w:val="lightGray"/>
        </w:rPr>
        <w:t>oznamovací povinnosti podle čl. 108 odst. 3 Smlouvy o</w:t>
      </w:r>
      <w:r w:rsidR="00C9453A">
        <w:rPr>
          <w:rFonts w:cs="Arial"/>
          <w:highlight w:val="lightGray"/>
        </w:rPr>
        <w:t> </w:t>
      </w:r>
      <w:r w:rsidR="00495B2F" w:rsidRPr="00AD017D">
        <w:rPr>
          <w:rFonts w:cs="Arial"/>
          <w:highlight w:val="lightGray"/>
        </w:rPr>
        <w:t>fungování EU</w:t>
      </w:r>
      <w:r w:rsidR="00F47A8E" w:rsidRPr="00AD017D">
        <w:rPr>
          <w:rFonts w:cs="Arial"/>
          <w:highlight w:val="lightGray"/>
        </w:rPr>
        <w:t xml:space="preserve">. </w:t>
      </w:r>
      <w:r w:rsidR="00205D64" w:rsidRPr="00AD017D">
        <w:rPr>
          <w:rFonts w:cs="Arial"/>
          <w:highlight w:val="lightGray"/>
        </w:rPr>
        <w:t>Podpora je poskytována</w:t>
      </w:r>
      <w:r w:rsidR="001E0E0F">
        <w:rPr>
          <w:rFonts w:cs="Arial"/>
          <w:highlight w:val="lightGray"/>
        </w:rPr>
        <w:t xml:space="preserve"> na způsobilé výdaje uvedené v PpŽP, v souladu s článkem</w:t>
      </w:r>
      <w:r w:rsidR="00205D64" w:rsidRPr="00AD017D">
        <w:rPr>
          <w:rFonts w:cs="Arial"/>
          <w:highlight w:val="lightGray"/>
        </w:rPr>
        <w:t xml:space="preserve"> </w:t>
      </w:r>
      <w:r w:rsidR="00D40007" w:rsidRPr="00AD017D">
        <w:rPr>
          <w:rFonts w:cs="Arial"/>
          <w:highlight w:val="lightGray"/>
        </w:rPr>
        <w:t>25</w:t>
      </w:r>
      <w:r w:rsidR="00205D64" w:rsidRPr="00AD017D">
        <w:rPr>
          <w:rFonts w:cs="Arial"/>
          <w:highlight w:val="lightGray"/>
        </w:rPr>
        <w:t xml:space="preserve"> </w:t>
      </w:r>
      <w:r w:rsidR="00205D64" w:rsidRPr="006066CB">
        <w:rPr>
          <w:rFonts w:cs="Arial"/>
          <w:highlight w:val="lightGray"/>
        </w:rPr>
        <w:t xml:space="preserve">GBER. </w:t>
      </w:r>
    </w:p>
    <w:p w14:paraId="4F05E21F" w14:textId="36BBC084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6066CB">
        <w:rPr>
          <w:rFonts w:cs="Arial"/>
          <w:highlight w:val="lightGray"/>
        </w:rPr>
        <w:t xml:space="preserve">Příjemce je povinen </w:t>
      </w:r>
      <w:r w:rsidR="001E0E0F">
        <w:rPr>
          <w:rFonts w:cs="Arial"/>
          <w:highlight w:val="lightGray"/>
        </w:rPr>
        <w:t xml:space="preserve">zajistit </w:t>
      </w:r>
      <w:r w:rsidRPr="006066CB">
        <w:rPr>
          <w:rFonts w:cs="Arial"/>
          <w:highlight w:val="lightGray"/>
        </w:rPr>
        <w:t>dodržov</w:t>
      </w:r>
      <w:r w:rsidR="001E0E0F">
        <w:rPr>
          <w:rFonts w:cs="Arial"/>
          <w:highlight w:val="lightGray"/>
        </w:rPr>
        <w:t>ání</w:t>
      </w:r>
      <w:r w:rsidRPr="006066CB">
        <w:rPr>
          <w:rFonts w:cs="Arial"/>
          <w:highlight w:val="lightGray"/>
        </w:rPr>
        <w:t xml:space="preserve"> podmín</w:t>
      </w:r>
      <w:r w:rsidR="001E0E0F">
        <w:rPr>
          <w:rFonts w:cs="Arial"/>
          <w:highlight w:val="lightGray"/>
        </w:rPr>
        <w:t>e</w:t>
      </w:r>
      <w:r w:rsidRPr="006066CB">
        <w:rPr>
          <w:rFonts w:cs="Arial"/>
          <w:highlight w:val="lightGray"/>
        </w:rPr>
        <w:t>k stanoven</w:t>
      </w:r>
      <w:r w:rsidR="001E0E0F">
        <w:rPr>
          <w:rFonts w:cs="Arial"/>
          <w:highlight w:val="lightGray"/>
        </w:rPr>
        <w:t>ých</w:t>
      </w:r>
      <w:r w:rsidRPr="006066CB">
        <w:rPr>
          <w:rFonts w:cs="Arial"/>
          <w:highlight w:val="lightGray"/>
        </w:rPr>
        <w:t xml:space="preserve"> </w:t>
      </w:r>
      <w:r w:rsidR="001C7D33" w:rsidRPr="006066CB">
        <w:rPr>
          <w:rFonts w:cs="Arial"/>
          <w:highlight w:val="lightGray"/>
        </w:rPr>
        <w:t>GBER</w:t>
      </w:r>
      <w:r w:rsidR="001E0E0F">
        <w:rPr>
          <w:rFonts w:cs="Arial"/>
          <w:highlight w:val="lightGray"/>
        </w:rPr>
        <w:t xml:space="preserve"> partnerem (a to jak Společná ustanovení vymezená</w:t>
      </w:r>
      <w:r w:rsidRPr="006066CB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v kapitole I</w:t>
      </w:r>
      <w:r w:rsidR="001C7D33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, tak i příslušná </w:t>
      </w:r>
      <w:r w:rsidR="001E0E0F">
        <w:rPr>
          <w:rFonts w:cs="Arial"/>
          <w:highlight w:val="lightGray"/>
        </w:rPr>
        <w:t>z</w:t>
      </w:r>
      <w:r w:rsidRPr="00AD017D">
        <w:rPr>
          <w:rFonts w:cs="Arial"/>
          <w:highlight w:val="lightGray"/>
        </w:rPr>
        <w:t xml:space="preserve">vláštní ustanovení vymezená </w:t>
      </w:r>
      <w:r w:rsidR="001E0E0F">
        <w:rPr>
          <w:rFonts w:cs="Arial"/>
          <w:highlight w:val="lightGray"/>
        </w:rPr>
        <w:t>v čl. 25 GBER</w:t>
      </w:r>
      <w:r w:rsidRPr="00AD017D">
        <w:rPr>
          <w:rFonts w:cs="Arial"/>
          <w:highlight w:val="lightGray"/>
        </w:rPr>
        <w:t>)</w:t>
      </w:r>
      <w:r w:rsidR="00E179CC" w:rsidRPr="00AD017D">
        <w:rPr>
          <w:rFonts w:cs="Arial"/>
          <w:highlight w:val="lightGray"/>
        </w:rPr>
        <w:t>.</w:t>
      </w:r>
    </w:p>
    <w:p w14:paraId="6FA4A751" w14:textId="77777777" w:rsidR="001E0E0F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>Veřejnou podporu poskytnutou dle</w:t>
      </w:r>
      <w:r w:rsidR="00D41634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 nelze kumulovat s podporou de</w:t>
      </w:r>
      <w:r w:rsidR="0050294E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 xml:space="preserve">minimis či jinou veřejnou podporou na tytéž způsobilé výdaje, pokud by taková kumulace vedla k překročení intenzity podpory stanovené </w:t>
      </w:r>
      <w:r w:rsidR="0055401B" w:rsidRPr="00AD017D">
        <w:rPr>
          <w:rFonts w:cs="Arial"/>
          <w:highlight w:val="lightGray"/>
        </w:rPr>
        <w:t xml:space="preserve">dle článku </w:t>
      </w:r>
      <w:r w:rsidR="006A65A4">
        <w:rPr>
          <w:rFonts w:cs="Arial"/>
          <w:highlight w:val="lightGray"/>
        </w:rPr>
        <w:t xml:space="preserve">25 </w:t>
      </w:r>
      <w:r w:rsidR="0055401B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 xml:space="preserve">. </w:t>
      </w:r>
    </w:p>
    <w:p w14:paraId="4F05E220" w14:textId="5E01AB12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 xml:space="preserve">Příjemce </w:t>
      </w:r>
      <w:r w:rsidR="001E0E0F">
        <w:rPr>
          <w:rFonts w:cs="Arial"/>
          <w:highlight w:val="lightGray"/>
        </w:rPr>
        <w:t>je povinen zavázat partnera podpořeného dle GBER k tomu, aby podporu použil pouze k činnostem a za podmínek vymezených v kapitole I a článku 25 GBER.</w:t>
      </w:r>
    </w:p>
    <w:p w14:paraId="4F05E221" w14:textId="44F89AFE" w:rsidR="00495B2F" w:rsidRDefault="006D4919" w:rsidP="00153178">
      <w:pPr>
        <w:ind w:left="567"/>
      </w:pPr>
      <w:r w:rsidRPr="00AD017D">
        <w:rPr>
          <w:highlight w:val="lightGray"/>
        </w:rPr>
        <w:t>V</w:t>
      </w:r>
      <w:r w:rsidR="00495B2F" w:rsidRPr="00AD017D">
        <w:rPr>
          <w:highlight w:val="lightGray"/>
        </w:rPr>
        <w:t xml:space="preserve"> případě podpory, která přesahuje </w:t>
      </w:r>
      <w:r w:rsidR="00AD017D" w:rsidRPr="00AD017D">
        <w:rPr>
          <w:highlight w:val="lightGray"/>
        </w:rPr>
        <w:t>1</w:t>
      </w:r>
      <w:r w:rsidR="00495B2F" w:rsidRPr="00AD017D">
        <w:rPr>
          <w:highlight w:val="lightGray"/>
        </w:rPr>
        <w:t>00 tis. EUR, bude informace o</w:t>
      </w:r>
      <w:r w:rsidR="00E76457" w:rsidRPr="00AD017D">
        <w:rPr>
          <w:highlight w:val="lightGray"/>
        </w:rPr>
        <w:t> </w:t>
      </w:r>
      <w:r w:rsidR="00495B2F" w:rsidRPr="00AD017D">
        <w:rPr>
          <w:highlight w:val="lightGray"/>
        </w:rPr>
        <w:t>jejím poskytnutí</w:t>
      </w:r>
      <w:r w:rsidR="00C20006" w:rsidRPr="00AD017D">
        <w:rPr>
          <w:highlight w:val="lightGray"/>
        </w:rPr>
        <w:t xml:space="preserve"> </w:t>
      </w:r>
      <w:r w:rsidR="00934DF6" w:rsidRPr="00AD017D">
        <w:rPr>
          <w:highlight w:val="lightGray"/>
        </w:rPr>
        <w:t>P</w:t>
      </w:r>
      <w:r w:rsidR="00C20006" w:rsidRPr="00AD017D">
        <w:rPr>
          <w:highlight w:val="lightGray"/>
        </w:rPr>
        <w:t>oskytovatelem</w:t>
      </w:r>
      <w:r w:rsidR="004F714A" w:rsidRPr="00AD017D">
        <w:rPr>
          <w:highlight w:val="lightGray"/>
        </w:rPr>
        <w:t xml:space="preserve"> dotace</w:t>
      </w:r>
      <w:r w:rsidR="00495B2F" w:rsidRPr="00AD017D">
        <w:rPr>
          <w:highlight w:val="lightGray"/>
        </w:rPr>
        <w:t xml:space="preserve"> zapsána a zveřejněna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v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systému Evropské komise Transparency Award Module (TAM)</w:t>
      </w:r>
      <w:r w:rsidR="00495B2F" w:rsidRPr="00AD017D">
        <w:rPr>
          <w:highlight w:val="lightGray"/>
        </w:rPr>
        <w:t>.</w:t>
      </w:r>
      <w:r w:rsidR="00AD017D">
        <w:rPr>
          <w:rStyle w:val="Znakapoznpodarou"/>
          <w:highlight w:val="lightGray"/>
        </w:rPr>
        <w:footnoteReference w:id="35"/>
      </w:r>
    </w:p>
    <w:p w14:paraId="4F05E226" w14:textId="4115EAC6" w:rsidR="00495B2F" w:rsidRPr="00347CB3" w:rsidRDefault="00495B2F" w:rsidP="00763326">
      <w:pPr>
        <w:pStyle w:val="Headline1proTP"/>
        <w:numPr>
          <w:ilvl w:val="0"/>
          <w:numId w:val="98"/>
        </w:numPr>
        <w:spacing w:before="240"/>
        <w:ind w:left="567" w:hanging="425"/>
      </w:pPr>
      <w:bookmarkStart w:id="33" w:name="_Ref456361567"/>
      <w:r w:rsidRPr="00347CB3">
        <w:t>Evaluace</w:t>
      </w:r>
      <w:bookmarkEnd w:id="33"/>
    </w:p>
    <w:p w14:paraId="4F05E227" w14:textId="6EC93357" w:rsidR="00495B2F" w:rsidRPr="00347CB3" w:rsidRDefault="00495B2F" w:rsidP="006066CB">
      <w:pPr>
        <w:pStyle w:val="Odstavecseseznamem"/>
        <w:widowControl w:val="0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 xml:space="preserve">v souladu s PpŽP </w:t>
      </w:r>
      <w:r w:rsidRPr="00347CB3">
        <w:t xml:space="preserve">poskytovat součinnost </w:t>
      </w:r>
      <w:r w:rsidR="008F57AB" w:rsidRPr="006066CB">
        <w:rPr>
          <w:rFonts w:asciiTheme="minorHAnsi" w:hAnsiTheme="minorHAnsi" w:cstheme="majorHAnsi"/>
          <w:lang w:eastAsia="cs-CZ"/>
        </w:rPr>
        <w:t>a zajistit součinnost partnera</w:t>
      </w:r>
      <w:r w:rsidR="008F57AB">
        <w:t xml:space="preserve"> </w:t>
      </w:r>
      <w:r w:rsidRPr="00347CB3">
        <w:t xml:space="preserve">při realizaci evaluačních aktivit v rámci OP </w:t>
      </w:r>
      <w:r w:rsidR="004159A6">
        <w:t>JAK</w:t>
      </w:r>
      <w:r w:rsidRPr="00347CB3">
        <w:t xml:space="preserve">, a to po celou dobu realizace </w:t>
      </w:r>
      <w:r w:rsidRPr="007C6012">
        <w:t>projektu</w:t>
      </w:r>
      <w:r w:rsidRPr="006066CB">
        <w:t xml:space="preserve">, </w:t>
      </w:r>
      <w:r w:rsidRPr="006066CB">
        <w:rPr>
          <w:rFonts w:asciiTheme="minorHAnsi" w:hAnsiTheme="minorHAnsi" w:cstheme="majorHAnsi"/>
          <w:lang w:eastAsia="cs-CZ"/>
        </w:rPr>
        <w:t>po dobu jeho udržitelnosti</w:t>
      </w:r>
      <w:r w:rsidRPr="007C6012">
        <w:t xml:space="preserve"> a k</w:t>
      </w:r>
      <w:r w:rsidRPr="00347CB3">
        <w:t>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763326">
      <w:pPr>
        <w:pStyle w:val="Headline1proTP"/>
        <w:numPr>
          <w:ilvl w:val="0"/>
          <w:numId w:val="98"/>
        </w:numPr>
        <w:spacing w:before="240"/>
        <w:ind w:left="567" w:hanging="425"/>
      </w:pPr>
      <w:bookmarkStart w:id="34" w:name="_Ref456361678"/>
      <w:r>
        <w:t>Komunikace v MS20</w:t>
      </w:r>
      <w:r w:rsidR="00AC5322">
        <w:t>21</w:t>
      </w:r>
      <w:r>
        <w:t>+</w:t>
      </w:r>
      <w:bookmarkEnd w:id="34"/>
    </w:p>
    <w:p w14:paraId="4F05E22A" w14:textId="4AFE66DE" w:rsidR="00495B2F" w:rsidRPr="00763326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763326">
      <w:pPr>
        <w:pStyle w:val="Headline1proTP"/>
        <w:numPr>
          <w:ilvl w:val="0"/>
          <w:numId w:val="98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5E8D549B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</w:t>
      </w:r>
      <w:r w:rsidR="007B39B9">
        <w:t>e</w:t>
      </w:r>
      <w:r w:rsidR="004A548B">
        <w:t> s</w:t>
      </w:r>
      <w:r w:rsidR="007B39B9">
        <w:t>myslu</w:t>
      </w:r>
      <w:r w:rsidR="004A548B">
        <w:t xml:space="preserve"> </w:t>
      </w:r>
      <w:r w:rsidR="007B39B9">
        <w:t xml:space="preserve">ust. </w:t>
      </w:r>
      <w:r w:rsidR="004A548B">
        <w:t>§ 66 odst. 6 zákona č. 110/2019 Sb.</w:t>
      </w:r>
      <w:r w:rsidR="002E4BF4">
        <w:t>,</w:t>
      </w:r>
      <w:r w:rsidR="004A548B">
        <w:t xml:space="preserve"> o</w:t>
      </w:r>
      <w:r w:rsidR="003E17C4">
        <w:t> </w:t>
      </w:r>
      <w:r w:rsidR="004A548B">
        <w:t>zpracování osobních údajů</w:t>
      </w:r>
      <w:r w:rsidR="00C86C84">
        <w:t>, ve znění pozdějších předpisů</w:t>
      </w:r>
      <w:r w:rsidR="004A548B">
        <w:t xml:space="preserve"> </w:t>
      </w:r>
      <w:r w:rsidR="00A10C78">
        <w:t>(</w:t>
      </w:r>
      <w:r>
        <w:t xml:space="preserve">dále jen „osobní údaje“) osob podpořených </w:t>
      </w:r>
      <w:r>
        <w:lastRenderedPageBreak/>
        <w:t>v</w:t>
      </w:r>
      <w:r w:rsidR="00417433">
        <w:t> </w:t>
      </w:r>
      <w:r>
        <w:t>projektu za účelem prokázání řádného a efektivního nakládání s prostředky, které byly na</w:t>
      </w:r>
      <w:r w:rsidR="00CA5B86">
        <w:t> </w:t>
      </w:r>
      <w:r>
        <w:t>realizaci projektu poskytnuty tímto Rozhodnutím.</w:t>
      </w:r>
    </w:p>
    <w:p w14:paraId="16D91368" w14:textId="069A0E13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>
        <w:t>becné nařízení o ochraně osobních údajů), a to v</w:t>
      </w:r>
      <w:r w:rsidR="000B7727">
        <w:t> </w:t>
      </w:r>
      <w:r>
        <w:t>rozsahu, způsobem a po dobu vymezenou v PpŽP.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A477BA5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6F0F6F">
        <w:t>o</w:t>
      </w:r>
      <w:r>
        <w:t xml:space="preserve">becného nařízení o ochraně osobních údajů </w:t>
      </w:r>
      <w:r w:rsidRPr="00FE2EC4">
        <w:t>s</w:t>
      </w:r>
      <w:r w:rsidR="00417433" w:rsidRPr="00FE2EC4">
        <w:t> </w:t>
      </w:r>
      <w:r w:rsidRPr="006066CB">
        <w:t>partnerem nebo s</w:t>
      </w:r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 podpořených osob. </w:t>
      </w:r>
      <w:r w:rsidRPr="006066CB">
        <w:t>Stejnou povinnost</w:t>
      </w:r>
      <w:r w:rsidR="00823CF8" w:rsidRPr="006066CB">
        <w:t>í musí příjemce zavázat svého</w:t>
      </w:r>
      <w:r w:rsidRPr="006066CB">
        <w:t xml:space="preserve"> partner</w:t>
      </w:r>
      <w:r w:rsidR="00823CF8" w:rsidRPr="006066CB">
        <w:t>a</w:t>
      </w:r>
      <w:r w:rsidRPr="006066CB">
        <w:t xml:space="preserve"> vůči </w:t>
      </w:r>
      <w:r w:rsidR="00823CF8" w:rsidRPr="006066CB">
        <w:t>jeho</w:t>
      </w:r>
      <w:r w:rsidRPr="006066CB">
        <w:t xml:space="preserve"> dodavatel</w:t>
      </w:r>
      <w:r w:rsidR="000020C2" w:rsidRPr="006066CB">
        <w:t>ům</w:t>
      </w:r>
      <w:r w:rsidRPr="006066CB">
        <w:t>.</w:t>
      </w:r>
      <w:r>
        <w:t xml:space="preserve">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26E225B6" w:rsidR="00594475" w:rsidRDefault="00594475" w:rsidP="00763326">
      <w:pPr>
        <w:pStyle w:val="Headline1proTP"/>
        <w:keepNext/>
        <w:numPr>
          <w:ilvl w:val="0"/>
          <w:numId w:val="98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  <w:r w:rsidR="003D5210" w:rsidRPr="00AA6692">
        <w:rPr>
          <w:rStyle w:val="Znakapoznpodarou"/>
          <w:b w:val="0"/>
          <w:highlight w:val="lightGray"/>
        </w:rPr>
        <w:footnoteReference w:id="36"/>
      </w:r>
    </w:p>
    <w:p w14:paraId="099753B8" w14:textId="77777777" w:rsidR="00594475" w:rsidRPr="007F1DE9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, který je evidující osobou podle zákona č. 37/2021 Sb., o evidenci skutečných majitelů, ve znění pozdějších předpisů,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nebo skutečných majitelů</w:t>
      </w:r>
      <w:r w:rsidRPr="007F1DE9">
        <w:rPr>
          <w:rFonts w:eastAsia="Calibri"/>
          <w:b w:val="0"/>
        </w:rPr>
        <w:t>.</w:t>
      </w:r>
    </w:p>
    <w:p w14:paraId="0D736A53" w14:textId="32BB28D2" w:rsidR="00594475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 xml:space="preserve">Příjemce </w:t>
      </w:r>
      <w:r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kdykoli na vyzvání </w:t>
      </w:r>
      <w:r>
        <w:rPr>
          <w:rFonts w:eastAsia="Calibri"/>
          <w:b w:val="0"/>
        </w:rPr>
        <w:t>Poskytovatele dotace</w:t>
      </w:r>
      <w:r w:rsidRPr="007F1DE9">
        <w:rPr>
          <w:rFonts w:eastAsia="Calibri"/>
          <w:b w:val="0"/>
        </w:rPr>
        <w:t xml:space="preserve">, </w:t>
      </w:r>
      <w:r w:rsidRPr="000D79E5">
        <w:rPr>
          <w:b w:val="0"/>
        </w:rPr>
        <w:t>Platební</w:t>
      </w:r>
      <w:r>
        <w:rPr>
          <w:b w:val="0"/>
        </w:rPr>
        <w:t>ho</w:t>
      </w:r>
      <w:r w:rsidRPr="000D79E5">
        <w:rPr>
          <w:b w:val="0"/>
        </w:rPr>
        <w:t xml:space="preserve"> </w:t>
      </w:r>
      <w:r w:rsidRPr="006A25EB">
        <w:rPr>
          <w:b w:val="0"/>
          <w:spacing w:val="-4"/>
        </w:rPr>
        <w:t>orgánu</w:t>
      </w:r>
      <w:r>
        <w:rPr>
          <w:b w:val="0"/>
          <w:spacing w:val="-4"/>
        </w:rPr>
        <w:t>,</w:t>
      </w:r>
      <w:r w:rsidRPr="006A25EB">
        <w:rPr>
          <w:b w:val="0"/>
          <w:spacing w:val="-4"/>
        </w:rPr>
        <w:t xml:space="preserve"> Auditní</w:t>
      </w:r>
      <w:r>
        <w:rPr>
          <w:b w:val="0"/>
          <w:spacing w:val="-4"/>
        </w:rPr>
        <w:t>ho</w:t>
      </w:r>
      <w:r w:rsidRPr="006A25EB">
        <w:rPr>
          <w:b w:val="0"/>
          <w:spacing w:val="-4"/>
        </w:rPr>
        <w:t xml:space="preserve"> orgánu</w:t>
      </w:r>
      <w:r w:rsidRPr="007F1DE9">
        <w:rPr>
          <w:rFonts w:eastAsia="Calibri"/>
          <w:b w:val="0"/>
        </w:rPr>
        <w:t xml:space="preserve">, </w:t>
      </w:r>
      <w:r>
        <w:rPr>
          <w:rFonts w:eastAsia="Calibri"/>
          <w:b w:val="0"/>
        </w:rPr>
        <w:t>EK nebo EÚD</w:t>
      </w:r>
      <w:r w:rsidRPr="007F1DE9">
        <w:rPr>
          <w:rFonts w:eastAsia="Calibri"/>
          <w:b w:val="0"/>
        </w:rPr>
        <w:t xml:space="preserve"> povinen předložit průkazné dokumenty, které dokládají </w:t>
      </w:r>
      <w:r w:rsidR="00B66D22">
        <w:rPr>
          <w:rFonts w:eastAsia="Calibri"/>
          <w:b w:val="0"/>
        </w:rPr>
        <w:t>p</w:t>
      </w:r>
      <w:r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>
        <w:rPr>
          <w:rFonts w:eastAsia="Calibri"/>
          <w:b w:val="0"/>
        </w:rPr>
        <w:t>podle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1FC2B9A3" w14:textId="0152A260" w:rsidR="00594475" w:rsidRDefault="00594475" w:rsidP="00763326">
      <w:pPr>
        <w:pStyle w:val="Headline1proTP"/>
        <w:keepNext/>
        <w:numPr>
          <w:ilvl w:val="0"/>
          <w:numId w:val="98"/>
        </w:numPr>
        <w:spacing w:before="240"/>
        <w:ind w:left="567" w:hanging="425"/>
      </w:pPr>
      <w:r w:rsidRPr="00832D34">
        <w:t>Opatření proti střetu zájmů</w:t>
      </w:r>
      <w:r w:rsidR="003D5210" w:rsidRPr="00AA6692">
        <w:rPr>
          <w:b w:val="0"/>
          <w:bCs/>
          <w:highlight w:val="lightGray"/>
          <w:vertAlign w:val="superscript"/>
        </w:rPr>
        <w:footnoteReference w:id="37"/>
      </w:r>
    </w:p>
    <w:p w14:paraId="4C7FAB43" w14:textId="64DD03B0" w:rsidR="00666E18" w:rsidRPr="003F2B43" w:rsidRDefault="00666E18" w:rsidP="009C6725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bookmarkStart w:id="36" w:name="_Hlk147329547"/>
      <w:bookmarkStart w:id="37" w:name="_Hlk147330136"/>
      <w:r w:rsidRPr="003F2B43">
        <w:rPr>
          <w:rFonts w:eastAsia="Calibri"/>
          <w:b w:val="0"/>
        </w:rPr>
        <w:t>Příjemce je povinen zajistit, aby skutečným majitelem příjemce ani skutečným majitelem subjektu, jemuž byly příjemcem poskytnuty finanční prostředky podle zvláštního zákona</w:t>
      </w:r>
      <w:r w:rsidRPr="00146E87">
        <w:rPr>
          <w:rStyle w:val="Znakapoznpodarou"/>
          <w:rFonts w:eastAsia="Calibri"/>
          <w:b w:val="0"/>
        </w:rPr>
        <w:footnoteReference w:id="38"/>
      </w:r>
      <w:r w:rsidRPr="003F2B43">
        <w:rPr>
          <w:rFonts w:eastAsia="Calibri"/>
          <w:b w:val="0"/>
        </w:rPr>
        <w:t xml:space="preserve">, nebyl </w:t>
      </w:r>
      <w:r w:rsidRPr="003F2B43">
        <w:rPr>
          <w:b w:val="0"/>
          <w:color w:val="000000"/>
        </w:rPr>
        <w:t>člen vlády ani vedoucí ústředního správního úřadu, v jehož čele není člen vlády (dále jen „veřejný funkcionář“)</w:t>
      </w:r>
      <w:r w:rsidRPr="003F2B43">
        <w:rPr>
          <w:rFonts w:eastAsia="Calibri"/>
          <w:b w:val="0"/>
        </w:rPr>
        <w:t>, ve smyslu § 4c zákona č. 159/2006 Sb., o střetu zájmů, ve znění pozdějších předpisů. Touto povinností je příjemce vázán po celou dobu realizace projektu.</w:t>
      </w:r>
      <w:bookmarkEnd w:id="36"/>
      <w:bookmarkEnd w:id="37"/>
    </w:p>
    <w:p w14:paraId="06AAE5E3" w14:textId="36BD712C" w:rsidR="00594475" w:rsidRPr="003F4ECC" w:rsidRDefault="00594475" w:rsidP="006D7536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 xml:space="preserve">Příjemce je povinen bezodkladně informovat Poskytovatele dotace o změně vlastnictví, která by vedla k porušení bodu </w:t>
      </w:r>
      <w:r w:rsidRPr="009C6725">
        <w:rPr>
          <w:rFonts w:eastAsia="Calibri"/>
          <w:b w:val="0"/>
        </w:rPr>
        <w:t>24.1</w:t>
      </w:r>
      <w:r w:rsidR="004D7E31">
        <w:rPr>
          <w:rFonts w:eastAsia="Calibri"/>
          <w:b w:val="0"/>
        </w:rPr>
        <w:t xml:space="preserve"> </w:t>
      </w:r>
      <w:r w:rsidRPr="003F4ECC">
        <w:rPr>
          <w:rFonts w:eastAsia="Calibri"/>
          <w:b w:val="0"/>
        </w:rPr>
        <w:t xml:space="preserve">části II tohoto Rozhodnutí. </w:t>
      </w:r>
    </w:p>
    <w:p w14:paraId="642A1AC6" w14:textId="77777777" w:rsidR="00F03D79" w:rsidRDefault="00F03D79" w:rsidP="0071071F"/>
    <w:p w14:paraId="4F05E234" w14:textId="77777777" w:rsidR="007E09CC" w:rsidRPr="008F01FF" w:rsidRDefault="007E09CC" w:rsidP="009C6725">
      <w:pPr>
        <w:keepNext/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4A1EF2">
      <w:pPr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EB137A">
      <w:pPr>
        <w:pStyle w:val="Headline2proTP"/>
        <w:keepNext w:val="0"/>
        <w:widowControl w:val="0"/>
        <w:numPr>
          <w:ilvl w:val="1"/>
          <w:numId w:val="36"/>
        </w:numPr>
        <w:spacing w:before="120" w:after="0"/>
        <w:ind w:left="425" w:hanging="425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</w:t>
      </w:r>
      <w:r w:rsidR="00E97362" w:rsidRPr="00917D34">
        <w:rPr>
          <w:rFonts w:eastAsia="Calibri"/>
          <w:b w:val="0"/>
        </w:rPr>
        <w:lastRenderedPageBreak/>
        <w:t xml:space="preserve">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322072C3" w:rsidR="00FE45B1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AA6692">
        <w:rPr>
          <w:highlight w:val="lightGray"/>
        </w:rPr>
        <w:t>, a to prostřednictvím účtu kraje: …………………</w:t>
      </w:r>
      <w:r w:rsidR="0093028C" w:rsidRPr="00AA6692">
        <w:rPr>
          <w:highlight w:val="lightGray"/>
        </w:rPr>
        <w:t xml:space="preserve"> / 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9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1FFBDC6B" w14:textId="77777777" w:rsidR="007B1F07" w:rsidRDefault="007B1F07" w:rsidP="00EB701F"/>
    <w:p w14:paraId="4F05E23D" w14:textId="165D782A" w:rsidR="007E09CC" w:rsidRPr="008937FF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066CB">
      <w:pPr>
        <w:pStyle w:val="Odstavecseseznamem"/>
        <w:widowControl w:val="0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38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39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39"/>
      <w:r w:rsidR="00663155">
        <w:t xml:space="preserve">, </w:t>
      </w:r>
      <w:bookmarkEnd w:id="38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25BD36AB" w:rsidR="007E09CC" w:rsidRPr="009C6725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9C6725">
        <w:t>V případě, že dojde k porušení povinností stanovených v části II, bod</w:t>
      </w:r>
      <w:r w:rsidR="000C2E33" w:rsidRPr="009C6725">
        <w:t>ě</w:t>
      </w:r>
      <w:r w:rsidRPr="009C6725">
        <w:t xml:space="preserve"> </w:t>
      </w:r>
      <w:r w:rsidR="00AF3F6F" w:rsidRPr="009C6725">
        <w:t>4.</w:t>
      </w:r>
      <w:r w:rsidR="0022460C" w:rsidRPr="009C6725">
        <w:t xml:space="preserve">1 </w:t>
      </w:r>
      <w:r w:rsidRPr="009C6725">
        <w:t xml:space="preserve">tohoto Rozhodnutí, </w:t>
      </w:r>
      <w:r w:rsidR="00064602" w:rsidRPr="009C6725">
        <w:t xml:space="preserve">je </w:t>
      </w:r>
      <w:r w:rsidRPr="009C6725">
        <w:t>odvod za porušení rozpočtové kázně v souladu s</w:t>
      </w:r>
      <w:r w:rsidR="00BD383E" w:rsidRPr="009C6725">
        <w:t xml:space="preserve"> ustanovením </w:t>
      </w:r>
      <w:r w:rsidRPr="009C6725">
        <w:t>§ 44a odst. 4 písm. a) a</w:t>
      </w:r>
      <w:r w:rsidR="00290F53" w:rsidRPr="009C6725">
        <w:t> </w:t>
      </w:r>
      <w:r w:rsidRPr="009C6725">
        <w:t>v souladu s</w:t>
      </w:r>
      <w:r w:rsidR="00E76457" w:rsidRPr="009C6725">
        <w:t> </w:t>
      </w:r>
      <w:r w:rsidRPr="009C6725">
        <w:t xml:space="preserve">§ 14 odst. </w:t>
      </w:r>
      <w:r w:rsidR="009B5CA4" w:rsidRPr="009C6725">
        <w:t>5</w:t>
      </w:r>
      <w:r w:rsidRPr="009C6725">
        <w:t xml:space="preserve"> rozpočtových pravidel stanoven ve výši</w:t>
      </w:r>
      <w:r w:rsidRPr="00B53F1F">
        <w:t xml:space="preserve"> </w:t>
      </w:r>
      <w:r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Pr="00AA6692">
        <w:rPr>
          <w:highlight w:val="lightGray"/>
        </w:rPr>
        <w:t xml:space="preserve"> % </w:t>
      </w:r>
      <w:r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40" w:name="_Hlk103328195"/>
      <w:r w:rsidR="00160016" w:rsidRPr="00AA6692">
        <w:rPr>
          <w:rStyle w:val="Znakapoznpodarou"/>
          <w:spacing w:val="-4"/>
          <w:highlight w:val="lightGray"/>
        </w:rPr>
        <w:footnoteReference w:id="40"/>
      </w:r>
      <w:bookmarkEnd w:id="40"/>
      <w:r w:rsidR="00C35C5A" w:rsidRPr="00DC1AD9">
        <w:rPr>
          <w:spacing w:val="-4"/>
          <w:highlight w:val="lightGray"/>
        </w:rPr>
        <w:t xml:space="preserve"> </w:t>
      </w:r>
      <w:r w:rsidR="00C35C5A" w:rsidRPr="009C6725">
        <w:rPr>
          <w:spacing w:val="-4"/>
        </w:rPr>
        <w:t>za</w:t>
      </w:r>
      <w:r w:rsidR="00004436" w:rsidRPr="009C6725">
        <w:rPr>
          <w:spacing w:val="-4"/>
        </w:rPr>
        <w:t> </w:t>
      </w:r>
      <w:r w:rsidR="00C35C5A" w:rsidRPr="009C6725">
        <w:rPr>
          <w:spacing w:val="-4"/>
        </w:rPr>
        <w:t>každý nesplněný finanční milník</w:t>
      </w:r>
      <w:r w:rsidRPr="009C6725">
        <w:rPr>
          <w:spacing w:val="-4"/>
        </w:rPr>
        <w:t>.</w:t>
      </w:r>
      <w:r w:rsidR="00C46115" w:rsidRPr="009C6725">
        <w:rPr>
          <w:spacing w:val="-4"/>
        </w:rPr>
        <w:t xml:space="preserve"> Za porušení povinností stanovených v části II, bod</w:t>
      </w:r>
      <w:r w:rsidR="000C2E33" w:rsidRPr="009C6725">
        <w:rPr>
          <w:spacing w:val="-4"/>
        </w:rPr>
        <w:t>ě</w:t>
      </w:r>
      <w:r w:rsidR="00C46115" w:rsidRPr="009C6725">
        <w:rPr>
          <w:spacing w:val="-4"/>
        </w:rPr>
        <w:t xml:space="preserve"> 4.</w:t>
      </w:r>
      <w:r w:rsidR="002F4464" w:rsidRPr="009C6725">
        <w:rPr>
          <w:spacing w:val="-4"/>
        </w:rPr>
        <w:t xml:space="preserve">1 </w:t>
      </w:r>
      <w:r w:rsidR="00C46115" w:rsidRPr="009C6725">
        <w:rPr>
          <w:spacing w:val="-4"/>
        </w:rPr>
        <w:t>se nepovažují případy, při nichž</w:t>
      </w:r>
      <w:r w:rsidR="001A5859" w:rsidRPr="009C6725">
        <w:rPr>
          <w:spacing w:val="-4"/>
        </w:rPr>
        <w:t xml:space="preserve"> </w:t>
      </w:r>
      <w:r w:rsidR="00C46115" w:rsidRPr="009C6725">
        <w:rPr>
          <w:spacing w:val="-4"/>
        </w:rPr>
        <w:t>došlo k </w:t>
      </w:r>
      <w:r w:rsidR="001A5859" w:rsidRPr="009C6725">
        <w:rPr>
          <w:spacing w:val="-4"/>
        </w:rPr>
        <w:t>nesplnění</w:t>
      </w:r>
      <w:r w:rsidR="00C46115" w:rsidRPr="009C6725">
        <w:rPr>
          <w:spacing w:val="-4"/>
        </w:rPr>
        <w:t xml:space="preserve"> povinností stanovených v části II, bod</w:t>
      </w:r>
      <w:r w:rsidR="000C2E33" w:rsidRPr="009C6725">
        <w:rPr>
          <w:spacing w:val="-4"/>
        </w:rPr>
        <w:t>ě</w:t>
      </w:r>
      <w:r w:rsidR="00C46115" w:rsidRPr="009C6725">
        <w:rPr>
          <w:spacing w:val="-4"/>
        </w:rPr>
        <w:t xml:space="preserve"> 4.</w:t>
      </w:r>
      <w:r w:rsidR="002F4464" w:rsidRPr="009C6725">
        <w:rPr>
          <w:spacing w:val="-4"/>
        </w:rPr>
        <w:t xml:space="preserve">1 </w:t>
      </w:r>
      <w:r w:rsidR="00C46115" w:rsidRPr="009C6725">
        <w:rPr>
          <w:spacing w:val="-4"/>
        </w:rPr>
        <w:t>z důvodu porušení, za které již byl stanoven odvod.</w:t>
      </w:r>
      <w:bookmarkStart w:id="41" w:name="_Hlk125038537"/>
      <w:r w:rsidR="00C46115" w:rsidRPr="009C6725">
        <w:rPr>
          <w:spacing w:val="-4"/>
        </w:rPr>
        <w:t xml:space="preserve"> </w:t>
      </w:r>
      <w:bookmarkEnd w:id="41"/>
    </w:p>
    <w:p w14:paraId="33480A1B" w14:textId="25533194" w:rsidR="005C37AA" w:rsidRPr="001A5859" w:rsidRDefault="006F3B36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9C6725">
        <w:t>4.</w:t>
      </w:r>
      <w:r w:rsidR="0022460C" w:rsidRPr="009C6725">
        <w:t>3</w:t>
      </w:r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65002588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AA6692">
        <w:rPr>
          <w:highlight w:val="lightGray"/>
        </w:rPr>
        <w:t xml:space="preserve">a </w:t>
      </w:r>
      <w:r w:rsidR="005E190C" w:rsidRPr="00AA6692">
        <w:rPr>
          <w:highlight w:val="lightGray"/>
        </w:rPr>
        <w:t>23</w:t>
      </w:r>
      <w:bookmarkStart w:id="42" w:name="_Hlk118995699"/>
      <w:r w:rsidR="003D5210" w:rsidRPr="00AA6692">
        <w:rPr>
          <w:rStyle w:val="Znakapoznpodarou"/>
          <w:highlight w:val="lightGray"/>
        </w:rPr>
        <w:footnoteReference w:id="41"/>
      </w:r>
      <w:bookmarkEnd w:id="42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</w:t>
      </w:r>
      <w:r>
        <w:lastRenderedPageBreak/>
        <w:t xml:space="preserve">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0415BB3F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0BD1310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CF3EEB1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A5B86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A5B86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3" w:name="_Hlk94014998"/>
    </w:p>
    <w:bookmarkEnd w:id="43"/>
    <w:p w14:paraId="3E73423F" w14:textId="1D568996" w:rsidR="00132281" w:rsidRPr="00A84F13" w:rsidRDefault="003228C6" w:rsidP="006066CB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B028CD">
        <w:t>V případě, že dojde k porušení povinností stanovených v části II, bod</w:t>
      </w:r>
      <w:r w:rsidR="00E57170" w:rsidRPr="00B028CD">
        <w:t>ě</w:t>
      </w:r>
      <w:r w:rsidRPr="00B028CD">
        <w:t xml:space="preserve"> </w:t>
      </w:r>
      <w:r w:rsidR="00E433C6">
        <w:t>9.1</w:t>
      </w:r>
      <w:r w:rsidRPr="00B028CD">
        <w:t xml:space="preserve"> tohoto Rozhodnutí</w:t>
      </w:r>
      <w:r w:rsidR="00B028CD" w:rsidRPr="006066CB">
        <w:t xml:space="preserve">, </w:t>
      </w:r>
      <w:r w:rsidR="00370AED" w:rsidRPr="006066CB">
        <w:t xml:space="preserve">které má nebo mohlo mít vliv na okruh potenciálních dodavatelů nebo na výběr ekonomicky nejvýhodnější nabídky, </w:t>
      </w:r>
      <w:r w:rsidR="00986E7A" w:rsidRPr="00B028CD">
        <w:t>a zároveň n</w:t>
      </w:r>
      <w:r w:rsidR="00F11502" w:rsidRPr="00B028CD">
        <w:t>e</w:t>
      </w:r>
      <w:r w:rsidR="00986E7A" w:rsidRPr="00B028CD">
        <w:t>ní možné vypočítat přesnou částku, v jejíž výši došlo k porušení povinností</w:t>
      </w:r>
      <w:r w:rsidRPr="00B028CD">
        <w:t xml:space="preserve">, je odvod za porušení rozpočtové kázně v souladu s ustanovením </w:t>
      </w:r>
      <w:r w:rsidR="00132281" w:rsidRPr="00B028CD">
        <w:t xml:space="preserve">§ 44a odst. 4 písm. a) </w:t>
      </w:r>
      <w:r w:rsidR="00986E7A" w:rsidRPr="00B028CD">
        <w:t xml:space="preserve">rozpočtových pravidel </w:t>
      </w:r>
      <w:r w:rsidR="00132281" w:rsidRPr="00B028CD">
        <w:t>a</w:t>
      </w:r>
      <w:r w:rsidR="00C15104" w:rsidRPr="00B028CD">
        <w:t xml:space="preserve"> </w:t>
      </w:r>
      <w:r w:rsidR="00132281" w:rsidRPr="00B028CD">
        <w:t>v souladu s ustanovením § 14 odst. 5 rozpočtových pravidel stanoven podle nejzávažnějšího</w:t>
      </w:r>
      <w:r w:rsidR="00F170B8" w:rsidRPr="006066CB">
        <w:footnoteReference w:id="42"/>
      </w:r>
      <w:r w:rsidR="00132281" w:rsidRPr="00B028CD">
        <w:t xml:space="preserve"> identifikovaného pochybení v</w:t>
      </w:r>
      <w:r w:rsidR="00663155">
        <w:t> </w:t>
      </w:r>
      <w:r w:rsidR="00132281" w:rsidRPr="00B028CD">
        <w:t>zakázce</w:t>
      </w:r>
      <w:r w:rsidR="00663155">
        <w:t xml:space="preserve"> </w:t>
      </w:r>
      <w:r w:rsidR="004A0F22">
        <w:t>způsobem uvedeným v </w:t>
      </w:r>
      <w:r w:rsidR="004A0F22" w:rsidRPr="00BA0200">
        <w:t>Pravid</w:t>
      </w:r>
      <w:r w:rsidR="004A0F22">
        <w:t>lech</w:t>
      </w:r>
      <w:r w:rsidR="004A0F22" w:rsidRPr="00BA0200">
        <w:t xml:space="preserve"> pro zadávání a kontrolu veřejných zakáze</w:t>
      </w:r>
      <w:r w:rsidR="004A0F22">
        <w:t>k</w:t>
      </w:r>
      <w:bookmarkStart w:id="44" w:name="_Hlk118995897"/>
      <w:r w:rsidR="00BA0200" w:rsidRPr="00462B2F">
        <w:rPr>
          <w:vertAlign w:val="superscript"/>
        </w:rPr>
        <w:footnoteReference w:id="43"/>
      </w:r>
      <w:bookmarkEnd w:id="44"/>
      <w:r w:rsidR="002A77EA" w:rsidRPr="00462B2F">
        <w:rPr>
          <w:vertAlign w:val="superscript"/>
        </w:rPr>
        <w:t xml:space="preserve"> </w:t>
      </w:r>
      <w:r w:rsidR="004C1FD9">
        <w:t xml:space="preserve">a </w:t>
      </w:r>
      <w:r w:rsidR="002A77EA">
        <w:t>v souladu s PpŽP</w:t>
      </w:r>
      <w:r w:rsidR="00F044B2" w:rsidRPr="00B028CD">
        <w:t>.</w:t>
      </w:r>
    </w:p>
    <w:p w14:paraId="4F05E28E" w14:textId="010FFD9F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E433C6">
        <w:t>12</w:t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CA5B86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5" w:name="_Toc405814473"/>
      <w:r w:rsidR="0008595B" w:rsidRPr="001B102B">
        <w:rPr>
          <w:vertAlign w:val="superscript"/>
        </w:rPr>
        <w:footnoteReference w:id="44"/>
      </w:r>
      <w:bookmarkEnd w:id="45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C0655D" w:rsidRPr="00347CB3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47AE359C" w:rsidR="00495B2F" w:rsidRPr="00347CB3" w:rsidRDefault="00495B2F" w:rsidP="00C404B2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</w:t>
            </w:r>
            <w:r w:rsidRPr="00347CB3">
              <w:lastRenderedPageBreak/>
              <w:t xml:space="preserve">nástroje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  <w:r w:rsidRPr="00347CB3">
              <w:lastRenderedPageBreak/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C0655D" w:rsidRPr="00347CB3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B27CA9" w:rsidRDefault="00495B2F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CE5A4F">
              <w:t xml:space="preserve">, </w:t>
            </w:r>
            <w:r w:rsidRPr="00B27CA9">
              <w:t>nebo je chybně:</w:t>
            </w:r>
          </w:p>
          <w:p w14:paraId="4F05E29B" w14:textId="29232F50" w:rsidR="00495B2F" w:rsidRPr="0027069E" w:rsidRDefault="00495B2F" w:rsidP="00DC1AD9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45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C0655D" w:rsidRPr="00347CB3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6" w:name="_Toc405814474"/>
      <w:bookmarkEnd w:id="46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D8FEE65" w14:textId="235DCBDF" w:rsidR="00A017FA" w:rsidRPr="00A03EB7" w:rsidRDefault="00A017FA" w:rsidP="008937FF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A03EB7">
        <w:t>V případě, že dojde k porušení povinnosti předložit za každý rok realizace</w:t>
      </w:r>
      <w:r w:rsidR="00CC63E8" w:rsidRPr="00A03EB7">
        <w:t>/udržitelnosti</w:t>
      </w:r>
      <w:r w:rsidRPr="00A03EB7">
        <w:t xml:space="preserve"> projektu do 31.</w:t>
      </w:r>
      <w:r w:rsidR="00CC63E8" w:rsidRPr="00A03EB7">
        <w:t xml:space="preserve"> </w:t>
      </w:r>
      <w:r w:rsidRPr="00A03EB7">
        <w:t>7. Přehled hospodářského využití podpořených kapacit stanovené v části II, bod</w:t>
      </w:r>
      <w:r w:rsidR="00E57170" w:rsidRPr="00A03EB7">
        <w:t>ě</w:t>
      </w:r>
      <w:r w:rsidRPr="00A03EB7">
        <w:t xml:space="preserve"> </w:t>
      </w:r>
      <w:r w:rsidRPr="00A03EB7">
        <w:fldChar w:fldCharType="begin"/>
      </w:r>
      <w:r w:rsidRPr="00A03EB7">
        <w:instrText xml:space="preserve"> REF _Ref211606163 \r \h  \* MERGEFORMAT </w:instrText>
      </w:r>
      <w:r w:rsidRPr="00A03EB7">
        <w:fldChar w:fldCharType="separate"/>
      </w:r>
      <w:r w:rsidR="00251ED5" w:rsidRPr="00A03EB7">
        <w:t>1</w:t>
      </w:r>
      <w:r w:rsidRPr="00A03EB7">
        <w:fldChar w:fldCharType="end"/>
      </w:r>
      <w:r w:rsidRPr="00A03EB7">
        <w:t>9</w:t>
      </w:r>
      <w:r w:rsidR="00992444" w:rsidRPr="00A03EB7">
        <w:t>.3</w:t>
      </w:r>
      <w:r w:rsidRPr="00A03EB7">
        <w:t xml:space="preserve"> tohoto Rozhodnutí, je odvod za porušení rozpočtové kázně v souladu s ustanovením §</w:t>
      </w:r>
      <w:r w:rsidR="00AC1056" w:rsidRPr="00A03EB7">
        <w:t> </w:t>
      </w:r>
      <w:r w:rsidRPr="00A03EB7">
        <w:t>44a odst. 4 písm. a) a v souladu s ustanovením § 14 odst. 5 rozpočtových pravidel stanoven za každý jednotlivý případ ve výši 10 000 Kč.</w:t>
      </w:r>
      <w:r w:rsidR="00A03EB7" w:rsidRPr="00A03EB7" w:rsidDel="00A03EB7">
        <w:rPr>
          <w:rStyle w:val="Znakapoznpodarou"/>
        </w:rPr>
        <w:t xml:space="preserve"> </w:t>
      </w:r>
    </w:p>
    <w:p w14:paraId="06DC8BAC" w14:textId="3FD3F677" w:rsidR="003D5210" w:rsidRPr="003D5210" w:rsidRDefault="003D5210" w:rsidP="006066CB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C5535E">
        <w:t>V případě, že dojde k porušení povinností stanovených v části II, bod</w:t>
      </w:r>
      <w:r>
        <w:t>ě</w:t>
      </w:r>
      <w:r w:rsidRPr="00C5535E">
        <w:t xml:space="preserve"> </w:t>
      </w:r>
      <w:r w:rsidRPr="009C6725">
        <w:t>24.2</w:t>
      </w:r>
      <w:bookmarkStart w:id="47" w:name="_Hlk118996151"/>
      <w:r w:rsidRPr="00C5535E">
        <w:t xml:space="preserve"> </w:t>
      </w:r>
      <w:bookmarkEnd w:id="47"/>
      <w:r w:rsidRPr="00C5535E">
        <w:t xml:space="preserve">tohoto Rozhodnutí, je odvod za porušení rozpočtové kázně v souladu s ustanovením § 44a odst. 4 písm. a) a v souladu s ustanovením § 14 odst. 5 rozpočtových pravidel stanoven ve výši </w:t>
      </w:r>
      <w:r w:rsidRPr="00AA6692">
        <w:rPr>
          <w:highlight w:val="lightGray"/>
        </w:rPr>
        <w:t>0,1 % z celkové částky dotace / 100 000 Kč</w:t>
      </w:r>
      <w:r w:rsidRPr="00AA6692">
        <w:rPr>
          <w:rStyle w:val="Znakapoznpodarou"/>
          <w:highlight w:val="lightGray"/>
        </w:rPr>
        <w:footnoteReference w:id="46"/>
      </w:r>
      <w:r w:rsidRPr="00C5535E">
        <w:t>.</w:t>
      </w:r>
      <w:bookmarkStart w:id="48" w:name="_Hlk118996267"/>
      <w:r w:rsidR="00461B13" w:rsidRPr="00AA6692">
        <w:rPr>
          <w:rStyle w:val="Znakapoznpodarou"/>
          <w:highlight w:val="lightGray"/>
        </w:rPr>
        <w:footnoteReference w:id="47"/>
      </w:r>
      <w:bookmarkEnd w:id="48"/>
    </w:p>
    <w:p w14:paraId="4F05E2C3" w14:textId="619F6AF0" w:rsidR="00495B2F" w:rsidRPr="008937FF" w:rsidRDefault="00495B2F" w:rsidP="00396920">
      <w:pPr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37FF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8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lastRenderedPageBreak/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6066CB">
      <w:pPr>
        <w:rPr>
          <w:highlight w:val="lightGray"/>
        </w:rPr>
      </w:pPr>
      <w:r w:rsidRPr="00C8370F"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1655FD9F" w14:textId="77777777" w:rsidR="00702107" w:rsidRDefault="00702107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FFDD897" w:rsidR="009B1637" w:rsidRPr="009B1637" w:rsidRDefault="004D7E31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Ing. Jakub Uchytil</w:t>
      </w:r>
    </w:p>
    <w:p w14:paraId="4F05E2D7" w14:textId="6579BF9C" w:rsidR="00D4708C" w:rsidRDefault="00002BDE" w:rsidP="00002BDE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ř</w:t>
      </w:r>
      <w:r w:rsidR="004D7E31">
        <w:rPr>
          <w:rFonts w:cs="Arial"/>
        </w:rPr>
        <w:t>editel</w:t>
      </w:r>
      <w:r>
        <w:rPr>
          <w:rFonts w:cs="Arial"/>
        </w:rPr>
        <w:t xml:space="preserve"> </w:t>
      </w:r>
      <w:r w:rsidR="004D7E31">
        <w:rPr>
          <w:rFonts w:cs="Arial"/>
        </w:rPr>
        <w:t>odboru administrace projektů výzkumu a vývoje</w:t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29102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3D46" w14:textId="77777777" w:rsidR="00291029" w:rsidRDefault="00291029" w:rsidP="003365BA">
      <w:pPr>
        <w:spacing w:after="0"/>
      </w:pPr>
      <w:r>
        <w:separator/>
      </w:r>
    </w:p>
  </w:endnote>
  <w:endnote w:type="continuationSeparator" w:id="0">
    <w:p w14:paraId="2FE5888E" w14:textId="77777777" w:rsidR="00291029" w:rsidRDefault="00291029" w:rsidP="003365BA">
      <w:pPr>
        <w:spacing w:after="0"/>
      </w:pPr>
      <w:r>
        <w:continuationSeparator/>
      </w:r>
    </w:p>
  </w:endnote>
  <w:endnote w:type="continuationNotice" w:id="1">
    <w:p w14:paraId="0CAA9312" w14:textId="77777777" w:rsidR="00291029" w:rsidRDefault="002910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B6C0" w14:textId="77777777" w:rsidR="00291029" w:rsidRDefault="00291029" w:rsidP="003365BA">
      <w:pPr>
        <w:spacing w:after="0"/>
      </w:pPr>
      <w:r>
        <w:separator/>
      </w:r>
    </w:p>
  </w:footnote>
  <w:footnote w:type="continuationSeparator" w:id="0">
    <w:p w14:paraId="6E05C991" w14:textId="77777777" w:rsidR="00291029" w:rsidRDefault="00291029" w:rsidP="003365BA">
      <w:pPr>
        <w:spacing w:after="0"/>
      </w:pPr>
      <w:r>
        <w:continuationSeparator/>
      </w:r>
    </w:p>
  </w:footnote>
  <w:footnote w:type="continuationNotice" w:id="1">
    <w:p w14:paraId="38F11F2E" w14:textId="77777777" w:rsidR="00291029" w:rsidRDefault="00291029">
      <w:pPr>
        <w:spacing w:after="0"/>
      </w:pPr>
    </w:p>
  </w:footnote>
  <w:footnote w:id="2">
    <w:p w14:paraId="794A703A" w14:textId="77777777" w:rsidR="00B347B8" w:rsidRDefault="00B347B8" w:rsidP="009C6725">
      <w:pPr>
        <w:pStyle w:val="Textpoznpodarou"/>
        <w:tabs>
          <w:tab w:val="clear" w:pos="227"/>
        </w:tabs>
        <w:spacing w:after="0"/>
        <w:ind w:left="142" w:hanging="142"/>
      </w:pPr>
      <w:r w:rsidRPr="009C6725">
        <w:rPr>
          <w:rStyle w:val="Znakapoznpodarou"/>
          <w:highlight w:val="lightGray"/>
        </w:rPr>
        <w:footnoteRef/>
      </w:r>
      <w:r w:rsidRPr="009C6725">
        <w:rPr>
          <w:highlight w:val="lightGray"/>
        </w:rPr>
        <w:t xml:space="preserve"> </w:t>
      </w:r>
      <w:r>
        <w:rPr>
          <w:highlight w:val="lightGray"/>
        </w:rPr>
        <w:tab/>
      </w:r>
      <w:r w:rsidRPr="009C6725">
        <w:rPr>
          <w:highlight w:val="lightGray"/>
        </w:rPr>
        <w:t>Odstraňte, pokud se nejedná o tzv. „nové rozhodnutí“ (RoPD vydané po předchozím vydání Rozhodnutí o zamítnutí žádosti o podporu).</w:t>
      </w:r>
    </w:p>
  </w:footnote>
  <w:footnote w:id="3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4">
    <w:p w14:paraId="4F05E2E9" w14:textId="6062F6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</w:t>
      </w:r>
      <w:r w:rsidR="005409D9">
        <w:t>ISKP</w:t>
      </w:r>
      <w:r w:rsidR="00774982">
        <w:t xml:space="preserve">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>P1 – neinvestice 33091, investice 33506, OP JAK P2 – neinvestice 33092, investice 33507</w:t>
      </w:r>
      <w:r w:rsidRPr="00C95DCF">
        <w:t>.</w:t>
      </w:r>
    </w:p>
  </w:footnote>
  <w:footnote w:id="7">
    <w:p w14:paraId="05760466" w14:textId="30092AF8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8">
    <w:p w14:paraId="43B8BA57" w14:textId="6AC2415C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4F05E2EF" w14:textId="530CE8F5" w:rsidR="00B348B1" w:rsidRPr="009C6725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53373">
        <w:rPr>
          <w:rStyle w:val="Znakapoznpodarou"/>
        </w:rPr>
        <w:footnoteRef/>
      </w:r>
      <w:r w:rsidRPr="00E53373">
        <w:t xml:space="preserve"> </w:t>
      </w:r>
      <w:r w:rsidR="00EB2071" w:rsidRPr="00E53373">
        <w:tab/>
      </w:r>
      <w:r w:rsidRPr="00E53373">
        <w:t>Nařízení</w:t>
      </w:r>
      <w:r w:rsidRPr="00940C8C">
        <w:t xml:space="preserve"> Komise (EU) č. 651/2014 ze dne 17. června 2014, kterým se v souladu s články 107 a 108 Smlouvy prohlašují určité kategorie podpory za slučitelné s vnitřním trhem</w:t>
      </w:r>
      <w:r w:rsidR="0026526E">
        <w:t xml:space="preserve">, ve znění </w:t>
      </w:r>
      <w:r w:rsidR="0026526E" w:rsidRPr="00513CED">
        <w:t>Nařízení Komise (EU) č. 2017/1084 ze dne 14. června 2017, Nařízení Komise (EU) č.</w:t>
      </w:r>
      <w:r w:rsidR="0026526E">
        <w:t> </w:t>
      </w:r>
      <w:r w:rsidR="0026526E" w:rsidRPr="00513CED">
        <w:t>2020/972 ze dne 2. července 2020, Nařízení Komise (EU) č. 2021/452 ze dne 15. března 2021, Nařízení Komise (EU) č. 2021/1237 ze dne 23. července 2021, Nařízení Komise (EU) č. 2023/917 ze dne 4. května 2023 a Nařízení Komise (EU) č. 2023/1315 ze dne 23. června 2023</w:t>
      </w:r>
      <w:r w:rsidRPr="009C6725">
        <w:t>.</w:t>
      </w:r>
    </w:p>
  </w:footnote>
  <w:footnote w:id="10">
    <w:p w14:paraId="3F4448CE" w14:textId="0B96F363" w:rsidR="00D127BD" w:rsidRPr="00AA6692" w:rsidRDefault="00D127BD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0361ED">
        <w:rPr>
          <w:highlight w:val="lightGray"/>
        </w:rPr>
        <w:t>Označený text p</w:t>
      </w:r>
      <w:r w:rsidR="009D44E0" w:rsidRPr="00F003BC">
        <w:rPr>
          <w:highlight w:val="lightGray"/>
        </w:rPr>
        <w:t>latí pouze pro projekty s </w:t>
      </w:r>
      <w:r w:rsidR="009D44E0" w:rsidRPr="009D44E0">
        <w:rPr>
          <w:highlight w:val="lightGray"/>
        </w:rPr>
        <w:t>aktivitou „</w:t>
      </w:r>
      <w:r w:rsidR="009D44E0" w:rsidRPr="006066CB">
        <w:rPr>
          <w:highlight w:val="lightGray"/>
        </w:rPr>
        <w:t>Modernizace infrastruktury a pořízení nezbytného vybavení</w:t>
      </w:r>
      <w:r w:rsidR="009D44E0" w:rsidRPr="009D44E0">
        <w:rPr>
          <w:highlight w:val="lightGray"/>
        </w:rPr>
        <w:t>“</w:t>
      </w:r>
      <w:r w:rsidR="000361ED">
        <w:rPr>
          <w:highlight w:val="lightGray"/>
        </w:rPr>
        <w:t>, jinak ho odstraňte</w:t>
      </w:r>
      <w:r w:rsidR="001B76D2">
        <w:rPr>
          <w:highlight w:val="lightGray"/>
        </w:rPr>
        <w:t>.</w:t>
      </w:r>
    </w:p>
  </w:footnote>
  <w:footnote w:id="11">
    <w:p w14:paraId="431AD1E4" w14:textId="2490D782" w:rsidR="0036437D" w:rsidRPr="00AA6692" w:rsidRDefault="0036437D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Dle potřeby přidejte řádky.</w:t>
      </w:r>
    </w:p>
  </w:footnote>
  <w:footnote w:id="12">
    <w:p w14:paraId="16A5917A" w14:textId="665E713B" w:rsidR="002C1E3D" w:rsidRDefault="002C1E3D" w:rsidP="00DC1AD9">
      <w:pPr>
        <w:pStyle w:val="Textpoznpodarou"/>
        <w:spacing w:after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Upravte podle délky sledovaného období.</w:t>
      </w:r>
    </w:p>
  </w:footnote>
  <w:footnote w:id="13">
    <w:p w14:paraId="7081BA35" w14:textId="1D90EBB2" w:rsidR="00A4320E" w:rsidRPr="00AA6692" w:rsidRDefault="00A4320E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 xml:space="preserve">Nahraďte údaji </w:t>
      </w:r>
      <w:r w:rsidR="006A5C84" w:rsidRPr="00AA6692">
        <w:rPr>
          <w:highlight w:val="lightGray"/>
        </w:rPr>
        <w:t xml:space="preserve">vypočtenými </w:t>
      </w:r>
      <w:r w:rsidRPr="00AA6692">
        <w:rPr>
          <w:highlight w:val="lightGray"/>
        </w:rPr>
        <w:t>z finančního plánu projektu</w:t>
      </w:r>
      <w:r w:rsidR="0078028D" w:rsidRPr="00AA6692">
        <w:rPr>
          <w:highlight w:val="lightGray"/>
        </w:rPr>
        <w:t xml:space="preserve"> (postup pro výpočty milníků je uveden v PpŽP)</w:t>
      </w:r>
      <w:r w:rsidRPr="00AA6692">
        <w:rPr>
          <w:highlight w:val="lightGray"/>
        </w:rPr>
        <w:t>.</w:t>
      </w:r>
    </w:p>
  </w:footnote>
  <w:footnote w:id="14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5">
    <w:p w14:paraId="4F05E2FE" w14:textId="1EE00180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CA5B86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6">
    <w:p w14:paraId="00C818E5" w14:textId="77777777" w:rsidR="00B32873" w:rsidRPr="00967BFD" w:rsidRDefault="00B32873" w:rsidP="00B32873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967BFD">
        <w:rPr>
          <w:rStyle w:val="Znakapoznpodarou"/>
          <w:highlight w:val="lightGray"/>
        </w:rPr>
        <w:footnoteRef/>
      </w:r>
      <w:r w:rsidRPr="00967BFD">
        <w:rPr>
          <w:highlight w:val="lightGray"/>
        </w:rPr>
        <w:t xml:space="preserve"> </w:t>
      </w:r>
      <w:r>
        <w:rPr>
          <w:highlight w:val="lightGray"/>
        </w:rPr>
        <w:tab/>
      </w:r>
      <w:r w:rsidRPr="00967BFD">
        <w:rPr>
          <w:highlight w:val="lightGray"/>
        </w:rPr>
        <w:t>Odstraňte text i se závorkami, není-li zkratka využita kvůli odstranění bodu 23 části II.</w:t>
      </w:r>
    </w:p>
  </w:footnote>
  <w:footnote w:id="17">
    <w:p w14:paraId="59BF5998" w14:textId="77777777" w:rsidR="00B32873" w:rsidRPr="00967BFD" w:rsidRDefault="00B32873" w:rsidP="00B32873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967BFD">
        <w:rPr>
          <w:rStyle w:val="Znakapoznpodarou"/>
          <w:highlight w:val="lightGray"/>
        </w:rPr>
        <w:footnoteRef/>
      </w:r>
      <w:r w:rsidRPr="00967BFD">
        <w:rPr>
          <w:highlight w:val="lightGray"/>
        </w:rPr>
        <w:t xml:space="preserve"> </w:t>
      </w:r>
      <w:r>
        <w:rPr>
          <w:highlight w:val="lightGray"/>
        </w:rPr>
        <w:tab/>
      </w:r>
      <w:r w:rsidRPr="00967BFD">
        <w:rPr>
          <w:highlight w:val="lightGray"/>
        </w:rPr>
        <w:t>Odstraňte text i se závorkami, není-li zkratka využita kvůli odstranění bodu 23 části II.</w:t>
      </w:r>
    </w:p>
  </w:footnote>
  <w:footnote w:id="18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9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0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1">
    <w:p w14:paraId="79C30FF4" w14:textId="751359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9D44E0">
        <w:t xml:space="preserve"> Pronájem pouze po část dne se započítává jako celý kalendářní den.</w:t>
      </w:r>
    </w:p>
  </w:footnote>
  <w:footnote w:id="22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3">
    <w:p w14:paraId="64DD3D73" w14:textId="26F16F06" w:rsidR="00CE3B1C" w:rsidRPr="00926295" w:rsidDel="00880235" w:rsidRDefault="00CE3B1C" w:rsidP="00CE3B1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o podpoře </w:t>
      </w:r>
      <w:r w:rsidRPr="00AD4089">
        <w:t>o podpoře výzkumu</w:t>
      </w:r>
      <w:r>
        <w:t>, experimentálního</w:t>
      </w:r>
      <w:r w:rsidRPr="00AD4089">
        <w:t xml:space="preserve"> vývoje</w:t>
      </w:r>
      <w:r>
        <w:t xml:space="preserve"> a inovací</w:t>
      </w:r>
      <w:r w:rsidRPr="00AD4089">
        <w:t xml:space="preserve"> z veřejných prostředků a o změně některých souvisejících zákonů (zákon o podpoře výzkumu</w:t>
      </w:r>
      <w:r>
        <w:t xml:space="preserve">, experimentálního </w:t>
      </w:r>
      <w:r w:rsidRPr="00AD4089">
        <w:t>vývoje</w:t>
      </w:r>
      <w:r>
        <w:t xml:space="preserve"> a inovací</w:t>
      </w:r>
      <w:r w:rsidRPr="00AD4089">
        <w:t xml:space="preserve">), ve znění pozdějších předpisů, </w:t>
      </w:r>
      <w:r>
        <w:rPr>
          <w:szCs w:val="16"/>
        </w:rPr>
        <w:t>a</w:t>
      </w:r>
      <w:r w:rsidR="00763326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4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5">
    <w:p w14:paraId="02B2C4A7" w14:textId="3A1E6932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26">
    <w:p w14:paraId="56E9E072" w14:textId="4BAA09F5" w:rsidR="00FC415A" w:rsidRDefault="00FC415A" w:rsidP="00FC415A">
      <w:pPr>
        <w:pStyle w:val="Textpoznpodarou"/>
        <w:spacing w:after="0"/>
      </w:pPr>
      <w:r w:rsidRPr="00871876">
        <w:rPr>
          <w:rStyle w:val="Znakapoznpodarou"/>
          <w:highlight w:val="lightGray"/>
        </w:rPr>
        <w:footnoteRef/>
      </w:r>
      <w:r w:rsidRPr="00871876">
        <w:rPr>
          <w:highlight w:val="lightGray"/>
        </w:rPr>
        <w:t xml:space="preserve"> Text odstraňte, je-li některým z partnerů s finančním příspěvkem OSS či ÚSC.</w:t>
      </w:r>
    </w:p>
  </w:footnote>
  <w:footnote w:id="27">
    <w:p w14:paraId="6B3A025C" w14:textId="77777777" w:rsidR="00FC415A" w:rsidRDefault="00FC415A" w:rsidP="00FC415A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B69D4">
        <w:t>Sdělení Komise Rámec pro státní podporu výzkumu, vývoje a inovací č. 20</w:t>
      </w:r>
      <w:r>
        <w:t>22</w:t>
      </w:r>
      <w:r w:rsidRPr="00FB69D4">
        <w:t xml:space="preserve">/C </w:t>
      </w:r>
      <w:r>
        <w:t>414</w:t>
      </w:r>
      <w:r w:rsidRPr="00FB69D4">
        <w:t>/01</w:t>
      </w:r>
      <w:r>
        <w:t>.</w:t>
      </w:r>
    </w:p>
  </w:footnote>
  <w:footnote w:id="28">
    <w:p w14:paraId="2B7969ED" w14:textId="77777777" w:rsidR="00FC415A" w:rsidRDefault="00FC415A" w:rsidP="00FC415A">
      <w:pPr>
        <w:pStyle w:val="Textpoznpodarou"/>
        <w:spacing w:after="0"/>
      </w:pPr>
      <w:r w:rsidRPr="00A061EE">
        <w:rPr>
          <w:rStyle w:val="Znakapoznpodarou"/>
          <w:highlight w:val="lightGray"/>
        </w:rPr>
        <w:footnoteRef/>
      </w:r>
      <w:r w:rsidRPr="00A061EE">
        <w:rPr>
          <w:highlight w:val="lightGray"/>
        </w:rPr>
        <w:t xml:space="preserve"> </w:t>
      </w:r>
      <w:r w:rsidRPr="00C417BC">
        <w:rPr>
          <w:highlight w:val="lightGray"/>
        </w:rPr>
        <w:t>T</w:t>
      </w:r>
      <w:r w:rsidRPr="00871876">
        <w:rPr>
          <w:highlight w:val="lightGray"/>
        </w:rPr>
        <w:t xml:space="preserve">ext odstraňte, </w:t>
      </w:r>
      <w:r>
        <w:rPr>
          <w:highlight w:val="lightGray"/>
        </w:rPr>
        <w:t>není</w:t>
      </w:r>
      <w:r w:rsidRPr="00871876">
        <w:rPr>
          <w:highlight w:val="lightGray"/>
        </w:rPr>
        <w:t>-li</w:t>
      </w:r>
      <w:r>
        <w:rPr>
          <w:highlight w:val="lightGray"/>
        </w:rPr>
        <w:t xml:space="preserve"> žádný</w:t>
      </w:r>
      <w:r w:rsidRPr="00871876">
        <w:rPr>
          <w:highlight w:val="lightGray"/>
        </w:rPr>
        <w:t xml:space="preserve"> z partnerů s finančním příspěvkem OSS </w:t>
      </w:r>
      <w:r>
        <w:rPr>
          <w:highlight w:val="lightGray"/>
        </w:rPr>
        <w:t>an</w:t>
      </w:r>
      <w:r w:rsidRPr="00871876">
        <w:rPr>
          <w:highlight w:val="lightGray"/>
        </w:rPr>
        <w:t>i ÚSC.</w:t>
      </w:r>
    </w:p>
  </w:footnote>
  <w:footnote w:id="29">
    <w:p w14:paraId="4E2F748F" w14:textId="77777777" w:rsidR="00FB6A62" w:rsidRDefault="00FB6A62" w:rsidP="009C6725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0">
    <w:p w14:paraId="4F05E30C" w14:textId="2B8E7F92" w:rsidR="00B348B1" w:rsidRPr="003509F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>výzkumné infrastruktury a je pro její provoz nezbytná či je neoddělitelně spojena s jejím hlavním nehospodářským využitím a je omezena co do</w:t>
      </w:r>
      <w:r>
        <w:t> </w:t>
      </w:r>
      <w:r w:rsidRPr="00F95158">
        <w:t>rozsahu. Pro účely Rámce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31">
    <w:p w14:paraId="4AAD50AA" w14:textId="77777777" w:rsidR="00A3621F" w:rsidRDefault="00A3621F" w:rsidP="00A3621F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2">
    <w:p w14:paraId="3DCFA5B8" w14:textId="77777777" w:rsidR="00A3621F" w:rsidRDefault="00A3621F" w:rsidP="00A3621F">
      <w:pPr>
        <w:pStyle w:val="Textpoznpodarou"/>
        <w:spacing w:after="0"/>
      </w:pPr>
      <w:r w:rsidRPr="00E05806">
        <w:rPr>
          <w:rStyle w:val="Znakapoznpodarou"/>
          <w:highlight w:val="lightGray"/>
        </w:rPr>
        <w:footnoteRef/>
      </w:r>
      <w:r w:rsidRPr="00E05806">
        <w:rPr>
          <w:highlight w:val="lightGray"/>
        </w:rPr>
        <w:t xml:space="preserve"> Text odstraňte, není-li žádný z partnerů s finančním příspěvkem OSS ani ÚSC.</w:t>
      </w:r>
    </w:p>
  </w:footnote>
  <w:footnote w:id="33">
    <w:p w14:paraId="573E36B3" w14:textId="77777777" w:rsidR="005C6B42" w:rsidRDefault="005C6B42" w:rsidP="005C6B42">
      <w:pPr>
        <w:pStyle w:val="Textpoznpodarou"/>
        <w:tabs>
          <w:tab w:val="left" w:pos="142"/>
        </w:tabs>
        <w:spacing w:after="0"/>
      </w:pPr>
      <w:r>
        <w:rPr>
          <w:rStyle w:val="Znakapoznpodarou"/>
          <w:highlight w:val="lightGray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ab/>
        <w:t>Větu odstraňte, pokud projekt nemá partnera s finančním příspěvkem, který je VO a bude podpořen mimo režim veřejné podpory.</w:t>
      </w:r>
    </w:p>
  </w:footnote>
  <w:footnote w:id="34">
    <w:p w14:paraId="6A446876" w14:textId="77777777" w:rsidR="001E0E0F" w:rsidRDefault="001E0E0F" w:rsidP="001E0E0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940C8C">
        <w:t>Nařízení Komise (EU) č. 651/2014 ze dne 17. června 2014, kterým se v souladu s články 107 a 108 Smlouvy prohlašují určité kategorie podpory za slučitelné s vnitřním trhem</w:t>
      </w:r>
      <w:r>
        <w:t>,</w:t>
      </w:r>
      <w:r w:rsidRPr="00D865C2">
        <w:t xml:space="preserve"> ve znění Nařízení Komise (EU) č. 2017/1084 ze dne 14. června 2017, Nařízení Komise (EU) č.</w:t>
      </w:r>
      <w:r>
        <w:t> </w:t>
      </w:r>
      <w:r w:rsidRPr="00D865C2">
        <w:t>2020/972 ze dne 2. července 2020, Nařízení Komise (EU) č. 2021/452 ze dne 15. března 2021, Nařízení Komise (EU) č. 2021/1237 ze</w:t>
      </w:r>
      <w:r>
        <w:t> </w:t>
      </w:r>
      <w:r w:rsidRPr="00D865C2">
        <w:t>dne 23. července 2021, Nařízení Komise (EU) č. 2023/917 ze dne 4. května 2023 a Nařízení Komise (EU) č. 2023/1315 ze dne 23. června 2023</w:t>
      </w:r>
      <w:r>
        <w:t>.</w:t>
      </w:r>
    </w:p>
  </w:footnote>
  <w:footnote w:id="35">
    <w:p w14:paraId="7C683B75" w14:textId="6AD14CA6" w:rsidR="00AD017D" w:rsidRDefault="00AD017D">
      <w:pPr>
        <w:pStyle w:val="Textpoznpodarou"/>
      </w:pPr>
      <w:r w:rsidRPr="00924B27">
        <w:rPr>
          <w:rStyle w:val="Znakapoznpodarou"/>
          <w:highlight w:val="lightGray"/>
        </w:rPr>
        <w:footnoteRef/>
      </w:r>
      <w:r w:rsidRPr="00924B27">
        <w:rPr>
          <w:highlight w:val="lightGray"/>
        </w:rPr>
        <w:t xml:space="preserve"> </w:t>
      </w:r>
      <w:r w:rsidR="008F704B">
        <w:rPr>
          <w:highlight w:val="lightGray"/>
        </w:rPr>
        <w:t>Označený t</w:t>
      </w:r>
      <w:r w:rsidRPr="00924B27">
        <w:rPr>
          <w:highlight w:val="lightGray"/>
        </w:rPr>
        <w:t>ext odstraňte, ne</w:t>
      </w:r>
      <w:r w:rsidR="008F704B">
        <w:rPr>
          <w:highlight w:val="lightGray"/>
        </w:rPr>
        <w:t>má-li projekt</w:t>
      </w:r>
      <w:r w:rsidRPr="00924B27">
        <w:rPr>
          <w:highlight w:val="lightGray"/>
        </w:rPr>
        <w:t xml:space="preserve"> partner</w:t>
      </w:r>
      <w:r w:rsidR="008F704B">
        <w:rPr>
          <w:highlight w:val="lightGray"/>
        </w:rPr>
        <w:t>a</w:t>
      </w:r>
      <w:r w:rsidRPr="00924B27">
        <w:rPr>
          <w:highlight w:val="lightGray"/>
        </w:rPr>
        <w:t>, který bude podpořen dle GBER.</w:t>
      </w:r>
      <w:r>
        <w:t xml:space="preserve"> </w:t>
      </w:r>
    </w:p>
  </w:footnote>
  <w:footnote w:id="36">
    <w:p w14:paraId="4CCD918E" w14:textId="4D3737B8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37">
    <w:p w14:paraId="5A2BE470" w14:textId="327B2A48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 xml:space="preserve">Celý bod odstraňte, pokud příjemce není </w:t>
      </w:r>
      <w:bookmarkStart w:id="35" w:name="_Hlk147330242"/>
      <w:r w:rsidR="00666E18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evidující osobou v souladu s § 7 zákona č. 37/2021 Sb., o evidenci skutečných majitelů, ve znění pozdějších předpisů</w:t>
      </w:r>
      <w:bookmarkEnd w:id="35"/>
      <w:r w:rsidR="008F01FF" w:rsidRPr="00AA6692"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 w:rsidR="008F01FF" w:rsidRPr="00AA6692">
        <w:rPr>
          <w:highlight w:val="lightGray"/>
        </w:rPr>
        <w:t>Z</w:t>
      </w:r>
      <w:r w:rsidRPr="00AA6692">
        <w:rPr>
          <w:highlight w:val="lightGray"/>
        </w:rPr>
        <w:t xml:space="preserve">ároveň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11 v</w:t>
      </w:r>
      <w:r w:rsidR="00666E18">
        <w:rPr>
          <w:highlight w:val="lightGray"/>
        </w:rPr>
        <w:t> </w:t>
      </w:r>
      <w:r w:rsidRPr="00AA6692">
        <w:rPr>
          <w:highlight w:val="lightGray"/>
        </w:rPr>
        <w:t>části IV</w:t>
      </w:r>
      <w:r w:rsidR="00B53F1F" w:rsidRPr="00AA6692">
        <w:rPr>
          <w:highlight w:val="lightGray"/>
        </w:rPr>
        <w:t xml:space="preserve"> (při odstranění bodu 3 části IV se jedná o bod 10)</w:t>
      </w:r>
      <w:r w:rsidRPr="00AA6692">
        <w:rPr>
          <w:highlight w:val="lightGray"/>
        </w:rPr>
        <w:t>.</w:t>
      </w:r>
    </w:p>
  </w:footnote>
  <w:footnote w:id="38">
    <w:p w14:paraId="15D0F22D" w14:textId="77777777" w:rsidR="00666E18" w:rsidRDefault="00666E18" w:rsidP="00666E18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39">
    <w:p w14:paraId="1CB65338" w14:textId="0C7898A1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>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40">
    <w:p w14:paraId="25CC8B35" w14:textId="75714A44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 xml:space="preserve">Pro projekty s celkovou částkou dotace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 s celkovou částkou dotace vyšší než 100 000 000 Kč ponechte variantu 50 000 Kč.</w:t>
      </w:r>
    </w:p>
  </w:footnote>
  <w:footnote w:id="41">
    <w:p w14:paraId="2C9F4C9C" w14:textId="2A390F12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="002E3870" w:rsidRPr="00AA6692">
        <w:rPr>
          <w:highlight w:val="lightGray"/>
        </w:rPr>
        <w:t xml:space="preserve">Odstraňte </w:t>
      </w:r>
      <w:r w:rsidR="00D663C9" w:rsidRPr="00AA6692">
        <w:rPr>
          <w:highlight w:val="lightGray"/>
        </w:rPr>
        <w:t>označený text, pokud byl vypuštěn bod 23 části II jako nerelevantní, a to i v případě, že se bodem 23 části II stal původní bod 24.</w:t>
      </w:r>
    </w:p>
  </w:footnote>
  <w:footnote w:id="42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43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44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45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46">
    <w:p w14:paraId="0FA7DF35" w14:textId="12A659F4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Pro projekty s celkovou částkou dotace menší než nebo rovno 100 000 000 Kč ponechte variantu 0,1 %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</w:t>
      </w:r>
      <w:r w:rsidR="00481053" w:rsidRPr="00AA6692">
        <w:rPr>
          <w:highlight w:val="lightGray"/>
        </w:rPr>
        <w:t xml:space="preserve"> </w:t>
      </w:r>
      <w:r w:rsidRPr="00AA6692">
        <w:rPr>
          <w:highlight w:val="lightGray"/>
        </w:rPr>
        <w:t>s celkovou částkou dotace vyšší než 100 000 000 Kč ponechte variantu 100 000 Kč.</w:t>
      </w:r>
    </w:p>
  </w:footnote>
  <w:footnote w:id="47">
    <w:p w14:paraId="40DFC8CD" w14:textId="340D5912" w:rsidR="00461B13" w:rsidRPr="00AA6692" w:rsidRDefault="00461B13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</w:t>
      </w:r>
      <w:r w:rsidR="008659D3" w:rsidRPr="00AA6692">
        <w:rPr>
          <w:highlight w:val="lightGray"/>
        </w:rPr>
        <w:t>1</w:t>
      </w:r>
      <w:r w:rsidRPr="00AA6692">
        <w:rPr>
          <w:highlight w:val="lightGray"/>
        </w:rPr>
        <w:t xml:space="preserve"> části IV, pokud byl smazán bod 24 části II jako nerelevantní. </w:t>
      </w:r>
      <w:r w:rsidR="001A04D2" w:rsidRPr="00AA6692">
        <w:rPr>
          <w:highlight w:val="lightGray"/>
        </w:rPr>
        <w:t>Při vypuštění bodu 3 se jedná o bod 10.</w:t>
      </w:r>
    </w:p>
  </w:footnote>
  <w:footnote w:id="48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9E5"/>
    <w:multiLevelType w:val="hybridMultilevel"/>
    <w:tmpl w:val="2EC83AFA"/>
    <w:lvl w:ilvl="0" w:tplc="9056C66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24237F07"/>
    <w:multiLevelType w:val="hybridMultilevel"/>
    <w:tmpl w:val="F6E8A46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4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D0E2E6B"/>
    <w:multiLevelType w:val="hybridMultilevel"/>
    <w:tmpl w:val="C0F87F72"/>
    <w:lvl w:ilvl="0" w:tplc="689CBE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152C0"/>
    <w:multiLevelType w:val="hybridMultilevel"/>
    <w:tmpl w:val="D07261B8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0B3844"/>
    <w:multiLevelType w:val="hybridMultilevel"/>
    <w:tmpl w:val="9A36B2D6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0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8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1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2" w15:restartNumberingAfterBreak="0">
    <w:nsid w:val="651E7F4E"/>
    <w:multiLevelType w:val="hybridMultilevel"/>
    <w:tmpl w:val="29B6908A"/>
    <w:lvl w:ilvl="0" w:tplc="0C0EF410">
      <w:start w:val="19"/>
      <w:numFmt w:val="decimal"/>
      <w:lvlText w:val="%1."/>
      <w:lvlJc w:val="left"/>
      <w:pPr>
        <w:ind w:left="1287" w:hanging="360"/>
      </w:pPr>
      <w:rPr>
        <w:rFonts w:asciiTheme="minorHAnsi" w:hAnsiTheme="minorHAnsi" w:cstheme="minorHAnsi" w:hint="default"/>
        <w:b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0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7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4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9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2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3A29EC"/>
    <w:multiLevelType w:val="hybridMultilevel"/>
    <w:tmpl w:val="E0E09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67"/>
  </w:num>
  <w:num w:numId="2" w16cid:durableId="1151094566">
    <w:abstractNumId w:val="50"/>
  </w:num>
  <w:num w:numId="3" w16cid:durableId="261452904">
    <w:abstractNumId w:val="50"/>
  </w:num>
  <w:num w:numId="4" w16cid:durableId="708795492">
    <w:abstractNumId w:val="43"/>
  </w:num>
  <w:num w:numId="5" w16cid:durableId="1070351032">
    <w:abstractNumId w:val="50"/>
  </w:num>
  <w:num w:numId="6" w16cid:durableId="2052147311">
    <w:abstractNumId w:val="37"/>
  </w:num>
  <w:num w:numId="7" w16cid:durableId="926769162">
    <w:abstractNumId w:val="9"/>
  </w:num>
  <w:num w:numId="8" w16cid:durableId="1242257190">
    <w:abstractNumId w:val="41"/>
  </w:num>
  <w:num w:numId="9" w16cid:durableId="282544319">
    <w:abstractNumId w:val="50"/>
  </w:num>
  <w:num w:numId="10" w16cid:durableId="1435901774">
    <w:abstractNumId w:val="31"/>
  </w:num>
  <w:num w:numId="11" w16cid:durableId="775179741">
    <w:abstractNumId w:val="83"/>
  </w:num>
  <w:num w:numId="12" w16cid:durableId="1284850428">
    <w:abstractNumId w:val="56"/>
  </w:num>
  <w:num w:numId="13" w16cid:durableId="30347103">
    <w:abstractNumId w:val="55"/>
  </w:num>
  <w:num w:numId="14" w16cid:durableId="1546067896">
    <w:abstractNumId w:val="39"/>
  </w:num>
  <w:num w:numId="15" w16cid:durableId="1184632603">
    <w:abstractNumId w:val="70"/>
  </w:num>
  <w:num w:numId="16" w16cid:durableId="1372729404">
    <w:abstractNumId w:val="42"/>
  </w:num>
  <w:num w:numId="17" w16cid:durableId="1976640693">
    <w:abstractNumId w:val="75"/>
  </w:num>
  <w:num w:numId="18" w16cid:durableId="142410968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58"/>
  </w:num>
  <w:num w:numId="25" w16cid:durableId="1338581790">
    <w:abstractNumId w:val="20"/>
  </w:num>
  <w:num w:numId="26" w16cid:durableId="3025871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0"/>
  </w:num>
  <w:num w:numId="28" w16cid:durableId="1705208026">
    <w:abstractNumId w:val="21"/>
  </w:num>
  <w:num w:numId="29" w16cid:durableId="111874438">
    <w:abstractNumId w:val="71"/>
  </w:num>
  <w:num w:numId="30" w16cid:durableId="317272424">
    <w:abstractNumId w:val="23"/>
  </w:num>
  <w:num w:numId="31" w16cid:durableId="1356686786">
    <w:abstractNumId w:val="0"/>
  </w:num>
  <w:num w:numId="32" w16cid:durableId="451284479">
    <w:abstractNumId w:val="77"/>
  </w:num>
  <w:num w:numId="33" w16cid:durableId="830486301">
    <w:abstractNumId w:val="61"/>
  </w:num>
  <w:num w:numId="34" w16cid:durableId="690649398">
    <w:abstractNumId w:val="69"/>
  </w:num>
  <w:num w:numId="35" w16cid:durableId="111680200">
    <w:abstractNumId w:val="18"/>
  </w:num>
  <w:num w:numId="36" w16cid:durableId="259027590">
    <w:abstractNumId w:val="49"/>
  </w:num>
  <w:num w:numId="37" w16cid:durableId="1466972327">
    <w:abstractNumId w:val="50"/>
    <w:lvlOverride w:ilvl="0">
      <w:startOverride w:val="1"/>
    </w:lvlOverride>
    <w:lvlOverride w:ilvl="1">
      <w:startOverride w:val="1"/>
    </w:lvlOverride>
  </w:num>
  <w:num w:numId="38" w16cid:durableId="1864704548">
    <w:abstractNumId w:val="4"/>
  </w:num>
  <w:num w:numId="39" w16cid:durableId="539557904">
    <w:abstractNumId w:val="57"/>
  </w:num>
  <w:num w:numId="40" w16cid:durableId="1097945873">
    <w:abstractNumId w:val="40"/>
  </w:num>
  <w:num w:numId="41" w16cid:durableId="937637883">
    <w:abstractNumId w:val="22"/>
  </w:num>
  <w:num w:numId="42" w16cid:durableId="1102795901">
    <w:abstractNumId w:val="29"/>
  </w:num>
  <w:num w:numId="43" w16cid:durableId="702440801">
    <w:abstractNumId w:val="17"/>
  </w:num>
  <w:num w:numId="44" w16cid:durableId="586772159">
    <w:abstractNumId w:val="81"/>
  </w:num>
  <w:num w:numId="45" w16cid:durableId="1424570172">
    <w:abstractNumId w:val="14"/>
  </w:num>
  <w:num w:numId="46" w16cid:durableId="1698702623">
    <w:abstractNumId w:val="73"/>
  </w:num>
  <w:num w:numId="47" w16cid:durableId="1670282421">
    <w:abstractNumId w:val="66"/>
  </w:num>
  <w:num w:numId="48" w16cid:durableId="689844475">
    <w:abstractNumId w:val="76"/>
  </w:num>
  <w:num w:numId="49" w16cid:durableId="804156987">
    <w:abstractNumId w:val="60"/>
  </w:num>
  <w:num w:numId="50" w16cid:durableId="1435633263">
    <w:abstractNumId w:val="32"/>
  </w:num>
  <w:num w:numId="51" w16cid:durableId="1956060877">
    <w:abstractNumId w:val="72"/>
  </w:num>
  <w:num w:numId="52" w16cid:durableId="1459639525">
    <w:abstractNumId w:val="1"/>
  </w:num>
  <w:num w:numId="53" w16cid:durableId="1877503071">
    <w:abstractNumId w:val="8"/>
  </w:num>
  <w:num w:numId="54" w16cid:durableId="1511792343">
    <w:abstractNumId w:val="50"/>
    <w:lvlOverride w:ilvl="0">
      <w:startOverride w:val="1"/>
    </w:lvlOverride>
    <w:lvlOverride w:ilvl="1">
      <w:startOverride w:val="1"/>
    </w:lvlOverride>
  </w:num>
  <w:num w:numId="55" w16cid:durableId="1971743884">
    <w:abstractNumId w:val="28"/>
  </w:num>
  <w:num w:numId="56" w16cid:durableId="859659183">
    <w:abstractNumId w:val="50"/>
  </w:num>
  <w:num w:numId="57" w16cid:durableId="541211707">
    <w:abstractNumId w:val="79"/>
  </w:num>
  <w:num w:numId="58" w16cid:durableId="80109024">
    <w:abstractNumId w:val="50"/>
  </w:num>
  <w:num w:numId="59" w16cid:durableId="295599964">
    <w:abstractNumId w:val="44"/>
  </w:num>
  <w:num w:numId="60" w16cid:durableId="1749303949">
    <w:abstractNumId w:val="64"/>
  </w:num>
  <w:num w:numId="61" w16cid:durableId="309360097">
    <w:abstractNumId w:val="7"/>
  </w:num>
  <w:num w:numId="62" w16cid:durableId="938562828">
    <w:abstractNumId w:val="65"/>
  </w:num>
  <w:num w:numId="63" w16cid:durableId="355467525">
    <w:abstractNumId w:val="51"/>
  </w:num>
  <w:num w:numId="64" w16cid:durableId="1500347034">
    <w:abstractNumId w:val="46"/>
  </w:num>
  <w:num w:numId="65" w16cid:durableId="757410255">
    <w:abstractNumId w:val="30"/>
  </w:num>
  <w:num w:numId="66" w16cid:durableId="14429939">
    <w:abstractNumId w:val="48"/>
  </w:num>
  <w:num w:numId="67" w16cid:durableId="1471702814">
    <w:abstractNumId w:val="24"/>
  </w:num>
  <w:num w:numId="68" w16cid:durableId="1931621095">
    <w:abstractNumId w:val="80"/>
  </w:num>
  <w:num w:numId="69" w16cid:durableId="869420292">
    <w:abstractNumId w:val="52"/>
  </w:num>
  <w:num w:numId="70" w16cid:durableId="71435776">
    <w:abstractNumId w:val="47"/>
  </w:num>
  <w:num w:numId="71" w16cid:durableId="249049034">
    <w:abstractNumId w:val="16"/>
  </w:num>
  <w:num w:numId="72" w16cid:durableId="461196014">
    <w:abstractNumId w:val="45"/>
  </w:num>
  <w:num w:numId="73" w16cid:durableId="1956017066">
    <w:abstractNumId w:val="12"/>
  </w:num>
  <w:num w:numId="74" w16cid:durableId="2060006351">
    <w:abstractNumId w:val="36"/>
  </w:num>
  <w:num w:numId="75" w16cid:durableId="200016141">
    <w:abstractNumId w:val="3"/>
  </w:num>
  <w:num w:numId="76" w16cid:durableId="188632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4"/>
  </w:num>
  <w:num w:numId="78" w16cid:durableId="1907371456">
    <w:abstractNumId w:val="63"/>
  </w:num>
  <w:num w:numId="79" w16cid:durableId="1846284508">
    <w:abstractNumId w:val="5"/>
  </w:num>
  <w:num w:numId="80" w16cid:durableId="923032838">
    <w:abstractNumId w:val="85"/>
  </w:num>
  <w:num w:numId="81" w16cid:durableId="480272103">
    <w:abstractNumId w:val="11"/>
  </w:num>
  <w:num w:numId="82" w16cid:durableId="358891413">
    <w:abstractNumId w:val="74"/>
  </w:num>
  <w:num w:numId="83" w16cid:durableId="2045788031">
    <w:abstractNumId w:val="26"/>
  </w:num>
  <w:num w:numId="84" w16cid:durableId="690381739">
    <w:abstractNumId w:val="68"/>
  </w:num>
  <w:num w:numId="85" w16cid:durableId="599993559">
    <w:abstractNumId w:val="78"/>
  </w:num>
  <w:num w:numId="86" w16cid:durableId="1391728836">
    <w:abstractNumId w:val="53"/>
  </w:num>
  <w:num w:numId="87" w16cid:durableId="1037512618">
    <w:abstractNumId w:val="54"/>
  </w:num>
  <w:num w:numId="88" w16cid:durableId="570774481">
    <w:abstractNumId w:val="27"/>
  </w:num>
  <w:num w:numId="89" w16cid:durableId="1773549032">
    <w:abstractNumId w:val="33"/>
  </w:num>
  <w:num w:numId="90" w16cid:durableId="1221285487">
    <w:abstractNumId w:val="13"/>
  </w:num>
  <w:num w:numId="91" w16cid:durableId="199589847">
    <w:abstractNumId w:val="35"/>
  </w:num>
  <w:num w:numId="92" w16cid:durableId="1862742552">
    <w:abstractNumId w:val="6"/>
  </w:num>
  <w:num w:numId="93" w16cid:durableId="814376012">
    <w:abstractNumId w:val="59"/>
  </w:num>
  <w:num w:numId="94" w16cid:durableId="1871648355">
    <w:abstractNumId w:val="82"/>
  </w:num>
  <w:num w:numId="95" w16cid:durableId="1019166453">
    <w:abstractNumId w:val="2"/>
  </w:num>
  <w:num w:numId="96" w16cid:durableId="818155380">
    <w:abstractNumId w:val="84"/>
  </w:num>
  <w:num w:numId="97" w16cid:durableId="43218556">
    <w:abstractNumId w:val="25"/>
  </w:num>
  <w:num w:numId="98" w16cid:durableId="1251280224">
    <w:abstractNumId w:val="62"/>
  </w:num>
  <w:num w:numId="99" w16cid:durableId="1369334534">
    <w:abstractNumId w:val="19"/>
  </w:num>
  <w:num w:numId="100" w16cid:durableId="322205711">
    <w:abstractNumId w:val="15"/>
  </w:num>
  <w:num w:numId="101" w16cid:durableId="1753159345">
    <w:abstractNumId w:val="3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BDE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BB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3397"/>
    <w:rsid w:val="00033D99"/>
    <w:rsid w:val="00034AF2"/>
    <w:rsid w:val="000350E6"/>
    <w:rsid w:val="0003569B"/>
    <w:rsid w:val="00035AA2"/>
    <w:rsid w:val="000361ED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3D8"/>
    <w:rsid w:val="00043669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E6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89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1C66"/>
    <w:rsid w:val="00092F73"/>
    <w:rsid w:val="000936D3"/>
    <w:rsid w:val="000938D7"/>
    <w:rsid w:val="00093D3F"/>
    <w:rsid w:val="0009411C"/>
    <w:rsid w:val="000944C1"/>
    <w:rsid w:val="0009624D"/>
    <w:rsid w:val="0009626D"/>
    <w:rsid w:val="00096FC3"/>
    <w:rsid w:val="00097028"/>
    <w:rsid w:val="000973DB"/>
    <w:rsid w:val="00097463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4D1"/>
    <w:rsid w:val="000D79E5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D16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0B4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6A6"/>
    <w:rsid w:val="00150D28"/>
    <w:rsid w:val="001515BB"/>
    <w:rsid w:val="0015204E"/>
    <w:rsid w:val="00152C3F"/>
    <w:rsid w:val="00153178"/>
    <w:rsid w:val="00153A88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B72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666"/>
    <w:rsid w:val="001B6900"/>
    <w:rsid w:val="001B76D2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0E0F"/>
    <w:rsid w:val="001E18F1"/>
    <w:rsid w:val="001E260F"/>
    <w:rsid w:val="001E26BF"/>
    <w:rsid w:val="001E2BF6"/>
    <w:rsid w:val="001E2D4F"/>
    <w:rsid w:val="001E421F"/>
    <w:rsid w:val="001E464A"/>
    <w:rsid w:val="001E4DDC"/>
    <w:rsid w:val="001E55F6"/>
    <w:rsid w:val="001E6C97"/>
    <w:rsid w:val="001E71C1"/>
    <w:rsid w:val="001E7256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629"/>
    <w:rsid w:val="001F575D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2C0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253"/>
    <w:rsid w:val="00263F82"/>
    <w:rsid w:val="002646DA"/>
    <w:rsid w:val="00264AD3"/>
    <w:rsid w:val="002651AD"/>
    <w:rsid w:val="0026526E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146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29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C010B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C2A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5E37"/>
    <w:rsid w:val="002E6925"/>
    <w:rsid w:val="002E6F05"/>
    <w:rsid w:val="002E701B"/>
    <w:rsid w:val="002E7BE4"/>
    <w:rsid w:val="002F00AB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EF2"/>
    <w:rsid w:val="002F4F36"/>
    <w:rsid w:val="002F4F38"/>
    <w:rsid w:val="002F5DE1"/>
    <w:rsid w:val="002F6B0D"/>
    <w:rsid w:val="002F77F5"/>
    <w:rsid w:val="00301421"/>
    <w:rsid w:val="0030195A"/>
    <w:rsid w:val="00301A7D"/>
    <w:rsid w:val="00301CAB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0736"/>
    <w:rsid w:val="00311224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32D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229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3180"/>
    <w:rsid w:val="00383A7F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2F1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4F1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D2D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7C4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0EAD"/>
    <w:rsid w:val="003F1D57"/>
    <w:rsid w:val="003F1F13"/>
    <w:rsid w:val="003F2B43"/>
    <w:rsid w:val="003F3284"/>
    <w:rsid w:val="003F3EE7"/>
    <w:rsid w:val="003F40C5"/>
    <w:rsid w:val="003F4295"/>
    <w:rsid w:val="003F4C77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C4E"/>
    <w:rsid w:val="00407CB4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5D1E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32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729"/>
    <w:rsid w:val="00445C47"/>
    <w:rsid w:val="00446048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2B2F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808"/>
    <w:rsid w:val="00471A89"/>
    <w:rsid w:val="00471C19"/>
    <w:rsid w:val="00472658"/>
    <w:rsid w:val="00472D75"/>
    <w:rsid w:val="0047318F"/>
    <w:rsid w:val="004734C1"/>
    <w:rsid w:val="00473A7C"/>
    <w:rsid w:val="00473BD8"/>
    <w:rsid w:val="004745B0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5B2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8B"/>
    <w:rsid w:val="004A0BFC"/>
    <w:rsid w:val="004A0F22"/>
    <w:rsid w:val="004A1EF2"/>
    <w:rsid w:val="004A2FCF"/>
    <w:rsid w:val="004A4013"/>
    <w:rsid w:val="004A484A"/>
    <w:rsid w:val="004A498C"/>
    <w:rsid w:val="004A4AA1"/>
    <w:rsid w:val="004A4D70"/>
    <w:rsid w:val="004A548B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12EA"/>
    <w:rsid w:val="004B1864"/>
    <w:rsid w:val="004B38B1"/>
    <w:rsid w:val="004B4348"/>
    <w:rsid w:val="004B48E9"/>
    <w:rsid w:val="004B4AB2"/>
    <w:rsid w:val="004B4CD9"/>
    <w:rsid w:val="004B53C5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B55"/>
    <w:rsid w:val="004C3E42"/>
    <w:rsid w:val="004C4BC3"/>
    <w:rsid w:val="004C5852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C2"/>
    <w:rsid w:val="004D77ED"/>
    <w:rsid w:val="004D7B0B"/>
    <w:rsid w:val="004D7E31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0C33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1E6A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62E2"/>
    <w:rsid w:val="00506BA1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4F77"/>
    <w:rsid w:val="00526762"/>
    <w:rsid w:val="0052678F"/>
    <w:rsid w:val="005300A6"/>
    <w:rsid w:val="00530210"/>
    <w:rsid w:val="005304E0"/>
    <w:rsid w:val="00531084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09D9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3AC6"/>
    <w:rsid w:val="005645E6"/>
    <w:rsid w:val="0056489F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997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6B42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3399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6CB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6E4B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056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6E18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5909"/>
    <w:rsid w:val="00676381"/>
    <w:rsid w:val="006763A7"/>
    <w:rsid w:val="006764F1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649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5A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6"/>
    <w:rsid w:val="006C02B7"/>
    <w:rsid w:val="006C090C"/>
    <w:rsid w:val="006C0D0D"/>
    <w:rsid w:val="006C2209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107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204"/>
    <w:rsid w:val="00736522"/>
    <w:rsid w:val="00736BAB"/>
    <w:rsid w:val="00736ED0"/>
    <w:rsid w:val="00737B1D"/>
    <w:rsid w:val="00737C4C"/>
    <w:rsid w:val="00737D72"/>
    <w:rsid w:val="007408AF"/>
    <w:rsid w:val="00741315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326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065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2CA8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1792"/>
    <w:rsid w:val="007B1962"/>
    <w:rsid w:val="007B1A32"/>
    <w:rsid w:val="007B1F07"/>
    <w:rsid w:val="007B2477"/>
    <w:rsid w:val="007B39B9"/>
    <w:rsid w:val="007B495B"/>
    <w:rsid w:val="007B4D07"/>
    <w:rsid w:val="007B50FA"/>
    <w:rsid w:val="007B56D3"/>
    <w:rsid w:val="007B5988"/>
    <w:rsid w:val="007B5DD4"/>
    <w:rsid w:val="007B61E4"/>
    <w:rsid w:val="007B65B8"/>
    <w:rsid w:val="007B67C4"/>
    <w:rsid w:val="007B6952"/>
    <w:rsid w:val="007B6C39"/>
    <w:rsid w:val="007B7C77"/>
    <w:rsid w:val="007C0522"/>
    <w:rsid w:val="007C107A"/>
    <w:rsid w:val="007C168B"/>
    <w:rsid w:val="007C29EE"/>
    <w:rsid w:val="007C29F3"/>
    <w:rsid w:val="007C2E77"/>
    <w:rsid w:val="007C31EA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012"/>
    <w:rsid w:val="007C6F0D"/>
    <w:rsid w:val="007C799B"/>
    <w:rsid w:val="007D00FF"/>
    <w:rsid w:val="007D1C4D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5C2E"/>
    <w:rsid w:val="00825CB6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1AE9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19F"/>
    <w:rsid w:val="0083785A"/>
    <w:rsid w:val="00837AAB"/>
    <w:rsid w:val="00837BDA"/>
    <w:rsid w:val="0084036A"/>
    <w:rsid w:val="008410FB"/>
    <w:rsid w:val="008431D9"/>
    <w:rsid w:val="0084394C"/>
    <w:rsid w:val="00844B86"/>
    <w:rsid w:val="00845ACC"/>
    <w:rsid w:val="00845BBE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411D"/>
    <w:rsid w:val="008F4309"/>
    <w:rsid w:val="008F4BB5"/>
    <w:rsid w:val="008F5169"/>
    <w:rsid w:val="008F565D"/>
    <w:rsid w:val="008F57AB"/>
    <w:rsid w:val="008F591A"/>
    <w:rsid w:val="008F6241"/>
    <w:rsid w:val="008F6709"/>
    <w:rsid w:val="008F6C9D"/>
    <w:rsid w:val="008F704B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81F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1D3B"/>
    <w:rsid w:val="00912149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B27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BC7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1DB1"/>
    <w:rsid w:val="009C205B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6725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4E0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3EB7"/>
    <w:rsid w:val="00A04027"/>
    <w:rsid w:val="00A0406C"/>
    <w:rsid w:val="00A05B73"/>
    <w:rsid w:val="00A05D9E"/>
    <w:rsid w:val="00A06AF4"/>
    <w:rsid w:val="00A07106"/>
    <w:rsid w:val="00A0715D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9E7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21F"/>
    <w:rsid w:val="00A3652C"/>
    <w:rsid w:val="00A3662E"/>
    <w:rsid w:val="00A36856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2428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FEE"/>
    <w:rsid w:val="00A64763"/>
    <w:rsid w:val="00A64822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4F13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99A"/>
    <w:rsid w:val="00A96E22"/>
    <w:rsid w:val="00A973FB"/>
    <w:rsid w:val="00A97B87"/>
    <w:rsid w:val="00AA143A"/>
    <w:rsid w:val="00AA15B4"/>
    <w:rsid w:val="00AA1B38"/>
    <w:rsid w:val="00AA2279"/>
    <w:rsid w:val="00AA22AA"/>
    <w:rsid w:val="00AA26CB"/>
    <w:rsid w:val="00AA2831"/>
    <w:rsid w:val="00AA2B21"/>
    <w:rsid w:val="00AA2C01"/>
    <w:rsid w:val="00AA30D7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22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17D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2D03"/>
    <w:rsid w:val="00AF3F6F"/>
    <w:rsid w:val="00AF6D76"/>
    <w:rsid w:val="00AF7398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CA9"/>
    <w:rsid w:val="00B27F97"/>
    <w:rsid w:val="00B30D9F"/>
    <w:rsid w:val="00B30ECB"/>
    <w:rsid w:val="00B31ED7"/>
    <w:rsid w:val="00B3242F"/>
    <w:rsid w:val="00B32873"/>
    <w:rsid w:val="00B32DEF"/>
    <w:rsid w:val="00B32E29"/>
    <w:rsid w:val="00B347B8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46E8F"/>
    <w:rsid w:val="00B50014"/>
    <w:rsid w:val="00B503B0"/>
    <w:rsid w:val="00B50E14"/>
    <w:rsid w:val="00B5238B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6A7"/>
    <w:rsid w:val="00B61D3D"/>
    <w:rsid w:val="00B61DB2"/>
    <w:rsid w:val="00B61DE2"/>
    <w:rsid w:val="00B6282A"/>
    <w:rsid w:val="00B6297C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14A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1B"/>
    <w:rsid w:val="00B81382"/>
    <w:rsid w:val="00B813CE"/>
    <w:rsid w:val="00B81B1E"/>
    <w:rsid w:val="00B8281E"/>
    <w:rsid w:val="00B82E89"/>
    <w:rsid w:val="00B831CE"/>
    <w:rsid w:val="00B844DC"/>
    <w:rsid w:val="00B856DB"/>
    <w:rsid w:val="00B85A77"/>
    <w:rsid w:val="00B86EE1"/>
    <w:rsid w:val="00B87059"/>
    <w:rsid w:val="00B8732C"/>
    <w:rsid w:val="00B90DB7"/>
    <w:rsid w:val="00B90F6F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597"/>
    <w:rsid w:val="00BC06BF"/>
    <w:rsid w:val="00BC06E6"/>
    <w:rsid w:val="00BC0ED0"/>
    <w:rsid w:val="00BC10F0"/>
    <w:rsid w:val="00BC1F5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39E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DC9"/>
    <w:rsid w:val="00C40269"/>
    <w:rsid w:val="00C404B2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3AD0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E3D"/>
    <w:rsid w:val="00C67461"/>
    <w:rsid w:val="00C67FBC"/>
    <w:rsid w:val="00C70009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2ADF"/>
    <w:rsid w:val="00C93C14"/>
    <w:rsid w:val="00C9453A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5423"/>
    <w:rsid w:val="00CA5B86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1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37D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4B2"/>
    <w:rsid w:val="00D376E7"/>
    <w:rsid w:val="00D4000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85E"/>
    <w:rsid w:val="00D829BF"/>
    <w:rsid w:val="00D83123"/>
    <w:rsid w:val="00D847DA"/>
    <w:rsid w:val="00D84F2E"/>
    <w:rsid w:val="00D8594C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03E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E7FB3"/>
    <w:rsid w:val="00DF06E0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4A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3C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37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196E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0C73"/>
    <w:rsid w:val="00EB10D6"/>
    <w:rsid w:val="00EB137A"/>
    <w:rsid w:val="00EB1421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1CAD"/>
    <w:rsid w:val="00EC24D7"/>
    <w:rsid w:val="00EC2BB4"/>
    <w:rsid w:val="00EC332E"/>
    <w:rsid w:val="00EC34D3"/>
    <w:rsid w:val="00EC35FB"/>
    <w:rsid w:val="00EC3729"/>
    <w:rsid w:val="00EC47AD"/>
    <w:rsid w:val="00EC5021"/>
    <w:rsid w:val="00EC54FF"/>
    <w:rsid w:val="00EC5715"/>
    <w:rsid w:val="00EC5C75"/>
    <w:rsid w:val="00EC6A46"/>
    <w:rsid w:val="00EC74DE"/>
    <w:rsid w:val="00EC75EF"/>
    <w:rsid w:val="00EC79BF"/>
    <w:rsid w:val="00EC7B34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751A"/>
    <w:rsid w:val="00EE79B6"/>
    <w:rsid w:val="00EE7A9A"/>
    <w:rsid w:val="00EF03CD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C75"/>
    <w:rsid w:val="00F27E9F"/>
    <w:rsid w:val="00F30771"/>
    <w:rsid w:val="00F3097A"/>
    <w:rsid w:val="00F30C69"/>
    <w:rsid w:val="00F3124E"/>
    <w:rsid w:val="00F31396"/>
    <w:rsid w:val="00F3160A"/>
    <w:rsid w:val="00F31B31"/>
    <w:rsid w:val="00F31F1E"/>
    <w:rsid w:val="00F32075"/>
    <w:rsid w:val="00F32376"/>
    <w:rsid w:val="00F325D1"/>
    <w:rsid w:val="00F32725"/>
    <w:rsid w:val="00F328DB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A07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478"/>
    <w:rsid w:val="00F6078A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70169"/>
    <w:rsid w:val="00F70181"/>
    <w:rsid w:val="00F707A1"/>
    <w:rsid w:val="00F711AF"/>
    <w:rsid w:val="00F71628"/>
    <w:rsid w:val="00F7232D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25A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498"/>
    <w:rsid w:val="00FA0C18"/>
    <w:rsid w:val="00FA0E4F"/>
    <w:rsid w:val="00FA0FD8"/>
    <w:rsid w:val="00FA16C8"/>
    <w:rsid w:val="00FA1CE2"/>
    <w:rsid w:val="00FA1D90"/>
    <w:rsid w:val="00FA27CA"/>
    <w:rsid w:val="00FA2AA5"/>
    <w:rsid w:val="00FA451F"/>
    <w:rsid w:val="00FA4581"/>
    <w:rsid w:val="00FA4B2A"/>
    <w:rsid w:val="00FA4C23"/>
    <w:rsid w:val="00FA4EDE"/>
    <w:rsid w:val="00FA4FEA"/>
    <w:rsid w:val="00FA62B9"/>
    <w:rsid w:val="00FA6388"/>
    <w:rsid w:val="00FA7CCB"/>
    <w:rsid w:val="00FB13FE"/>
    <w:rsid w:val="00FB1645"/>
    <w:rsid w:val="00FB225C"/>
    <w:rsid w:val="00FB2478"/>
    <w:rsid w:val="00FB2693"/>
    <w:rsid w:val="00FB2BAD"/>
    <w:rsid w:val="00FB2CEA"/>
    <w:rsid w:val="00FB4526"/>
    <w:rsid w:val="00FB4F2A"/>
    <w:rsid w:val="00FB5192"/>
    <w:rsid w:val="00FB5A52"/>
    <w:rsid w:val="00FB5BB0"/>
    <w:rsid w:val="00FB5BDE"/>
    <w:rsid w:val="00FB60CA"/>
    <w:rsid w:val="00FB6994"/>
    <w:rsid w:val="00FB69D4"/>
    <w:rsid w:val="00FB6A62"/>
    <w:rsid w:val="00FB6EA3"/>
    <w:rsid w:val="00FB701D"/>
    <w:rsid w:val="00FB7D9C"/>
    <w:rsid w:val="00FC033A"/>
    <w:rsid w:val="00FC06C5"/>
    <w:rsid w:val="00FC0B5A"/>
    <w:rsid w:val="00FC0C39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15A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725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15OPMSMT0001-78-33427</_dlc_DocId>
    <_dlc_DocIdUrl xmlns="0104a4cd-1400-468e-be1b-c7aad71d7d5a">
      <Url>https://op.msmt.cz/_layouts/15/DocIdRedir.aspx?ID=15OPMSMT0001-78-33427</Url>
      <Description>15OPMSMT0001-78-33427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7D2BE110-7EE4-4E9D-B18C-25352478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5892</Words>
  <Characters>34763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40574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Zieglerová Alena</cp:lastModifiedBy>
  <cp:revision>2</cp:revision>
  <cp:lastPrinted>2018-09-07T10:50:00Z</cp:lastPrinted>
  <dcterms:created xsi:type="dcterms:W3CDTF">2024-03-15T15:55:00Z</dcterms:created>
  <dcterms:modified xsi:type="dcterms:W3CDTF">2024-03-15T15:55:00Z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6e07af29-5a6c-46e7-9efc-a76ec883f242</vt:lpwstr>
  </property>
  <property fmtid="{D5CDD505-2E9C-101B-9397-08002B2CF9AE}" pid="4" name="Komentář">
    <vt:lpwstr>Zveřejněno na webu 28/11/2017</vt:lpwstr>
  </property>
</Properties>
</file>