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4107" w14:textId="412CC8BF" w:rsidR="00BD4F21" w:rsidRPr="003916D6" w:rsidRDefault="00112B98" w:rsidP="0000218A">
      <w:pPr>
        <w:pStyle w:val="Nzev"/>
        <w:spacing w:line="276" w:lineRule="auto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  <w:lang w:val="cs-CZ"/>
        </w:rPr>
        <w:t>DOHODA</w:t>
      </w:r>
      <w:r w:rsidR="00BD4F21" w:rsidRPr="00A0445D">
        <w:rPr>
          <w:rFonts w:ascii="Calibri" w:hAnsi="Calibri" w:cs="Arial"/>
          <w:sz w:val="32"/>
          <w:szCs w:val="32"/>
        </w:rPr>
        <w:t xml:space="preserve"> O </w:t>
      </w:r>
      <w:r w:rsidR="00BD4F21" w:rsidRPr="003916D6">
        <w:rPr>
          <w:rFonts w:ascii="Calibri" w:hAnsi="Calibri" w:cs="Arial"/>
          <w:sz w:val="32"/>
          <w:szCs w:val="32"/>
        </w:rPr>
        <w:t xml:space="preserve">PROVEDENÍ ARCHEOLOGICKÉHO VÝZKUMU </w:t>
      </w:r>
    </w:p>
    <w:p w14:paraId="7D709044" w14:textId="0258AEDE" w:rsidR="00BD4F21" w:rsidRPr="003916D6" w:rsidRDefault="00BD4F21" w:rsidP="0000218A">
      <w:pPr>
        <w:pStyle w:val="Nzev"/>
        <w:spacing w:line="276" w:lineRule="auto"/>
        <w:rPr>
          <w:rFonts w:ascii="Calibri" w:hAnsi="Calibri" w:cs="Arial"/>
          <w:sz w:val="22"/>
          <w:szCs w:val="22"/>
          <w:lang w:val="cs-CZ"/>
        </w:rPr>
      </w:pPr>
      <w:r w:rsidRPr="003916D6">
        <w:rPr>
          <w:rFonts w:ascii="Calibri" w:hAnsi="Calibri" w:cs="Arial"/>
          <w:sz w:val="22"/>
          <w:szCs w:val="22"/>
        </w:rPr>
        <w:t>č.</w:t>
      </w:r>
      <w:r w:rsidR="0027770D" w:rsidRPr="003916D6">
        <w:rPr>
          <w:rFonts w:ascii="Calibri" w:hAnsi="Calibri" w:cs="Arial"/>
          <w:sz w:val="22"/>
          <w:szCs w:val="22"/>
          <w:lang w:val="cs-CZ"/>
        </w:rPr>
        <w:t xml:space="preserve"> </w:t>
      </w:r>
      <w:proofErr w:type="spellStart"/>
      <w:r w:rsidR="0027770D" w:rsidRPr="003916D6">
        <w:rPr>
          <w:rFonts w:ascii="Calibri" w:hAnsi="Calibri" w:cs="Arial"/>
          <w:sz w:val="22"/>
          <w:szCs w:val="22"/>
          <w:lang w:val="cs-CZ"/>
        </w:rPr>
        <w:t>sml</w:t>
      </w:r>
      <w:proofErr w:type="spellEnd"/>
      <w:r w:rsidR="005133DC" w:rsidRPr="003916D6">
        <w:rPr>
          <w:rFonts w:ascii="Calibri" w:hAnsi="Calibri" w:cs="Arial"/>
          <w:sz w:val="22"/>
          <w:szCs w:val="22"/>
          <w:lang w:val="cs-CZ"/>
        </w:rPr>
        <w:t>. – NKPV – SP/880/2025</w:t>
      </w:r>
    </w:p>
    <w:p w14:paraId="6D3E6F3B" w14:textId="77777777" w:rsidR="005133DC" w:rsidRPr="005441F2" w:rsidRDefault="005133DC" w:rsidP="0000218A">
      <w:pPr>
        <w:pStyle w:val="Nzev"/>
        <w:spacing w:line="276" w:lineRule="auto"/>
        <w:rPr>
          <w:rFonts w:ascii="Calibri" w:hAnsi="Calibri" w:cs="Arial"/>
          <w:sz w:val="22"/>
          <w:szCs w:val="2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5B8207" w14:textId="77777777" w:rsidR="00FA7E39" w:rsidRPr="003916D6" w:rsidRDefault="00BD4F21" w:rsidP="0000218A">
      <w:pPr>
        <w:spacing w:line="276" w:lineRule="auto"/>
        <w:jc w:val="center"/>
        <w:rPr>
          <w:rFonts w:ascii="Calibri" w:hAnsi="Calibri" w:cs="Arial"/>
        </w:rPr>
      </w:pPr>
      <w:r w:rsidRPr="003916D6">
        <w:rPr>
          <w:rFonts w:ascii="Calibri" w:hAnsi="Calibri" w:cs="Arial"/>
        </w:rPr>
        <w:t>uzavřená dle ustanovení §22 odst.</w:t>
      </w:r>
      <w:r w:rsidR="00322075" w:rsidRPr="003916D6">
        <w:rPr>
          <w:rFonts w:ascii="Calibri" w:hAnsi="Calibri" w:cs="Arial"/>
        </w:rPr>
        <w:t xml:space="preserve"> </w:t>
      </w:r>
      <w:r w:rsidRPr="003916D6">
        <w:rPr>
          <w:rFonts w:ascii="Calibri" w:hAnsi="Calibri" w:cs="Arial"/>
        </w:rPr>
        <w:t>1, zákona č. 2</w:t>
      </w:r>
      <w:r w:rsidR="00A31925" w:rsidRPr="003916D6">
        <w:rPr>
          <w:rFonts w:ascii="Calibri" w:hAnsi="Calibri" w:cs="Arial"/>
        </w:rPr>
        <w:t>0</w:t>
      </w:r>
      <w:r w:rsidRPr="003916D6">
        <w:rPr>
          <w:rFonts w:ascii="Calibri" w:hAnsi="Calibri" w:cs="Arial"/>
        </w:rPr>
        <w:t>/1987 Sb., o státní památkové péči, v platném znění,</w:t>
      </w:r>
      <w:r w:rsidR="00FA7E39" w:rsidRPr="003916D6">
        <w:rPr>
          <w:rFonts w:ascii="Calibri" w:hAnsi="Calibri" w:cs="Arial"/>
        </w:rPr>
        <w:t xml:space="preserve"> </w:t>
      </w:r>
    </w:p>
    <w:p w14:paraId="6B983429" w14:textId="77777777" w:rsidR="00A0445D" w:rsidRPr="003916D6" w:rsidRDefault="00FA7E39" w:rsidP="0000218A">
      <w:pPr>
        <w:spacing w:line="276" w:lineRule="auto"/>
        <w:jc w:val="center"/>
        <w:rPr>
          <w:rFonts w:ascii="Calibri" w:hAnsi="Calibri" w:cs="Arial"/>
        </w:rPr>
      </w:pPr>
      <w:r w:rsidRPr="003916D6">
        <w:rPr>
          <w:rFonts w:ascii="Calibri" w:hAnsi="Calibri" w:cs="Arial"/>
        </w:rPr>
        <w:t xml:space="preserve">a dle </w:t>
      </w:r>
      <w:proofErr w:type="spellStart"/>
      <w:r w:rsidRPr="003916D6">
        <w:rPr>
          <w:rFonts w:ascii="Calibri" w:hAnsi="Calibri" w:cs="Arial"/>
        </w:rPr>
        <w:t>ust</w:t>
      </w:r>
      <w:proofErr w:type="spellEnd"/>
      <w:r w:rsidRPr="003916D6">
        <w:rPr>
          <w:rFonts w:ascii="Calibri" w:hAnsi="Calibri" w:cs="Arial"/>
        </w:rPr>
        <w:t xml:space="preserve">. § </w:t>
      </w:r>
      <w:r w:rsidR="00EA36D1" w:rsidRPr="003916D6">
        <w:rPr>
          <w:rFonts w:ascii="Calibri" w:hAnsi="Calibri" w:cs="Arial"/>
        </w:rPr>
        <w:t>1746 odst. 2</w:t>
      </w:r>
      <w:r w:rsidRPr="003916D6">
        <w:rPr>
          <w:rFonts w:ascii="Calibri" w:hAnsi="Calibri" w:cs="Arial"/>
        </w:rPr>
        <w:t xml:space="preserve"> zákona č. </w:t>
      </w:r>
      <w:r w:rsidR="00EA36D1" w:rsidRPr="003916D6">
        <w:rPr>
          <w:rFonts w:ascii="Calibri" w:hAnsi="Calibri" w:cs="Arial"/>
        </w:rPr>
        <w:t>89</w:t>
      </w:r>
      <w:r w:rsidRPr="003916D6">
        <w:rPr>
          <w:rFonts w:ascii="Calibri" w:hAnsi="Calibri" w:cs="Arial"/>
        </w:rPr>
        <w:t>/</w:t>
      </w:r>
      <w:r w:rsidR="00EA36D1" w:rsidRPr="003916D6">
        <w:rPr>
          <w:rFonts w:ascii="Calibri" w:hAnsi="Calibri" w:cs="Arial"/>
        </w:rPr>
        <w:t>2012</w:t>
      </w:r>
      <w:r w:rsidRPr="003916D6">
        <w:rPr>
          <w:rFonts w:ascii="Calibri" w:hAnsi="Calibri" w:cs="Arial"/>
        </w:rPr>
        <w:t xml:space="preserve"> Sb., ob</w:t>
      </w:r>
      <w:r w:rsidR="00EA36D1" w:rsidRPr="003916D6">
        <w:rPr>
          <w:rFonts w:ascii="Calibri" w:hAnsi="Calibri" w:cs="Arial"/>
        </w:rPr>
        <w:t>čanský zákoník</w:t>
      </w:r>
      <w:r w:rsidRPr="003916D6">
        <w:rPr>
          <w:rFonts w:ascii="Calibri" w:hAnsi="Calibri" w:cs="Arial"/>
        </w:rPr>
        <w:t xml:space="preserve"> v platném znění,</w:t>
      </w:r>
    </w:p>
    <w:p w14:paraId="4915FF22" w14:textId="77777777" w:rsidR="0000218A" w:rsidRPr="003916D6" w:rsidRDefault="0000218A" w:rsidP="0000218A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14:paraId="6BE9871A" w14:textId="77777777" w:rsidR="00BD4F21" w:rsidRPr="003916D6" w:rsidRDefault="00BD4F21" w:rsidP="0000218A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>mezi smluvními stranami:</w:t>
      </w:r>
    </w:p>
    <w:p w14:paraId="78F0E2C8" w14:textId="77777777" w:rsidR="0000218A" w:rsidRPr="003916D6" w:rsidRDefault="0000218A" w:rsidP="0000218A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4F9947C3" w14:textId="77777777" w:rsidR="00D668A6" w:rsidRPr="003916D6" w:rsidRDefault="00D668A6" w:rsidP="0000218A">
      <w:pPr>
        <w:spacing w:line="276" w:lineRule="auto"/>
        <w:ind w:firstLine="708"/>
        <w:jc w:val="both"/>
        <w:rPr>
          <w:rFonts w:ascii="Segoe UI" w:hAnsi="Segoe UI" w:cs="Segoe UI"/>
          <w:color w:val="495057"/>
          <w:sz w:val="21"/>
          <w:szCs w:val="21"/>
        </w:rPr>
      </w:pPr>
      <w:r w:rsidRPr="003916D6">
        <w:rPr>
          <w:rFonts w:ascii="Segoe UI" w:hAnsi="Segoe UI" w:cs="Segoe UI"/>
          <w:color w:val="495057"/>
          <w:sz w:val="21"/>
          <w:szCs w:val="21"/>
        </w:rPr>
        <w:t>Archeologický ústav AV ČR, Praha, v. v. i.</w:t>
      </w:r>
    </w:p>
    <w:p w14:paraId="45A94741" w14:textId="7CD9EE56" w:rsidR="00BD4F21" w:rsidRPr="003916D6" w:rsidRDefault="00BD4F21" w:rsidP="0000218A">
      <w:pPr>
        <w:spacing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se sídlem Letenská 123/4, 118 </w:t>
      </w:r>
      <w:r w:rsidR="00FC76C3" w:rsidRPr="003916D6">
        <w:rPr>
          <w:rFonts w:ascii="Calibri" w:hAnsi="Calibri" w:cs="Arial"/>
          <w:sz w:val="22"/>
          <w:szCs w:val="22"/>
        </w:rPr>
        <w:t xml:space="preserve">01 </w:t>
      </w:r>
      <w:r w:rsidRPr="003916D6">
        <w:rPr>
          <w:rFonts w:ascii="Calibri" w:hAnsi="Calibri" w:cs="Arial"/>
          <w:sz w:val="22"/>
          <w:szCs w:val="22"/>
        </w:rPr>
        <w:t>Praha 1</w:t>
      </w:r>
    </w:p>
    <w:p w14:paraId="0A1F5CFC" w14:textId="77777777" w:rsidR="00BD4F21" w:rsidRPr="003916D6" w:rsidRDefault="00BD4F21" w:rsidP="0000218A">
      <w:pPr>
        <w:spacing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zastoupený: </w:t>
      </w:r>
      <w:r w:rsidR="00C74652" w:rsidRPr="003916D6">
        <w:rPr>
          <w:rFonts w:ascii="Calibri" w:hAnsi="Calibri" w:cs="Arial"/>
          <w:sz w:val="22"/>
          <w:szCs w:val="22"/>
        </w:rPr>
        <w:t>Mgr. Janem Maříkem, PhD</w:t>
      </w:r>
      <w:r w:rsidRPr="003916D6">
        <w:rPr>
          <w:rFonts w:ascii="Calibri" w:hAnsi="Calibri" w:cs="Arial"/>
          <w:sz w:val="22"/>
          <w:szCs w:val="22"/>
        </w:rPr>
        <w:t>.</w:t>
      </w:r>
      <w:r w:rsidR="00D946CF" w:rsidRPr="003916D6">
        <w:rPr>
          <w:rFonts w:ascii="Calibri" w:hAnsi="Calibri" w:cs="Arial"/>
          <w:sz w:val="22"/>
          <w:szCs w:val="22"/>
        </w:rPr>
        <w:t>,</w:t>
      </w:r>
      <w:r w:rsidRPr="003916D6">
        <w:rPr>
          <w:rFonts w:ascii="Calibri" w:hAnsi="Calibri" w:cs="Arial"/>
          <w:sz w:val="22"/>
          <w:szCs w:val="22"/>
        </w:rPr>
        <w:t xml:space="preserve"> ředitelem</w:t>
      </w:r>
    </w:p>
    <w:p w14:paraId="04B4C5C5" w14:textId="77777777" w:rsidR="006E1913" w:rsidRPr="003916D6" w:rsidRDefault="00BD4F21" w:rsidP="0000218A">
      <w:pPr>
        <w:pStyle w:val="Zkladntextodsazen2"/>
        <w:spacing w:line="276" w:lineRule="auto"/>
        <w:ind w:left="708" w:firstLine="0"/>
        <w:jc w:val="both"/>
        <w:rPr>
          <w:rFonts w:ascii="Calibri" w:hAnsi="Calibri" w:cs="Arial"/>
          <w:b w:val="0"/>
          <w:szCs w:val="22"/>
        </w:rPr>
      </w:pPr>
      <w:r w:rsidRPr="003916D6">
        <w:rPr>
          <w:rFonts w:ascii="Calibri" w:hAnsi="Calibri" w:cs="Arial"/>
          <w:b w:val="0"/>
          <w:szCs w:val="22"/>
        </w:rPr>
        <w:t xml:space="preserve">IČ: 67985912                     </w:t>
      </w:r>
    </w:p>
    <w:p w14:paraId="608C0CE8" w14:textId="32B27EBC" w:rsidR="00EF4DC8" w:rsidRPr="003916D6" w:rsidRDefault="00BD4F21" w:rsidP="0000218A">
      <w:pPr>
        <w:pStyle w:val="Zkladntextodsazen2"/>
        <w:spacing w:line="276" w:lineRule="auto"/>
        <w:ind w:left="708" w:firstLine="0"/>
        <w:jc w:val="both"/>
        <w:rPr>
          <w:rFonts w:ascii="Calibri" w:hAnsi="Calibri" w:cs="Arial"/>
          <w:b w:val="0"/>
          <w:szCs w:val="22"/>
        </w:rPr>
      </w:pPr>
      <w:r w:rsidRPr="003916D6">
        <w:rPr>
          <w:rFonts w:ascii="Calibri" w:hAnsi="Calibri" w:cs="Arial"/>
          <w:b w:val="0"/>
          <w:szCs w:val="22"/>
        </w:rPr>
        <w:t xml:space="preserve">DIČ: CZ 67985912  </w:t>
      </w:r>
    </w:p>
    <w:p w14:paraId="703EF740" w14:textId="2BC3DAB7" w:rsidR="00BD4F21" w:rsidRPr="003916D6" w:rsidRDefault="006E1913" w:rsidP="0000218A">
      <w:pPr>
        <w:pStyle w:val="Zkladntextodsazen2"/>
        <w:spacing w:line="276" w:lineRule="auto"/>
        <w:ind w:left="708" w:firstLine="0"/>
        <w:jc w:val="both"/>
        <w:rPr>
          <w:rFonts w:ascii="Calibri" w:hAnsi="Calibri" w:cs="Arial"/>
          <w:b w:val="0"/>
          <w:szCs w:val="22"/>
        </w:rPr>
      </w:pPr>
      <w:r w:rsidRPr="003916D6">
        <w:rPr>
          <w:rFonts w:ascii="Calibri" w:hAnsi="Calibri" w:cs="Arial"/>
          <w:b w:val="0"/>
          <w:szCs w:val="22"/>
          <w:lang w:val="cs-CZ"/>
        </w:rPr>
        <w:t>Datová schránka číslo:</w:t>
      </w:r>
      <w:r w:rsidR="00BD4F21" w:rsidRPr="003916D6">
        <w:rPr>
          <w:rFonts w:ascii="Calibri" w:hAnsi="Calibri" w:cs="Arial"/>
          <w:b w:val="0"/>
          <w:szCs w:val="22"/>
        </w:rPr>
        <w:t xml:space="preserve"> </w:t>
      </w:r>
      <w:r w:rsidR="00D677B9" w:rsidRPr="003916D6">
        <w:rPr>
          <w:rFonts w:ascii="Calibri" w:hAnsi="Calibri" w:cs="Arial"/>
          <w:b w:val="0"/>
          <w:szCs w:val="22"/>
        </w:rPr>
        <w:t>fxcng6z</w:t>
      </w:r>
      <w:r w:rsidR="00BD4F21" w:rsidRPr="003916D6">
        <w:rPr>
          <w:rFonts w:ascii="Calibri" w:hAnsi="Calibri" w:cs="Arial"/>
          <w:b w:val="0"/>
          <w:szCs w:val="22"/>
        </w:rPr>
        <w:t xml:space="preserve">          </w:t>
      </w:r>
    </w:p>
    <w:p w14:paraId="3AA04BEF" w14:textId="4712A54D" w:rsidR="00BD4F21" w:rsidRPr="003916D6" w:rsidRDefault="00BD4F21" w:rsidP="0000218A">
      <w:pPr>
        <w:spacing w:line="276" w:lineRule="auto"/>
        <w:ind w:left="708"/>
        <w:rPr>
          <w:rFonts w:ascii="Calibri" w:hAnsi="Calibri"/>
          <w:sz w:val="22"/>
          <w:szCs w:val="22"/>
        </w:rPr>
      </w:pPr>
      <w:r w:rsidRPr="003916D6">
        <w:rPr>
          <w:rFonts w:ascii="Calibri" w:hAnsi="Calibri"/>
          <w:sz w:val="22"/>
          <w:szCs w:val="22"/>
        </w:rPr>
        <w:t xml:space="preserve">bankovní spojení: </w:t>
      </w:r>
      <w:proofErr w:type="spellStart"/>
      <w:r w:rsidR="007A419D">
        <w:rPr>
          <w:rFonts w:ascii="Calibri" w:hAnsi="Calibri"/>
          <w:sz w:val="22"/>
          <w:szCs w:val="22"/>
        </w:rPr>
        <w:t>xxxxxxxxxxxxxxxxxxxx</w:t>
      </w:r>
      <w:proofErr w:type="spellEnd"/>
    </w:p>
    <w:p w14:paraId="328DE911" w14:textId="4DBDDCE1" w:rsidR="00BD4F21" w:rsidRPr="003916D6" w:rsidRDefault="00BD4F21" w:rsidP="0000218A">
      <w:pPr>
        <w:spacing w:line="276" w:lineRule="auto"/>
        <w:ind w:left="708"/>
        <w:rPr>
          <w:rFonts w:ascii="Calibri" w:hAnsi="Calibri"/>
          <w:sz w:val="22"/>
          <w:szCs w:val="22"/>
        </w:rPr>
      </w:pPr>
      <w:r w:rsidRPr="003916D6">
        <w:rPr>
          <w:rFonts w:ascii="Calibri" w:hAnsi="Calibri"/>
          <w:sz w:val="22"/>
          <w:szCs w:val="22"/>
        </w:rPr>
        <w:t xml:space="preserve">číslo účtu: </w:t>
      </w:r>
      <w:proofErr w:type="spellStart"/>
      <w:r w:rsidR="007A419D">
        <w:rPr>
          <w:rFonts w:ascii="Calibri" w:hAnsi="Calibri"/>
          <w:sz w:val="22"/>
          <w:szCs w:val="22"/>
        </w:rPr>
        <w:t>xxxxxxxxxxxxxxxxxxxxxxxxxxx</w:t>
      </w:r>
      <w:proofErr w:type="spellEnd"/>
    </w:p>
    <w:p w14:paraId="0932F178" w14:textId="77777777" w:rsidR="00BD4F21" w:rsidRPr="003916D6" w:rsidRDefault="00BD4F21" w:rsidP="0000218A">
      <w:pPr>
        <w:spacing w:line="276" w:lineRule="auto"/>
        <w:ind w:left="708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>(dále jen „</w:t>
      </w:r>
      <w:r w:rsidR="00EA36D1" w:rsidRPr="003916D6">
        <w:rPr>
          <w:rFonts w:ascii="Calibri" w:hAnsi="Calibri" w:cs="Arial"/>
          <w:b/>
          <w:i/>
          <w:sz w:val="22"/>
          <w:szCs w:val="22"/>
        </w:rPr>
        <w:t>A</w:t>
      </w:r>
      <w:r w:rsidR="00862536" w:rsidRPr="003916D6">
        <w:rPr>
          <w:rFonts w:ascii="Calibri" w:hAnsi="Calibri" w:cs="Arial"/>
          <w:b/>
          <w:i/>
          <w:sz w:val="22"/>
          <w:szCs w:val="22"/>
        </w:rPr>
        <w:t>R</w:t>
      </w:r>
      <w:r w:rsidR="00EA36D1" w:rsidRPr="003916D6">
        <w:rPr>
          <w:rFonts w:ascii="Calibri" w:hAnsi="Calibri" w:cs="Arial"/>
          <w:b/>
          <w:i/>
          <w:sz w:val="22"/>
          <w:szCs w:val="22"/>
        </w:rPr>
        <w:t>Ú</w:t>
      </w:r>
      <w:r w:rsidRPr="003916D6">
        <w:rPr>
          <w:rFonts w:ascii="Calibri" w:hAnsi="Calibri" w:cs="Arial"/>
          <w:i/>
          <w:sz w:val="22"/>
          <w:szCs w:val="22"/>
        </w:rPr>
        <w:t>“)</w:t>
      </w:r>
    </w:p>
    <w:p w14:paraId="0266363B" w14:textId="77777777" w:rsidR="00BD4F21" w:rsidRPr="003916D6" w:rsidRDefault="00BD4F21" w:rsidP="0000218A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263B1A4D" w14:textId="77777777" w:rsidR="00BD4F21" w:rsidRPr="003916D6" w:rsidRDefault="00BD4F21" w:rsidP="0000218A">
      <w:pPr>
        <w:spacing w:line="276" w:lineRule="auto"/>
        <w:ind w:firstLine="360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>a</w:t>
      </w:r>
    </w:p>
    <w:p w14:paraId="446CBD8A" w14:textId="77777777" w:rsidR="00BD4F21" w:rsidRPr="003916D6" w:rsidRDefault="00BD4F21" w:rsidP="0000218A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DFCA442" w14:textId="77777777" w:rsidR="004608EE" w:rsidRPr="003916D6" w:rsidRDefault="004608EE" w:rsidP="004608EE">
      <w:pPr>
        <w:spacing w:line="276" w:lineRule="auto"/>
        <w:ind w:firstLine="708"/>
        <w:jc w:val="both"/>
        <w:rPr>
          <w:rFonts w:ascii="Segoe UI" w:hAnsi="Segoe UI" w:cs="Segoe UI"/>
          <w:color w:val="495057"/>
          <w:sz w:val="21"/>
          <w:szCs w:val="21"/>
        </w:rPr>
      </w:pPr>
      <w:r w:rsidRPr="003916D6">
        <w:rPr>
          <w:rFonts w:ascii="Segoe UI" w:hAnsi="Segoe UI" w:cs="Segoe UI"/>
          <w:color w:val="495057"/>
          <w:sz w:val="21"/>
          <w:szCs w:val="21"/>
        </w:rPr>
        <w:t>Národní kulturní památka Vyšehrad </w:t>
      </w:r>
    </w:p>
    <w:p w14:paraId="40366BD1" w14:textId="77777777" w:rsidR="004608EE" w:rsidRPr="003916D6" w:rsidRDefault="004608EE" w:rsidP="004608EE">
      <w:pPr>
        <w:spacing w:line="276" w:lineRule="auto"/>
        <w:ind w:firstLine="708"/>
        <w:jc w:val="both"/>
        <w:rPr>
          <w:rFonts w:ascii="Segoe UI" w:hAnsi="Segoe UI" w:cs="Segoe UI"/>
          <w:color w:val="495057"/>
          <w:sz w:val="21"/>
          <w:szCs w:val="21"/>
        </w:rPr>
      </w:pPr>
      <w:r w:rsidRPr="003916D6">
        <w:rPr>
          <w:rFonts w:ascii="Segoe UI" w:hAnsi="Segoe UI" w:cs="Segoe UI"/>
          <w:color w:val="495057"/>
          <w:sz w:val="21"/>
          <w:szCs w:val="21"/>
        </w:rPr>
        <w:t>Sídlem: V pevnosti 159/</w:t>
      </w:r>
      <w:proofErr w:type="gramStart"/>
      <w:r w:rsidRPr="003916D6">
        <w:rPr>
          <w:rFonts w:ascii="Segoe UI" w:hAnsi="Segoe UI" w:cs="Segoe UI"/>
          <w:color w:val="495057"/>
          <w:sz w:val="21"/>
          <w:szCs w:val="21"/>
        </w:rPr>
        <w:t>5b</w:t>
      </w:r>
      <w:proofErr w:type="gramEnd"/>
      <w:r w:rsidRPr="003916D6">
        <w:rPr>
          <w:rFonts w:ascii="Segoe UI" w:hAnsi="Segoe UI" w:cs="Segoe UI"/>
          <w:color w:val="495057"/>
          <w:sz w:val="21"/>
          <w:szCs w:val="21"/>
        </w:rPr>
        <w:t>, 128 00 Praha 2 – Vyšehrad </w:t>
      </w:r>
    </w:p>
    <w:p w14:paraId="02D303BA" w14:textId="77777777" w:rsidR="004608EE" w:rsidRPr="003916D6" w:rsidRDefault="004608EE" w:rsidP="004608EE">
      <w:pPr>
        <w:spacing w:line="276" w:lineRule="auto"/>
        <w:ind w:firstLine="708"/>
        <w:jc w:val="both"/>
        <w:rPr>
          <w:rFonts w:ascii="Segoe UI" w:hAnsi="Segoe UI" w:cs="Segoe UI"/>
          <w:color w:val="495057"/>
          <w:sz w:val="21"/>
          <w:szCs w:val="21"/>
        </w:rPr>
      </w:pPr>
      <w:r w:rsidRPr="003916D6">
        <w:rPr>
          <w:rFonts w:ascii="Segoe UI" w:hAnsi="Segoe UI" w:cs="Segoe UI"/>
          <w:color w:val="495057"/>
          <w:sz w:val="21"/>
          <w:szCs w:val="21"/>
        </w:rPr>
        <w:t>IČ: 00419745 </w:t>
      </w:r>
    </w:p>
    <w:p w14:paraId="74429F07" w14:textId="77777777" w:rsidR="004608EE" w:rsidRPr="003916D6" w:rsidRDefault="004608EE" w:rsidP="004608EE">
      <w:pPr>
        <w:spacing w:line="276" w:lineRule="auto"/>
        <w:ind w:firstLine="708"/>
        <w:jc w:val="both"/>
        <w:rPr>
          <w:rFonts w:ascii="Segoe UI" w:hAnsi="Segoe UI" w:cs="Segoe UI"/>
          <w:color w:val="495057"/>
          <w:sz w:val="21"/>
          <w:szCs w:val="21"/>
        </w:rPr>
      </w:pPr>
      <w:r w:rsidRPr="003916D6">
        <w:rPr>
          <w:rFonts w:ascii="Segoe UI" w:hAnsi="Segoe UI" w:cs="Segoe UI"/>
          <w:color w:val="495057"/>
          <w:sz w:val="21"/>
          <w:szCs w:val="21"/>
        </w:rPr>
        <w:t>DIČ: CZ00419745 </w:t>
      </w:r>
    </w:p>
    <w:p w14:paraId="3ADBD30C" w14:textId="0BFF11A6" w:rsidR="004608EE" w:rsidRPr="003916D6" w:rsidRDefault="004608EE" w:rsidP="004608EE">
      <w:pPr>
        <w:spacing w:line="276" w:lineRule="auto"/>
        <w:ind w:firstLine="708"/>
        <w:jc w:val="both"/>
        <w:rPr>
          <w:rFonts w:ascii="Segoe UI" w:hAnsi="Segoe UI" w:cs="Segoe UI"/>
          <w:color w:val="495057"/>
          <w:sz w:val="21"/>
          <w:szCs w:val="21"/>
        </w:rPr>
      </w:pPr>
      <w:r w:rsidRPr="003916D6">
        <w:rPr>
          <w:rFonts w:ascii="Segoe UI" w:hAnsi="Segoe UI" w:cs="Segoe UI"/>
          <w:color w:val="495057"/>
          <w:sz w:val="21"/>
          <w:szCs w:val="21"/>
        </w:rPr>
        <w:t xml:space="preserve">Bankovní spojení: </w:t>
      </w:r>
      <w:proofErr w:type="spellStart"/>
      <w:r w:rsidR="007A419D">
        <w:rPr>
          <w:rFonts w:ascii="Segoe UI" w:hAnsi="Segoe UI" w:cs="Segoe UI"/>
          <w:color w:val="495057"/>
          <w:sz w:val="21"/>
          <w:szCs w:val="21"/>
        </w:rPr>
        <w:t>xxxxxxxxxxxxxxxxx</w:t>
      </w:r>
      <w:proofErr w:type="spellEnd"/>
    </w:p>
    <w:p w14:paraId="1E3C3560" w14:textId="6AF1B59D" w:rsidR="004608EE" w:rsidRPr="003916D6" w:rsidRDefault="00AC4E3B" w:rsidP="004608EE">
      <w:pPr>
        <w:spacing w:line="276" w:lineRule="auto"/>
        <w:ind w:firstLine="708"/>
        <w:jc w:val="both"/>
        <w:rPr>
          <w:rFonts w:ascii="Segoe UI" w:hAnsi="Segoe UI" w:cs="Segoe UI"/>
          <w:color w:val="495057"/>
          <w:sz w:val="21"/>
          <w:szCs w:val="21"/>
        </w:rPr>
      </w:pPr>
      <w:r w:rsidRPr="003916D6">
        <w:rPr>
          <w:rFonts w:ascii="Segoe UI" w:hAnsi="Segoe UI" w:cs="Segoe UI"/>
          <w:color w:val="495057"/>
          <w:sz w:val="21"/>
          <w:szCs w:val="21"/>
        </w:rPr>
        <w:t>číslo účtu</w:t>
      </w:r>
      <w:r w:rsidR="004608EE" w:rsidRPr="003916D6">
        <w:rPr>
          <w:rFonts w:ascii="Segoe UI" w:hAnsi="Segoe UI" w:cs="Segoe UI"/>
          <w:color w:val="495057"/>
          <w:sz w:val="21"/>
          <w:szCs w:val="21"/>
        </w:rPr>
        <w:t xml:space="preserve">.: </w:t>
      </w:r>
      <w:proofErr w:type="spellStart"/>
      <w:r w:rsidR="007A419D">
        <w:rPr>
          <w:rFonts w:ascii="Segoe UI" w:hAnsi="Segoe UI" w:cs="Segoe UI"/>
          <w:color w:val="495057"/>
          <w:sz w:val="21"/>
          <w:szCs w:val="21"/>
        </w:rPr>
        <w:t>xxxxxxxxxxxxxxxxxxxxxxxx</w:t>
      </w:r>
      <w:proofErr w:type="spellEnd"/>
    </w:p>
    <w:p w14:paraId="06D85854" w14:textId="77777777" w:rsidR="004608EE" w:rsidRPr="003916D6" w:rsidRDefault="004608EE" w:rsidP="004608EE">
      <w:pPr>
        <w:spacing w:line="276" w:lineRule="auto"/>
        <w:ind w:firstLine="708"/>
        <w:jc w:val="both"/>
        <w:rPr>
          <w:rFonts w:ascii="Segoe UI" w:hAnsi="Segoe UI" w:cs="Segoe UI"/>
          <w:color w:val="495057"/>
          <w:sz w:val="21"/>
          <w:szCs w:val="21"/>
        </w:rPr>
      </w:pPr>
      <w:r w:rsidRPr="003916D6">
        <w:rPr>
          <w:rFonts w:ascii="Segoe UI" w:hAnsi="Segoe UI" w:cs="Segoe UI"/>
          <w:color w:val="495057"/>
          <w:sz w:val="21"/>
          <w:szCs w:val="21"/>
        </w:rPr>
        <w:t>Datová schránka číslo: h528pgw </w:t>
      </w:r>
    </w:p>
    <w:p w14:paraId="34C147B0" w14:textId="77777777" w:rsidR="004608EE" w:rsidRPr="003916D6" w:rsidRDefault="004608EE" w:rsidP="004608EE">
      <w:pPr>
        <w:spacing w:line="276" w:lineRule="auto"/>
        <w:ind w:firstLine="708"/>
        <w:jc w:val="both"/>
        <w:rPr>
          <w:rFonts w:ascii="Segoe UI" w:hAnsi="Segoe UI" w:cs="Segoe UI"/>
          <w:color w:val="495057"/>
          <w:sz w:val="21"/>
          <w:szCs w:val="21"/>
        </w:rPr>
      </w:pPr>
      <w:r w:rsidRPr="003916D6">
        <w:rPr>
          <w:rFonts w:ascii="Segoe UI" w:hAnsi="Segoe UI" w:cs="Segoe UI"/>
          <w:color w:val="495057"/>
          <w:sz w:val="21"/>
          <w:szCs w:val="21"/>
        </w:rPr>
        <w:t>Příspěvková organizace – zřizovatel Hl. m. Praha </w:t>
      </w:r>
    </w:p>
    <w:p w14:paraId="77CE3F5B" w14:textId="5F10200F" w:rsidR="004608EE" w:rsidRPr="003916D6" w:rsidRDefault="004608EE" w:rsidP="006E1913">
      <w:pPr>
        <w:spacing w:line="276" w:lineRule="auto"/>
        <w:ind w:firstLine="708"/>
        <w:jc w:val="both"/>
        <w:rPr>
          <w:rFonts w:ascii="Segoe UI" w:hAnsi="Segoe UI" w:cs="Segoe UI"/>
          <w:color w:val="495057"/>
          <w:sz w:val="21"/>
          <w:szCs w:val="21"/>
        </w:rPr>
      </w:pPr>
      <w:r w:rsidRPr="003916D6">
        <w:rPr>
          <w:rFonts w:ascii="Segoe UI" w:hAnsi="Segoe UI" w:cs="Segoe UI"/>
          <w:color w:val="495057"/>
          <w:sz w:val="21"/>
          <w:szCs w:val="21"/>
        </w:rPr>
        <w:t xml:space="preserve">Zastoupená: Ing. Arch Petrem Kučerou </w:t>
      </w:r>
      <w:proofErr w:type="spellStart"/>
      <w:r w:rsidR="006E1913" w:rsidRPr="003916D6">
        <w:rPr>
          <w:rFonts w:ascii="Segoe UI" w:hAnsi="Segoe UI" w:cs="Segoe UI"/>
          <w:color w:val="495057"/>
          <w:sz w:val="21"/>
          <w:szCs w:val="21"/>
        </w:rPr>
        <w:t>Ph</w:t>
      </w:r>
      <w:proofErr w:type="spellEnd"/>
      <w:r w:rsidR="006E1913" w:rsidRPr="003916D6">
        <w:rPr>
          <w:rFonts w:ascii="Segoe UI" w:hAnsi="Segoe UI" w:cs="Segoe UI"/>
          <w:color w:val="495057"/>
          <w:sz w:val="21"/>
          <w:szCs w:val="21"/>
        </w:rPr>
        <w:t>. D.</w:t>
      </w:r>
      <w:r w:rsidRPr="003916D6">
        <w:rPr>
          <w:rFonts w:ascii="Segoe UI" w:hAnsi="Segoe UI" w:cs="Segoe UI"/>
          <w:color w:val="495057"/>
          <w:sz w:val="21"/>
          <w:szCs w:val="21"/>
        </w:rPr>
        <w:t>, ředitelem </w:t>
      </w:r>
    </w:p>
    <w:p w14:paraId="17E25DD6" w14:textId="24CA1682" w:rsidR="00BD4F21" w:rsidRPr="003916D6" w:rsidRDefault="00F1629A" w:rsidP="0000218A">
      <w:pPr>
        <w:spacing w:line="276" w:lineRule="auto"/>
        <w:ind w:left="708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 </w:t>
      </w:r>
      <w:r w:rsidR="00BD4F21" w:rsidRPr="003916D6">
        <w:rPr>
          <w:rFonts w:ascii="Calibri" w:hAnsi="Calibri" w:cs="Arial"/>
          <w:sz w:val="22"/>
          <w:szCs w:val="22"/>
        </w:rPr>
        <w:t>(dále jen „</w:t>
      </w:r>
      <w:r w:rsidR="00BD4F21" w:rsidRPr="003916D6">
        <w:rPr>
          <w:rFonts w:ascii="Calibri" w:hAnsi="Calibri" w:cs="Arial"/>
          <w:b/>
          <w:i/>
          <w:sz w:val="22"/>
          <w:szCs w:val="22"/>
        </w:rPr>
        <w:t>objednatel</w:t>
      </w:r>
      <w:r w:rsidR="00BD4F21" w:rsidRPr="003916D6">
        <w:rPr>
          <w:rFonts w:ascii="Calibri" w:hAnsi="Calibri" w:cs="Arial"/>
          <w:i/>
          <w:sz w:val="22"/>
          <w:szCs w:val="22"/>
        </w:rPr>
        <w:t>“)</w:t>
      </w:r>
    </w:p>
    <w:p w14:paraId="62368BBE" w14:textId="77777777" w:rsidR="00BD4F21" w:rsidRPr="003916D6" w:rsidRDefault="00BD4F21" w:rsidP="0000218A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19BF048" w14:textId="77777777" w:rsidR="00BD4F21" w:rsidRPr="003916D6" w:rsidRDefault="00BD4F21" w:rsidP="0000218A">
      <w:pPr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>níže uvedeného dne, měsíce a roku takto:</w:t>
      </w:r>
    </w:p>
    <w:p w14:paraId="365DE874" w14:textId="77777777" w:rsidR="0090644D" w:rsidRPr="003916D6" w:rsidRDefault="0090644D" w:rsidP="0000218A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BAB6C01" w14:textId="6910926F" w:rsidR="00A0445D" w:rsidRPr="003916D6" w:rsidRDefault="00BD4F21" w:rsidP="0000218A">
      <w:pPr>
        <w:pStyle w:val="Odstavecseseznamem"/>
        <w:numPr>
          <w:ilvl w:val="0"/>
          <w:numId w:val="10"/>
        </w:numPr>
        <w:spacing w:after="24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3916D6">
        <w:rPr>
          <w:rFonts w:ascii="Calibri" w:hAnsi="Calibri" w:cs="Arial"/>
          <w:b/>
          <w:sz w:val="24"/>
          <w:szCs w:val="24"/>
        </w:rPr>
        <w:t xml:space="preserve">Účel </w:t>
      </w:r>
      <w:r w:rsidR="00112B98" w:rsidRPr="003916D6">
        <w:rPr>
          <w:rFonts w:ascii="Calibri" w:hAnsi="Calibri" w:cs="Arial"/>
          <w:b/>
          <w:sz w:val="24"/>
          <w:szCs w:val="24"/>
        </w:rPr>
        <w:t>dohody</w:t>
      </w:r>
    </w:p>
    <w:p w14:paraId="0A5B2F3E" w14:textId="77777777" w:rsidR="00BD4F21" w:rsidRPr="003916D6" w:rsidRDefault="00EA36D1" w:rsidP="0000218A">
      <w:pPr>
        <w:pStyle w:val="Odstavecseseznamem"/>
        <w:numPr>
          <w:ilvl w:val="0"/>
          <w:numId w:val="11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>A</w:t>
      </w:r>
      <w:r w:rsidR="00322075" w:rsidRPr="003916D6">
        <w:rPr>
          <w:rFonts w:ascii="Calibri" w:hAnsi="Calibri" w:cs="Arial"/>
          <w:sz w:val="22"/>
          <w:szCs w:val="22"/>
        </w:rPr>
        <w:t>R</w:t>
      </w:r>
      <w:r w:rsidRPr="003916D6">
        <w:rPr>
          <w:rFonts w:ascii="Calibri" w:hAnsi="Calibri" w:cs="Arial"/>
          <w:sz w:val="22"/>
          <w:szCs w:val="22"/>
        </w:rPr>
        <w:t>Ú</w:t>
      </w:r>
      <w:r w:rsidR="00BD4F21" w:rsidRPr="003916D6">
        <w:rPr>
          <w:rFonts w:ascii="Calibri" w:hAnsi="Calibri" w:cs="Arial"/>
          <w:sz w:val="22"/>
          <w:szCs w:val="22"/>
        </w:rPr>
        <w:t xml:space="preserve"> je podle zákona č. 2</w:t>
      </w:r>
      <w:r w:rsidR="009C15A9" w:rsidRPr="003916D6">
        <w:rPr>
          <w:rFonts w:ascii="Calibri" w:hAnsi="Calibri" w:cs="Arial"/>
          <w:sz w:val="22"/>
          <w:szCs w:val="22"/>
        </w:rPr>
        <w:t>0</w:t>
      </w:r>
      <w:r w:rsidR="00BD4F21" w:rsidRPr="003916D6">
        <w:rPr>
          <w:rFonts w:ascii="Calibri" w:hAnsi="Calibri" w:cs="Arial"/>
          <w:sz w:val="22"/>
          <w:szCs w:val="22"/>
        </w:rPr>
        <w:t xml:space="preserve">/1987 Sb., o státní památkové péči, v platném znění, (dále jen „Zákon“) oprávněn a povinen provádět archeologické výzkumy. </w:t>
      </w:r>
    </w:p>
    <w:p w14:paraId="67301EEF" w14:textId="77777777" w:rsidR="003A79FA" w:rsidRPr="003916D6" w:rsidRDefault="00BD4F21" w:rsidP="003A79FA">
      <w:pPr>
        <w:pStyle w:val="Odstavecseseznamem"/>
        <w:numPr>
          <w:ilvl w:val="0"/>
          <w:numId w:val="11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Objednatel je stavebníkem, který má záměr provádět stavební činnosti na území s archeologickými nálezy, a na základě Zákona má </w:t>
      </w:r>
      <w:r w:rsidR="00FC76C3" w:rsidRPr="003916D6">
        <w:rPr>
          <w:rFonts w:ascii="Calibri" w:hAnsi="Calibri" w:cs="Arial"/>
          <w:sz w:val="22"/>
          <w:szCs w:val="22"/>
        </w:rPr>
        <w:t>v této souvislosti</w:t>
      </w:r>
      <w:r w:rsidRPr="003916D6">
        <w:rPr>
          <w:rFonts w:ascii="Calibri" w:hAnsi="Calibri" w:cs="Arial"/>
          <w:sz w:val="22"/>
          <w:szCs w:val="22"/>
        </w:rPr>
        <w:t xml:space="preserve"> povinnost umožnit na dotčeném území provedení záchranného archeologického výzkumu.</w:t>
      </w:r>
    </w:p>
    <w:p w14:paraId="6E5A76F1" w14:textId="77777777" w:rsidR="004C0E52" w:rsidRPr="003916D6" w:rsidRDefault="004A3946" w:rsidP="008C322B">
      <w:pPr>
        <w:pStyle w:val="Odstavecseseznamem"/>
        <w:numPr>
          <w:ilvl w:val="0"/>
          <w:numId w:val="11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>ARÚ a objednatel mají mezi sebou uzavřené memorandum o spolupráci č. SS/411/2023 ze dne 21. 3. 2023, jednou z oblastí spoluprá</w:t>
      </w:r>
      <w:r w:rsidR="00AF6945" w:rsidRPr="003916D6">
        <w:rPr>
          <w:rFonts w:ascii="Calibri" w:hAnsi="Calibri" w:cs="Arial"/>
          <w:sz w:val="22"/>
          <w:szCs w:val="22"/>
        </w:rPr>
        <w:t>ce jsou archeologické výzkumy a dohled při projekční přípravě.</w:t>
      </w:r>
    </w:p>
    <w:p w14:paraId="561FA109" w14:textId="1F555CFB" w:rsidR="008C322B" w:rsidRPr="003916D6" w:rsidRDefault="00BD4F21" w:rsidP="008C322B">
      <w:pPr>
        <w:pStyle w:val="Odstavecseseznamem"/>
        <w:numPr>
          <w:ilvl w:val="0"/>
          <w:numId w:val="11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Účelem 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je sjednání podmínek provedení </w:t>
      </w:r>
      <w:r w:rsidR="008A1B17" w:rsidRPr="003916D6">
        <w:rPr>
          <w:rFonts w:ascii="Calibri" w:hAnsi="Calibri" w:cs="Arial"/>
          <w:sz w:val="22"/>
          <w:szCs w:val="22"/>
        </w:rPr>
        <w:t>zjišťovacího</w:t>
      </w:r>
      <w:r w:rsidRPr="003916D6">
        <w:rPr>
          <w:rFonts w:ascii="Calibri" w:hAnsi="Calibri" w:cs="Arial"/>
          <w:sz w:val="22"/>
          <w:szCs w:val="22"/>
        </w:rPr>
        <w:t xml:space="preserve"> archeologického výzkumu ze strany </w:t>
      </w:r>
      <w:r w:rsidR="00EA36D1" w:rsidRPr="003916D6">
        <w:rPr>
          <w:rFonts w:ascii="Calibri" w:hAnsi="Calibri" w:cs="Arial"/>
          <w:sz w:val="22"/>
          <w:szCs w:val="22"/>
        </w:rPr>
        <w:t>A</w:t>
      </w:r>
      <w:r w:rsidR="00322075" w:rsidRPr="003916D6">
        <w:rPr>
          <w:rFonts w:ascii="Calibri" w:hAnsi="Calibri" w:cs="Arial"/>
          <w:sz w:val="22"/>
          <w:szCs w:val="22"/>
        </w:rPr>
        <w:t>R</w:t>
      </w:r>
      <w:r w:rsidR="00EA36D1" w:rsidRPr="003916D6">
        <w:rPr>
          <w:rFonts w:ascii="Calibri" w:hAnsi="Calibri" w:cs="Arial"/>
          <w:sz w:val="22"/>
          <w:szCs w:val="22"/>
        </w:rPr>
        <w:t>Ú</w:t>
      </w:r>
      <w:r w:rsidRPr="003916D6">
        <w:rPr>
          <w:rFonts w:ascii="Calibri" w:hAnsi="Calibri" w:cs="Arial"/>
          <w:sz w:val="22"/>
          <w:szCs w:val="22"/>
        </w:rPr>
        <w:t xml:space="preserve"> pro objednatele, a to při </w:t>
      </w:r>
      <w:r w:rsidR="00FA7B24" w:rsidRPr="003916D6">
        <w:rPr>
          <w:rFonts w:ascii="Calibri" w:hAnsi="Calibri" w:cs="Arial"/>
          <w:sz w:val="22"/>
          <w:szCs w:val="22"/>
        </w:rPr>
        <w:t xml:space="preserve">objednatele realizované </w:t>
      </w:r>
      <w:r w:rsidR="00AF6945" w:rsidRPr="003916D6">
        <w:rPr>
          <w:rFonts w:ascii="Calibri" w:hAnsi="Calibri" w:cs="Arial"/>
          <w:sz w:val="22"/>
          <w:szCs w:val="22"/>
        </w:rPr>
        <w:t xml:space="preserve">investiční akci č. 0047088 </w:t>
      </w:r>
      <w:r w:rsidR="00FA7B24" w:rsidRPr="003916D6">
        <w:rPr>
          <w:rFonts w:ascii="Calibri" w:hAnsi="Calibri" w:cs="Arial"/>
          <w:sz w:val="22"/>
          <w:szCs w:val="22"/>
        </w:rPr>
        <w:t>pod názvem</w:t>
      </w:r>
      <w:r w:rsidRPr="003916D6">
        <w:rPr>
          <w:rFonts w:ascii="Calibri" w:hAnsi="Calibri" w:cs="Arial"/>
          <w:sz w:val="22"/>
          <w:szCs w:val="22"/>
        </w:rPr>
        <w:t xml:space="preserve"> </w:t>
      </w:r>
      <w:r w:rsidR="00FA7B24" w:rsidRPr="003916D6">
        <w:rPr>
          <w:rFonts w:ascii="Calibri" w:hAnsi="Calibri" w:cs="Arial"/>
          <w:b/>
          <w:sz w:val="22"/>
          <w:szCs w:val="22"/>
        </w:rPr>
        <w:t>„</w:t>
      </w:r>
      <w:r w:rsidR="00AF6945" w:rsidRPr="003916D6">
        <w:rPr>
          <w:rFonts w:ascii="Calibri" w:hAnsi="Calibri" w:cs="Arial"/>
          <w:b/>
          <w:sz w:val="22"/>
          <w:szCs w:val="22"/>
        </w:rPr>
        <w:t xml:space="preserve">Stavební úpravy objektů vstupní expozice“ </w:t>
      </w:r>
      <w:r w:rsidR="00AF6945" w:rsidRPr="003916D6">
        <w:rPr>
          <w:rFonts w:ascii="Calibri" w:hAnsi="Calibri" w:cs="Arial"/>
          <w:bCs/>
          <w:sz w:val="22"/>
          <w:szCs w:val="22"/>
        </w:rPr>
        <w:t xml:space="preserve">v prostoru tzv. královského okrsku na </w:t>
      </w:r>
      <w:proofErr w:type="spellStart"/>
      <w:r w:rsidR="00AF6945" w:rsidRPr="003916D6">
        <w:rPr>
          <w:rFonts w:ascii="Calibri" w:hAnsi="Calibri" w:cs="Arial"/>
          <w:bCs/>
          <w:sz w:val="22"/>
          <w:szCs w:val="22"/>
        </w:rPr>
        <w:t>parc</w:t>
      </w:r>
      <w:proofErr w:type="spellEnd"/>
      <w:r w:rsidR="00AF6945" w:rsidRPr="003916D6">
        <w:rPr>
          <w:rFonts w:ascii="Calibri" w:hAnsi="Calibri" w:cs="Arial"/>
          <w:bCs/>
          <w:sz w:val="22"/>
          <w:szCs w:val="22"/>
        </w:rPr>
        <w:t xml:space="preserve">. č. 94, 121/1 </w:t>
      </w:r>
      <w:r w:rsidR="00AF6945" w:rsidRPr="003916D6">
        <w:rPr>
          <w:rFonts w:ascii="Calibri" w:hAnsi="Calibri" w:cs="Arial"/>
          <w:bCs/>
          <w:sz w:val="22"/>
          <w:szCs w:val="22"/>
        </w:rPr>
        <w:lastRenderedPageBreak/>
        <w:t xml:space="preserve">a 121/4, </w:t>
      </w:r>
      <w:proofErr w:type="spellStart"/>
      <w:r w:rsidR="00AF6945" w:rsidRPr="003916D6">
        <w:rPr>
          <w:rFonts w:ascii="Calibri" w:hAnsi="Calibri" w:cs="Arial"/>
          <w:bCs/>
          <w:sz w:val="22"/>
          <w:szCs w:val="22"/>
        </w:rPr>
        <w:t>k.ú</w:t>
      </w:r>
      <w:proofErr w:type="spellEnd"/>
      <w:r w:rsidR="00AF6945" w:rsidRPr="003916D6">
        <w:rPr>
          <w:rFonts w:ascii="Calibri" w:hAnsi="Calibri" w:cs="Arial"/>
          <w:bCs/>
          <w:sz w:val="22"/>
          <w:szCs w:val="22"/>
        </w:rPr>
        <w:t>. Vyšehrad</w:t>
      </w:r>
      <w:r w:rsidRPr="003916D6">
        <w:rPr>
          <w:rFonts w:ascii="Calibri" w:hAnsi="Calibri" w:cs="Arial"/>
          <w:sz w:val="22"/>
          <w:szCs w:val="22"/>
        </w:rPr>
        <w:t xml:space="preserve"> (dále jen „akce“)</w:t>
      </w:r>
      <w:r w:rsidR="007B2A12" w:rsidRPr="003916D6">
        <w:rPr>
          <w:rFonts w:ascii="Calibri" w:hAnsi="Calibri" w:cs="Arial"/>
          <w:sz w:val="22"/>
          <w:szCs w:val="22"/>
        </w:rPr>
        <w:t xml:space="preserve"> a investiční akci </w:t>
      </w:r>
      <w:r w:rsidR="008C322B" w:rsidRPr="003916D6">
        <w:rPr>
          <w:rFonts w:ascii="Calibri" w:hAnsi="Calibri" w:cs="Arial"/>
          <w:sz w:val="22"/>
          <w:szCs w:val="22"/>
        </w:rPr>
        <w:t>„Úpravy venkovních prostranství mezi objekty Gotického sklepa a Prachárny“</w:t>
      </w:r>
    </w:p>
    <w:p w14:paraId="2645AA55" w14:textId="21F644CB" w:rsidR="00A0445D" w:rsidRPr="003916D6" w:rsidRDefault="00BD4F21" w:rsidP="0000218A">
      <w:pPr>
        <w:pStyle w:val="Odstavecseseznamem"/>
        <w:numPr>
          <w:ilvl w:val="0"/>
          <w:numId w:val="10"/>
        </w:numPr>
        <w:spacing w:after="24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3916D6">
        <w:rPr>
          <w:rFonts w:ascii="Calibri" w:hAnsi="Calibri" w:cs="Arial"/>
          <w:b/>
          <w:sz w:val="24"/>
          <w:szCs w:val="24"/>
        </w:rPr>
        <w:t xml:space="preserve">Předmět </w:t>
      </w:r>
      <w:r w:rsidR="00112B98" w:rsidRPr="003916D6">
        <w:rPr>
          <w:rFonts w:ascii="Calibri" w:hAnsi="Calibri" w:cs="Arial"/>
          <w:b/>
          <w:sz w:val="24"/>
          <w:szCs w:val="24"/>
        </w:rPr>
        <w:t>dohody</w:t>
      </w:r>
      <w:r w:rsidR="009B0089" w:rsidRPr="003916D6">
        <w:rPr>
          <w:rFonts w:ascii="Calibri" w:hAnsi="Calibri" w:cs="Arial"/>
          <w:b/>
          <w:sz w:val="24"/>
          <w:szCs w:val="24"/>
        </w:rPr>
        <w:t xml:space="preserve"> </w:t>
      </w:r>
      <w:r w:rsidRPr="003916D6">
        <w:rPr>
          <w:rFonts w:ascii="Calibri" w:hAnsi="Calibri" w:cs="Arial"/>
          <w:b/>
          <w:sz w:val="24"/>
          <w:szCs w:val="24"/>
        </w:rPr>
        <w:t>a místo plnění</w:t>
      </w:r>
    </w:p>
    <w:p w14:paraId="59A44E9A" w14:textId="276CF35E" w:rsidR="00BD4F21" w:rsidRPr="003916D6" w:rsidRDefault="00EA36D1" w:rsidP="0000218A">
      <w:pPr>
        <w:pStyle w:val="Odstavecseseznamem"/>
        <w:numPr>
          <w:ilvl w:val="0"/>
          <w:numId w:val="12"/>
        </w:numPr>
        <w:spacing w:after="240" w:line="276" w:lineRule="auto"/>
        <w:jc w:val="both"/>
        <w:rPr>
          <w:rFonts w:ascii="Calibri" w:hAnsi="Calibri" w:cs="Arial"/>
          <w:i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>A</w:t>
      </w:r>
      <w:r w:rsidR="00322075" w:rsidRPr="003916D6">
        <w:rPr>
          <w:rFonts w:ascii="Calibri" w:hAnsi="Calibri" w:cs="Arial"/>
          <w:sz w:val="22"/>
          <w:szCs w:val="22"/>
        </w:rPr>
        <w:t>R</w:t>
      </w:r>
      <w:r w:rsidRPr="003916D6">
        <w:rPr>
          <w:rFonts w:ascii="Calibri" w:hAnsi="Calibri" w:cs="Arial"/>
          <w:sz w:val="22"/>
          <w:szCs w:val="22"/>
        </w:rPr>
        <w:t>Ú</w:t>
      </w:r>
      <w:r w:rsidR="00FA7B24" w:rsidRPr="003916D6">
        <w:rPr>
          <w:rFonts w:ascii="Calibri" w:hAnsi="Calibri" w:cs="Arial"/>
          <w:sz w:val="22"/>
          <w:szCs w:val="22"/>
        </w:rPr>
        <w:t xml:space="preserve"> se v souladu se Zákonem a na základě této </w:t>
      </w:r>
      <w:r w:rsidR="00112B98" w:rsidRPr="003916D6">
        <w:rPr>
          <w:rFonts w:ascii="Calibri" w:hAnsi="Calibri" w:cs="Arial"/>
          <w:sz w:val="22"/>
          <w:szCs w:val="22"/>
        </w:rPr>
        <w:t>dohod</w:t>
      </w:r>
      <w:r w:rsidR="00C218D4" w:rsidRPr="003916D6">
        <w:rPr>
          <w:rFonts w:ascii="Calibri" w:hAnsi="Calibri" w:cs="Arial"/>
          <w:sz w:val="22"/>
          <w:szCs w:val="22"/>
        </w:rPr>
        <w:t>y</w:t>
      </w:r>
      <w:r w:rsidR="00FA7B24" w:rsidRPr="003916D6">
        <w:rPr>
          <w:rFonts w:ascii="Calibri" w:hAnsi="Calibri" w:cs="Arial"/>
          <w:sz w:val="22"/>
          <w:szCs w:val="22"/>
        </w:rPr>
        <w:t xml:space="preserve"> zavazuje </w:t>
      </w:r>
      <w:r w:rsidRPr="003916D6">
        <w:rPr>
          <w:rFonts w:ascii="Calibri" w:hAnsi="Calibri" w:cs="Arial"/>
          <w:sz w:val="22"/>
          <w:szCs w:val="22"/>
        </w:rPr>
        <w:t xml:space="preserve">zajistit </w:t>
      </w:r>
      <w:r w:rsidR="00FA7B24" w:rsidRPr="003916D6">
        <w:rPr>
          <w:rFonts w:ascii="Calibri" w:hAnsi="Calibri" w:cs="Arial"/>
          <w:sz w:val="22"/>
          <w:szCs w:val="22"/>
        </w:rPr>
        <w:t>pro objednatele</w:t>
      </w:r>
      <w:r w:rsidRPr="003916D6">
        <w:rPr>
          <w:rFonts w:ascii="Calibri" w:hAnsi="Calibri" w:cs="Arial"/>
          <w:sz w:val="22"/>
          <w:szCs w:val="22"/>
        </w:rPr>
        <w:t xml:space="preserve"> provedení</w:t>
      </w:r>
      <w:r w:rsidR="00FA7B24" w:rsidRPr="003916D6">
        <w:rPr>
          <w:rFonts w:ascii="Calibri" w:hAnsi="Calibri" w:cs="Arial"/>
          <w:sz w:val="22"/>
          <w:szCs w:val="22"/>
        </w:rPr>
        <w:t xml:space="preserve"> </w:t>
      </w:r>
      <w:r w:rsidR="00E53741" w:rsidRPr="003916D6">
        <w:rPr>
          <w:rFonts w:ascii="Calibri" w:hAnsi="Calibri" w:cs="Arial"/>
          <w:sz w:val="22"/>
          <w:szCs w:val="22"/>
        </w:rPr>
        <w:t>zjišťovacího</w:t>
      </w:r>
      <w:r w:rsidR="00FA7B24" w:rsidRPr="003916D6">
        <w:rPr>
          <w:rFonts w:ascii="Calibri" w:hAnsi="Calibri" w:cs="Arial"/>
          <w:sz w:val="22"/>
          <w:szCs w:val="22"/>
        </w:rPr>
        <w:t xml:space="preserve"> archeologick</w:t>
      </w:r>
      <w:r w:rsidRPr="003916D6">
        <w:rPr>
          <w:rFonts w:ascii="Calibri" w:hAnsi="Calibri" w:cs="Arial"/>
          <w:sz w:val="22"/>
          <w:szCs w:val="22"/>
        </w:rPr>
        <w:t>ého</w:t>
      </w:r>
      <w:r w:rsidR="00FA7B24" w:rsidRPr="003916D6">
        <w:rPr>
          <w:rFonts w:ascii="Calibri" w:hAnsi="Calibri" w:cs="Arial"/>
          <w:sz w:val="22"/>
          <w:szCs w:val="22"/>
        </w:rPr>
        <w:t xml:space="preserve"> výzkum</w:t>
      </w:r>
      <w:r w:rsidRPr="003916D6">
        <w:rPr>
          <w:rFonts w:ascii="Calibri" w:hAnsi="Calibri" w:cs="Arial"/>
          <w:sz w:val="22"/>
          <w:szCs w:val="22"/>
        </w:rPr>
        <w:t>u</w:t>
      </w:r>
      <w:r w:rsidR="007B3B46" w:rsidRPr="003916D6">
        <w:rPr>
          <w:rFonts w:ascii="Calibri" w:hAnsi="Calibri" w:cs="Arial"/>
          <w:sz w:val="22"/>
          <w:szCs w:val="22"/>
        </w:rPr>
        <w:t xml:space="preserve"> </w:t>
      </w:r>
      <w:r w:rsidR="00FA7B24" w:rsidRPr="003916D6">
        <w:rPr>
          <w:rFonts w:ascii="Calibri" w:hAnsi="Calibri" w:cs="Arial"/>
          <w:sz w:val="22"/>
          <w:szCs w:val="22"/>
        </w:rPr>
        <w:t>a vešker</w:t>
      </w:r>
      <w:r w:rsidRPr="003916D6">
        <w:rPr>
          <w:rFonts w:ascii="Calibri" w:hAnsi="Calibri" w:cs="Arial"/>
          <w:sz w:val="22"/>
          <w:szCs w:val="22"/>
        </w:rPr>
        <w:t>ých</w:t>
      </w:r>
      <w:r w:rsidR="00FA7B24" w:rsidRPr="003916D6">
        <w:rPr>
          <w:rFonts w:ascii="Calibri" w:hAnsi="Calibri" w:cs="Arial"/>
          <w:sz w:val="22"/>
          <w:szCs w:val="22"/>
        </w:rPr>
        <w:t xml:space="preserve"> s tím spojen</w:t>
      </w:r>
      <w:r w:rsidRPr="003916D6">
        <w:rPr>
          <w:rFonts w:ascii="Calibri" w:hAnsi="Calibri" w:cs="Arial"/>
          <w:sz w:val="22"/>
          <w:szCs w:val="22"/>
        </w:rPr>
        <w:t>ých</w:t>
      </w:r>
      <w:r w:rsidR="00FA7B24" w:rsidRPr="003916D6">
        <w:rPr>
          <w:rFonts w:ascii="Calibri" w:hAnsi="Calibri" w:cs="Arial"/>
          <w:sz w:val="22"/>
          <w:szCs w:val="22"/>
        </w:rPr>
        <w:t xml:space="preserve"> odborn</w:t>
      </w:r>
      <w:r w:rsidRPr="003916D6">
        <w:rPr>
          <w:rFonts w:ascii="Calibri" w:hAnsi="Calibri" w:cs="Arial"/>
          <w:sz w:val="22"/>
          <w:szCs w:val="22"/>
        </w:rPr>
        <w:t>ých</w:t>
      </w:r>
      <w:r w:rsidR="00FA7B24" w:rsidRPr="003916D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FA7B24" w:rsidRPr="003916D6">
        <w:rPr>
          <w:rFonts w:ascii="Calibri" w:hAnsi="Calibri" w:cs="Arial"/>
          <w:sz w:val="22"/>
          <w:szCs w:val="22"/>
        </w:rPr>
        <w:t>prác</w:t>
      </w:r>
      <w:r w:rsidRPr="003916D6">
        <w:rPr>
          <w:rFonts w:ascii="Calibri" w:hAnsi="Calibri" w:cs="Arial"/>
          <w:sz w:val="22"/>
          <w:szCs w:val="22"/>
        </w:rPr>
        <w:t>í</w:t>
      </w:r>
      <w:proofErr w:type="spellEnd"/>
      <w:r w:rsidR="00FA7B24" w:rsidRPr="003916D6">
        <w:rPr>
          <w:rFonts w:ascii="Calibri" w:hAnsi="Calibri" w:cs="Arial"/>
          <w:sz w:val="22"/>
          <w:szCs w:val="22"/>
        </w:rPr>
        <w:t xml:space="preserve"> (dále jen „ZAV“) při realizaci akce objednatele označené v čl. I.3.</w:t>
      </w:r>
      <w:r w:rsidR="00F70379" w:rsidRPr="003916D6">
        <w:rPr>
          <w:rFonts w:ascii="Calibri" w:hAnsi="Calibri" w:cs="Arial"/>
          <w:sz w:val="22"/>
          <w:szCs w:val="22"/>
        </w:rPr>
        <w:t xml:space="preserve"> Rozsah </w:t>
      </w:r>
      <w:r w:rsidR="00A31925" w:rsidRPr="003916D6">
        <w:rPr>
          <w:rFonts w:ascii="Calibri" w:hAnsi="Calibri" w:cs="Arial"/>
          <w:sz w:val="22"/>
          <w:szCs w:val="22"/>
        </w:rPr>
        <w:t xml:space="preserve">ZAV </w:t>
      </w:r>
      <w:r w:rsidR="00F70379" w:rsidRPr="003916D6">
        <w:rPr>
          <w:rFonts w:ascii="Calibri" w:hAnsi="Calibri" w:cs="Arial"/>
          <w:sz w:val="22"/>
          <w:szCs w:val="22"/>
        </w:rPr>
        <w:t xml:space="preserve">je závislý na skutečně zjištěných archeologických nálezech. </w:t>
      </w:r>
      <w:r w:rsidR="00FA7B24" w:rsidRPr="003916D6">
        <w:rPr>
          <w:rFonts w:ascii="Calibri" w:hAnsi="Calibri" w:cs="Arial"/>
          <w:sz w:val="22"/>
          <w:szCs w:val="22"/>
        </w:rPr>
        <w:t xml:space="preserve">Bližší specifikace umístění akce </w:t>
      </w:r>
      <w:r w:rsidR="00511F56" w:rsidRPr="003916D6">
        <w:rPr>
          <w:rFonts w:ascii="Calibri" w:hAnsi="Calibri" w:cs="Arial"/>
          <w:sz w:val="22"/>
          <w:szCs w:val="22"/>
        </w:rPr>
        <w:t>(</w:t>
      </w:r>
      <w:r w:rsidR="00FA7B24" w:rsidRPr="003916D6">
        <w:rPr>
          <w:rFonts w:ascii="Calibri" w:hAnsi="Calibri" w:cs="Arial"/>
          <w:sz w:val="22"/>
          <w:szCs w:val="22"/>
        </w:rPr>
        <w:t>situační plánek staveniště s vyznačením zkoumané plochy</w:t>
      </w:r>
      <w:r w:rsidR="00511F56" w:rsidRPr="003916D6">
        <w:rPr>
          <w:rFonts w:ascii="Calibri" w:hAnsi="Calibri" w:cs="Arial"/>
          <w:sz w:val="22"/>
          <w:szCs w:val="22"/>
        </w:rPr>
        <w:t>)</w:t>
      </w:r>
      <w:r w:rsidR="00C66190" w:rsidRPr="003916D6">
        <w:rPr>
          <w:rFonts w:ascii="Calibri" w:hAnsi="Calibri" w:cs="Arial"/>
          <w:sz w:val="22"/>
          <w:szCs w:val="22"/>
        </w:rPr>
        <w:t xml:space="preserve"> </w:t>
      </w:r>
      <w:r w:rsidR="00511F56" w:rsidRPr="003916D6">
        <w:rPr>
          <w:rFonts w:ascii="Calibri" w:hAnsi="Calibri" w:cs="Arial"/>
          <w:sz w:val="22"/>
          <w:szCs w:val="22"/>
        </w:rPr>
        <w:t>j</w:t>
      </w:r>
      <w:r w:rsidR="00F341E4" w:rsidRPr="003916D6">
        <w:rPr>
          <w:rFonts w:ascii="Calibri" w:hAnsi="Calibri" w:cs="Arial"/>
          <w:sz w:val="22"/>
          <w:szCs w:val="22"/>
        </w:rPr>
        <w:t>e</w:t>
      </w:r>
      <w:r w:rsidR="00511F56" w:rsidRPr="003916D6">
        <w:rPr>
          <w:rFonts w:ascii="Calibri" w:hAnsi="Calibri" w:cs="Arial"/>
          <w:sz w:val="22"/>
          <w:szCs w:val="22"/>
        </w:rPr>
        <w:t xml:space="preserve"> připojen</w:t>
      </w:r>
      <w:r w:rsidR="00F341E4" w:rsidRPr="003916D6">
        <w:rPr>
          <w:rFonts w:ascii="Calibri" w:hAnsi="Calibri" w:cs="Arial"/>
          <w:sz w:val="22"/>
          <w:szCs w:val="22"/>
        </w:rPr>
        <w:t>a</w:t>
      </w:r>
      <w:r w:rsidR="00511F56" w:rsidRPr="003916D6">
        <w:rPr>
          <w:rFonts w:ascii="Calibri" w:hAnsi="Calibri" w:cs="Arial"/>
          <w:i/>
          <w:sz w:val="22"/>
          <w:szCs w:val="22"/>
        </w:rPr>
        <w:t xml:space="preserve"> </w:t>
      </w:r>
      <w:r w:rsidR="00FA7B24" w:rsidRPr="003916D6">
        <w:rPr>
          <w:rFonts w:ascii="Calibri" w:hAnsi="Calibri" w:cs="Arial"/>
          <w:sz w:val="22"/>
          <w:szCs w:val="22"/>
        </w:rPr>
        <w:t xml:space="preserve">k této </w:t>
      </w:r>
      <w:r w:rsidR="00132AC9" w:rsidRPr="003916D6">
        <w:rPr>
          <w:rFonts w:ascii="Calibri" w:hAnsi="Calibri" w:cs="Arial"/>
          <w:sz w:val="22"/>
          <w:szCs w:val="22"/>
        </w:rPr>
        <w:t>dohodě</w:t>
      </w:r>
      <w:r w:rsidR="00FA7B24" w:rsidRPr="003916D6">
        <w:rPr>
          <w:rFonts w:ascii="Calibri" w:hAnsi="Calibri" w:cs="Arial"/>
          <w:sz w:val="22"/>
          <w:szCs w:val="22"/>
        </w:rPr>
        <w:t xml:space="preserve"> jako </w:t>
      </w:r>
      <w:r w:rsidR="00511F56" w:rsidRPr="003916D6">
        <w:rPr>
          <w:rFonts w:ascii="Calibri" w:hAnsi="Calibri" w:cs="Arial"/>
          <w:sz w:val="22"/>
          <w:szCs w:val="22"/>
        </w:rPr>
        <w:t>její příloh</w:t>
      </w:r>
      <w:r w:rsidR="00F341E4" w:rsidRPr="003916D6">
        <w:rPr>
          <w:rFonts w:ascii="Calibri" w:hAnsi="Calibri" w:cs="Arial"/>
          <w:sz w:val="22"/>
          <w:szCs w:val="22"/>
        </w:rPr>
        <w:t>a č. 1</w:t>
      </w:r>
      <w:r w:rsidR="00511F56" w:rsidRPr="003916D6">
        <w:rPr>
          <w:rFonts w:ascii="Calibri" w:hAnsi="Calibri" w:cs="Arial"/>
          <w:sz w:val="22"/>
          <w:szCs w:val="22"/>
        </w:rPr>
        <w:t xml:space="preserve">. </w:t>
      </w:r>
    </w:p>
    <w:p w14:paraId="0F684DFA" w14:textId="77777777" w:rsidR="00FA7B24" w:rsidRPr="003916D6" w:rsidRDefault="00FA7B24" w:rsidP="0000218A">
      <w:pPr>
        <w:pStyle w:val="Odstavecseseznamem"/>
        <w:numPr>
          <w:ilvl w:val="0"/>
          <w:numId w:val="12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>ZAV se bude skládat z následujících činností:</w:t>
      </w:r>
    </w:p>
    <w:p w14:paraId="2F84361B" w14:textId="77777777" w:rsidR="00FA7B24" w:rsidRPr="003916D6" w:rsidRDefault="00FA7B24" w:rsidP="0000218A">
      <w:pPr>
        <w:pStyle w:val="Odstavecseseznamem"/>
        <w:numPr>
          <w:ilvl w:val="0"/>
          <w:numId w:val="13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b/>
          <w:sz w:val="22"/>
          <w:szCs w:val="22"/>
        </w:rPr>
        <w:t>terénní část</w:t>
      </w:r>
      <w:r w:rsidRPr="003916D6">
        <w:rPr>
          <w:rFonts w:ascii="Calibri" w:hAnsi="Calibri" w:cs="Arial"/>
          <w:sz w:val="22"/>
          <w:szCs w:val="22"/>
        </w:rPr>
        <w:t xml:space="preserve"> výzkumu zahrnující výkopové a dokumentační práce</w:t>
      </w:r>
    </w:p>
    <w:p w14:paraId="7E1C6BD1" w14:textId="77777777" w:rsidR="00FA7B24" w:rsidRPr="003916D6" w:rsidRDefault="00FA7B24" w:rsidP="0000218A">
      <w:pPr>
        <w:pStyle w:val="Odstavecseseznamem"/>
        <w:numPr>
          <w:ilvl w:val="0"/>
          <w:numId w:val="13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b/>
          <w:sz w:val="22"/>
          <w:szCs w:val="22"/>
        </w:rPr>
        <w:t>zpracování výzkumu</w:t>
      </w:r>
      <w:r w:rsidRPr="003916D6">
        <w:rPr>
          <w:rFonts w:ascii="Calibri" w:hAnsi="Calibri" w:cs="Arial"/>
          <w:sz w:val="22"/>
          <w:szCs w:val="22"/>
        </w:rPr>
        <w:t xml:space="preserve"> zahrnující laboratorní ošetření movitých archeologických nálezů, zpracování a vyhodnocení nemovitých a movitých archeologických nálezů v nálezové zprávě,</w:t>
      </w:r>
    </w:p>
    <w:p w14:paraId="2361321B" w14:textId="77777777" w:rsidR="00185F2F" w:rsidRPr="003916D6" w:rsidRDefault="00185F2F" w:rsidP="0000218A">
      <w:pPr>
        <w:pStyle w:val="Odstavecseseznamem"/>
        <w:numPr>
          <w:ilvl w:val="0"/>
          <w:numId w:val="13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b/>
          <w:sz w:val="22"/>
          <w:szCs w:val="22"/>
        </w:rPr>
        <w:t>zpracování a předání písemné souhrnné závěrečné zprávy</w:t>
      </w:r>
      <w:r w:rsidRPr="003916D6">
        <w:rPr>
          <w:rFonts w:ascii="Calibri" w:hAnsi="Calibri" w:cs="Arial"/>
          <w:sz w:val="22"/>
          <w:szCs w:val="22"/>
        </w:rPr>
        <w:t xml:space="preserve"> o provedení archeologického výzkumu objednateli. </w:t>
      </w:r>
    </w:p>
    <w:p w14:paraId="62CBEEFA" w14:textId="6A5F1C86" w:rsidR="00185F2F" w:rsidRPr="003916D6" w:rsidRDefault="00185F2F" w:rsidP="0000218A">
      <w:pPr>
        <w:pStyle w:val="Odstavecseseznamem"/>
        <w:numPr>
          <w:ilvl w:val="0"/>
          <w:numId w:val="12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Objednatel se zavazuje provedení ZAV dle 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umožnit a poskytnout </w:t>
      </w:r>
      <w:r w:rsidR="00EA36D1" w:rsidRPr="003916D6">
        <w:rPr>
          <w:rFonts w:ascii="Calibri" w:hAnsi="Calibri" w:cs="Arial"/>
          <w:sz w:val="22"/>
          <w:szCs w:val="22"/>
        </w:rPr>
        <w:t>k tomu</w:t>
      </w:r>
      <w:r w:rsidRPr="003916D6">
        <w:rPr>
          <w:rFonts w:ascii="Calibri" w:hAnsi="Calibri" w:cs="Arial"/>
          <w:sz w:val="22"/>
          <w:szCs w:val="22"/>
        </w:rPr>
        <w:t xml:space="preserve"> veškerou potřebnou a vhodnou součinnost dle </w:t>
      </w:r>
      <w:r w:rsidR="00FC76C3" w:rsidRPr="003916D6">
        <w:rPr>
          <w:rFonts w:ascii="Calibri" w:hAnsi="Calibri" w:cs="Arial"/>
          <w:sz w:val="22"/>
          <w:szCs w:val="22"/>
        </w:rPr>
        <w:t xml:space="preserve">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="00FC76C3" w:rsidRPr="003916D6">
        <w:rPr>
          <w:rFonts w:ascii="Calibri" w:hAnsi="Calibri" w:cs="Arial"/>
          <w:sz w:val="22"/>
          <w:szCs w:val="22"/>
        </w:rPr>
        <w:t xml:space="preserve"> a dle dalších </w:t>
      </w:r>
      <w:r w:rsidRPr="003916D6">
        <w:rPr>
          <w:rFonts w:ascii="Calibri" w:hAnsi="Calibri" w:cs="Arial"/>
          <w:sz w:val="22"/>
          <w:szCs w:val="22"/>
        </w:rPr>
        <w:t xml:space="preserve">pokynů </w:t>
      </w:r>
      <w:r w:rsidR="00EA36D1" w:rsidRPr="003916D6">
        <w:rPr>
          <w:rFonts w:ascii="Calibri" w:hAnsi="Calibri" w:cs="Arial"/>
          <w:sz w:val="22"/>
          <w:szCs w:val="22"/>
        </w:rPr>
        <w:t>A</w:t>
      </w:r>
      <w:r w:rsidR="00862536" w:rsidRPr="003916D6">
        <w:rPr>
          <w:rFonts w:ascii="Calibri" w:hAnsi="Calibri" w:cs="Arial"/>
          <w:sz w:val="22"/>
          <w:szCs w:val="22"/>
        </w:rPr>
        <w:t>R</w:t>
      </w:r>
      <w:r w:rsidR="00EA36D1" w:rsidRPr="003916D6">
        <w:rPr>
          <w:rFonts w:ascii="Calibri" w:hAnsi="Calibri" w:cs="Arial"/>
          <w:sz w:val="22"/>
          <w:szCs w:val="22"/>
        </w:rPr>
        <w:t>Ú.</w:t>
      </w:r>
      <w:r w:rsidRPr="003916D6">
        <w:rPr>
          <w:rFonts w:ascii="Calibri" w:hAnsi="Calibri" w:cs="Arial"/>
          <w:sz w:val="22"/>
          <w:szCs w:val="22"/>
        </w:rPr>
        <w:t xml:space="preserve"> </w:t>
      </w:r>
      <w:r w:rsidR="006D12D5" w:rsidRPr="003916D6">
        <w:rPr>
          <w:rFonts w:ascii="Calibri" w:hAnsi="Calibri" w:cs="Arial"/>
          <w:sz w:val="22"/>
          <w:szCs w:val="22"/>
        </w:rPr>
        <w:t xml:space="preserve">Objednatel se dále zavazuje zaplatit </w:t>
      </w:r>
      <w:r w:rsidR="00EA36D1" w:rsidRPr="003916D6">
        <w:rPr>
          <w:rFonts w:ascii="Calibri" w:hAnsi="Calibri" w:cs="Arial"/>
          <w:sz w:val="22"/>
          <w:szCs w:val="22"/>
        </w:rPr>
        <w:t>A</w:t>
      </w:r>
      <w:r w:rsidR="00862536" w:rsidRPr="003916D6">
        <w:rPr>
          <w:rFonts w:ascii="Calibri" w:hAnsi="Calibri" w:cs="Arial"/>
          <w:sz w:val="22"/>
          <w:szCs w:val="22"/>
        </w:rPr>
        <w:t>R</w:t>
      </w:r>
      <w:r w:rsidR="00EA36D1" w:rsidRPr="003916D6">
        <w:rPr>
          <w:rFonts w:ascii="Calibri" w:hAnsi="Calibri" w:cs="Arial"/>
          <w:sz w:val="22"/>
          <w:szCs w:val="22"/>
        </w:rPr>
        <w:t>Ú</w:t>
      </w:r>
      <w:r w:rsidR="006D12D5" w:rsidRPr="003916D6">
        <w:rPr>
          <w:rFonts w:ascii="Calibri" w:hAnsi="Calibri" w:cs="Arial"/>
          <w:sz w:val="22"/>
          <w:szCs w:val="22"/>
        </w:rPr>
        <w:t xml:space="preserve"> za provedení ZAV sjednanou cenu ve výši a způsobem dle čl. IV. </w:t>
      </w:r>
    </w:p>
    <w:p w14:paraId="449BDD5D" w14:textId="7C36D5CB" w:rsidR="007D189E" w:rsidRPr="003916D6" w:rsidRDefault="007D189E" w:rsidP="0000218A">
      <w:pPr>
        <w:pStyle w:val="Odstavecseseznamem"/>
        <w:numPr>
          <w:ilvl w:val="0"/>
          <w:numId w:val="12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Smluvní strany konstatují, že činnost </w:t>
      </w:r>
      <w:r w:rsidR="00EA36D1" w:rsidRPr="003916D6">
        <w:rPr>
          <w:rFonts w:ascii="Calibri" w:hAnsi="Calibri" w:cs="Arial"/>
          <w:sz w:val="22"/>
          <w:szCs w:val="22"/>
        </w:rPr>
        <w:t>na ZAV v rozsahu dle</w:t>
      </w:r>
      <w:r w:rsidRPr="003916D6">
        <w:rPr>
          <w:rFonts w:ascii="Calibri" w:hAnsi="Calibri" w:cs="Arial"/>
          <w:sz w:val="22"/>
          <w:szCs w:val="22"/>
        </w:rPr>
        <w:t xml:space="preserve"> 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není prováděním stavby ve smyslu stavebního zákona a nepodléhá </w:t>
      </w:r>
      <w:r w:rsidR="00622F56" w:rsidRPr="003916D6">
        <w:rPr>
          <w:rFonts w:ascii="Calibri" w:hAnsi="Calibri" w:cs="Arial"/>
          <w:sz w:val="22"/>
          <w:szCs w:val="22"/>
        </w:rPr>
        <w:t xml:space="preserve">jeho </w:t>
      </w:r>
      <w:r w:rsidRPr="003916D6">
        <w:rPr>
          <w:rFonts w:ascii="Calibri" w:hAnsi="Calibri" w:cs="Arial"/>
          <w:sz w:val="22"/>
          <w:szCs w:val="22"/>
        </w:rPr>
        <w:t xml:space="preserve">právnímu režimu. </w:t>
      </w:r>
    </w:p>
    <w:p w14:paraId="2A880BE2" w14:textId="77777777" w:rsidR="00A0445D" w:rsidRPr="003916D6" w:rsidRDefault="00A0445D" w:rsidP="0000218A">
      <w:pPr>
        <w:pStyle w:val="Odstavecseseznamem"/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</w:p>
    <w:p w14:paraId="403CA170" w14:textId="77777777" w:rsidR="00185F2F" w:rsidRPr="003916D6" w:rsidRDefault="00185F2F" w:rsidP="0000218A">
      <w:pPr>
        <w:pStyle w:val="Odstavecseseznamem"/>
        <w:numPr>
          <w:ilvl w:val="0"/>
          <w:numId w:val="10"/>
        </w:numPr>
        <w:spacing w:after="24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3916D6">
        <w:rPr>
          <w:rFonts w:ascii="Calibri" w:hAnsi="Calibri" w:cs="Arial"/>
          <w:b/>
          <w:sz w:val="24"/>
          <w:szCs w:val="24"/>
        </w:rPr>
        <w:t>Doba plnění</w:t>
      </w:r>
    </w:p>
    <w:p w14:paraId="710A1256" w14:textId="77777777" w:rsidR="00FA7B24" w:rsidRPr="003916D6" w:rsidRDefault="00185F2F" w:rsidP="0000218A">
      <w:pPr>
        <w:pStyle w:val="Odstavecseseznamem"/>
        <w:numPr>
          <w:ilvl w:val="0"/>
          <w:numId w:val="15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>ZAV bude realizován v následujících termínech:</w:t>
      </w:r>
    </w:p>
    <w:p w14:paraId="2A6E667A" w14:textId="6D3FFBAC" w:rsidR="00185F2F" w:rsidRPr="003916D6" w:rsidRDefault="00185F2F" w:rsidP="0000218A">
      <w:pPr>
        <w:pStyle w:val="Odstavecseseznamem"/>
        <w:numPr>
          <w:ilvl w:val="0"/>
          <w:numId w:val="16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b/>
          <w:sz w:val="22"/>
          <w:szCs w:val="22"/>
        </w:rPr>
        <w:t xml:space="preserve">terénní část </w:t>
      </w:r>
      <w:r w:rsidRPr="003916D6">
        <w:rPr>
          <w:rFonts w:ascii="Calibri" w:hAnsi="Calibri" w:cs="Arial"/>
          <w:sz w:val="22"/>
          <w:szCs w:val="22"/>
        </w:rPr>
        <w:t xml:space="preserve">ZAV bude </w:t>
      </w:r>
      <w:r w:rsidR="00FD01E8" w:rsidRPr="003916D6">
        <w:rPr>
          <w:rFonts w:ascii="Calibri" w:hAnsi="Calibri" w:cs="Arial"/>
          <w:sz w:val="22"/>
          <w:szCs w:val="22"/>
        </w:rPr>
        <w:t xml:space="preserve">zahájena </w:t>
      </w:r>
      <w:r w:rsidRPr="003916D6">
        <w:rPr>
          <w:rFonts w:ascii="Calibri" w:hAnsi="Calibri" w:cs="Arial"/>
          <w:sz w:val="22"/>
          <w:szCs w:val="22"/>
        </w:rPr>
        <w:t xml:space="preserve">dle </w:t>
      </w:r>
      <w:r w:rsidR="00FD01E8" w:rsidRPr="003916D6">
        <w:rPr>
          <w:rFonts w:ascii="Calibri" w:hAnsi="Calibri" w:cs="Arial"/>
          <w:sz w:val="22"/>
          <w:szCs w:val="22"/>
        </w:rPr>
        <w:t xml:space="preserve">připravenosti akce objednatele </w:t>
      </w:r>
      <w:r w:rsidRPr="003916D6">
        <w:rPr>
          <w:rFonts w:ascii="Calibri" w:hAnsi="Calibri" w:cs="Arial"/>
          <w:b/>
          <w:sz w:val="22"/>
          <w:szCs w:val="22"/>
        </w:rPr>
        <w:t xml:space="preserve">v období od </w:t>
      </w:r>
      <w:r w:rsidR="00D01453" w:rsidRPr="003916D6">
        <w:rPr>
          <w:rFonts w:ascii="Calibri" w:hAnsi="Calibri" w:cs="Arial"/>
          <w:b/>
          <w:sz w:val="22"/>
          <w:szCs w:val="22"/>
        </w:rPr>
        <w:t>září</w:t>
      </w:r>
      <w:r w:rsidR="001B138A" w:rsidRPr="003916D6">
        <w:rPr>
          <w:rFonts w:ascii="Calibri" w:hAnsi="Calibri" w:cs="Arial"/>
          <w:b/>
          <w:sz w:val="22"/>
          <w:szCs w:val="22"/>
        </w:rPr>
        <w:t xml:space="preserve"> a </w:t>
      </w:r>
      <w:r w:rsidR="00FD01E8" w:rsidRPr="003916D6">
        <w:rPr>
          <w:rFonts w:ascii="Calibri" w:hAnsi="Calibri" w:cs="Arial"/>
          <w:sz w:val="22"/>
          <w:szCs w:val="22"/>
        </w:rPr>
        <w:t xml:space="preserve">bude realizována </w:t>
      </w:r>
      <w:r w:rsidR="001B138A" w:rsidRPr="003916D6">
        <w:rPr>
          <w:rFonts w:ascii="Calibri" w:hAnsi="Calibri" w:cs="Arial"/>
          <w:b/>
          <w:sz w:val="22"/>
          <w:szCs w:val="22"/>
        </w:rPr>
        <w:t xml:space="preserve">v rozsahu </w:t>
      </w:r>
      <w:r w:rsidR="009B4D16" w:rsidRPr="003916D6">
        <w:rPr>
          <w:rFonts w:ascii="Calibri" w:hAnsi="Calibri" w:cs="Arial"/>
          <w:b/>
          <w:sz w:val="22"/>
          <w:szCs w:val="22"/>
        </w:rPr>
        <w:t>15</w:t>
      </w:r>
      <w:r w:rsidR="001B138A" w:rsidRPr="003916D6">
        <w:rPr>
          <w:rFonts w:ascii="Calibri" w:hAnsi="Calibri" w:cs="Arial"/>
          <w:b/>
          <w:sz w:val="22"/>
          <w:szCs w:val="22"/>
        </w:rPr>
        <w:t xml:space="preserve"> </w:t>
      </w:r>
      <w:r w:rsidR="003A79FA" w:rsidRPr="003916D6">
        <w:rPr>
          <w:rFonts w:ascii="Calibri" w:hAnsi="Calibri" w:cs="Arial"/>
          <w:b/>
          <w:sz w:val="22"/>
          <w:szCs w:val="22"/>
        </w:rPr>
        <w:t xml:space="preserve">pracovních </w:t>
      </w:r>
      <w:r w:rsidR="0052096E" w:rsidRPr="003916D6">
        <w:rPr>
          <w:rFonts w:ascii="Calibri" w:hAnsi="Calibri" w:cs="Arial"/>
          <w:b/>
          <w:sz w:val="22"/>
          <w:szCs w:val="22"/>
        </w:rPr>
        <w:t>dnů</w:t>
      </w:r>
      <w:r w:rsidR="00FD01E8" w:rsidRPr="003916D6">
        <w:rPr>
          <w:rFonts w:ascii="Calibri" w:hAnsi="Calibri" w:cs="Arial"/>
          <w:sz w:val="22"/>
          <w:szCs w:val="22"/>
        </w:rPr>
        <w:t xml:space="preserve"> od svého zahájení,</w:t>
      </w:r>
    </w:p>
    <w:p w14:paraId="685E2C43" w14:textId="66F24324" w:rsidR="00185F2F" w:rsidRPr="00E07741" w:rsidRDefault="0000218A" w:rsidP="0000218A">
      <w:pPr>
        <w:pStyle w:val="Odstavecseseznamem"/>
        <w:numPr>
          <w:ilvl w:val="0"/>
          <w:numId w:val="16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E07741">
        <w:rPr>
          <w:rFonts w:ascii="Calibri" w:hAnsi="Calibri" w:cs="Arial"/>
          <w:b/>
          <w:sz w:val="22"/>
          <w:szCs w:val="22"/>
        </w:rPr>
        <w:t>předání zpracované souhrnné závěrečné zprávy</w:t>
      </w:r>
      <w:r w:rsidRPr="004365AE">
        <w:rPr>
          <w:rFonts w:ascii="Calibri" w:hAnsi="Calibri" w:cs="Arial"/>
          <w:b/>
          <w:sz w:val="22"/>
          <w:szCs w:val="22"/>
        </w:rPr>
        <w:t xml:space="preserve"> o </w:t>
      </w:r>
      <w:r w:rsidR="00527499" w:rsidRPr="004365AE">
        <w:rPr>
          <w:rFonts w:ascii="Calibri" w:hAnsi="Calibri" w:cs="Arial"/>
          <w:b/>
          <w:sz w:val="22"/>
          <w:szCs w:val="22"/>
        </w:rPr>
        <w:t>provedení ZAV</w:t>
      </w:r>
      <w:r w:rsidR="00527499" w:rsidRPr="00E07741">
        <w:rPr>
          <w:rFonts w:ascii="Calibri" w:hAnsi="Calibri" w:cs="Arial"/>
          <w:sz w:val="22"/>
          <w:szCs w:val="22"/>
        </w:rPr>
        <w:t xml:space="preserve"> do </w:t>
      </w:r>
      <w:r w:rsidR="00E07741" w:rsidRPr="00E07741">
        <w:rPr>
          <w:rFonts w:ascii="Calibri" w:hAnsi="Calibri" w:cs="Arial"/>
          <w:sz w:val="22"/>
          <w:szCs w:val="22"/>
        </w:rPr>
        <w:t>1 měsíce</w:t>
      </w:r>
      <w:r w:rsidRPr="00E07741">
        <w:rPr>
          <w:rFonts w:ascii="Calibri" w:hAnsi="Calibri" w:cs="Arial"/>
          <w:sz w:val="22"/>
          <w:szCs w:val="22"/>
        </w:rPr>
        <w:t xml:space="preserve"> od </w:t>
      </w:r>
      <w:r w:rsidR="00E07741" w:rsidRPr="00E07741">
        <w:rPr>
          <w:rFonts w:ascii="Calibri" w:hAnsi="Calibri" w:cs="Arial"/>
          <w:sz w:val="22"/>
          <w:szCs w:val="22"/>
        </w:rPr>
        <w:t>ukončení terénní části ZAV</w:t>
      </w:r>
      <w:r w:rsidRPr="00E07741">
        <w:rPr>
          <w:rFonts w:ascii="Calibri" w:hAnsi="Calibri" w:cs="Arial"/>
          <w:sz w:val="22"/>
          <w:szCs w:val="22"/>
        </w:rPr>
        <w:t>.</w:t>
      </w:r>
    </w:p>
    <w:p w14:paraId="7FD4ED4A" w14:textId="41FA1013" w:rsidR="006D12D5" w:rsidRPr="003916D6" w:rsidRDefault="006D12D5" w:rsidP="0000218A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Sjednaná doba plnění se prodlužuje o dobu, po kterou nebude možno </w:t>
      </w:r>
      <w:r w:rsidR="00A31925" w:rsidRPr="003916D6">
        <w:rPr>
          <w:rFonts w:ascii="Calibri" w:hAnsi="Calibri" w:cs="Arial"/>
          <w:sz w:val="22"/>
          <w:szCs w:val="22"/>
        </w:rPr>
        <w:t xml:space="preserve">ZAV </w:t>
      </w:r>
      <w:r w:rsidRPr="003916D6">
        <w:rPr>
          <w:rFonts w:ascii="Calibri" w:hAnsi="Calibri" w:cs="Arial"/>
          <w:sz w:val="22"/>
          <w:szCs w:val="22"/>
        </w:rPr>
        <w:t xml:space="preserve">z důvodu nepříznivých klimatických podmínek </w:t>
      </w:r>
      <w:r w:rsidR="00A31925" w:rsidRPr="003916D6">
        <w:rPr>
          <w:rFonts w:ascii="Calibri" w:hAnsi="Calibri" w:cs="Arial"/>
          <w:sz w:val="22"/>
          <w:szCs w:val="22"/>
        </w:rPr>
        <w:t xml:space="preserve">nebo nepřipravenosti akce ze strany objednatele </w:t>
      </w:r>
      <w:r w:rsidRPr="003916D6">
        <w:rPr>
          <w:rFonts w:ascii="Calibri" w:hAnsi="Calibri" w:cs="Arial"/>
          <w:sz w:val="22"/>
          <w:szCs w:val="22"/>
        </w:rPr>
        <w:t>vykonávat. V případě výskytu nepředpokládaných technických</w:t>
      </w:r>
      <w:r w:rsidR="003B107D" w:rsidRPr="003916D6">
        <w:rPr>
          <w:rFonts w:ascii="Calibri" w:hAnsi="Calibri" w:cs="Arial"/>
          <w:sz w:val="22"/>
          <w:szCs w:val="22"/>
        </w:rPr>
        <w:t>,</w:t>
      </w:r>
      <w:r w:rsidRPr="003916D6">
        <w:rPr>
          <w:rFonts w:ascii="Calibri" w:hAnsi="Calibri" w:cs="Arial"/>
          <w:sz w:val="22"/>
          <w:szCs w:val="22"/>
        </w:rPr>
        <w:t xml:space="preserve"> </w:t>
      </w:r>
      <w:r w:rsidR="003B107D" w:rsidRPr="003916D6">
        <w:rPr>
          <w:rFonts w:ascii="Calibri" w:hAnsi="Calibri" w:cs="Arial"/>
          <w:sz w:val="22"/>
          <w:szCs w:val="22"/>
        </w:rPr>
        <w:t xml:space="preserve">archeologických či </w:t>
      </w:r>
      <w:r w:rsidRPr="003916D6">
        <w:rPr>
          <w:rFonts w:ascii="Calibri" w:hAnsi="Calibri" w:cs="Arial"/>
          <w:sz w:val="22"/>
          <w:szCs w:val="22"/>
        </w:rPr>
        <w:t>organizačních</w:t>
      </w:r>
      <w:r w:rsidR="003B107D" w:rsidRPr="003916D6">
        <w:rPr>
          <w:rFonts w:ascii="Calibri" w:hAnsi="Calibri" w:cs="Arial"/>
          <w:sz w:val="22"/>
          <w:szCs w:val="22"/>
        </w:rPr>
        <w:t xml:space="preserve"> </w:t>
      </w:r>
      <w:r w:rsidRPr="003916D6">
        <w:rPr>
          <w:rFonts w:ascii="Calibri" w:hAnsi="Calibri" w:cs="Arial"/>
          <w:sz w:val="22"/>
          <w:szCs w:val="22"/>
        </w:rPr>
        <w:t>okolností majících vliv na průběh terénní části výzkumu</w:t>
      </w:r>
      <w:r w:rsidR="003B107D" w:rsidRPr="003916D6">
        <w:rPr>
          <w:rFonts w:ascii="Calibri" w:hAnsi="Calibri" w:cs="Arial"/>
          <w:sz w:val="22"/>
          <w:szCs w:val="22"/>
        </w:rPr>
        <w:t xml:space="preserve"> </w:t>
      </w:r>
      <w:r w:rsidRPr="003916D6">
        <w:rPr>
          <w:rFonts w:ascii="Calibri" w:hAnsi="Calibri" w:cs="Arial"/>
          <w:sz w:val="22"/>
          <w:szCs w:val="22"/>
        </w:rPr>
        <w:t>se strany zavazují podmínky provedení ZAV</w:t>
      </w:r>
      <w:r w:rsidR="003B107D" w:rsidRPr="003916D6">
        <w:rPr>
          <w:rFonts w:ascii="Calibri" w:hAnsi="Calibri" w:cs="Arial"/>
          <w:sz w:val="22"/>
          <w:szCs w:val="22"/>
        </w:rPr>
        <w:t xml:space="preserve"> odpovídajícím způsobem upravit</w:t>
      </w:r>
      <w:r w:rsidR="004110E4" w:rsidRPr="003916D6">
        <w:rPr>
          <w:rFonts w:ascii="Calibri" w:hAnsi="Calibri" w:cs="Arial"/>
          <w:sz w:val="22"/>
          <w:szCs w:val="22"/>
        </w:rPr>
        <w:t xml:space="preserve">, zejména </w:t>
      </w:r>
      <w:r w:rsidR="004E3A61" w:rsidRPr="003916D6">
        <w:rPr>
          <w:rFonts w:ascii="Calibri" w:hAnsi="Calibri" w:cs="Arial"/>
          <w:sz w:val="22"/>
          <w:szCs w:val="22"/>
        </w:rPr>
        <w:t>dohodnout</w:t>
      </w:r>
      <w:r w:rsidR="004110E4" w:rsidRPr="003916D6">
        <w:rPr>
          <w:rFonts w:ascii="Calibri" w:hAnsi="Calibri" w:cs="Arial"/>
          <w:sz w:val="22"/>
          <w:szCs w:val="22"/>
        </w:rPr>
        <w:t xml:space="preserve"> odpovídající posunutí</w:t>
      </w:r>
      <w:r w:rsidR="0097073A" w:rsidRPr="003916D6">
        <w:rPr>
          <w:rFonts w:ascii="Calibri" w:hAnsi="Calibri" w:cs="Arial"/>
          <w:sz w:val="22"/>
          <w:szCs w:val="22"/>
        </w:rPr>
        <w:t xml:space="preserve"> termínu dokončení ZAV; neposkytne-li objednatel k výzvě </w:t>
      </w:r>
      <w:r w:rsidR="00EA36D1" w:rsidRPr="003916D6">
        <w:rPr>
          <w:rFonts w:ascii="Calibri" w:hAnsi="Calibri" w:cs="Arial"/>
          <w:sz w:val="22"/>
          <w:szCs w:val="22"/>
        </w:rPr>
        <w:t>A</w:t>
      </w:r>
      <w:r w:rsidR="00862536" w:rsidRPr="003916D6">
        <w:rPr>
          <w:rFonts w:ascii="Calibri" w:hAnsi="Calibri" w:cs="Arial"/>
          <w:sz w:val="22"/>
          <w:szCs w:val="22"/>
        </w:rPr>
        <w:t>R</w:t>
      </w:r>
      <w:r w:rsidR="00EA36D1" w:rsidRPr="003916D6">
        <w:rPr>
          <w:rFonts w:ascii="Calibri" w:hAnsi="Calibri" w:cs="Arial"/>
          <w:sz w:val="22"/>
          <w:szCs w:val="22"/>
        </w:rPr>
        <w:t>Ú</w:t>
      </w:r>
      <w:r w:rsidR="0097073A" w:rsidRPr="003916D6">
        <w:rPr>
          <w:rFonts w:ascii="Calibri" w:hAnsi="Calibri" w:cs="Arial"/>
          <w:sz w:val="22"/>
          <w:szCs w:val="22"/>
        </w:rPr>
        <w:t xml:space="preserve"> </w:t>
      </w:r>
      <w:r w:rsidR="00015998" w:rsidRPr="003916D6">
        <w:rPr>
          <w:rFonts w:ascii="Calibri" w:hAnsi="Calibri" w:cs="Arial"/>
          <w:sz w:val="22"/>
          <w:szCs w:val="22"/>
        </w:rPr>
        <w:t xml:space="preserve">pro takovou </w:t>
      </w:r>
      <w:r w:rsidR="00EF0623" w:rsidRPr="003916D6">
        <w:rPr>
          <w:rFonts w:ascii="Calibri" w:hAnsi="Calibri" w:cs="Arial"/>
          <w:sz w:val="22"/>
          <w:szCs w:val="22"/>
        </w:rPr>
        <w:t>dohodu</w:t>
      </w:r>
      <w:r w:rsidR="00015998" w:rsidRPr="003916D6">
        <w:rPr>
          <w:rFonts w:ascii="Calibri" w:hAnsi="Calibri" w:cs="Arial"/>
          <w:sz w:val="22"/>
          <w:szCs w:val="22"/>
        </w:rPr>
        <w:t xml:space="preserve"> </w:t>
      </w:r>
      <w:r w:rsidR="0097073A" w:rsidRPr="003916D6">
        <w:rPr>
          <w:rFonts w:ascii="Calibri" w:hAnsi="Calibri" w:cs="Arial"/>
          <w:sz w:val="22"/>
          <w:szCs w:val="22"/>
        </w:rPr>
        <w:t>dostatečnou součinnost, zejména nebude k zastižení, je</w:t>
      </w:r>
      <w:r w:rsidR="00EA36D1" w:rsidRPr="003916D6">
        <w:rPr>
          <w:rFonts w:ascii="Calibri" w:hAnsi="Calibri" w:cs="Arial"/>
          <w:sz w:val="22"/>
          <w:szCs w:val="22"/>
        </w:rPr>
        <w:t xml:space="preserve"> A</w:t>
      </w:r>
      <w:r w:rsidR="00862536" w:rsidRPr="003916D6">
        <w:rPr>
          <w:rFonts w:ascii="Calibri" w:hAnsi="Calibri" w:cs="Arial"/>
          <w:sz w:val="22"/>
          <w:szCs w:val="22"/>
        </w:rPr>
        <w:t>R</w:t>
      </w:r>
      <w:r w:rsidR="00EA36D1" w:rsidRPr="003916D6">
        <w:rPr>
          <w:rFonts w:ascii="Calibri" w:hAnsi="Calibri" w:cs="Arial"/>
          <w:sz w:val="22"/>
          <w:szCs w:val="22"/>
        </w:rPr>
        <w:t>Ú</w:t>
      </w:r>
      <w:r w:rsidR="0097073A" w:rsidRPr="003916D6">
        <w:rPr>
          <w:rFonts w:ascii="Calibri" w:hAnsi="Calibri" w:cs="Arial"/>
          <w:sz w:val="22"/>
          <w:szCs w:val="22"/>
        </w:rPr>
        <w:t xml:space="preserve"> oprávněn provést takovou úpravu podmínek provedení ZAV jednostranně záznamem ve výkazu prací dle čl. V.2.</w:t>
      </w:r>
      <w:r w:rsidRPr="003916D6">
        <w:rPr>
          <w:rFonts w:ascii="Calibri" w:hAnsi="Calibri" w:cs="Arial"/>
          <w:sz w:val="22"/>
          <w:szCs w:val="22"/>
        </w:rPr>
        <w:t xml:space="preserve"> </w:t>
      </w:r>
    </w:p>
    <w:p w14:paraId="26A01FC1" w14:textId="77777777" w:rsidR="00A0445D" w:rsidRPr="003916D6" w:rsidRDefault="00A0445D" w:rsidP="0000218A">
      <w:pPr>
        <w:pStyle w:val="Odstavecseseznamem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7EEE9EE" w14:textId="77777777" w:rsidR="00BD4F21" w:rsidRPr="003916D6" w:rsidRDefault="006D12D5" w:rsidP="0000218A">
      <w:pPr>
        <w:pStyle w:val="Odstavecseseznamem"/>
        <w:numPr>
          <w:ilvl w:val="0"/>
          <w:numId w:val="10"/>
        </w:numPr>
        <w:spacing w:after="24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3916D6">
        <w:rPr>
          <w:rFonts w:ascii="Calibri" w:hAnsi="Calibri" w:cs="Arial"/>
          <w:b/>
          <w:sz w:val="24"/>
          <w:szCs w:val="24"/>
        </w:rPr>
        <w:t>Cena a platební podmínky</w:t>
      </w:r>
    </w:p>
    <w:p w14:paraId="53913FDA" w14:textId="523B4C45" w:rsidR="00AF6945" w:rsidRPr="003916D6" w:rsidRDefault="006D12D5" w:rsidP="0000218A">
      <w:pPr>
        <w:pStyle w:val="Odstavecseseznamem"/>
        <w:numPr>
          <w:ilvl w:val="0"/>
          <w:numId w:val="17"/>
        </w:numPr>
        <w:tabs>
          <w:tab w:val="num" w:pos="0"/>
        </w:tabs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b/>
          <w:sz w:val="22"/>
          <w:szCs w:val="22"/>
        </w:rPr>
        <w:t>Cena za provedení ZAV</w:t>
      </w:r>
      <w:r w:rsidRPr="003916D6">
        <w:rPr>
          <w:rFonts w:ascii="Calibri" w:hAnsi="Calibri" w:cs="Arial"/>
          <w:sz w:val="22"/>
          <w:szCs w:val="22"/>
        </w:rPr>
        <w:t xml:space="preserve"> je stanovena na základě kalkulace předpokládaných nákladů zhotovitele</w:t>
      </w:r>
      <w:r w:rsidR="00015998" w:rsidRPr="003916D6">
        <w:rPr>
          <w:rFonts w:ascii="Calibri" w:hAnsi="Calibri" w:cs="Arial"/>
          <w:sz w:val="22"/>
          <w:szCs w:val="22"/>
        </w:rPr>
        <w:t xml:space="preserve"> </w:t>
      </w:r>
      <w:r w:rsidRPr="003916D6">
        <w:rPr>
          <w:rFonts w:ascii="Calibri" w:hAnsi="Calibri" w:cs="Arial"/>
          <w:b/>
          <w:sz w:val="22"/>
          <w:szCs w:val="22"/>
        </w:rPr>
        <w:t>ve výši</w:t>
      </w:r>
      <w:r w:rsidR="00090822" w:rsidRPr="003916D6">
        <w:rPr>
          <w:rFonts w:ascii="Calibri" w:hAnsi="Calibri"/>
          <w:b/>
          <w:sz w:val="22"/>
          <w:szCs w:val="22"/>
        </w:rPr>
        <w:t>,</w:t>
      </w:r>
      <w:r w:rsidR="00FE01E5" w:rsidRPr="003916D6">
        <w:rPr>
          <w:rFonts w:ascii="Calibri" w:hAnsi="Calibri"/>
          <w:b/>
          <w:sz w:val="22"/>
          <w:szCs w:val="22"/>
        </w:rPr>
        <w:t xml:space="preserve"> </w:t>
      </w:r>
      <w:r w:rsidR="00254B0A" w:rsidRPr="003916D6">
        <w:rPr>
          <w:rFonts w:ascii="Calibri" w:hAnsi="Calibri"/>
          <w:b/>
          <w:sz w:val="22"/>
          <w:szCs w:val="22"/>
        </w:rPr>
        <w:t>423 3</w:t>
      </w:r>
      <w:r w:rsidR="0049594A" w:rsidRPr="003916D6">
        <w:rPr>
          <w:rFonts w:ascii="Calibri" w:hAnsi="Calibri"/>
          <w:b/>
          <w:sz w:val="22"/>
          <w:szCs w:val="22"/>
        </w:rPr>
        <w:t>0</w:t>
      </w:r>
      <w:r w:rsidR="00D31984" w:rsidRPr="003916D6">
        <w:rPr>
          <w:rFonts w:ascii="Calibri" w:hAnsi="Calibri"/>
          <w:b/>
          <w:sz w:val="22"/>
          <w:szCs w:val="22"/>
        </w:rPr>
        <w:t>0</w:t>
      </w:r>
      <w:r w:rsidR="00FE01E5" w:rsidRPr="003916D6">
        <w:rPr>
          <w:rFonts w:ascii="Calibri" w:hAnsi="Calibri"/>
          <w:b/>
          <w:sz w:val="22"/>
          <w:szCs w:val="22"/>
        </w:rPr>
        <w:t>,</w:t>
      </w:r>
      <w:r w:rsidR="00090822" w:rsidRPr="003916D6">
        <w:rPr>
          <w:rFonts w:ascii="Calibri" w:hAnsi="Calibri"/>
          <w:b/>
          <w:sz w:val="22"/>
          <w:szCs w:val="22"/>
        </w:rPr>
        <w:t>-</w:t>
      </w:r>
      <w:r w:rsidR="00CA658A" w:rsidRPr="003916D6">
        <w:rPr>
          <w:rFonts w:ascii="Calibri" w:hAnsi="Calibri"/>
          <w:b/>
          <w:i/>
          <w:sz w:val="22"/>
          <w:szCs w:val="22"/>
        </w:rPr>
        <w:t xml:space="preserve"> </w:t>
      </w:r>
      <w:r w:rsidR="00090822" w:rsidRPr="003916D6">
        <w:rPr>
          <w:rFonts w:ascii="Calibri" w:hAnsi="Calibri"/>
          <w:b/>
          <w:sz w:val="22"/>
          <w:szCs w:val="22"/>
        </w:rPr>
        <w:t>Kč (bez DPH)</w:t>
      </w:r>
      <w:r w:rsidR="00090822" w:rsidRPr="003916D6">
        <w:rPr>
          <w:rFonts w:ascii="Calibri" w:hAnsi="Calibri" w:cs="Arial"/>
          <w:sz w:val="22"/>
          <w:szCs w:val="22"/>
        </w:rPr>
        <w:t xml:space="preserve"> </w:t>
      </w:r>
      <w:r w:rsidRPr="003916D6">
        <w:rPr>
          <w:rFonts w:ascii="Calibri" w:hAnsi="Calibri" w:cs="Arial"/>
          <w:sz w:val="22"/>
          <w:szCs w:val="22"/>
        </w:rPr>
        <w:t>(slovy:</w:t>
      </w:r>
      <w:r w:rsidR="007A1F3F" w:rsidRPr="003916D6">
        <w:rPr>
          <w:rFonts w:ascii="Calibri" w:hAnsi="Calibri" w:cs="Arial"/>
          <w:sz w:val="22"/>
          <w:szCs w:val="22"/>
        </w:rPr>
        <w:t xml:space="preserve"> </w:t>
      </w:r>
      <w:r w:rsidR="007A479F" w:rsidRPr="003916D6">
        <w:rPr>
          <w:rFonts w:ascii="Calibri" w:hAnsi="Calibri" w:cs="Arial"/>
          <w:sz w:val="22"/>
          <w:szCs w:val="22"/>
        </w:rPr>
        <w:t>čtyři sta dvacet tři tisíc tři sta korun českých</w:t>
      </w:r>
      <w:r w:rsidRPr="003916D6">
        <w:rPr>
          <w:rFonts w:ascii="Calibri" w:hAnsi="Calibri" w:cs="Arial"/>
          <w:sz w:val="22"/>
          <w:szCs w:val="22"/>
        </w:rPr>
        <w:t>).</w:t>
      </w:r>
      <w:r w:rsidR="001A226C" w:rsidRPr="003916D6">
        <w:rPr>
          <w:rFonts w:ascii="Calibri" w:hAnsi="Calibri" w:cs="Arial"/>
          <w:sz w:val="22"/>
          <w:szCs w:val="22"/>
        </w:rPr>
        <w:t xml:space="preserve"> Cena se skládá z těchto položek</w:t>
      </w:r>
      <w:r w:rsidR="00AF6945" w:rsidRPr="003916D6">
        <w:rPr>
          <w:rFonts w:ascii="Calibri" w:hAnsi="Calibri" w:cs="Arial"/>
          <w:sz w:val="22"/>
          <w:szCs w:val="22"/>
        </w:rPr>
        <w:t>:</w:t>
      </w:r>
    </w:p>
    <w:p w14:paraId="064B79B9" w14:textId="20087F30" w:rsidR="00AF6945" w:rsidRPr="003916D6" w:rsidRDefault="008D0575" w:rsidP="00AF6945">
      <w:pPr>
        <w:pStyle w:val="Odstavecseseznamem"/>
        <w:numPr>
          <w:ilvl w:val="1"/>
          <w:numId w:val="17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b/>
          <w:bCs/>
          <w:sz w:val="22"/>
          <w:szCs w:val="22"/>
        </w:rPr>
        <w:t>296 310</w:t>
      </w:r>
      <w:r w:rsidR="00DB444E" w:rsidRPr="003916D6">
        <w:rPr>
          <w:rFonts w:ascii="Calibri" w:hAnsi="Calibri"/>
          <w:b/>
          <w:sz w:val="22"/>
          <w:szCs w:val="22"/>
        </w:rPr>
        <w:t>,-</w:t>
      </w:r>
      <w:r w:rsidR="00DB444E" w:rsidRPr="003916D6">
        <w:rPr>
          <w:rFonts w:ascii="Calibri" w:hAnsi="Calibri"/>
          <w:b/>
          <w:i/>
          <w:sz w:val="22"/>
          <w:szCs w:val="22"/>
        </w:rPr>
        <w:t xml:space="preserve"> </w:t>
      </w:r>
      <w:r w:rsidR="00DB444E" w:rsidRPr="003916D6">
        <w:rPr>
          <w:rFonts w:ascii="Calibri" w:hAnsi="Calibri"/>
          <w:b/>
          <w:sz w:val="22"/>
          <w:szCs w:val="22"/>
        </w:rPr>
        <w:t>Kč (bez DPH)</w:t>
      </w:r>
      <w:r w:rsidR="001A226C" w:rsidRPr="003916D6">
        <w:rPr>
          <w:rFonts w:ascii="Calibri" w:hAnsi="Calibri" w:cs="Arial"/>
          <w:sz w:val="22"/>
          <w:szCs w:val="22"/>
        </w:rPr>
        <w:t xml:space="preserve"> za provedení průzkum v prostoru třetího gotického paláce a přilehlých </w:t>
      </w:r>
      <w:r w:rsidR="00AF6945" w:rsidRPr="003916D6">
        <w:rPr>
          <w:rFonts w:ascii="Calibri" w:hAnsi="Calibri" w:cs="Arial"/>
          <w:sz w:val="22"/>
          <w:szCs w:val="22"/>
        </w:rPr>
        <w:t xml:space="preserve">venkovních </w:t>
      </w:r>
      <w:r w:rsidR="001A226C" w:rsidRPr="003916D6">
        <w:rPr>
          <w:rFonts w:ascii="Calibri" w:hAnsi="Calibri" w:cs="Arial"/>
          <w:sz w:val="22"/>
          <w:szCs w:val="22"/>
        </w:rPr>
        <w:t>prosto</w:t>
      </w:r>
      <w:r w:rsidR="00AF6945" w:rsidRPr="003916D6">
        <w:rPr>
          <w:rFonts w:ascii="Calibri" w:hAnsi="Calibri" w:cs="Arial"/>
          <w:sz w:val="22"/>
          <w:szCs w:val="22"/>
        </w:rPr>
        <w:t xml:space="preserve">r na </w:t>
      </w:r>
      <w:proofErr w:type="spellStart"/>
      <w:r w:rsidR="00AF6945" w:rsidRPr="003916D6">
        <w:rPr>
          <w:rFonts w:ascii="Calibri" w:hAnsi="Calibri" w:cs="Arial"/>
          <w:sz w:val="22"/>
          <w:szCs w:val="22"/>
        </w:rPr>
        <w:t>parc.č</w:t>
      </w:r>
      <w:proofErr w:type="spellEnd"/>
      <w:r w:rsidR="00AF6945" w:rsidRPr="003916D6">
        <w:rPr>
          <w:rFonts w:ascii="Calibri" w:hAnsi="Calibri" w:cs="Arial"/>
          <w:sz w:val="22"/>
          <w:szCs w:val="22"/>
        </w:rPr>
        <w:t>. 121/4 a 121/1,</w:t>
      </w:r>
      <w:r w:rsidR="001A226C" w:rsidRPr="003916D6">
        <w:rPr>
          <w:rFonts w:ascii="Calibri" w:hAnsi="Calibri" w:cs="Arial"/>
          <w:sz w:val="22"/>
          <w:szCs w:val="22"/>
        </w:rPr>
        <w:t xml:space="preserve"> </w:t>
      </w:r>
    </w:p>
    <w:p w14:paraId="1889546C" w14:textId="3DF03244" w:rsidR="00AF6945" w:rsidRPr="003916D6" w:rsidRDefault="008D0575" w:rsidP="00AF6945">
      <w:pPr>
        <w:pStyle w:val="Odstavecseseznamem"/>
        <w:numPr>
          <w:ilvl w:val="1"/>
          <w:numId w:val="17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/>
          <w:b/>
          <w:sz w:val="22"/>
          <w:szCs w:val="22"/>
        </w:rPr>
        <w:t>84 660</w:t>
      </w:r>
      <w:r w:rsidR="00DB444E" w:rsidRPr="003916D6">
        <w:rPr>
          <w:rFonts w:ascii="Calibri" w:hAnsi="Calibri"/>
          <w:b/>
          <w:sz w:val="22"/>
          <w:szCs w:val="22"/>
        </w:rPr>
        <w:t>,-</w:t>
      </w:r>
      <w:r w:rsidR="00DB444E" w:rsidRPr="003916D6">
        <w:rPr>
          <w:rFonts w:ascii="Calibri" w:hAnsi="Calibri"/>
          <w:b/>
          <w:i/>
          <w:sz w:val="22"/>
          <w:szCs w:val="22"/>
        </w:rPr>
        <w:t xml:space="preserve"> </w:t>
      </w:r>
      <w:r w:rsidR="00DB444E" w:rsidRPr="003916D6">
        <w:rPr>
          <w:rFonts w:ascii="Calibri" w:hAnsi="Calibri"/>
          <w:b/>
          <w:sz w:val="22"/>
          <w:szCs w:val="22"/>
        </w:rPr>
        <w:t>Kč (bez DPH)</w:t>
      </w:r>
      <w:r w:rsidR="001A226C" w:rsidRPr="003916D6">
        <w:rPr>
          <w:rFonts w:ascii="Calibri" w:hAnsi="Calibri" w:cs="Arial"/>
          <w:sz w:val="22"/>
          <w:szCs w:val="22"/>
        </w:rPr>
        <w:t xml:space="preserve"> za provedení průzkumu v prostorech </w:t>
      </w:r>
      <w:r w:rsidR="00AF6945" w:rsidRPr="003916D6">
        <w:rPr>
          <w:rFonts w:ascii="Calibri" w:hAnsi="Calibri" w:cs="Arial"/>
          <w:sz w:val="22"/>
          <w:szCs w:val="22"/>
        </w:rPr>
        <w:t xml:space="preserve">tzv. </w:t>
      </w:r>
      <w:r w:rsidR="001A226C" w:rsidRPr="003916D6">
        <w:rPr>
          <w:rFonts w:ascii="Calibri" w:hAnsi="Calibri" w:cs="Arial"/>
          <w:sz w:val="22"/>
          <w:szCs w:val="22"/>
        </w:rPr>
        <w:t>gotického sklepa</w:t>
      </w:r>
      <w:r w:rsidR="00AF6945" w:rsidRPr="003916D6">
        <w:rPr>
          <w:rFonts w:ascii="Calibri" w:hAnsi="Calibri" w:cs="Arial"/>
          <w:sz w:val="22"/>
          <w:szCs w:val="22"/>
        </w:rPr>
        <w:t xml:space="preserve">, objekt bez čp. na </w:t>
      </w:r>
      <w:proofErr w:type="spellStart"/>
      <w:r w:rsidR="00AF6945" w:rsidRPr="003916D6">
        <w:rPr>
          <w:rFonts w:ascii="Calibri" w:hAnsi="Calibri" w:cs="Arial"/>
          <w:sz w:val="22"/>
          <w:szCs w:val="22"/>
        </w:rPr>
        <w:t>parc</w:t>
      </w:r>
      <w:proofErr w:type="spellEnd"/>
      <w:r w:rsidR="00AF6945" w:rsidRPr="003916D6">
        <w:rPr>
          <w:rFonts w:ascii="Calibri" w:hAnsi="Calibri" w:cs="Arial"/>
          <w:sz w:val="22"/>
          <w:szCs w:val="22"/>
        </w:rPr>
        <w:t>. č. 121/1,</w:t>
      </w:r>
    </w:p>
    <w:p w14:paraId="67787F22" w14:textId="2CFCCDA9" w:rsidR="00AF6945" w:rsidRPr="008159D0" w:rsidRDefault="008D0575" w:rsidP="00AF6945">
      <w:pPr>
        <w:pStyle w:val="Odstavecseseznamem"/>
        <w:numPr>
          <w:ilvl w:val="1"/>
          <w:numId w:val="17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/>
          <w:b/>
          <w:sz w:val="22"/>
          <w:szCs w:val="22"/>
        </w:rPr>
        <w:t>42 </w:t>
      </w:r>
      <w:r w:rsidR="00CF6856" w:rsidRPr="003916D6">
        <w:rPr>
          <w:rFonts w:ascii="Calibri" w:hAnsi="Calibri"/>
          <w:b/>
          <w:sz w:val="22"/>
          <w:szCs w:val="22"/>
        </w:rPr>
        <w:t>3</w:t>
      </w:r>
      <w:r w:rsidR="006D58D3" w:rsidRPr="003916D6">
        <w:rPr>
          <w:rFonts w:ascii="Calibri" w:hAnsi="Calibri"/>
          <w:b/>
          <w:sz w:val="22"/>
          <w:szCs w:val="22"/>
        </w:rPr>
        <w:t>3</w:t>
      </w:r>
      <w:r w:rsidRPr="003916D6">
        <w:rPr>
          <w:rFonts w:ascii="Calibri" w:hAnsi="Calibri"/>
          <w:b/>
          <w:sz w:val="22"/>
          <w:szCs w:val="22"/>
        </w:rPr>
        <w:t>0,</w:t>
      </w:r>
      <w:r w:rsidR="00DB444E" w:rsidRPr="003916D6">
        <w:rPr>
          <w:rFonts w:ascii="Calibri" w:hAnsi="Calibri"/>
          <w:b/>
          <w:sz w:val="22"/>
          <w:szCs w:val="22"/>
        </w:rPr>
        <w:t>-</w:t>
      </w:r>
      <w:r w:rsidR="00DB444E" w:rsidRPr="003916D6">
        <w:rPr>
          <w:rFonts w:ascii="Calibri" w:hAnsi="Calibri"/>
          <w:b/>
          <w:i/>
          <w:sz w:val="22"/>
          <w:szCs w:val="22"/>
        </w:rPr>
        <w:t xml:space="preserve"> </w:t>
      </w:r>
      <w:r w:rsidR="00DB444E" w:rsidRPr="003916D6">
        <w:rPr>
          <w:rFonts w:ascii="Calibri" w:hAnsi="Calibri"/>
          <w:b/>
          <w:sz w:val="22"/>
          <w:szCs w:val="22"/>
        </w:rPr>
        <w:t>Kč (bez DPH)</w:t>
      </w:r>
      <w:r w:rsidR="00DB444E" w:rsidRPr="003916D6">
        <w:rPr>
          <w:rFonts w:ascii="Calibri" w:hAnsi="Calibri" w:cs="Arial"/>
          <w:sz w:val="22"/>
          <w:szCs w:val="22"/>
        </w:rPr>
        <w:t xml:space="preserve"> </w:t>
      </w:r>
      <w:r w:rsidR="001A226C" w:rsidRPr="003916D6">
        <w:rPr>
          <w:rFonts w:ascii="Calibri" w:hAnsi="Calibri" w:cs="Arial"/>
          <w:sz w:val="22"/>
          <w:szCs w:val="22"/>
        </w:rPr>
        <w:t>za</w:t>
      </w:r>
      <w:r w:rsidR="001A226C" w:rsidRPr="008159D0">
        <w:rPr>
          <w:rFonts w:ascii="Calibri" w:hAnsi="Calibri" w:cs="Arial"/>
          <w:sz w:val="22"/>
          <w:szCs w:val="22"/>
        </w:rPr>
        <w:t xml:space="preserve"> provedení průzkumu v prostorech barokní prachárny (galerie Vyšehrad)</w:t>
      </w:r>
      <w:r w:rsidR="00AF6945" w:rsidRPr="008159D0">
        <w:rPr>
          <w:rFonts w:ascii="Calibri" w:hAnsi="Calibri" w:cs="Arial"/>
          <w:sz w:val="22"/>
          <w:szCs w:val="22"/>
        </w:rPr>
        <w:t xml:space="preserve">, objekt bez čp. na </w:t>
      </w:r>
      <w:proofErr w:type="spellStart"/>
      <w:r w:rsidR="00AF6945" w:rsidRPr="008159D0">
        <w:rPr>
          <w:rFonts w:ascii="Calibri" w:hAnsi="Calibri" w:cs="Arial"/>
          <w:sz w:val="22"/>
          <w:szCs w:val="22"/>
        </w:rPr>
        <w:t>parc</w:t>
      </w:r>
      <w:proofErr w:type="spellEnd"/>
      <w:r w:rsidR="00AF6945" w:rsidRPr="008159D0">
        <w:rPr>
          <w:rFonts w:ascii="Calibri" w:hAnsi="Calibri" w:cs="Arial"/>
          <w:sz w:val="22"/>
          <w:szCs w:val="22"/>
        </w:rPr>
        <w:t>. č. 94</w:t>
      </w:r>
      <w:r w:rsidR="001A226C" w:rsidRPr="008159D0">
        <w:rPr>
          <w:rFonts w:ascii="Calibri" w:hAnsi="Calibri" w:cs="Arial"/>
          <w:sz w:val="22"/>
          <w:szCs w:val="22"/>
        </w:rPr>
        <w:t>.</w:t>
      </w:r>
      <w:r w:rsidR="006D12D5" w:rsidRPr="008159D0">
        <w:rPr>
          <w:rFonts w:ascii="Calibri" w:hAnsi="Calibri" w:cs="Arial"/>
          <w:sz w:val="22"/>
          <w:szCs w:val="22"/>
        </w:rPr>
        <w:t xml:space="preserve"> </w:t>
      </w:r>
    </w:p>
    <w:p w14:paraId="14B23BA2" w14:textId="56AEF47A" w:rsidR="0000218A" w:rsidRPr="0000218A" w:rsidRDefault="006D12D5" w:rsidP="00AF6945">
      <w:pPr>
        <w:pStyle w:val="Odstavecseseznamem"/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FE01E5">
        <w:rPr>
          <w:rFonts w:ascii="Calibri" w:hAnsi="Calibri" w:cs="Arial"/>
          <w:sz w:val="22"/>
          <w:szCs w:val="22"/>
        </w:rPr>
        <w:lastRenderedPageBreak/>
        <w:t>Kalk</w:t>
      </w:r>
      <w:r>
        <w:rPr>
          <w:rFonts w:ascii="Calibri" w:hAnsi="Calibri" w:cs="Arial"/>
          <w:sz w:val="22"/>
          <w:szCs w:val="22"/>
        </w:rPr>
        <w:t>ulace nákladů je</w:t>
      </w:r>
      <w:r w:rsidR="003B107D">
        <w:rPr>
          <w:rFonts w:ascii="Calibri" w:hAnsi="Calibri" w:cs="Arial"/>
          <w:sz w:val="22"/>
          <w:szCs w:val="22"/>
        </w:rPr>
        <w:t xml:space="preserve"> </w:t>
      </w:r>
      <w:r w:rsidR="003B107D" w:rsidRPr="00F16905">
        <w:rPr>
          <w:rFonts w:ascii="Calibri" w:hAnsi="Calibri" w:cs="Arial"/>
          <w:sz w:val="22"/>
          <w:szCs w:val="22"/>
        </w:rPr>
        <w:t xml:space="preserve">uvedena v příloze </w:t>
      </w:r>
      <w:r w:rsidR="00FB6A07">
        <w:rPr>
          <w:rFonts w:ascii="Calibri" w:hAnsi="Calibri" w:cs="Arial"/>
          <w:sz w:val="22"/>
          <w:szCs w:val="22"/>
        </w:rPr>
        <w:t xml:space="preserve">č. 2 </w:t>
      </w:r>
      <w:r w:rsidR="00622F56" w:rsidRPr="00F16905">
        <w:rPr>
          <w:rFonts w:ascii="Calibri" w:hAnsi="Calibri" w:cs="Arial"/>
          <w:sz w:val="22"/>
          <w:szCs w:val="22"/>
        </w:rPr>
        <w:t xml:space="preserve">této </w:t>
      </w:r>
      <w:r w:rsidR="00112B98">
        <w:rPr>
          <w:rFonts w:ascii="Calibri" w:hAnsi="Calibri" w:cs="Arial"/>
          <w:sz w:val="22"/>
          <w:szCs w:val="22"/>
        </w:rPr>
        <w:t>dohody</w:t>
      </w:r>
      <w:r w:rsidR="00622F56" w:rsidRPr="00F16905">
        <w:rPr>
          <w:rFonts w:ascii="Calibri" w:hAnsi="Calibri" w:cs="Arial"/>
          <w:sz w:val="22"/>
          <w:szCs w:val="22"/>
        </w:rPr>
        <w:t xml:space="preserve"> </w:t>
      </w:r>
      <w:r w:rsidR="003B107D" w:rsidRPr="00F16905">
        <w:rPr>
          <w:rFonts w:ascii="Calibri" w:hAnsi="Calibri" w:cs="Arial"/>
          <w:sz w:val="22"/>
          <w:szCs w:val="22"/>
        </w:rPr>
        <w:t>a je</w:t>
      </w:r>
      <w:r w:rsidRPr="00F16905">
        <w:rPr>
          <w:rFonts w:ascii="Calibri" w:hAnsi="Calibri" w:cs="Arial"/>
          <w:sz w:val="22"/>
          <w:szCs w:val="22"/>
        </w:rPr>
        <w:t xml:space="preserve"> </w:t>
      </w:r>
      <w:r w:rsidR="003B107D" w:rsidRPr="00F16905">
        <w:rPr>
          <w:rFonts w:ascii="Calibri" w:hAnsi="Calibri" w:cs="Arial"/>
          <w:sz w:val="22"/>
          <w:szCs w:val="22"/>
        </w:rPr>
        <w:t xml:space="preserve">zpracována na základě </w:t>
      </w:r>
      <w:r w:rsidR="0097073A" w:rsidRPr="00F16905">
        <w:rPr>
          <w:rFonts w:ascii="Calibri" w:hAnsi="Calibri" w:cs="Arial"/>
          <w:sz w:val="22"/>
          <w:szCs w:val="22"/>
        </w:rPr>
        <w:t xml:space="preserve">následujících </w:t>
      </w:r>
      <w:r w:rsidR="003B107D" w:rsidRPr="00F16905">
        <w:rPr>
          <w:rFonts w:ascii="Calibri" w:hAnsi="Calibri" w:cs="Arial"/>
          <w:sz w:val="22"/>
          <w:szCs w:val="22"/>
        </w:rPr>
        <w:t xml:space="preserve">jednotkových </w:t>
      </w:r>
      <w:r w:rsidR="00F16905">
        <w:rPr>
          <w:rFonts w:ascii="Calibri" w:hAnsi="Calibri" w:cs="Arial"/>
          <w:sz w:val="22"/>
          <w:szCs w:val="22"/>
        </w:rPr>
        <w:t xml:space="preserve">či paušálních </w:t>
      </w:r>
      <w:r w:rsidR="005B18FD" w:rsidRPr="00F16905">
        <w:rPr>
          <w:rFonts w:ascii="Calibri" w:hAnsi="Calibri" w:cs="Arial"/>
          <w:sz w:val="22"/>
          <w:szCs w:val="22"/>
        </w:rPr>
        <w:t>nákladových</w:t>
      </w:r>
      <w:r w:rsidR="005B18FD">
        <w:rPr>
          <w:rFonts w:ascii="Calibri" w:hAnsi="Calibri" w:cs="Arial"/>
          <w:sz w:val="22"/>
          <w:szCs w:val="22"/>
        </w:rPr>
        <w:t xml:space="preserve"> </w:t>
      </w:r>
      <w:r w:rsidR="00EA36D1">
        <w:rPr>
          <w:rFonts w:ascii="Calibri" w:hAnsi="Calibri" w:cs="Arial"/>
          <w:sz w:val="22"/>
          <w:szCs w:val="22"/>
        </w:rPr>
        <w:t xml:space="preserve">cen, stanovených podle typu </w:t>
      </w:r>
      <w:r w:rsidR="005F4496">
        <w:rPr>
          <w:rFonts w:ascii="Calibri" w:hAnsi="Calibri" w:cs="Arial"/>
          <w:sz w:val="22"/>
          <w:szCs w:val="22"/>
        </w:rPr>
        <w:t xml:space="preserve">jednotlivých </w:t>
      </w:r>
      <w:r w:rsidR="00EA36D1">
        <w:rPr>
          <w:rFonts w:ascii="Calibri" w:hAnsi="Calibri" w:cs="Arial"/>
          <w:sz w:val="22"/>
          <w:szCs w:val="22"/>
        </w:rPr>
        <w:t>činnosti: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481"/>
      </w:tblGrid>
      <w:tr w:rsidR="00723D21" w:rsidRPr="00D13A4A" w14:paraId="3D85A594" w14:textId="77777777" w:rsidTr="00B27BAF">
        <w:tc>
          <w:tcPr>
            <w:tcW w:w="4638" w:type="dxa"/>
          </w:tcPr>
          <w:p w14:paraId="14A66822" w14:textId="77777777" w:rsidR="00723D21" w:rsidRPr="00D13A4A" w:rsidRDefault="00723D21" w:rsidP="003E22FB">
            <w:pPr>
              <w:pStyle w:val="Odstavecseseznamem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D13A4A">
              <w:rPr>
                <w:rFonts w:ascii="Calibri" w:hAnsi="Calibri" w:cs="Arial"/>
                <w:b/>
                <w:sz w:val="22"/>
                <w:szCs w:val="22"/>
              </w:rPr>
              <w:t>Profese, činnost</w:t>
            </w:r>
          </w:p>
        </w:tc>
        <w:tc>
          <w:tcPr>
            <w:tcW w:w="4604" w:type="dxa"/>
          </w:tcPr>
          <w:p w14:paraId="4EF58F42" w14:textId="77777777" w:rsidR="00723D21" w:rsidRPr="00D13A4A" w:rsidRDefault="00723D21" w:rsidP="003E22FB">
            <w:pPr>
              <w:pStyle w:val="Odstavecseseznamem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D13A4A">
              <w:rPr>
                <w:rFonts w:ascii="Calibri" w:hAnsi="Calibri" w:cs="Arial"/>
                <w:b/>
                <w:sz w:val="22"/>
                <w:szCs w:val="22"/>
              </w:rPr>
              <w:t>Hodinová sazba, paušální náklady za den (bez DPH)</w:t>
            </w:r>
          </w:p>
        </w:tc>
      </w:tr>
      <w:tr w:rsidR="00B27BAF" w:rsidRPr="00D13A4A" w14:paraId="1578F945" w14:textId="77777777" w:rsidTr="00B27BAF">
        <w:tc>
          <w:tcPr>
            <w:tcW w:w="4638" w:type="dxa"/>
            <w:vAlign w:val="bottom"/>
          </w:tcPr>
          <w:p w14:paraId="4B2DE6FF" w14:textId="77777777" w:rsidR="00B27BAF" w:rsidRDefault="00B27B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Archeolog</w:t>
            </w:r>
          </w:p>
        </w:tc>
        <w:tc>
          <w:tcPr>
            <w:tcW w:w="4604" w:type="dxa"/>
            <w:vAlign w:val="bottom"/>
          </w:tcPr>
          <w:p w14:paraId="3B03A25F" w14:textId="77777777" w:rsidR="00B27BAF" w:rsidRDefault="00884A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  <w:r w:rsidR="00B27BAF">
              <w:rPr>
                <w:rFonts w:ascii="Calibri" w:hAnsi="Calibri" w:cs="Calibri"/>
                <w:sz w:val="22"/>
                <w:szCs w:val="22"/>
              </w:rPr>
              <w:t>,-</w:t>
            </w:r>
          </w:p>
        </w:tc>
      </w:tr>
      <w:tr w:rsidR="00B27BAF" w:rsidRPr="00D13A4A" w14:paraId="17F7857D" w14:textId="77777777" w:rsidTr="00B27BAF">
        <w:tc>
          <w:tcPr>
            <w:tcW w:w="4638" w:type="dxa"/>
            <w:vAlign w:val="bottom"/>
          </w:tcPr>
          <w:p w14:paraId="5CFF8EFA" w14:textId="77777777" w:rsidR="00B27BAF" w:rsidRDefault="00B27B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Terénní specialista</w:t>
            </w:r>
          </w:p>
        </w:tc>
        <w:tc>
          <w:tcPr>
            <w:tcW w:w="4604" w:type="dxa"/>
            <w:vAlign w:val="bottom"/>
          </w:tcPr>
          <w:p w14:paraId="531CEE87" w14:textId="77777777" w:rsidR="00B27BAF" w:rsidRDefault="00B27BAF" w:rsidP="00884A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884A7F">
              <w:rPr>
                <w:rFonts w:ascii="Calibri" w:hAnsi="Calibri" w:cs="Calibri"/>
                <w:sz w:val="22"/>
                <w:szCs w:val="22"/>
              </w:rPr>
              <w:t>90</w:t>
            </w:r>
            <w:r>
              <w:rPr>
                <w:rFonts w:ascii="Calibri" w:hAnsi="Calibri" w:cs="Calibri"/>
                <w:sz w:val="22"/>
                <w:szCs w:val="22"/>
              </w:rPr>
              <w:t>,-</w:t>
            </w:r>
          </w:p>
        </w:tc>
      </w:tr>
      <w:tr w:rsidR="00B27BAF" w:rsidRPr="00D13A4A" w14:paraId="5552F36A" w14:textId="77777777" w:rsidTr="00B27BAF">
        <w:tc>
          <w:tcPr>
            <w:tcW w:w="4638" w:type="dxa"/>
            <w:vAlign w:val="bottom"/>
          </w:tcPr>
          <w:p w14:paraId="0DC8DB17" w14:textId="77777777" w:rsidR="00B27BAF" w:rsidRDefault="00B27B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Terénní technik</w:t>
            </w:r>
          </w:p>
        </w:tc>
        <w:tc>
          <w:tcPr>
            <w:tcW w:w="4604" w:type="dxa"/>
            <w:vAlign w:val="bottom"/>
          </w:tcPr>
          <w:p w14:paraId="6D89AA30" w14:textId="77777777" w:rsidR="00B27BAF" w:rsidRDefault="00884A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320</w:t>
            </w:r>
            <w:r w:rsidR="00B27BAF">
              <w:rPr>
                <w:rFonts w:ascii="Calibri" w:hAnsi="Calibri" w:cs="Calibri"/>
                <w:sz w:val="22"/>
                <w:szCs w:val="22"/>
              </w:rPr>
              <w:t>,-</w:t>
            </w:r>
          </w:p>
        </w:tc>
      </w:tr>
      <w:tr w:rsidR="00B27BAF" w:rsidRPr="00D13A4A" w14:paraId="456B2D32" w14:textId="77777777" w:rsidTr="00B27BAF">
        <w:tc>
          <w:tcPr>
            <w:tcW w:w="4638" w:type="dxa"/>
            <w:vAlign w:val="bottom"/>
          </w:tcPr>
          <w:p w14:paraId="6A510CA3" w14:textId="77777777" w:rsidR="00B27BAF" w:rsidRDefault="00B27B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Dokumentátor</w:t>
            </w:r>
          </w:p>
        </w:tc>
        <w:tc>
          <w:tcPr>
            <w:tcW w:w="4604" w:type="dxa"/>
            <w:vAlign w:val="bottom"/>
          </w:tcPr>
          <w:p w14:paraId="425EAEF8" w14:textId="77777777" w:rsidR="00B27BAF" w:rsidRDefault="00884A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</w:t>
            </w:r>
            <w:r w:rsidR="00B27BAF">
              <w:rPr>
                <w:rFonts w:ascii="Calibri" w:hAnsi="Calibri" w:cs="Calibri"/>
                <w:sz w:val="22"/>
                <w:szCs w:val="22"/>
              </w:rPr>
              <w:t>,-</w:t>
            </w:r>
          </w:p>
        </w:tc>
      </w:tr>
      <w:tr w:rsidR="00B27BAF" w:rsidRPr="00D13A4A" w14:paraId="39D7D2CC" w14:textId="77777777" w:rsidTr="00B27BAF">
        <w:tc>
          <w:tcPr>
            <w:tcW w:w="4638" w:type="dxa"/>
            <w:vAlign w:val="bottom"/>
          </w:tcPr>
          <w:p w14:paraId="3BB1AD7B" w14:textId="77777777" w:rsidR="00B27BAF" w:rsidRDefault="00B27B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Dělník</w:t>
            </w:r>
          </w:p>
        </w:tc>
        <w:tc>
          <w:tcPr>
            <w:tcW w:w="4604" w:type="dxa"/>
            <w:vAlign w:val="bottom"/>
          </w:tcPr>
          <w:p w14:paraId="2A592B1D" w14:textId="77777777" w:rsidR="00B27BAF" w:rsidRDefault="00884A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  <w:r w:rsidR="00B27BAF">
              <w:rPr>
                <w:rFonts w:ascii="Calibri" w:hAnsi="Calibri" w:cs="Calibri"/>
                <w:sz w:val="22"/>
                <w:szCs w:val="22"/>
              </w:rPr>
              <w:t>,-</w:t>
            </w:r>
          </w:p>
        </w:tc>
      </w:tr>
      <w:tr w:rsidR="00B27BAF" w:rsidRPr="00D13A4A" w14:paraId="63C14653" w14:textId="77777777" w:rsidTr="00B27BAF">
        <w:tc>
          <w:tcPr>
            <w:tcW w:w="4638" w:type="dxa"/>
            <w:vAlign w:val="bottom"/>
          </w:tcPr>
          <w:p w14:paraId="27BEBF17" w14:textId="77777777" w:rsidR="00B27BAF" w:rsidRDefault="00B27B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Geodet</w:t>
            </w:r>
          </w:p>
        </w:tc>
        <w:tc>
          <w:tcPr>
            <w:tcW w:w="4604" w:type="dxa"/>
            <w:vAlign w:val="bottom"/>
          </w:tcPr>
          <w:p w14:paraId="5BB5AD2C" w14:textId="77777777" w:rsidR="00B27BAF" w:rsidRDefault="00884A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  <w:r w:rsidR="00B27BAF">
              <w:rPr>
                <w:rFonts w:ascii="Calibri" w:hAnsi="Calibri" w:cs="Calibri"/>
                <w:sz w:val="22"/>
                <w:szCs w:val="22"/>
              </w:rPr>
              <w:t>,-</w:t>
            </w:r>
          </w:p>
        </w:tc>
      </w:tr>
      <w:tr w:rsidR="00B27BAF" w:rsidRPr="00D13A4A" w14:paraId="156EBD8F" w14:textId="77777777" w:rsidTr="00B27BAF">
        <w:tc>
          <w:tcPr>
            <w:tcW w:w="4638" w:type="dxa"/>
            <w:vAlign w:val="bottom"/>
          </w:tcPr>
          <w:p w14:paraId="08B3DA16" w14:textId="77777777" w:rsidR="00B27BAF" w:rsidRDefault="00B27B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Specialista (přírodovědné analýzy, geofyzika)</w:t>
            </w:r>
          </w:p>
        </w:tc>
        <w:tc>
          <w:tcPr>
            <w:tcW w:w="4604" w:type="dxa"/>
            <w:vAlign w:val="bottom"/>
          </w:tcPr>
          <w:p w14:paraId="76C24219" w14:textId="77777777" w:rsidR="00B27BAF" w:rsidRDefault="00884A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  <w:r w:rsidR="00B27BAF">
              <w:rPr>
                <w:rFonts w:ascii="Calibri" w:hAnsi="Calibri" w:cs="Calibri"/>
                <w:sz w:val="22"/>
                <w:szCs w:val="22"/>
              </w:rPr>
              <w:t>,-</w:t>
            </w:r>
          </w:p>
        </w:tc>
      </w:tr>
      <w:tr w:rsidR="00B27BAF" w:rsidRPr="00D13A4A" w14:paraId="2140BD96" w14:textId="77777777" w:rsidTr="00B27BAF">
        <w:tc>
          <w:tcPr>
            <w:tcW w:w="4638" w:type="dxa"/>
            <w:vAlign w:val="bottom"/>
          </w:tcPr>
          <w:p w14:paraId="546ACFD2" w14:textId="77777777" w:rsidR="00B27BAF" w:rsidRDefault="00B27B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Autoprovoz</w:t>
            </w:r>
          </w:p>
        </w:tc>
        <w:tc>
          <w:tcPr>
            <w:tcW w:w="4604" w:type="dxa"/>
            <w:vAlign w:val="bottom"/>
          </w:tcPr>
          <w:p w14:paraId="20B37FF6" w14:textId="77777777" w:rsidR="00B27BAF" w:rsidRDefault="00884A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13,-</w:t>
            </w:r>
          </w:p>
        </w:tc>
      </w:tr>
      <w:tr w:rsidR="00B27BAF" w:rsidRPr="00D13A4A" w14:paraId="10BA392F" w14:textId="77777777" w:rsidTr="00B27BAF">
        <w:tc>
          <w:tcPr>
            <w:tcW w:w="4638" w:type="dxa"/>
            <w:vAlign w:val="bottom"/>
          </w:tcPr>
          <w:p w14:paraId="4BB5E654" w14:textId="77777777" w:rsidR="00B27BAF" w:rsidRDefault="00B27B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Expertní činnost (studie archeologického potenciálu, znalecké posudky, konzultace)</w:t>
            </w:r>
          </w:p>
        </w:tc>
        <w:tc>
          <w:tcPr>
            <w:tcW w:w="4604" w:type="dxa"/>
            <w:vAlign w:val="bottom"/>
          </w:tcPr>
          <w:p w14:paraId="1C51FF42" w14:textId="77777777" w:rsidR="00B27BAF" w:rsidRDefault="00B27B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1000,-</w:t>
            </w:r>
          </w:p>
        </w:tc>
      </w:tr>
    </w:tbl>
    <w:p w14:paraId="53306803" w14:textId="77777777" w:rsidR="0097073A" w:rsidRDefault="0097073A" w:rsidP="0000218A">
      <w:pPr>
        <w:pStyle w:val="Odstavecseseznamem"/>
        <w:spacing w:after="240" w:line="276" w:lineRule="auto"/>
        <w:ind w:left="0"/>
        <w:jc w:val="both"/>
        <w:rPr>
          <w:rFonts w:ascii="Calibri" w:hAnsi="Calibri" w:cs="Arial"/>
          <w:sz w:val="22"/>
          <w:szCs w:val="22"/>
        </w:rPr>
      </w:pPr>
    </w:p>
    <w:p w14:paraId="03130DD1" w14:textId="77777777" w:rsidR="006D12D5" w:rsidRPr="009C15A9" w:rsidRDefault="001138A5" w:rsidP="0000218A">
      <w:pPr>
        <w:pStyle w:val="Odstavecseseznamem"/>
        <w:numPr>
          <w:ilvl w:val="0"/>
          <w:numId w:val="17"/>
        </w:numPr>
        <w:tabs>
          <w:tab w:val="num" w:pos="0"/>
        </w:tabs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 ceně za provedení ZAV bude </w:t>
      </w:r>
      <w:r w:rsidRPr="00F16905">
        <w:rPr>
          <w:rFonts w:ascii="Calibri" w:hAnsi="Calibri" w:cs="Arial"/>
          <w:sz w:val="22"/>
          <w:szCs w:val="22"/>
        </w:rPr>
        <w:t>připočtena DPH ve výši podle příslušných právních předpisů platných v </w:t>
      </w:r>
      <w:r w:rsidRPr="009C15A9">
        <w:rPr>
          <w:rFonts w:ascii="Calibri" w:hAnsi="Calibri" w:cs="Arial"/>
          <w:sz w:val="22"/>
          <w:szCs w:val="22"/>
        </w:rPr>
        <w:t>době realizace plnění.</w:t>
      </w:r>
    </w:p>
    <w:p w14:paraId="0D05AC6C" w14:textId="758656C2" w:rsidR="00511F56" w:rsidRPr="009C15A9" w:rsidRDefault="005F4496" w:rsidP="0000218A">
      <w:pPr>
        <w:pStyle w:val="Odstavecseseznamem"/>
        <w:numPr>
          <w:ilvl w:val="0"/>
          <w:numId w:val="17"/>
        </w:numPr>
        <w:tabs>
          <w:tab w:val="num" w:pos="0"/>
        </w:tabs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862536">
        <w:rPr>
          <w:rFonts w:ascii="Calibri" w:hAnsi="Calibri" w:cs="Arial"/>
          <w:sz w:val="22"/>
          <w:szCs w:val="22"/>
        </w:rPr>
        <w:t>R</w:t>
      </w:r>
      <w:r>
        <w:rPr>
          <w:rFonts w:ascii="Calibri" w:hAnsi="Calibri" w:cs="Arial"/>
          <w:sz w:val="22"/>
          <w:szCs w:val="22"/>
        </w:rPr>
        <w:t>Ú</w:t>
      </w:r>
      <w:r w:rsidR="006D12D5" w:rsidRPr="009C15A9">
        <w:rPr>
          <w:rFonts w:ascii="Calibri" w:hAnsi="Calibri" w:cs="Arial"/>
          <w:sz w:val="22"/>
          <w:szCs w:val="22"/>
        </w:rPr>
        <w:t xml:space="preserve"> je oprávněn konečnou cenu za provedení ZAV upravit podle skutečn</w:t>
      </w:r>
      <w:r w:rsidR="00865C56" w:rsidRPr="009C15A9">
        <w:rPr>
          <w:rFonts w:ascii="Calibri" w:hAnsi="Calibri" w:cs="Arial"/>
          <w:sz w:val="22"/>
          <w:szCs w:val="22"/>
        </w:rPr>
        <w:t>ě vynaložených</w:t>
      </w:r>
      <w:r w:rsidR="006D12D5" w:rsidRPr="009C15A9">
        <w:rPr>
          <w:rFonts w:ascii="Calibri" w:hAnsi="Calibri" w:cs="Arial"/>
          <w:sz w:val="22"/>
          <w:szCs w:val="22"/>
        </w:rPr>
        <w:t xml:space="preserve"> nákladů</w:t>
      </w:r>
      <w:r w:rsidR="00865C56" w:rsidRPr="009C15A9">
        <w:rPr>
          <w:rFonts w:ascii="Calibri" w:hAnsi="Calibri" w:cs="Arial"/>
          <w:sz w:val="22"/>
          <w:szCs w:val="22"/>
        </w:rPr>
        <w:t xml:space="preserve"> vzniklých v průběhu a v souvislosti s prováděním ZAV</w:t>
      </w:r>
      <w:r w:rsidR="00511F56" w:rsidRPr="009C15A9">
        <w:rPr>
          <w:rFonts w:ascii="Calibri" w:hAnsi="Calibri" w:cs="Arial"/>
          <w:sz w:val="22"/>
          <w:szCs w:val="22"/>
        </w:rPr>
        <w:t xml:space="preserve">, </w:t>
      </w:r>
      <w:r w:rsidR="00C13423" w:rsidRPr="009C15A9">
        <w:rPr>
          <w:rFonts w:ascii="Calibri" w:hAnsi="Calibri" w:cs="Arial"/>
          <w:sz w:val="22"/>
          <w:szCs w:val="22"/>
        </w:rPr>
        <w:t>maximál</w:t>
      </w:r>
      <w:r w:rsidR="00527499">
        <w:rPr>
          <w:rFonts w:ascii="Calibri" w:hAnsi="Calibri" w:cs="Arial"/>
          <w:sz w:val="22"/>
          <w:szCs w:val="22"/>
        </w:rPr>
        <w:t xml:space="preserve">ně však o </w:t>
      </w:r>
      <w:proofErr w:type="gramStart"/>
      <w:r w:rsidR="00527499">
        <w:rPr>
          <w:rFonts w:ascii="Calibri" w:hAnsi="Calibri" w:cs="Arial"/>
          <w:sz w:val="22"/>
          <w:szCs w:val="22"/>
        </w:rPr>
        <w:t>20</w:t>
      </w:r>
      <w:r w:rsidR="00C13423" w:rsidRPr="009C15A9">
        <w:rPr>
          <w:rFonts w:ascii="Calibri" w:hAnsi="Calibri" w:cs="Arial"/>
          <w:sz w:val="22"/>
          <w:szCs w:val="22"/>
        </w:rPr>
        <w:t>%</w:t>
      </w:r>
      <w:proofErr w:type="gramEnd"/>
      <w:r w:rsidR="00C13423" w:rsidRPr="009C15A9">
        <w:rPr>
          <w:rFonts w:ascii="Calibri" w:hAnsi="Calibri" w:cs="Arial"/>
          <w:sz w:val="22"/>
          <w:szCs w:val="22"/>
        </w:rPr>
        <w:t xml:space="preserve">. Taková úprava bude provedena </w:t>
      </w:r>
      <w:r w:rsidR="00511F56" w:rsidRPr="009C15A9">
        <w:rPr>
          <w:rFonts w:ascii="Calibri" w:hAnsi="Calibri" w:cs="Arial"/>
          <w:sz w:val="22"/>
          <w:szCs w:val="22"/>
        </w:rPr>
        <w:t>zejména</w:t>
      </w:r>
      <w:r w:rsidR="00865C56" w:rsidRPr="009C15A9">
        <w:rPr>
          <w:rFonts w:ascii="Calibri" w:hAnsi="Calibri" w:cs="Arial"/>
          <w:sz w:val="22"/>
          <w:szCs w:val="22"/>
        </w:rPr>
        <w:t xml:space="preserve"> z důvodu vyšší náročnosti </w:t>
      </w:r>
      <w:r w:rsidR="00C2553C" w:rsidRPr="009C15A9">
        <w:rPr>
          <w:rFonts w:ascii="Calibri" w:hAnsi="Calibri" w:cs="Arial"/>
          <w:sz w:val="22"/>
          <w:szCs w:val="22"/>
        </w:rPr>
        <w:t>nebo</w:t>
      </w:r>
      <w:r w:rsidR="00865C56" w:rsidRPr="009C15A9">
        <w:rPr>
          <w:rFonts w:ascii="Calibri" w:hAnsi="Calibri" w:cs="Arial"/>
          <w:sz w:val="22"/>
          <w:szCs w:val="22"/>
        </w:rPr>
        <w:t xml:space="preserve"> většího rozsahu nutných činností při ZAV</w:t>
      </w:r>
      <w:r w:rsidR="00C13423" w:rsidRPr="009C15A9">
        <w:rPr>
          <w:rFonts w:ascii="Calibri" w:hAnsi="Calibri" w:cs="Arial"/>
          <w:sz w:val="22"/>
          <w:szCs w:val="22"/>
        </w:rPr>
        <w:t xml:space="preserve"> </w:t>
      </w:r>
      <w:r w:rsidR="00C2553C" w:rsidRPr="009C15A9">
        <w:rPr>
          <w:rFonts w:ascii="Calibri" w:hAnsi="Calibri" w:cs="Arial"/>
          <w:sz w:val="22"/>
          <w:szCs w:val="22"/>
        </w:rPr>
        <w:t>(</w:t>
      </w:r>
      <w:r w:rsidR="00C13423" w:rsidRPr="009C15A9">
        <w:rPr>
          <w:rFonts w:ascii="Calibri" w:hAnsi="Calibri" w:cs="Arial"/>
          <w:sz w:val="22"/>
          <w:szCs w:val="22"/>
        </w:rPr>
        <w:t>odůvodněn</w:t>
      </w:r>
      <w:r w:rsidR="006F7209" w:rsidRPr="009C15A9">
        <w:rPr>
          <w:rFonts w:ascii="Calibri" w:hAnsi="Calibri" w:cs="Arial"/>
          <w:sz w:val="22"/>
          <w:szCs w:val="22"/>
        </w:rPr>
        <w:t>ého</w:t>
      </w:r>
      <w:r w:rsidR="00C13423" w:rsidRPr="009C15A9">
        <w:rPr>
          <w:rFonts w:ascii="Calibri" w:hAnsi="Calibri" w:cs="Arial"/>
          <w:sz w:val="22"/>
          <w:szCs w:val="22"/>
        </w:rPr>
        <w:t xml:space="preserve"> objemem archeologických nálezů na akci</w:t>
      </w:r>
      <w:r w:rsidR="00C2553C" w:rsidRPr="009C15A9">
        <w:rPr>
          <w:rFonts w:ascii="Calibri" w:hAnsi="Calibri" w:cs="Arial"/>
          <w:sz w:val="22"/>
          <w:szCs w:val="22"/>
        </w:rPr>
        <w:t>)</w:t>
      </w:r>
      <w:r w:rsidR="00516AAF" w:rsidRPr="009C15A9">
        <w:rPr>
          <w:rFonts w:ascii="Calibri" w:hAnsi="Calibri" w:cs="Arial"/>
          <w:sz w:val="22"/>
          <w:szCs w:val="22"/>
        </w:rPr>
        <w:t xml:space="preserve">, </w:t>
      </w:r>
      <w:r w:rsidR="00C13423" w:rsidRPr="009C15A9">
        <w:rPr>
          <w:rFonts w:ascii="Calibri" w:hAnsi="Calibri" w:cs="Arial"/>
          <w:sz w:val="22"/>
          <w:szCs w:val="22"/>
        </w:rPr>
        <w:t xml:space="preserve">a to za podmínky, že jejich </w:t>
      </w:r>
      <w:r w:rsidR="00FC76C3" w:rsidRPr="009C15A9">
        <w:rPr>
          <w:rFonts w:ascii="Calibri" w:hAnsi="Calibri" w:cs="Arial"/>
          <w:sz w:val="22"/>
          <w:szCs w:val="22"/>
        </w:rPr>
        <w:t>provedení</w:t>
      </w:r>
      <w:r w:rsidR="00516AAF" w:rsidRPr="009C15A9">
        <w:rPr>
          <w:rFonts w:ascii="Calibri" w:hAnsi="Calibri" w:cs="Arial"/>
          <w:sz w:val="22"/>
          <w:szCs w:val="22"/>
        </w:rPr>
        <w:t xml:space="preserve"> bude doložen</w:t>
      </w:r>
      <w:r w:rsidR="00FC76C3" w:rsidRPr="009C15A9">
        <w:rPr>
          <w:rFonts w:ascii="Calibri" w:hAnsi="Calibri" w:cs="Arial"/>
          <w:sz w:val="22"/>
          <w:szCs w:val="22"/>
        </w:rPr>
        <w:t>o</w:t>
      </w:r>
      <w:r w:rsidR="00516AAF" w:rsidRPr="009C15A9">
        <w:rPr>
          <w:rFonts w:ascii="Calibri" w:hAnsi="Calibri" w:cs="Arial"/>
          <w:sz w:val="22"/>
          <w:szCs w:val="22"/>
        </w:rPr>
        <w:t xml:space="preserve"> </w:t>
      </w:r>
      <w:r w:rsidR="00FC76C3" w:rsidRPr="009C15A9">
        <w:rPr>
          <w:rFonts w:ascii="Calibri" w:hAnsi="Calibri" w:cs="Arial"/>
          <w:sz w:val="22"/>
          <w:szCs w:val="22"/>
        </w:rPr>
        <w:t>ve</w:t>
      </w:r>
      <w:r w:rsidR="00511F56" w:rsidRPr="009C15A9">
        <w:rPr>
          <w:rFonts w:ascii="Calibri" w:hAnsi="Calibri" w:cs="Arial"/>
          <w:sz w:val="22"/>
          <w:szCs w:val="22"/>
        </w:rPr>
        <w:t xml:space="preserve"> výkazu prací</w:t>
      </w:r>
      <w:r w:rsidR="00516AAF" w:rsidRPr="009C15A9">
        <w:rPr>
          <w:rFonts w:ascii="Calibri" w:hAnsi="Calibri" w:cs="Arial"/>
          <w:sz w:val="22"/>
          <w:szCs w:val="22"/>
        </w:rPr>
        <w:t xml:space="preserve"> vedené</w:t>
      </w:r>
      <w:r w:rsidR="00FC76C3" w:rsidRPr="009C15A9">
        <w:rPr>
          <w:rFonts w:ascii="Calibri" w:hAnsi="Calibri" w:cs="Arial"/>
          <w:sz w:val="22"/>
          <w:szCs w:val="22"/>
        </w:rPr>
        <w:t xml:space="preserve">m </w:t>
      </w:r>
      <w:r>
        <w:rPr>
          <w:rFonts w:ascii="Calibri" w:hAnsi="Calibri" w:cs="Arial"/>
          <w:sz w:val="22"/>
          <w:szCs w:val="22"/>
        </w:rPr>
        <w:t xml:space="preserve">dle </w:t>
      </w:r>
      <w:r w:rsidR="00516AAF" w:rsidRPr="009C15A9">
        <w:rPr>
          <w:rFonts w:ascii="Calibri" w:hAnsi="Calibri" w:cs="Arial"/>
          <w:sz w:val="22"/>
          <w:szCs w:val="22"/>
        </w:rPr>
        <w:t>čl. V.</w:t>
      </w:r>
      <w:r w:rsidR="003B107D" w:rsidRPr="009C15A9">
        <w:rPr>
          <w:rFonts w:ascii="Calibri" w:hAnsi="Calibri" w:cs="Arial"/>
          <w:sz w:val="22"/>
          <w:szCs w:val="22"/>
        </w:rPr>
        <w:t>2</w:t>
      </w:r>
      <w:r w:rsidR="00865C56" w:rsidRPr="009C15A9">
        <w:rPr>
          <w:rFonts w:ascii="Calibri" w:hAnsi="Calibri" w:cs="Arial"/>
          <w:sz w:val="22"/>
          <w:szCs w:val="22"/>
        </w:rPr>
        <w:t>.</w:t>
      </w:r>
      <w:r w:rsidR="00511F56" w:rsidRPr="009C15A9">
        <w:rPr>
          <w:rFonts w:ascii="Calibri" w:hAnsi="Calibri" w:cs="Arial"/>
          <w:sz w:val="22"/>
          <w:szCs w:val="22"/>
        </w:rPr>
        <w:t xml:space="preserve"> </w:t>
      </w:r>
      <w:r w:rsidR="008D2518" w:rsidRPr="009C15A9">
        <w:rPr>
          <w:rFonts w:ascii="Calibri" w:hAnsi="Calibri" w:cs="Arial"/>
          <w:sz w:val="22"/>
          <w:szCs w:val="22"/>
        </w:rPr>
        <w:t>V</w:t>
      </w:r>
      <w:r w:rsidR="003B107D" w:rsidRPr="009C15A9">
        <w:rPr>
          <w:rFonts w:ascii="Calibri" w:hAnsi="Calibri" w:cs="Arial"/>
          <w:sz w:val="22"/>
          <w:szCs w:val="22"/>
        </w:rPr>
        <w:t xml:space="preserve">ícepráce budou účtovány podle </w:t>
      </w:r>
      <w:r w:rsidR="00F16905" w:rsidRPr="009C15A9">
        <w:rPr>
          <w:rFonts w:ascii="Calibri" w:hAnsi="Calibri" w:cs="Arial"/>
          <w:sz w:val="22"/>
          <w:szCs w:val="22"/>
        </w:rPr>
        <w:t xml:space="preserve">sjednaných </w:t>
      </w:r>
      <w:r w:rsidR="003B107D" w:rsidRPr="009C15A9">
        <w:rPr>
          <w:rFonts w:ascii="Calibri" w:hAnsi="Calibri" w:cs="Arial"/>
          <w:sz w:val="22"/>
          <w:szCs w:val="22"/>
        </w:rPr>
        <w:t>jednotkových cen</w:t>
      </w:r>
      <w:r w:rsidR="00F16905" w:rsidRPr="009C15A9">
        <w:rPr>
          <w:rFonts w:ascii="Calibri" w:hAnsi="Calibri" w:cs="Arial"/>
          <w:sz w:val="22"/>
          <w:szCs w:val="22"/>
        </w:rPr>
        <w:t xml:space="preserve"> uvedených v čl. IV.1</w:t>
      </w:r>
      <w:r w:rsidR="003B107D" w:rsidRPr="009C15A9">
        <w:rPr>
          <w:rFonts w:ascii="Calibri" w:hAnsi="Calibri" w:cs="Arial"/>
          <w:sz w:val="22"/>
          <w:szCs w:val="22"/>
        </w:rPr>
        <w:t xml:space="preserve">. </w:t>
      </w:r>
      <w:r w:rsidR="00511F56" w:rsidRPr="009C15A9">
        <w:rPr>
          <w:rFonts w:ascii="Calibri" w:hAnsi="Calibri" w:cs="Arial"/>
          <w:sz w:val="22"/>
          <w:szCs w:val="22"/>
        </w:rPr>
        <w:t>V případě vyššího objemu nutných víceprací</w:t>
      </w:r>
      <w:r w:rsidR="008D3785" w:rsidRPr="009C15A9">
        <w:rPr>
          <w:rFonts w:ascii="Calibri" w:hAnsi="Calibri" w:cs="Arial"/>
          <w:sz w:val="22"/>
          <w:szCs w:val="22"/>
        </w:rPr>
        <w:t>,</w:t>
      </w:r>
      <w:r w:rsidR="006F7209" w:rsidRPr="009C15A9">
        <w:rPr>
          <w:rFonts w:ascii="Calibri" w:hAnsi="Calibri" w:cs="Arial"/>
          <w:sz w:val="22"/>
          <w:szCs w:val="22"/>
        </w:rPr>
        <w:t xml:space="preserve"> </w:t>
      </w:r>
      <w:r w:rsidR="008D3785" w:rsidRPr="009C15A9">
        <w:rPr>
          <w:rFonts w:ascii="Calibri" w:hAnsi="Calibri" w:cs="Arial"/>
          <w:sz w:val="22"/>
          <w:szCs w:val="22"/>
        </w:rPr>
        <w:t xml:space="preserve">než o </w:t>
      </w:r>
      <w:proofErr w:type="gramStart"/>
      <w:r w:rsidR="008D3785" w:rsidRPr="009C15A9">
        <w:rPr>
          <w:rFonts w:ascii="Calibri" w:hAnsi="Calibri" w:cs="Arial"/>
          <w:sz w:val="22"/>
          <w:szCs w:val="22"/>
        </w:rPr>
        <w:t>15%</w:t>
      </w:r>
      <w:proofErr w:type="gramEnd"/>
      <w:r w:rsidR="008D3785" w:rsidRPr="009C15A9">
        <w:rPr>
          <w:rFonts w:ascii="Calibri" w:hAnsi="Calibri" w:cs="Arial"/>
          <w:sz w:val="22"/>
          <w:szCs w:val="22"/>
        </w:rPr>
        <w:t>,</w:t>
      </w:r>
      <w:r w:rsidR="004110E4" w:rsidRPr="009C15A9">
        <w:rPr>
          <w:rFonts w:ascii="Calibri" w:hAnsi="Calibri" w:cs="Arial"/>
          <w:sz w:val="22"/>
          <w:szCs w:val="22"/>
        </w:rPr>
        <w:t xml:space="preserve"> </w:t>
      </w:r>
      <w:r w:rsidR="00511F56" w:rsidRPr="009C15A9">
        <w:rPr>
          <w:rFonts w:ascii="Calibri" w:hAnsi="Calibri" w:cs="Arial"/>
          <w:sz w:val="22"/>
          <w:szCs w:val="22"/>
        </w:rPr>
        <w:t>se smluvní strany zavazují</w:t>
      </w:r>
      <w:r w:rsidR="009E28A5" w:rsidRPr="009C15A9">
        <w:rPr>
          <w:rFonts w:ascii="Calibri" w:hAnsi="Calibri" w:cs="Arial"/>
          <w:sz w:val="22"/>
          <w:szCs w:val="22"/>
        </w:rPr>
        <w:t xml:space="preserve"> podmínky provedení</w:t>
      </w:r>
      <w:r w:rsidR="004110E4" w:rsidRPr="009C15A9">
        <w:rPr>
          <w:rFonts w:ascii="Calibri" w:hAnsi="Calibri" w:cs="Arial"/>
          <w:sz w:val="22"/>
          <w:szCs w:val="22"/>
        </w:rPr>
        <w:t xml:space="preserve"> takových víceprací</w:t>
      </w:r>
      <w:r w:rsidR="00622F56" w:rsidRPr="009C15A9">
        <w:rPr>
          <w:rFonts w:ascii="Calibri" w:hAnsi="Calibri" w:cs="Arial"/>
          <w:sz w:val="22"/>
          <w:szCs w:val="22"/>
        </w:rPr>
        <w:t xml:space="preserve"> mezi sebou bezodkladně </w:t>
      </w:r>
      <w:r w:rsidR="00D77CB2">
        <w:rPr>
          <w:rFonts w:ascii="Calibri" w:hAnsi="Calibri" w:cs="Arial"/>
          <w:sz w:val="22"/>
          <w:szCs w:val="22"/>
        </w:rPr>
        <w:t>dohodnout</w:t>
      </w:r>
      <w:r w:rsidR="00F16905" w:rsidRPr="009C15A9">
        <w:rPr>
          <w:rFonts w:ascii="Calibri" w:hAnsi="Calibri" w:cs="Arial"/>
          <w:sz w:val="22"/>
          <w:szCs w:val="22"/>
        </w:rPr>
        <w:t xml:space="preserve"> formou dodatku k této </w:t>
      </w:r>
      <w:r w:rsidR="00132AC9">
        <w:rPr>
          <w:rFonts w:ascii="Calibri" w:hAnsi="Calibri" w:cs="Arial"/>
          <w:sz w:val="22"/>
          <w:szCs w:val="22"/>
        </w:rPr>
        <w:t>dohodě</w:t>
      </w:r>
      <w:r w:rsidR="009E28A5" w:rsidRPr="009C15A9">
        <w:rPr>
          <w:rFonts w:ascii="Calibri" w:hAnsi="Calibri" w:cs="Arial"/>
          <w:sz w:val="22"/>
          <w:szCs w:val="22"/>
        </w:rPr>
        <w:t xml:space="preserve">. </w:t>
      </w:r>
    </w:p>
    <w:p w14:paraId="2DB46622" w14:textId="77777777" w:rsidR="00865C56" w:rsidRPr="00F16905" w:rsidRDefault="005F4496" w:rsidP="0000218A">
      <w:pPr>
        <w:pStyle w:val="Odstavecseseznamem"/>
        <w:numPr>
          <w:ilvl w:val="0"/>
          <w:numId w:val="17"/>
        </w:numPr>
        <w:tabs>
          <w:tab w:val="num" w:pos="0"/>
        </w:tabs>
        <w:spacing w:after="240" w:line="276" w:lineRule="auto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862536">
        <w:rPr>
          <w:rFonts w:ascii="Calibri" w:hAnsi="Calibri" w:cs="Arial"/>
          <w:sz w:val="22"/>
          <w:szCs w:val="22"/>
        </w:rPr>
        <w:t>R</w:t>
      </w:r>
      <w:r>
        <w:rPr>
          <w:rFonts w:ascii="Calibri" w:hAnsi="Calibri" w:cs="Arial"/>
          <w:sz w:val="22"/>
          <w:szCs w:val="22"/>
        </w:rPr>
        <w:t>Ú</w:t>
      </w:r>
      <w:r w:rsidR="00865C56" w:rsidRPr="009C15A9">
        <w:rPr>
          <w:rFonts w:ascii="Calibri" w:hAnsi="Calibri" w:cs="Arial"/>
          <w:sz w:val="22"/>
          <w:szCs w:val="22"/>
        </w:rPr>
        <w:t xml:space="preserve"> je v odůvodněných případech oprávněn přesunout finanční prostředky mezi jednotlivými nákladovými položkami kalkulace v rámci dodržení</w:t>
      </w:r>
      <w:r w:rsidR="00865C56" w:rsidRPr="00F16905">
        <w:rPr>
          <w:rFonts w:ascii="Calibri" w:hAnsi="Calibri" w:cs="Arial"/>
          <w:sz w:val="22"/>
          <w:szCs w:val="22"/>
        </w:rPr>
        <w:t xml:space="preserve"> předpokládané ceny dle čl. IV.1.</w:t>
      </w:r>
    </w:p>
    <w:p w14:paraId="7F430F1A" w14:textId="091B89DB" w:rsidR="0052149F" w:rsidRPr="00E07741" w:rsidRDefault="0052149F" w:rsidP="0052149F">
      <w:pPr>
        <w:pStyle w:val="Odstavecseseznamem"/>
        <w:numPr>
          <w:ilvl w:val="0"/>
          <w:numId w:val="17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E07741">
        <w:rPr>
          <w:rFonts w:ascii="Calibri" w:hAnsi="Calibri" w:cs="Arial"/>
          <w:sz w:val="22"/>
          <w:szCs w:val="22"/>
        </w:rPr>
        <w:t xml:space="preserve">Úhrada za provedení ZAV bude provedena jednorázově na základě daňového dokladu (faktury) vystaveného zhotovitelem po dokončení celého předmětu díla, tj. po zpracování a předání souhrnné závěrečné zprávy. Vzhledem k předpokládané době plnění </w:t>
      </w:r>
      <w:r w:rsidR="009B4D16" w:rsidRPr="00E07741">
        <w:rPr>
          <w:rFonts w:ascii="Calibri" w:hAnsi="Calibri" w:cs="Arial"/>
          <w:sz w:val="22"/>
          <w:szCs w:val="22"/>
        </w:rPr>
        <w:t>15</w:t>
      </w:r>
      <w:r w:rsidRPr="00E07741">
        <w:rPr>
          <w:rFonts w:ascii="Calibri" w:hAnsi="Calibri" w:cs="Arial"/>
          <w:sz w:val="22"/>
          <w:szCs w:val="22"/>
        </w:rPr>
        <w:t xml:space="preserve"> dnů nebude prováděna průběžná fakturace. V případě prodloužení termínu realizace z důvodů vyplývajících z nových nebo neočekávaných nálezů je zhotovitel oprávněn vystavit dílčí fakturu za dosud provedené terénní práce. Splatnost všech vystavených faktur – daňových dokladů se sjednává na 14 dnů ode dne jejich vystavení. Faktury – daňové doklady budou vystaveny v souladu s příslušnými právními předpisy.</w:t>
      </w:r>
      <w:r w:rsidR="00F10E71" w:rsidRPr="00E07741">
        <w:t xml:space="preserve"> </w:t>
      </w:r>
      <w:r w:rsidR="00F10E71" w:rsidRPr="00E07741">
        <w:rPr>
          <w:rFonts w:ascii="Calibri" w:hAnsi="Calibri" w:cs="Arial"/>
          <w:sz w:val="22"/>
          <w:szCs w:val="22"/>
        </w:rPr>
        <w:t>V případě, že faktura nebude obsahovat všechny zákonem požadované náležitosti nebo bude vykazovat jiné vady, je objednatel oprávněn takovou fakturu vrátit zhotoviteli zasláním do jeho datové schránky. V takovém případě začíná lhůta splatnosti běžet znovu ode dne doručení opravené nebo nově vystavené faktury objednateli.</w:t>
      </w:r>
    </w:p>
    <w:p w14:paraId="302C7AC1" w14:textId="5D1E40C5" w:rsidR="0052149F" w:rsidRPr="00E07741" w:rsidRDefault="0052149F" w:rsidP="00F64D7E">
      <w:pPr>
        <w:pStyle w:val="Odstavecseseznamem"/>
        <w:numPr>
          <w:ilvl w:val="0"/>
          <w:numId w:val="17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E07741">
        <w:rPr>
          <w:rFonts w:ascii="Calibri" w:hAnsi="Calibri" w:cs="Arial"/>
          <w:sz w:val="22"/>
          <w:szCs w:val="22"/>
        </w:rPr>
        <w:t xml:space="preserve"> Faktury budou zasílány elektronicky na e-mail objednatele: </w:t>
      </w:r>
      <w:proofErr w:type="spellStart"/>
      <w:r w:rsidR="007A419D">
        <w:rPr>
          <w:rFonts w:ascii="Calibri" w:hAnsi="Calibri" w:cs="Arial"/>
          <w:sz w:val="22"/>
          <w:szCs w:val="22"/>
        </w:rPr>
        <w:t>xxxxxxxxxxxxxxxxxxxxxxxxxx</w:t>
      </w:r>
      <w:proofErr w:type="spellEnd"/>
      <w:r w:rsidR="007A419D">
        <w:t xml:space="preserve"> </w:t>
      </w:r>
      <w:r w:rsidRPr="00E07741">
        <w:rPr>
          <w:rFonts w:ascii="Calibri" w:hAnsi="Calibri" w:cs="Arial"/>
          <w:sz w:val="22"/>
          <w:szCs w:val="22"/>
        </w:rPr>
        <w:t>nebo do datové schránky h528pgw.</w:t>
      </w:r>
    </w:p>
    <w:p w14:paraId="5AE0FB70" w14:textId="58CD91A1" w:rsidR="00F64D7E" w:rsidRPr="00E07741" w:rsidRDefault="0052149F" w:rsidP="00F64D7E">
      <w:pPr>
        <w:pStyle w:val="Odstavecseseznamem"/>
        <w:numPr>
          <w:ilvl w:val="0"/>
          <w:numId w:val="17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E07741">
        <w:rPr>
          <w:rFonts w:ascii="Calibri" w:hAnsi="Calibri" w:cs="Arial"/>
          <w:sz w:val="22"/>
          <w:szCs w:val="22"/>
        </w:rPr>
        <w:t xml:space="preserve">V případě prodlení objednatele s úhradou </w:t>
      </w:r>
      <w:r w:rsidR="00F64D7E" w:rsidRPr="00E07741">
        <w:rPr>
          <w:rFonts w:ascii="Calibri" w:hAnsi="Calibri" w:cs="Arial"/>
          <w:sz w:val="22"/>
          <w:szCs w:val="22"/>
        </w:rPr>
        <w:t>faktury</w:t>
      </w:r>
      <w:r w:rsidRPr="00E07741">
        <w:rPr>
          <w:rFonts w:ascii="Calibri" w:hAnsi="Calibri" w:cs="Arial"/>
          <w:sz w:val="22"/>
          <w:szCs w:val="22"/>
        </w:rPr>
        <w:t xml:space="preserve"> zhotovitele vzniklé na základě této </w:t>
      </w:r>
      <w:r w:rsidR="00112B98" w:rsidRPr="00E07741">
        <w:rPr>
          <w:rFonts w:ascii="Calibri" w:hAnsi="Calibri" w:cs="Arial"/>
          <w:sz w:val="22"/>
          <w:szCs w:val="22"/>
        </w:rPr>
        <w:t>dohody</w:t>
      </w:r>
      <w:r w:rsidRPr="00E07741">
        <w:rPr>
          <w:rFonts w:ascii="Calibri" w:hAnsi="Calibri" w:cs="Arial"/>
          <w:sz w:val="22"/>
          <w:szCs w:val="22"/>
        </w:rPr>
        <w:t xml:space="preserve"> bude objednatel povinen uhradit zhotoviteli smluvní úrok z prodlení ve výši 0,05 % z dlužné částky za každý den trvání takového prodlení.</w:t>
      </w:r>
      <w:r w:rsidR="00F64D7E" w:rsidRPr="00E07741">
        <w:rPr>
          <w:rFonts w:ascii="Calibri" w:hAnsi="Calibri" w:cs="Arial"/>
          <w:sz w:val="22"/>
          <w:szCs w:val="22"/>
        </w:rPr>
        <w:t xml:space="preserve"> </w:t>
      </w:r>
    </w:p>
    <w:p w14:paraId="13C55B24" w14:textId="12E45331" w:rsidR="00F64D7E" w:rsidRPr="00F10E71" w:rsidRDefault="00902489" w:rsidP="00F10E71">
      <w:pPr>
        <w:pStyle w:val="Odstavecseseznamem"/>
        <w:numPr>
          <w:ilvl w:val="0"/>
          <w:numId w:val="17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F64D7E">
        <w:rPr>
          <w:rFonts w:ascii="Calibri" w:hAnsi="Calibri" w:cs="Arial"/>
          <w:sz w:val="22"/>
          <w:szCs w:val="22"/>
        </w:rPr>
        <w:t xml:space="preserve">V případě předčasného ukončení této </w:t>
      </w:r>
      <w:r w:rsidR="00112B98">
        <w:rPr>
          <w:rFonts w:ascii="Calibri" w:hAnsi="Calibri" w:cs="Arial"/>
          <w:sz w:val="22"/>
          <w:szCs w:val="22"/>
        </w:rPr>
        <w:t>dohody</w:t>
      </w:r>
      <w:r w:rsidRPr="00F64D7E">
        <w:rPr>
          <w:rFonts w:ascii="Calibri" w:hAnsi="Calibri" w:cs="Arial"/>
          <w:sz w:val="22"/>
          <w:szCs w:val="22"/>
        </w:rPr>
        <w:t xml:space="preserve"> bude objednatel povinen uhradit zhotoviteli část ceny odpovídající skutečně vynaloženým nákladům na </w:t>
      </w:r>
      <w:r w:rsidR="00FC76C3" w:rsidRPr="00F64D7E">
        <w:rPr>
          <w:rFonts w:ascii="Calibri" w:hAnsi="Calibri" w:cs="Arial"/>
          <w:sz w:val="22"/>
          <w:szCs w:val="22"/>
        </w:rPr>
        <w:t>již proved</w:t>
      </w:r>
      <w:r w:rsidR="008B00D3" w:rsidRPr="00F64D7E">
        <w:rPr>
          <w:rFonts w:ascii="Calibri" w:hAnsi="Calibri" w:cs="Arial"/>
          <w:sz w:val="22"/>
          <w:szCs w:val="22"/>
        </w:rPr>
        <w:t>e</w:t>
      </w:r>
      <w:r w:rsidR="00FC76C3" w:rsidRPr="00F64D7E">
        <w:rPr>
          <w:rFonts w:ascii="Calibri" w:hAnsi="Calibri" w:cs="Arial"/>
          <w:sz w:val="22"/>
          <w:szCs w:val="22"/>
        </w:rPr>
        <w:t>nou</w:t>
      </w:r>
      <w:r w:rsidRPr="00F64D7E">
        <w:rPr>
          <w:rFonts w:ascii="Calibri" w:hAnsi="Calibri" w:cs="Arial"/>
          <w:sz w:val="22"/>
          <w:szCs w:val="22"/>
        </w:rPr>
        <w:t xml:space="preserve"> část ZAV. </w:t>
      </w:r>
    </w:p>
    <w:p w14:paraId="61070382" w14:textId="77777777" w:rsidR="00BD4F21" w:rsidRPr="00A0445D" w:rsidRDefault="00902489" w:rsidP="0000218A">
      <w:pPr>
        <w:numPr>
          <w:ilvl w:val="0"/>
          <w:numId w:val="10"/>
        </w:numP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A0445D">
        <w:rPr>
          <w:rFonts w:ascii="Calibri" w:hAnsi="Calibri" w:cs="Arial"/>
          <w:b/>
          <w:sz w:val="24"/>
          <w:szCs w:val="24"/>
        </w:rPr>
        <w:lastRenderedPageBreak/>
        <w:t>Podmínky realizace ZAV</w:t>
      </w:r>
    </w:p>
    <w:p w14:paraId="651E80AB" w14:textId="34780082" w:rsidR="00644F18" w:rsidRPr="006F7209" w:rsidRDefault="00644F18" w:rsidP="0000218A">
      <w:pPr>
        <w:numPr>
          <w:ilvl w:val="0"/>
          <w:numId w:val="5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BD4F21">
        <w:rPr>
          <w:rFonts w:ascii="Calibri" w:hAnsi="Calibri" w:cs="Arial"/>
          <w:sz w:val="22"/>
          <w:szCs w:val="22"/>
        </w:rPr>
        <w:t xml:space="preserve">Zhotovitel </w:t>
      </w:r>
      <w:r w:rsidR="00FC76C3">
        <w:rPr>
          <w:rFonts w:ascii="Calibri" w:hAnsi="Calibri" w:cs="Arial"/>
          <w:sz w:val="22"/>
          <w:szCs w:val="22"/>
        </w:rPr>
        <w:t>se z</w:t>
      </w:r>
      <w:r w:rsidRPr="00BD4F21">
        <w:rPr>
          <w:rFonts w:ascii="Calibri" w:hAnsi="Calibri" w:cs="Arial"/>
          <w:sz w:val="22"/>
          <w:szCs w:val="22"/>
        </w:rPr>
        <w:t xml:space="preserve">avazuje provádět </w:t>
      </w:r>
      <w:r>
        <w:rPr>
          <w:rFonts w:ascii="Calibri" w:hAnsi="Calibri" w:cs="Arial"/>
          <w:sz w:val="22"/>
          <w:szCs w:val="22"/>
        </w:rPr>
        <w:t>ZAV</w:t>
      </w:r>
      <w:r w:rsidRPr="00BD4F21">
        <w:rPr>
          <w:rFonts w:ascii="Calibri" w:hAnsi="Calibri" w:cs="Arial"/>
          <w:sz w:val="22"/>
          <w:szCs w:val="22"/>
        </w:rPr>
        <w:t xml:space="preserve"> s maximální šetrností k prostředí, dodržovat zásady bezpečnosti práce, předcházet vzniku škody na majetku objed</w:t>
      </w:r>
      <w:r>
        <w:rPr>
          <w:rFonts w:ascii="Calibri" w:hAnsi="Calibri" w:cs="Arial"/>
          <w:sz w:val="22"/>
          <w:szCs w:val="22"/>
        </w:rPr>
        <w:t xml:space="preserve">natele a dodržovat pokyny </w:t>
      </w:r>
      <w:r w:rsidRPr="00BD4F21">
        <w:rPr>
          <w:rFonts w:ascii="Calibri" w:hAnsi="Calibri" w:cs="Arial"/>
          <w:sz w:val="22"/>
          <w:szCs w:val="22"/>
        </w:rPr>
        <w:t xml:space="preserve">objednatele upravující pravidla pohybu osob na staveništi. </w:t>
      </w:r>
      <w:r>
        <w:rPr>
          <w:rFonts w:ascii="Calibri" w:hAnsi="Calibri" w:cs="Arial"/>
          <w:sz w:val="22"/>
          <w:szCs w:val="22"/>
        </w:rPr>
        <w:t xml:space="preserve">Zhotovitel je oprávněn využít při </w:t>
      </w:r>
      <w:r w:rsidR="008579E5">
        <w:rPr>
          <w:rFonts w:ascii="Calibri" w:hAnsi="Calibri" w:cs="Arial"/>
          <w:sz w:val="22"/>
          <w:szCs w:val="22"/>
        </w:rPr>
        <w:t xml:space="preserve">plnění této </w:t>
      </w:r>
      <w:r w:rsidR="00112B98">
        <w:rPr>
          <w:rFonts w:ascii="Calibri" w:hAnsi="Calibri" w:cs="Arial"/>
          <w:sz w:val="22"/>
          <w:szCs w:val="22"/>
        </w:rPr>
        <w:t>dohody</w:t>
      </w:r>
      <w:r w:rsidR="008579E5">
        <w:rPr>
          <w:rFonts w:ascii="Calibri" w:hAnsi="Calibri" w:cs="Arial"/>
          <w:sz w:val="22"/>
          <w:szCs w:val="22"/>
        </w:rPr>
        <w:t xml:space="preserve"> </w:t>
      </w:r>
      <w:r w:rsidR="008579E5" w:rsidRPr="006F7209">
        <w:rPr>
          <w:rFonts w:ascii="Calibri" w:hAnsi="Calibri" w:cs="Arial"/>
          <w:sz w:val="22"/>
          <w:szCs w:val="22"/>
        </w:rPr>
        <w:t xml:space="preserve">subdodavatele; v takovém případě však odpovídá za realizaci ZAV a plnění této </w:t>
      </w:r>
      <w:r w:rsidR="00112B98">
        <w:rPr>
          <w:rFonts w:ascii="Calibri" w:hAnsi="Calibri" w:cs="Arial"/>
          <w:sz w:val="22"/>
          <w:szCs w:val="22"/>
        </w:rPr>
        <w:t>dohody</w:t>
      </w:r>
      <w:r w:rsidR="008579E5" w:rsidRPr="006F7209">
        <w:rPr>
          <w:rFonts w:ascii="Calibri" w:hAnsi="Calibri" w:cs="Arial"/>
          <w:sz w:val="22"/>
          <w:szCs w:val="22"/>
        </w:rPr>
        <w:t xml:space="preserve"> tak, </w:t>
      </w:r>
      <w:r w:rsidR="00112B98" w:rsidRPr="006F7209">
        <w:rPr>
          <w:rFonts w:ascii="Calibri" w:hAnsi="Calibri" w:cs="Arial"/>
          <w:sz w:val="22"/>
          <w:szCs w:val="22"/>
        </w:rPr>
        <w:t>jako by</w:t>
      </w:r>
      <w:r w:rsidR="008579E5" w:rsidRPr="006F7209">
        <w:rPr>
          <w:rFonts w:ascii="Calibri" w:hAnsi="Calibri" w:cs="Arial"/>
          <w:sz w:val="22"/>
          <w:szCs w:val="22"/>
        </w:rPr>
        <w:t xml:space="preserve"> plnil sám. </w:t>
      </w:r>
    </w:p>
    <w:p w14:paraId="5E3B1648" w14:textId="77777777" w:rsidR="006F7209" w:rsidRPr="00FA7E39" w:rsidRDefault="00F673C4" w:rsidP="0000218A">
      <w:pPr>
        <w:numPr>
          <w:ilvl w:val="0"/>
          <w:numId w:val="5"/>
        </w:numPr>
        <w:tabs>
          <w:tab w:val="clear" w:pos="360"/>
          <w:tab w:val="num" w:pos="0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6F7209">
        <w:rPr>
          <w:rFonts w:ascii="Calibri" w:hAnsi="Calibri" w:cs="Arial"/>
          <w:sz w:val="22"/>
          <w:szCs w:val="22"/>
        </w:rPr>
        <w:t xml:space="preserve">Provedené práce na ZAV bude zhotovitel evidovat ve výkazu prací, </w:t>
      </w:r>
      <w:r w:rsidR="008D2518" w:rsidRPr="006F7209">
        <w:rPr>
          <w:rFonts w:ascii="Calibri" w:hAnsi="Calibri" w:cs="Arial"/>
          <w:sz w:val="22"/>
          <w:szCs w:val="22"/>
        </w:rPr>
        <w:t xml:space="preserve">ve kterém budou zaznamenány především údaje o přítomných pracovnících </w:t>
      </w:r>
      <w:r w:rsidRPr="006F7209">
        <w:rPr>
          <w:rFonts w:ascii="Calibri" w:hAnsi="Calibri" w:cs="Arial"/>
          <w:sz w:val="22"/>
          <w:szCs w:val="22"/>
        </w:rPr>
        <w:t xml:space="preserve">ZAV </w:t>
      </w:r>
      <w:r w:rsidR="008D2518" w:rsidRPr="006F7209">
        <w:rPr>
          <w:rFonts w:ascii="Calibri" w:hAnsi="Calibri" w:cs="Arial"/>
          <w:sz w:val="22"/>
          <w:szCs w:val="22"/>
        </w:rPr>
        <w:t xml:space="preserve">v terénu, zejména jejich jména, funkční zařazení a příslušné časové údaje o přítomnosti v terénu, případně při laboratorním zpracování. Tento </w:t>
      </w:r>
      <w:r w:rsidRPr="006F7209">
        <w:rPr>
          <w:rFonts w:ascii="Calibri" w:hAnsi="Calibri" w:cs="Arial"/>
          <w:sz w:val="22"/>
          <w:szCs w:val="22"/>
        </w:rPr>
        <w:t xml:space="preserve">výkaz </w:t>
      </w:r>
      <w:r w:rsidR="008D2518" w:rsidRPr="006F7209">
        <w:rPr>
          <w:rFonts w:ascii="Calibri" w:hAnsi="Calibri" w:cs="Arial"/>
          <w:sz w:val="22"/>
          <w:szCs w:val="22"/>
        </w:rPr>
        <w:t xml:space="preserve">bude </w:t>
      </w:r>
      <w:r w:rsidR="007C286D">
        <w:rPr>
          <w:rFonts w:ascii="Calibri" w:hAnsi="Calibri" w:cs="Arial"/>
          <w:sz w:val="22"/>
          <w:szCs w:val="22"/>
        </w:rPr>
        <w:t xml:space="preserve">po dobu provádění ZAV k vyžádání </w:t>
      </w:r>
      <w:r w:rsidR="008D2518" w:rsidRPr="006F7209">
        <w:rPr>
          <w:rFonts w:ascii="Calibri" w:hAnsi="Calibri" w:cs="Arial"/>
          <w:sz w:val="22"/>
          <w:szCs w:val="22"/>
        </w:rPr>
        <w:t>objednatel</w:t>
      </w:r>
      <w:r w:rsidR="007C286D">
        <w:rPr>
          <w:rFonts w:ascii="Calibri" w:hAnsi="Calibri" w:cs="Arial"/>
          <w:sz w:val="22"/>
          <w:szCs w:val="22"/>
        </w:rPr>
        <w:t>e</w:t>
      </w:r>
      <w:r w:rsidR="008D2518" w:rsidRPr="006F7209">
        <w:rPr>
          <w:rFonts w:ascii="Calibri" w:hAnsi="Calibri" w:cs="Arial"/>
          <w:sz w:val="22"/>
          <w:szCs w:val="22"/>
        </w:rPr>
        <w:t xml:space="preserve"> kdykoliv k nahlédnutí. Nebude-li objednatel při provádění ZAV vyžadovat schválení </w:t>
      </w:r>
      <w:r w:rsidR="00A31925" w:rsidRPr="006F7209">
        <w:rPr>
          <w:rFonts w:ascii="Calibri" w:hAnsi="Calibri" w:cs="Arial"/>
          <w:sz w:val="22"/>
          <w:szCs w:val="22"/>
        </w:rPr>
        <w:t>tohoto výkazu</w:t>
      </w:r>
      <w:r w:rsidR="008D2518" w:rsidRPr="006F7209">
        <w:rPr>
          <w:rFonts w:ascii="Calibri" w:hAnsi="Calibri" w:cs="Arial"/>
          <w:sz w:val="22"/>
          <w:szCs w:val="22"/>
        </w:rPr>
        <w:t>, bude se</w:t>
      </w:r>
      <w:r w:rsidR="00A31925" w:rsidRPr="006F7209">
        <w:rPr>
          <w:rFonts w:ascii="Calibri" w:hAnsi="Calibri" w:cs="Arial"/>
          <w:sz w:val="22"/>
          <w:szCs w:val="22"/>
        </w:rPr>
        <w:t xml:space="preserve"> tento výkaz</w:t>
      </w:r>
      <w:r w:rsidR="008D2518" w:rsidRPr="006F7209">
        <w:rPr>
          <w:rFonts w:ascii="Calibri" w:hAnsi="Calibri" w:cs="Arial"/>
          <w:sz w:val="22"/>
          <w:szCs w:val="22"/>
        </w:rPr>
        <w:t xml:space="preserve"> po ukončení ZAV považovat za vzájemně </w:t>
      </w:r>
      <w:r w:rsidR="008D2518" w:rsidRPr="00FA7E39">
        <w:rPr>
          <w:rFonts w:ascii="Calibri" w:hAnsi="Calibri" w:cs="Arial"/>
          <w:sz w:val="22"/>
          <w:szCs w:val="22"/>
        </w:rPr>
        <w:t>odsouhlasený a bude podkladem pro stanovení skutečných nákladů na provedení ZAV a pro jejich fakturaci.</w:t>
      </w:r>
      <w:r w:rsidR="008D3785" w:rsidRPr="00FA7E39">
        <w:rPr>
          <w:rFonts w:ascii="Calibri" w:hAnsi="Calibri" w:cs="Arial"/>
          <w:sz w:val="22"/>
          <w:szCs w:val="22"/>
        </w:rPr>
        <w:t xml:space="preserve"> </w:t>
      </w:r>
    </w:p>
    <w:p w14:paraId="1BD2B328" w14:textId="70125FCB" w:rsidR="00BD4F21" w:rsidRPr="00351358" w:rsidRDefault="00ED4DEB" w:rsidP="00351358">
      <w:pPr>
        <w:numPr>
          <w:ilvl w:val="0"/>
          <w:numId w:val="5"/>
        </w:numPr>
        <w:tabs>
          <w:tab w:val="clear" w:pos="360"/>
          <w:tab w:val="num" w:pos="0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FA7E39">
        <w:rPr>
          <w:rFonts w:ascii="Calibri" w:hAnsi="Calibri" w:cs="Arial"/>
          <w:sz w:val="22"/>
          <w:szCs w:val="22"/>
        </w:rPr>
        <w:t>Vady</w:t>
      </w:r>
      <w:r w:rsidR="008D3785" w:rsidRPr="00FA7E39">
        <w:rPr>
          <w:rFonts w:ascii="Calibri" w:hAnsi="Calibri" w:cs="Arial"/>
          <w:sz w:val="22"/>
          <w:szCs w:val="22"/>
        </w:rPr>
        <w:t xml:space="preserve"> výkazu prací </w:t>
      </w:r>
      <w:r w:rsidRPr="00FA7E39">
        <w:rPr>
          <w:rFonts w:ascii="Calibri" w:hAnsi="Calibri" w:cs="Arial"/>
          <w:sz w:val="22"/>
          <w:szCs w:val="22"/>
        </w:rPr>
        <w:t xml:space="preserve">a vady provedení ZAV </w:t>
      </w:r>
      <w:r w:rsidR="008D3785" w:rsidRPr="00FA7E39">
        <w:rPr>
          <w:rFonts w:ascii="Calibri" w:hAnsi="Calibri" w:cs="Arial"/>
          <w:sz w:val="22"/>
          <w:szCs w:val="22"/>
        </w:rPr>
        <w:t xml:space="preserve">je objednatel oprávněn a povinen </w:t>
      </w:r>
      <w:r w:rsidRPr="00FA7E39">
        <w:rPr>
          <w:rFonts w:ascii="Calibri" w:hAnsi="Calibri" w:cs="Arial"/>
          <w:sz w:val="22"/>
          <w:szCs w:val="22"/>
        </w:rPr>
        <w:t xml:space="preserve">reklamovat u </w:t>
      </w:r>
      <w:r w:rsidR="008D3785" w:rsidRPr="00FA7E39">
        <w:rPr>
          <w:rFonts w:ascii="Calibri" w:hAnsi="Calibri" w:cs="Arial"/>
          <w:sz w:val="22"/>
          <w:szCs w:val="22"/>
        </w:rPr>
        <w:t>zhotovitel</w:t>
      </w:r>
      <w:r w:rsidRPr="00FA7E39">
        <w:rPr>
          <w:rFonts w:ascii="Calibri" w:hAnsi="Calibri" w:cs="Arial"/>
          <w:sz w:val="22"/>
          <w:szCs w:val="22"/>
        </w:rPr>
        <w:t>e</w:t>
      </w:r>
      <w:r w:rsidR="008D3785" w:rsidRPr="00FA7E39">
        <w:rPr>
          <w:rFonts w:ascii="Calibri" w:hAnsi="Calibri" w:cs="Arial"/>
          <w:sz w:val="22"/>
          <w:szCs w:val="22"/>
        </w:rPr>
        <w:t xml:space="preserve"> </w:t>
      </w:r>
      <w:r w:rsidR="00F64D7E">
        <w:rPr>
          <w:rFonts w:ascii="Calibri" w:hAnsi="Calibri" w:cs="Arial"/>
          <w:sz w:val="22"/>
          <w:szCs w:val="22"/>
        </w:rPr>
        <w:t>písemně zasláním do datové schránky zhotovitele</w:t>
      </w:r>
      <w:r w:rsidR="008D3785" w:rsidRPr="00FA7E39">
        <w:rPr>
          <w:rFonts w:ascii="Calibri" w:hAnsi="Calibri" w:cs="Arial"/>
          <w:sz w:val="22"/>
          <w:szCs w:val="22"/>
        </w:rPr>
        <w:t xml:space="preserve">, a to </w:t>
      </w:r>
      <w:r w:rsidR="00C2553C" w:rsidRPr="00FA7E39">
        <w:rPr>
          <w:rFonts w:ascii="Calibri" w:hAnsi="Calibri" w:cs="Arial"/>
          <w:sz w:val="22"/>
          <w:szCs w:val="22"/>
        </w:rPr>
        <w:t xml:space="preserve">nejpozději </w:t>
      </w:r>
      <w:r w:rsidR="00FA7E39" w:rsidRPr="00FA7E39">
        <w:rPr>
          <w:rFonts w:ascii="Calibri" w:hAnsi="Calibri" w:cs="Arial"/>
          <w:sz w:val="22"/>
          <w:szCs w:val="22"/>
        </w:rPr>
        <w:t>ve lhůtě splatnosti příslušné faktury, ve které se takové práce či provedení ZAV účtoval</w:t>
      </w:r>
      <w:r w:rsidR="00FA7E39">
        <w:rPr>
          <w:rFonts w:ascii="Calibri" w:hAnsi="Calibri" w:cs="Arial"/>
          <w:sz w:val="22"/>
          <w:szCs w:val="22"/>
        </w:rPr>
        <w:t>y</w:t>
      </w:r>
      <w:r w:rsidR="00FA7E39" w:rsidRPr="00FA7E39">
        <w:rPr>
          <w:rFonts w:ascii="Calibri" w:hAnsi="Calibri" w:cs="Arial"/>
          <w:sz w:val="22"/>
          <w:szCs w:val="22"/>
        </w:rPr>
        <w:t xml:space="preserve">. </w:t>
      </w:r>
      <w:r w:rsidR="006F7209" w:rsidRPr="00FA7E39">
        <w:rPr>
          <w:rFonts w:ascii="Calibri" w:hAnsi="Calibri" w:cs="Arial"/>
          <w:sz w:val="22"/>
          <w:szCs w:val="22"/>
        </w:rPr>
        <w:t>Z</w:t>
      </w:r>
      <w:r w:rsidR="00EB20F1" w:rsidRPr="00FA7E39">
        <w:rPr>
          <w:rFonts w:ascii="Calibri" w:hAnsi="Calibri" w:cs="Arial"/>
          <w:sz w:val="22"/>
          <w:szCs w:val="22"/>
        </w:rPr>
        <w:t xml:space="preserve">hotovitel je povinen se k reklamaci vad vyjádřit (vady uznat či neuznat) nejpozději do </w:t>
      </w:r>
      <w:proofErr w:type="gramStart"/>
      <w:r w:rsidR="000D67D3" w:rsidRPr="00FA7E39">
        <w:rPr>
          <w:rFonts w:ascii="Calibri" w:hAnsi="Calibri" w:cs="Arial"/>
          <w:sz w:val="22"/>
          <w:szCs w:val="22"/>
        </w:rPr>
        <w:t>14</w:t>
      </w:r>
      <w:r w:rsidR="006F7209" w:rsidRPr="00FA7E39">
        <w:rPr>
          <w:rFonts w:ascii="Calibri" w:hAnsi="Calibri" w:cs="Arial"/>
          <w:sz w:val="22"/>
          <w:szCs w:val="22"/>
        </w:rPr>
        <w:t>-ti</w:t>
      </w:r>
      <w:proofErr w:type="gramEnd"/>
      <w:r w:rsidR="00EB20F1" w:rsidRPr="00FA7E39">
        <w:rPr>
          <w:rFonts w:ascii="Calibri" w:hAnsi="Calibri" w:cs="Arial"/>
          <w:sz w:val="22"/>
          <w:szCs w:val="22"/>
        </w:rPr>
        <w:t xml:space="preserve"> dnů od doručení takové reklamace a v případě uznání </w:t>
      </w:r>
      <w:r w:rsidR="006F7209" w:rsidRPr="00FA7E39">
        <w:rPr>
          <w:rFonts w:ascii="Calibri" w:hAnsi="Calibri" w:cs="Arial"/>
          <w:sz w:val="22"/>
          <w:szCs w:val="22"/>
        </w:rPr>
        <w:t>oprávněnosti reklamace je</w:t>
      </w:r>
      <w:r w:rsidR="00EB20F1" w:rsidRPr="00FA7E39">
        <w:rPr>
          <w:rFonts w:ascii="Calibri" w:hAnsi="Calibri" w:cs="Arial"/>
          <w:sz w:val="22"/>
          <w:szCs w:val="22"/>
        </w:rPr>
        <w:t xml:space="preserve"> zhotovitel </w:t>
      </w:r>
      <w:r w:rsidR="006F7209" w:rsidRPr="00FA7E39">
        <w:rPr>
          <w:rFonts w:ascii="Calibri" w:hAnsi="Calibri" w:cs="Arial"/>
          <w:sz w:val="22"/>
          <w:szCs w:val="22"/>
        </w:rPr>
        <w:t>povinen</w:t>
      </w:r>
      <w:r w:rsidR="00EB20F1" w:rsidRPr="00FA7E39">
        <w:rPr>
          <w:rFonts w:ascii="Calibri" w:hAnsi="Calibri" w:cs="Arial"/>
          <w:sz w:val="22"/>
          <w:szCs w:val="22"/>
        </w:rPr>
        <w:t xml:space="preserve"> vady odstranit v nejbližším možném termínu</w:t>
      </w:r>
      <w:r w:rsidR="006F7209" w:rsidRPr="00FA7E39">
        <w:rPr>
          <w:rFonts w:ascii="Calibri" w:hAnsi="Calibri" w:cs="Arial"/>
          <w:sz w:val="22"/>
          <w:szCs w:val="22"/>
        </w:rPr>
        <w:t xml:space="preserve"> </w:t>
      </w:r>
      <w:r w:rsidR="00C85C39">
        <w:rPr>
          <w:rFonts w:ascii="Calibri" w:hAnsi="Calibri" w:cs="Arial"/>
          <w:sz w:val="22"/>
          <w:szCs w:val="22"/>
        </w:rPr>
        <w:t>dohodnutém</w:t>
      </w:r>
      <w:r w:rsidR="006F7209" w:rsidRPr="00FA7E39">
        <w:rPr>
          <w:rFonts w:ascii="Calibri" w:hAnsi="Calibri" w:cs="Arial"/>
          <w:sz w:val="22"/>
          <w:szCs w:val="22"/>
        </w:rPr>
        <w:t xml:space="preserve"> s objednatelem</w:t>
      </w:r>
      <w:r w:rsidR="00EB20F1" w:rsidRPr="00FA7E39">
        <w:rPr>
          <w:rFonts w:ascii="Calibri" w:hAnsi="Calibri" w:cs="Arial"/>
          <w:sz w:val="22"/>
          <w:szCs w:val="22"/>
        </w:rPr>
        <w:t xml:space="preserve">.  </w:t>
      </w:r>
    </w:p>
    <w:p w14:paraId="7D2FC7B1" w14:textId="68726822" w:rsidR="004709C9" w:rsidRPr="00351358" w:rsidRDefault="00351358" w:rsidP="00351358">
      <w:pPr>
        <w:pStyle w:val="Odstavecseseznamem"/>
        <w:numPr>
          <w:ilvl w:val="0"/>
          <w:numId w:val="5"/>
        </w:numPr>
        <w:tabs>
          <w:tab w:val="clear" w:pos="360"/>
          <w:tab w:val="num" w:pos="0"/>
          <w:tab w:val="num" w:pos="709"/>
        </w:tabs>
        <w:spacing w:line="276" w:lineRule="auto"/>
        <w:ind w:left="709" w:hanging="283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51358">
        <w:rPr>
          <w:rFonts w:ascii="Calibri" w:eastAsia="Calibri" w:hAnsi="Calibri" w:cs="Arial"/>
          <w:sz w:val="22"/>
          <w:szCs w:val="22"/>
          <w:lang w:eastAsia="en-US"/>
        </w:rPr>
        <w:t xml:space="preserve">ZAV dle této </w:t>
      </w:r>
      <w:r w:rsidR="00112B98">
        <w:rPr>
          <w:rFonts w:ascii="Calibri" w:eastAsia="Calibri" w:hAnsi="Calibri" w:cs="Arial"/>
          <w:sz w:val="22"/>
          <w:szCs w:val="22"/>
          <w:lang w:eastAsia="en-US"/>
        </w:rPr>
        <w:t>dohody</w:t>
      </w:r>
      <w:r w:rsidRPr="00351358">
        <w:rPr>
          <w:rFonts w:ascii="Calibri" w:eastAsia="Calibri" w:hAnsi="Calibri" w:cs="Arial"/>
          <w:sz w:val="22"/>
          <w:szCs w:val="22"/>
          <w:lang w:eastAsia="en-US"/>
        </w:rPr>
        <w:t xml:space="preserve"> proběhne formou sondáže v místech znázorněných na </w:t>
      </w:r>
      <w:r w:rsidRPr="00351358">
        <w:rPr>
          <w:rFonts w:ascii="Calibri" w:hAnsi="Calibri" w:cs="Arial"/>
          <w:sz w:val="22"/>
          <w:szCs w:val="22"/>
        </w:rPr>
        <w:t>situačním plánku s vyznačením zkoumané plochy, který j</w:t>
      </w:r>
      <w:r>
        <w:rPr>
          <w:rFonts w:ascii="Calibri" w:hAnsi="Calibri" w:cs="Arial"/>
          <w:sz w:val="22"/>
          <w:szCs w:val="22"/>
        </w:rPr>
        <w:t>e</w:t>
      </w:r>
      <w:r w:rsidRPr="0097073A">
        <w:rPr>
          <w:rFonts w:ascii="Calibri" w:hAnsi="Calibri" w:cs="Arial"/>
          <w:sz w:val="22"/>
          <w:szCs w:val="22"/>
        </w:rPr>
        <w:t xml:space="preserve"> připojen</w:t>
      </w:r>
      <w:r w:rsidRPr="0097073A">
        <w:rPr>
          <w:rFonts w:ascii="Calibri" w:hAnsi="Calibri" w:cs="Arial"/>
          <w:i/>
          <w:sz w:val="22"/>
          <w:szCs w:val="22"/>
        </w:rPr>
        <w:t xml:space="preserve"> </w:t>
      </w:r>
      <w:r w:rsidRPr="0097073A">
        <w:rPr>
          <w:rFonts w:ascii="Calibri" w:hAnsi="Calibri" w:cs="Arial"/>
          <w:sz w:val="22"/>
          <w:szCs w:val="22"/>
        </w:rPr>
        <w:t xml:space="preserve">k této </w:t>
      </w:r>
      <w:r w:rsidR="00132AC9">
        <w:rPr>
          <w:rFonts w:ascii="Calibri" w:hAnsi="Calibri" w:cs="Arial"/>
          <w:sz w:val="22"/>
          <w:szCs w:val="22"/>
        </w:rPr>
        <w:t>dohodě</w:t>
      </w:r>
      <w:r w:rsidRPr="0097073A">
        <w:rPr>
          <w:rFonts w:ascii="Calibri" w:hAnsi="Calibri" w:cs="Arial"/>
          <w:sz w:val="22"/>
          <w:szCs w:val="22"/>
        </w:rPr>
        <w:t xml:space="preserve"> jako její příloh</w:t>
      </w:r>
      <w:r>
        <w:rPr>
          <w:rFonts w:ascii="Calibri" w:hAnsi="Calibri" w:cs="Arial"/>
          <w:sz w:val="22"/>
          <w:szCs w:val="22"/>
        </w:rPr>
        <w:t>a č. 1</w:t>
      </w:r>
      <w:r w:rsidR="001A226C">
        <w:rPr>
          <w:rFonts w:ascii="Calibri" w:eastAsia="Calibri" w:hAnsi="Calibri" w:cs="Arial"/>
          <w:sz w:val="22"/>
          <w:szCs w:val="22"/>
          <w:lang w:eastAsia="en-US"/>
        </w:rPr>
        <w:t xml:space="preserve"> a formou začištění a dokumentace </w:t>
      </w:r>
      <w:r w:rsidR="003F3525">
        <w:rPr>
          <w:rFonts w:ascii="Calibri" w:eastAsia="Calibri" w:hAnsi="Calibri" w:cs="Arial"/>
          <w:sz w:val="22"/>
          <w:szCs w:val="22"/>
          <w:lang w:eastAsia="en-US"/>
        </w:rPr>
        <w:t>prostor gotického sklepa a barokní prachárny (galerie Vyšehrad).</w:t>
      </w:r>
      <w:r w:rsidRPr="00351358">
        <w:rPr>
          <w:rFonts w:ascii="Calibri" w:eastAsia="Calibri" w:hAnsi="Calibri" w:cs="Arial"/>
          <w:sz w:val="22"/>
          <w:szCs w:val="22"/>
          <w:lang w:eastAsia="en-US"/>
        </w:rPr>
        <w:t xml:space="preserve"> Veškeré práce, spojené s přípravou plochy pro archeologický výzkum proběhnou na náklady objednatele. Zhotovitel neodpovídá za odvoz a uložení vykopané zeminy. Místo dočasného uložení zeminy v místě výzkumu bude určeno po </w:t>
      </w:r>
      <w:r w:rsidR="003B462C">
        <w:rPr>
          <w:rFonts w:ascii="Calibri" w:eastAsia="Calibri" w:hAnsi="Calibri" w:cs="Arial"/>
          <w:sz w:val="22"/>
          <w:szCs w:val="22"/>
          <w:lang w:eastAsia="en-US"/>
        </w:rPr>
        <w:t>dohodě</w:t>
      </w:r>
      <w:r w:rsidRPr="00351358">
        <w:rPr>
          <w:rFonts w:ascii="Calibri" w:eastAsia="Calibri" w:hAnsi="Calibri" w:cs="Arial"/>
          <w:sz w:val="22"/>
          <w:szCs w:val="22"/>
          <w:lang w:eastAsia="en-US"/>
        </w:rPr>
        <w:t xml:space="preserve"> s objednatelem. </w:t>
      </w:r>
    </w:p>
    <w:p w14:paraId="2D0CBA0D" w14:textId="77777777" w:rsidR="00BD4F21" w:rsidRPr="00351358" w:rsidRDefault="00BD4F21" w:rsidP="0000218A">
      <w:pPr>
        <w:numPr>
          <w:ilvl w:val="0"/>
          <w:numId w:val="5"/>
        </w:numPr>
        <w:tabs>
          <w:tab w:val="clear" w:pos="360"/>
          <w:tab w:val="num" w:pos="0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51358">
        <w:rPr>
          <w:rFonts w:ascii="Calibri" w:hAnsi="Calibri" w:cs="Arial"/>
          <w:sz w:val="22"/>
          <w:szCs w:val="22"/>
        </w:rPr>
        <w:t xml:space="preserve">Objednatel se po celou dobu trvání </w:t>
      </w:r>
      <w:r w:rsidR="00FC76C3" w:rsidRPr="00351358">
        <w:rPr>
          <w:rFonts w:ascii="Calibri" w:hAnsi="Calibri" w:cs="Arial"/>
          <w:sz w:val="22"/>
          <w:szCs w:val="22"/>
        </w:rPr>
        <w:t>ZAV</w:t>
      </w:r>
      <w:r w:rsidRPr="00351358">
        <w:rPr>
          <w:rFonts w:ascii="Calibri" w:hAnsi="Calibri" w:cs="Arial"/>
          <w:sz w:val="22"/>
          <w:szCs w:val="22"/>
        </w:rPr>
        <w:t xml:space="preserve"> zavazuje učinit nezbytná opatření k zamezení vstupu cizích osob na plochu výzkumu.</w:t>
      </w:r>
    </w:p>
    <w:p w14:paraId="5C4A5C2A" w14:textId="6580E036" w:rsidR="00447419" w:rsidRPr="00BD4F21" w:rsidRDefault="00447419" w:rsidP="0000218A">
      <w:pPr>
        <w:numPr>
          <w:ilvl w:val="0"/>
          <w:numId w:val="5"/>
        </w:numPr>
        <w:tabs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BD4F21">
        <w:rPr>
          <w:rFonts w:ascii="Calibri" w:hAnsi="Calibri" w:cs="Arial"/>
          <w:sz w:val="22"/>
          <w:szCs w:val="22"/>
        </w:rPr>
        <w:t xml:space="preserve">Objednatel je povinen poskytnout zhotoviteli veškerou součinnost nutnou k realizaci </w:t>
      </w:r>
      <w:r w:rsidR="008579E5">
        <w:rPr>
          <w:rFonts w:ascii="Calibri" w:hAnsi="Calibri" w:cs="Arial"/>
          <w:sz w:val="22"/>
          <w:szCs w:val="22"/>
        </w:rPr>
        <w:t xml:space="preserve">ZAV a </w:t>
      </w:r>
      <w:r w:rsidRPr="00BD4F21">
        <w:rPr>
          <w:rFonts w:ascii="Calibri" w:hAnsi="Calibri" w:cs="Arial"/>
          <w:sz w:val="22"/>
          <w:szCs w:val="22"/>
        </w:rPr>
        <w:t xml:space="preserve">veškeré jemu dostupné informace o území s archeologickými nálezy, kde bude </w:t>
      </w:r>
      <w:r w:rsidR="008579E5">
        <w:rPr>
          <w:rFonts w:ascii="Calibri" w:hAnsi="Calibri" w:cs="Arial"/>
          <w:sz w:val="22"/>
          <w:szCs w:val="22"/>
        </w:rPr>
        <w:t xml:space="preserve">ZAV dle této </w:t>
      </w:r>
      <w:r w:rsidR="00112B98">
        <w:rPr>
          <w:rFonts w:ascii="Calibri" w:hAnsi="Calibri" w:cs="Arial"/>
          <w:sz w:val="22"/>
          <w:szCs w:val="22"/>
        </w:rPr>
        <w:t>dohody</w:t>
      </w:r>
      <w:r w:rsidR="008579E5">
        <w:rPr>
          <w:rFonts w:ascii="Calibri" w:hAnsi="Calibri" w:cs="Arial"/>
          <w:sz w:val="22"/>
          <w:szCs w:val="22"/>
        </w:rPr>
        <w:t xml:space="preserve"> </w:t>
      </w:r>
      <w:r w:rsidRPr="00BD4F21">
        <w:rPr>
          <w:rFonts w:ascii="Calibri" w:hAnsi="Calibri" w:cs="Arial"/>
          <w:sz w:val="22"/>
          <w:szCs w:val="22"/>
        </w:rPr>
        <w:t>realizován.</w:t>
      </w:r>
    </w:p>
    <w:p w14:paraId="2BBE9020" w14:textId="380C7183" w:rsidR="00447419" w:rsidRPr="008634C1" w:rsidRDefault="00447419" w:rsidP="0000218A">
      <w:pPr>
        <w:numPr>
          <w:ilvl w:val="0"/>
          <w:numId w:val="5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E07741">
        <w:rPr>
          <w:rFonts w:ascii="Calibri" w:hAnsi="Calibri" w:cs="Arial"/>
          <w:sz w:val="22"/>
          <w:szCs w:val="22"/>
        </w:rPr>
        <w:t xml:space="preserve">Objednatel se zavazuje poskytnout zhotoviteli dokumentaci o trasách vedení inženýrských sítí v místě </w:t>
      </w:r>
      <w:r w:rsidR="008579E5" w:rsidRPr="00E07741">
        <w:rPr>
          <w:rFonts w:ascii="Calibri" w:hAnsi="Calibri" w:cs="Arial"/>
          <w:sz w:val="22"/>
          <w:szCs w:val="22"/>
        </w:rPr>
        <w:t>provádění terénní části ZAV</w:t>
      </w:r>
      <w:r w:rsidRPr="00E07741">
        <w:rPr>
          <w:rFonts w:ascii="Calibri" w:hAnsi="Calibri" w:cs="Arial"/>
          <w:sz w:val="22"/>
          <w:szCs w:val="22"/>
        </w:rPr>
        <w:t xml:space="preserve"> s tím, že prohlašuje, že k datu uzavření této </w:t>
      </w:r>
      <w:r w:rsidR="00112B98" w:rsidRPr="00E07741">
        <w:rPr>
          <w:rFonts w:ascii="Calibri" w:hAnsi="Calibri" w:cs="Arial"/>
          <w:sz w:val="22"/>
          <w:szCs w:val="22"/>
        </w:rPr>
        <w:t>dohody</w:t>
      </w:r>
      <w:r w:rsidRPr="00E07741">
        <w:rPr>
          <w:rFonts w:ascii="Calibri" w:hAnsi="Calibri" w:cs="Arial"/>
          <w:sz w:val="22"/>
          <w:szCs w:val="22"/>
        </w:rPr>
        <w:t xml:space="preserve"> mu není známa žádná trasa inženýrských sítí, kromě jím plánovaných a zakreslených na situačním plánku</w:t>
      </w:r>
      <w:r w:rsidR="008634C1" w:rsidRPr="00E07741">
        <w:rPr>
          <w:rFonts w:ascii="Calibri" w:hAnsi="Calibri" w:cs="Arial"/>
          <w:sz w:val="22"/>
          <w:szCs w:val="22"/>
        </w:rPr>
        <w:t xml:space="preserve"> připojeném jako příloha</w:t>
      </w:r>
      <w:r w:rsidR="00DB0AF4" w:rsidRPr="00E07741">
        <w:rPr>
          <w:rFonts w:ascii="Calibri" w:hAnsi="Calibri" w:cs="Arial"/>
          <w:sz w:val="22"/>
          <w:szCs w:val="22"/>
        </w:rPr>
        <w:t xml:space="preserve"> č. 1</w:t>
      </w:r>
      <w:r w:rsidR="00114190" w:rsidRPr="00E07741">
        <w:rPr>
          <w:rFonts w:ascii="Calibri" w:hAnsi="Calibri" w:cs="Arial"/>
          <w:sz w:val="22"/>
          <w:szCs w:val="22"/>
        </w:rPr>
        <w:t xml:space="preserve"> k</w:t>
      </w:r>
      <w:r w:rsidR="008634C1" w:rsidRPr="00E07741">
        <w:rPr>
          <w:rFonts w:ascii="Calibri" w:hAnsi="Calibri" w:cs="Arial"/>
          <w:sz w:val="22"/>
          <w:szCs w:val="22"/>
        </w:rPr>
        <w:t xml:space="preserve"> této </w:t>
      </w:r>
      <w:r w:rsidR="00132AC9" w:rsidRPr="00E07741">
        <w:rPr>
          <w:rFonts w:ascii="Calibri" w:hAnsi="Calibri" w:cs="Arial"/>
          <w:sz w:val="22"/>
          <w:szCs w:val="22"/>
        </w:rPr>
        <w:t>dohodě</w:t>
      </w:r>
      <w:r w:rsidR="008634C1" w:rsidRPr="00E07741">
        <w:rPr>
          <w:rFonts w:ascii="Calibri" w:hAnsi="Calibri" w:cs="Arial"/>
          <w:sz w:val="22"/>
          <w:szCs w:val="22"/>
        </w:rPr>
        <w:t xml:space="preserve">. </w:t>
      </w:r>
      <w:r w:rsidR="008579E5" w:rsidRPr="00E07741">
        <w:rPr>
          <w:rFonts w:ascii="Calibri" w:hAnsi="Calibri" w:cs="Arial"/>
          <w:sz w:val="22"/>
          <w:szCs w:val="22"/>
        </w:rPr>
        <w:t>Zhotovitel</w:t>
      </w:r>
      <w:r w:rsidR="008579E5" w:rsidRPr="003F5926">
        <w:rPr>
          <w:rFonts w:ascii="Calibri" w:hAnsi="Calibri" w:cs="Arial"/>
          <w:sz w:val="22"/>
          <w:szCs w:val="22"/>
        </w:rPr>
        <w:t xml:space="preserve"> neodpovídá za škodu způsobenou při provádění ZAV na inženýrských sítích, či jiném majetku, pokud zhotovitel</w:t>
      </w:r>
      <w:r w:rsidR="008579E5" w:rsidRPr="008634C1">
        <w:rPr>
          <w:rFonts w:ascii="Calibri" w:hAnsi="Calibri" w:cs="Arial"/>
          <w:sz w:val="22"/>
          <w:szCs w:val="22"/>
        </w:rPr>
        <w:t xml:space="preserve"> postupoval na základě nesprávných či neúplných informací objednatele.</w:t>
      </w:r>
    </w:p>
    <w:p w14:paraId="48ABDF6F" w14:textId="2919E519" w:rsidR="008579E5" w:rsidRPr="008634C1" w:rsidRDefault="008579E5" w:rsidP="0000218A">
      <w:pPr>
        <w:numPr>
          <w:ilvl w:val="0"/>
          <w:numId w:val="5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8634C1">
        <w:rPr>
          <w:rFonts w:ascii="Calibri" w:hAnsi="Calibri" w:cs="Arial"/>
          <w:sz w:val="22"/>
          <w:szCs w:val="22"/>
        </w:rPr>
        <w:t xml:space="preserve">Ve věci realizace této </w:t>
      </w:r>
      <w:r w:rsidR="00112B98">
        <w:rPr>
          <w:rFonts w:ascii="Calibri" w:hAnsi="Calibri" w:cs="Arial"/>
          <w:sz w:val="22"/>
          <w:szCs w:val="22"/>
        </w:rPr>
        <w:t>dohody</w:t>
      </w:r>
      <w:r w:rsidRPr="008634C1">
        <w:rPr>
          <w:rFonts w:ascii="Calibri" w:hAnsi="Calibri" w:cs="Arial"/>
          <w:sz w:val="22"/>
          <w:szCs w:val="22"/>
        </w:rPr>
        <w:t xml:space="preserve"> jsou za smluvní strany oprávněni jednat</w:t>
      </w:r>
      <w:r w:rsidR="006A0AB8">
        <w:rPr>
          <w:rFonts w:ascii="Calibri" w:hAnsi="Calibri" w:cs="Arial"/>
          <w:sz w:val="22"/>
          <w:szCs w:val="22"/>
        </w:rPr>
        <w:t xml:space="preserve"> následující osoby</w:t>
      </w:r>
      <w:r w:rsidRPr="008634C1">
        <w:rPr>
          <w:rFonts w:ascii="Calibri" w:hAnsi="Calibri" w:cs="Arial"/>
          <w:sz w:val="22"/>
          <w:szCs w:val="22"/>
        </w:rPr>
        <w:t>:</w:t>
      </w:r>
    </w:p>
    <w:p w14:paraId="04A78DEE" w14:textId="0C3CF36A" w:rsidR="00BD4F21" w:rsidRPr="00785AEE" w:rsidRDefault="008579E5" w:rsidP="008A1B17">
      <w:pPr>
        <w:numPr>
          <w:ilvl w:val="0"/>
          <w:numId w:val="20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85AEE">
        <w:rPr>
          <w:rFonts w:ascii="Calibri" w:hAnsi="Calibri" w:cs="Arial"/>
          <w:sz w:val="22"/>
          <w:szCs w:val="22"/>
        </w:rPr>
        <w:t>p</w:t>
      </w:r>
      <w:r w:rsidR="00BD4F21" w:rsidRPr="00785AEE">
        <w:rPr>
          <w:rFonts w:ascii="Calibri" w:hAnsi="Calibri" w:cs="Arial"/>
          <w:sz w:val="22"/>
          <w:szCs w:val="22"/>
        </w:rPr>
        <w:t xml:space="preserve">ověřeným pracovníkem zhotovitele </w:t>
      </w:r>
      <w:r w:rsidR="00FB6A07" w:rsidRPr="00785AEE">
        <w:rPr>
          <w:rFonts w:ascii="Calibri" w:hAnsi="Calibri" w:cs="Arial"/>
          <w:sz w:val="22"/>
          <w:szCs w:val="22"/>
        </w:rPr>
        <w:t>pro věci smluvní je</w:t>
      </w:r>
      <w:r w:rsidR="00785AEE" w:rsidRPr="00785AEE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="00785AEE" w:rsidRPr="00785AEE">
        <w:rPr>
          <w:rFonts w:ascii="Calibri" w:hAnsi="Calibri" w:cs="Arial"/>
          <w:i/>
          <w:sz w:val="22"/>
          <w:szCs w:val="22"/>
        </w:rPr>
        <w:t>xxxxxxxxxxxxxxxxxxxx</w:t>
      </w:r>
      <w:proofErr w:type="spellEnd"/>
      <w:r w:rsidR="00FB6A07" w:rsidRPr="00785AEE">
        <w:rPr>
          <w:rFonts w:ascii="Calibri" w:hAnsi="Calibri" w:cs="Arial"/>
          <w:sz w:val="22"/>
          <w:szCs w:val="22"/>
        </w:rPr>
        <w:t>, (</w:t>
      </w:r>
      <w:r w:rsidR="003E6635" w:rsidRPr="00785AEE">
        <w:rPr>
          <w:rFonts w:ascii="Calibri" w:hAnsi="Calibri" w:cs="Arial"/>
          <w:sz w:val="22"/>
          <w:szCs w:val="22"/>
        </w:rPr>
        <w:t xml:space="preserve">mobil: </w:t>
      </w:r>
      <w:proofErr w:type="spellStart"/>
      <w:r w:rsidR="00785AEE" w:rsidRPr="00785AEE">
        <w:rPr>
          <w:rFonts w:ascii="Calibri" w:hAnsi="Calibri" w:cs="Arial"/>
          <w:sz w:val="22"/>
          <w:szCs w:val="22"/>
        </w:rPr>
        <w:t>xxxxx</w:t>
      </w:r>
      <w:proofErr w:type="spellEnd"/>
      <w:r w:rsidR="00785AEE" w:rsidRPr="00785AE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85AEE" w:rsidRPr="00785AEE">
        <w:rPr>
          <w:rFonts w:ascii="Calibri" w:hAnsi="Calibri" w:cs="Arial"/>
          <w:sz w:val="22"/>
          <w:szCs w:val="22"/>
        </w:rPr>
        <w:t>xxxx</w:t>
      </w:r>
      <w:proofErr w:type="spellEnd"/>
      <w:r w:rsidR="003E6635" w:rsidRPr="00785AEE">
        <w:rPr>
          <w:rFonts w:ascii="Calibri" w:hAnsi="Calibri" w:cs="Arial"/>
          <w:i/>
          <w:sz w:val="22"/>
          <w:szCs w:val="22"/>
        </w:rPr>
        <w:t xml:space="preserve">, </w:t>
      </w:r>
      <w:r w:rsidR="003E6635" w:rsidRPr="00785AEE">
        <w:rPr>
          <w:rFonts w:ascii="Calibri" w:hAnsi="Calibri" w:cs="Arial"/>
          <w:sz w:val="22"/>
          <w:szCs w:val="22"/>
        </w:rPr>
        <w:t>e-mail:</w:t>
      </w:r>
      <w:r w:rsidR="00785AEE" w:rsidRPr="00785AE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85AEE" w:rsidRPr="00785AEE">
        <w:rPr>
          <w:rFonts w:ascii="Calibri" w:hAnsi="Calibri" w:cs="Arial"/>
          <w:sz w:val="22"/>
          <w:szCs w:val="22"/>
        </w:rPr>
        <w:t>xxxxxx</w:t>
      </w:r>
      <w:r w:rsidR="00785AEE">
        <w:rPr>
          <w:rFonts w:ascii="Calibri" w:hAnsi="Calibri" w:cs="Arial"/>
          <w:sz w:val="22"/>
          <w:szCs w:val="22"/>
        </w:rPr>
        <w:t>xx</w:t>
      </w:r>
      <w:r w:rsidR="00785AEE" w:rsidRPr="00785AEE">
        <w:rPr>
          <w:rFonts w:ascii="Calibri" w:hAnsi="Calibri" w:cs="Arial"/>
          <w:sz w:val="22"/>
          <w:szCs w:val="22"/>
        </w:rPr>
        <w:t>xxxxxxxxxxxx</w:t>
      </w:r>
      <w:proofErr w:type="spellEnd"/>
      <w:r w:rsidR="00FB6A07" w:rsidRPr="00785AEE">
        <w:rPr>
          <w:rFonts w:ascii="Calibri" w:hAnsi="Calibri" w:cs="Arial"/>
          <w:sz w:val="22"/>
          <w:szCs w:val="22"/>
        </w:rPr>
        <w:t xml:space="preserve">); </w:t>
      </w:r>
      <w:r w:rsidR="00BD4F21" w:rsidRPr="00785AEE">
        <w:rPr>
          <w:rFonts w:ascii="Calibri" w:hAnsi="Calibri" w:cs="Arial"/>
          <w:sz w:val="22"/>
          <w:szCs w:val="22"/>
        </w:rPr>
        <w:t xml:space="preserve">pro realizaci </w:t>
      </w:r>
      <w:r w:rsidR="00516AAF" w:rsidRPr="00785AEE">
        <w:rPr>
          <w:rFonts w:ascii="Calibri" w:hAnsi="Calibri" w:cs="Arial"/>
          <w:sz w:val="22"/>
          <w:szCs w:val="22"/>
        </w:rPr>
        <w:t xml:space="preserve">ZAV </w:t>
      </w:r>
      <w:r w:rsidR="00BD4F21" w:rsidRPr="00785AEE">
        <w:rPr>
          <w:rFonts w:ascii="Calibri" w:hAnsi="Calibri" w:cs="Arial"/>
          <w:sz w:val="22"/>
          <w:szCs w:val="22"/>
        </w:rPr>
        <w:t xml:space="preserve">je </w:t>
      </w:r>
      <w:proofErr w:type="spellStart"/>
      <w:r w:rsidR="00785AEE" w:rsidRPr="00785AEE">
        <w:rPr>
          <w:rFonts w:ascii="Calibri" w:hAnsi="Calibri" w:cs="Arial"/>
          <w:i/>
          <w:sz w:val="22"/>
          <w:szCs w:val="22"/>
        </w:rPr>
        <w:t>xxxxxxxxxxxxvvxxxxxxx</w:t>
      </w:r>
      <w:proofErr w:type="spellEnd"/>
      <w:r w:rsidR="00785AEE" w:rsidRPr="00785AEE">
        <w:rPr>
          <w:rFonts w:ascii="Calibri" w:hAnsi="Calibri" w:cs="Arial"/>
          <w:i/>
          <w:sz w:val="22"/>
          <w:szCs w:val="22"/>
        </w:rPr>
        <w:t xml:space="preserve"> </w:t>
      </w:r>
      <w:r w:rsidR="00D85F89" w:rsidRPr="00785AEE">
        <w:rPr>
          <w:rFonts w:ascii="Calibri" w:hAnsi="Calibri" w:cs="Arial"/>
          <w:iCs/>
          <w:sz w:val="22"/>
          <w:szCs w:val="22"/>
        </w:rPr>
        <w:t>(</w:t>
      </w:r>
      <w:r w:rsidR="001E3171" w:rsidRPr="00785AEE">
        <w:rPr>
          <w:rFonts w:ascii="Calibri" w:hAnsi="Calibri" w:cs="Arial"/>
          <w:sz w:val="22"/>
          <w:szCs w:val="22"/>
        </w:rPr>
        <w:t>mobil:</w:t>
      </w:r>
      <w:r w:rsidR="00785AEE" w:rsidRPr="00785AE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85AEE" w:rsidRPr="00785AEE">
        <w:rPr>
          <w:rFonts w:ascii="Calibri" w:hAnsi="Calibri" w:cs="Arial"/>
          <w:sz w:val="22"/>
          <w:szCs w:val="22"/>
        </w:rPr>
        <w:t>xxxxx</w:t>
      </w:r>
      <w:proofErr w:type="spellEnd"/>
      <w:r w:rsidR="00D85F89" w:rsidRPr="00785AEE">
        <w:rPr>
          <w:rFonts w:ascii="Calibri" w:hAnsi="Calibri" w:cs="Arial"/>
          <w:i/>
          <w:sz w:val="22"/>
          <w:szCs w:val="22"/>
        </w:rPr>
        <w:t xml:space="preserve">, </w:t>
      </w:r>
      <w:proofErr w:type="spellStart"/>
      <w:r w:rsidR="00785AEE" w:rsidRPr="00785AEE">
        <w:rPr>
          <w:rFonts w:ascii="Calibri" w:hAnsi="Calibri" w:cs="Arial"/>
          <w:i/>
          <w:sz w:val="22"/>
          <w:szCs w:val="22"/>
        </w:rPr>
        <w:t>xxxx</w:t>
      </w:r>
      <w:proofErr w:type="spellEnd"/>
      <w:r w:rsidR="00785AEE">
        <w:rPr>
          <w:rFonts w:ascii="Calibri" w:hAnsi="Calibri" w:cs="Arial"/>
          <w:i/>
          <w:sz w:val="22"/>
          <w:szCs w:val="22"/>
        </w:rPr>
        <w:t xml:space="preserve"> </w:t>
      </w:r>
      <w:r w:rsidR="002B2EB6" w:rsidRPr="00785AEE">
        <w:rPr>
          <w:rFonts w:ascii="Calibri" w:hAnsi="Calibri" w:cs="Arial"/>
          <w:sz w:val="22"/>
          <w:szCs w:val="22"/>
        </w:rPr>
        <w:t>e-mail</w:t>
      </w:r>
      <w:r w:rsidR="00F076F5" w:rsidRPr="00785AEE">
        <w:rPr>
          <w:rFonts w:ascii="Calibri" w:hAnsi="Calibri" w:cs="Arial"/>
          <w:sz w:val="22"/>
          <w:szCs w:val="22"/>
        </w:rPr>
        <w:t>:</w:t>
      </w:r>
      <w:r w:rsidR="00D85F89" w:rsidRPr="00785AE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85AEE">
        <w:rPr>
          <w:rFonts w:ascii="Calibri" w:hAnsi="Calibri" w:cs="Arial"/>
          <w:sz w:val="22"/>
          <w:szCs w:val="22"/>
        </w:rPr>
        <w:t>xxxxxxxxxxxxxxxxxxxxx</w:t>
      </w:r>
      <w:proofErr w:type="spellEnd"/>
      <w:r w:rsidR="002B2EB6" w:rsidRPr="00785AEE">
        <w:rPr>
          <w:rFonts w:ascii="Calibri" w:hAnsi="Calibri" w:cs="Arial"/>
          <w:sz w:val="22"/>
          <w:szCs w:val="22"/>
        </w:rPr>
        <w:t>)</w:t>
      </w:r>
      <w:r w:rsidR="003E6635" w:rsidRPr="00785AEE">
        <w:rPr>
          <w:rFonts w:ascii="Calibri" w:hAnsi="Calibri" w:cs="Arial"/>
          <w:sz w:val="22"/>
          <w:szCs w:val="22"/>
        </w:rPr>
        <w:t xml:space="preserve"> </w:t>
      </w:r>
    </w:p>
    <w:p w14:paraId="2AFC8674" w14:textId="007DD30C" w:rsidR="00BD4F21" w:rsidRPr="008159D0" w:rsidRDefault="00447419" w:rsidP="00727772">
      <w:pPr>
        <w:numPr>
          <w:ilvl w:val="0"/>
          <w:numId w:val="20"/>
        </w:numPr>
        <w:spacing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8159D0">
        <w:rPr>
          <w:rFonts w:ascii="Calibri" w:hAnsi="Calibri" w:cs="Arial"/>
          <w:color w:val="000000"/>
          <w:sz w:val="22"/>
          <w:szCs w:val="22"/>
        </w:rPr>
        <w:t>p</w:t>
      </w:r>
      <w:r w:rsidR="00BD4F21" w:rsidRPr="008159D0">
        <w:rPr>
          <w:rFonts w:ascii="Calibri" w:hAnsi="Calibri" w:cs="Arial"/>
          <w:color w:val="000000"/>
          <w:sz w:val="22"/>
          <w:szCs w:val="22"/>
        </w:rPr>
        <w:t xml:space="preserve">ověřeným pracovníkem objednatele </w:t>
      </w:r>
      <w:r w:rsidR="00516AAF" w:rsidRPr="00785AEE">
        <w:rPr>
          <w:rFonts w:ascii="Calibri" w:hAnsi="Calibri" w:cs="Arial"/>
          <w:color w:val="000000"/>
          <w:sz w:val="22"/>
          <w:szCs w:val="22"/>
        </w:rPr>
        <w:t xml:space="preserve">k jednání ve věci této </w:t>
      </w:r>
      <w:r w:rsidR="00112B98" w:rsidRPr="00785AEE">
        <w:rPr>
          <w:rFonts w:ascii="Calibri" w:hAnsi="Calibri" w:cs="Arial"/>
          <w:color w:val="000000"/>
          <w:sz w:val="22"/>
          <w:szCs w:val="22"/>
        </w:rPr>
        <w:t>dohody</w:t>
      </w:r>
      <w:r w:rsidR="00516AAF" w:rsidRPr="00785AEE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D4F21" w:rsidRPr="00785AEE">
        <w:rPr>
          <w:rFonts w:ascii="Calibri" w:hAnsi="Calibri" w:cs="Arial"/>
          <w:color w:val="000000"/>
          <w:sz w:val="22"/>
          <w:szCs w:val="22"/>
        </w:rPr>
        <w:t xml:space="preserve">je </w:t>
      </w:r>
      <w:proofErr w:type="spellStart"/>
      <w:r w:rsidR="00785AEE" w:rsidRPr="00785AEE">
        <w:rPr>
          <w:rFonts w:ascii="Calibri" w:hAnsi="Calibri" w:cs="Arial"/>
          <w:i/>
          <w:color w:val="000000"/>
          <w:sz w:val="22"/>
          <w:szCs w:val="22"/>
        </w:rPr>
        <w:t>xxxxxxxxxxxxxx</w:t>
      </w:r>
      <w:proofErr w:type="spellEnd"/>
      <w:r w:rsidR="00785AEE"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 w:rsidR="00BD4F21" w:rsidRPr="00785AEE">
        <w:rPr>
          <w:rFonts w:ascii="Calibri" w:hAnsi="Calibri" w:cs="Arial"/>
          <w:color w:val="000000"/>
          <w:sz w:val="22"/>
          <w:szCs w:val="22"/>
        </w:rPr>
        <w:t>(</w:t>
      </w:r>
      <w:r w:rsidR="00AF6945" w:rsidRPr="00785AEE">
        <w:rPr>
          <w:rFonts w:ascii="Calibri" w:hAnsi="Calibri" w:cs="Arial"/>
          <w:color w:val="000000"/>
          <w:sz w:val="22"/>
          <w:szCs w:val="22"/>
        </w:rPr>
        <w:t>mobil:</w:t>
      </w:r>
      <w:r w:rsidR="00785AEE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785AEE">
        <w:rPr>
          <w:rFonts w:ascii="Calibri" w:hAnsi="Calibri" w:cs="Arial"/>
          <w:color w:val="000000"/>
          <w:sz w:val="22"/>
          <w:szCs w:val="22"/>
        </w:rPr>
        <w:t>xxxxxxxxxxxx</w:t>
      </w:r>
      <w:proofErr w:type="spellEnd"/>
      <w:r w:rsidR="00AF6945" w:rsidRPr="00785AEE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BD4F21" w:rsidRPr="00785AEE">
        <w:rPr>
          <w:rFonts w:ascii="Calibri" w:hAnsi="Calibri" w:cs="Arial"/>
          <w:color w:val="000000"/>
          <w:sz w:val="22"/>
          <w:szCs w:val="22"/>
        </w:rPr>
        <w:t>e-mail</w:t>
      </w:r>
      <w:r w:rsidR="00AF6945" w:rsidRPr="00785AEE">
        <w:rPr>
          <w:rFonts w:ascii="Calibri" w:hAnsi="Calibri" w:cs="Arial"/>
          <w:color w:val="000000"/>
          <w:sz w:val="22"/>
          <w:szCs w:val="22"/>
        </w:rPr>
        <w:t>:</w:t>
      </w:r>
      <w:r w:rsidR="00785AEE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785AEE">
        <w:rPr>
          <w:rFonts w:ascii="Calibri" w:hAnsi="Calibri" w:cs="Arial"/>
          <w:color w:val="000000"/>
          <w:sz w:val="22"/>
          <w:szCs w:val="22"/>
        </w:rPr>
        <w:t>xxxxxxxxxxxxxxxxxxxxxxxxx</w:t>
      </w:r>
      <w:proofErr w:type="spellEnd"/>
      <w:r w:rsidR="00BA00F3" w:rsidRPr="00785AEE">
        <w:rPr>
          <w:rFonts w:ascii="Calibri" w:hAnsi="Calibri" w:cs="Arial"/>
          <w:sz w:val="22"/>
          <w:szCs w:val="22"/>
        </w:rPr>
        <w:t>)</w:t>
      </w:r>
      <w:r w:rsidR="00AF6945" w:rsidRPr="00785AEE">
        <w:rPr>
          <w:rFonts w:ascii="Calibri" w:hAnsi="Calibri" w:cs="Arial"/>
          <w:sz w:val="22"/>
          <w:szCs w:val="22"/>
        </w:rPr>
        <w:t>;</w:t>
      </w:r>
      <w:r w:rsidR="00E66CFF" w:rsidRPr="00785AEE">
        <w:rPr>
          <w:rFonts w:ascii="Calibri" w:hAnsi="Calibri" w:cs="Arial"/>
          <w:sz w:val="22"/>
          <w:szCs w:val="22"/>
        </w:rPr>
        <w:t xml:space="preserve"> pověřeným pracovníkem pro věci technické je</w:t>
      </w:r>
      <w:r w:rsidR="00785AEE">
        <w:rPr>
          <w:rFonts w:ascii="Calibri" w:hAnsi="Calibri" w:cs="Arial"/>
          <w:i/>
          <w:iCs/>
          <w:sz w:val="22"/>
          <w:szCs w:val="22"/>
        </w:rPr>
        <w:t> </w:t>
      </w:r>
      <w:proofErr w:type="spellStart"/>
      <w:r w:rsidR="00785AEE">
        <w:rPr>
          <w:rFonts w:ascii="Calibri" w:hAnsi="Calibri" w:cs="Arial"/>
          <w:i/>
          <w:iCs/>
          <w:sz w:val="22"/>
          <w:szCs w:val="22"/>
        </w:rPr>
        <w:t>xxxxxxxxxxxxxxxxxx</w:t>
      </w:r>
      <w:proofErr w:type="spellEnd"/>
      <w:r w:rsidR="00785AEE">
        <w:rPr>
          <w:rFonts w:ascii="Calibri" w:hAnsi="Calibri" w:cs="Arial"/>
          <w:i/>
          <w:iCs/>
          <w:sz w:val="22"/>
          <w:szCs w:val="22"/>
        </w:rPr>
        <w:t xml:space="preserve"> </w:t>
      </w:r>
      <w:r w:rsidR="00E66CFF" w:rsidRPr="00785AEE">
        <w:rPr>
          <w:rFonts w:ascii="Calibri" w:hAnsi="Calibri" w:cs="Arial"/>
          <w:color w:val="000000"/>
          <w:sz w:val="22"/>
          <w:szCs w:val="22"/>
        </w:rPr>
        <w:t>(</w:t>
      </w:r>
      <w:r w:rsidR="00092BCA" w:rsidRPr="00785AEE">
        <w:rPr>
          <w:rFonts w:ascii="Calibri" w:hAnsi="Calibri" w:cs="Arial"/>
          <w:color w:val="000000"/>
          <w:sz w:val="22"/>
          <w:szCs w:val="22"/>
        </w:rPr>
        <w:t>mobil:</w:t>
      </w:r>
      <w:r w:rsidR="00785AEE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785AEE">
        <w:rPr>
          <w:rFonts w:ascii="Calibri" w:hAnsi="Calibri" w:cs="Arial"/>
          <w:color w:val="000000"/>
          <w:sz w:val="22"/>
          <w:szCs w:val="22"/>
        </w:rPr>
        <w:t>xxxxxxxxxxxxx</w:t>
      </w:r>
      <w:proofErr w:type="spellEnd"/>
      <w:r w:rsidR="00E66CFF" w:rsidRPr="00785AEE">
        <w:rPr>
          <w:rFonts w:ascii="Calibri" w:hAnsi="Calibri" w:cs="Arial"/>
          <w:sz w:val="22"/>
          <w:szCs w:val="22"/>
        </w:rPr>
        <w:t>, e-mail</w:t>
      </w:r>
      <w:r w:rsidR="00092BCA" w:rsidRPr="00785AEE">
        <w:rPr>
          <w:rFonts w:ascii="Calibri" w:hAnsi="Calibri" w:cs="Arial"/>
          <w:sz w:val="22"/>
          <w:szCs w:val="22"/>
        </w:rPr>
        <w:t>:</w:t>
      </w:r>
      <w:r w:rsidR="00785AE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85AEE">
        <w:rPr>
          <w:rFonts w:ascii="Calibri" w:hAnsi="Calibri" w:cs="Arial"/>
          <w:sz w:val="22"/>
          <w:szCs w:val="22"/>
        </w:rPr>
        <w:t>xxxxxxxxxxxxxxxxxxxxxx</w:t>
      </w:r>
      <w:proofErr w:type="spellEnd"/>
      <w:r w:rsidR="00BA00F3" w:rsidRPr="00785AEE">
        <w:rPr>
          <w:rFonts w:ascii="Calibri" w:hAnsi="Calibri" w:cs="Arial"/>
          <w:sz w:val="22"/>
          <w:szCs w:val="22"/>
        </w:rPr>
        <w:t>).</w:t>
      </w:r>
    </w:p>
    <w:p w14:paraId="15B4AF57" w14:textId="77777777" w:rsidR="00312CF2" w:rsidRDefault="00312CF2" w:rsidP="00F10E71">
      <w:pP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</w:p>
    <w:p w14:paraId="1A233F5E" w14:textId="4AB9D144" w:rsidR="00BD4F21" w:rsidRPr="003916D6" w:rsidRDefault="003A4222" w:rsidP="0000218A">
      <w:pPr>
        <w:numPr>
          <w:ilvl w:val="0"/>
          <w:numId w:val="10"/>
        </w:numP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3916D6">
        <w:rPr>
          <w:rFonts w:ascii="Calibri" w:hAnsi="Calibri" w:cs="Arial"/>
          <w:b/>
          <w:sz w:val="24"/>
          <w:szCs w:val="24"/>
        </w:rPr>
        <w:t xml:space="preserve">Trvání </w:t>
      </w:r>
      <w:r w:rsidR="00112B98" w:rsidRPr="003916D6">
        <w:rPr>
          <w:rFonts w:ascii="Calibri" w:hAnsi="Calibri" w:cs="Arial"/>
          <w:b/>
          <w:sz w:val="24"/>
          <w:szCs w:val="24"/>
        </w:rPr>
        <w:t>dohody</w:t>
      </w:r>
    </w:p>
    <w:p w14:paraId="175783E9" w14:textId="27036E9F" w:rsidR="004066FE" w:rsidRPr="003916D6" w:rsidRDefault="00C76E57" w:rsidP="0000218A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lastRenderedPageBreak/>
        <w:t xml:space="preserve">Tato </w:t>
      </w:r>
      <w:r w:rsidR="00112B98" w:rsidRPr="003916D6">
        <w:rPr>
          <w:rFonts w:ascii="Calibri" w:hAnsi="Calibri" w:cs="Arial"/>
          <w:sz w:val="22"/>
          <w:szCs w:val="22"/>
        </w:rPr>
        <w:t>dohoda</w:t>
      </w:r>
      <w:r w:rsidRPr="003916D6">
        <w:rPr>
          <w:rFonts w:ascii="Calibri" w:hAnsi="Calibri" w:cs="Arial"/>
          <w:sz w:val="22"/>
          <w:szCs w:val="22"/>
        </w:rPr>
        <w:t xml:space="preserve"> je uzavřena dnem jejího podpisu oběma smluvními stranami. </w:t>
      </w:r>
      <w:r w:rsidR="00112B98" w:rsidRPr="003916D6">
        <w:rPr>
          <w:rFonts w:ascii="Calibri" w:hAnsi="Calibri" w:cs="Arial"/>
          <w:sz w:val="22"/>
          <w:szCs w:val="22"/>
        </w:rPr>
        <w:t>Dohoda</w:t>
      </w:r>
      <w:r w:rsidRPr="003916D6">
        <w:rPr>
          <w:rFonts w:ascii="Calibri" w:hAnsi="Calibri" w:cs="Arial"/>
          <w:sz w:val="22"/>
          <w:szCs w:val="22"/>
        </w:rPr>
        <w:t xml:space="preserve"> je platná dnem podpisu oběma smluvními stranami a účinná dnem jejího zveřejnění v registru smluv. Účinnost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trvá do doby jejího splnění.</w:t>
      </w:r>
    </w:p>
    <w:p w14:paraId="7D0D0374" w14:textId="3EF4B4AF" w:rsidR="00BD4F21" w:rsidRPr="003916D6" w:rsidRDefault="008579E5" w:rsidP="0000218A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Tuto </w:t>
      </w:r>
      <w:r w:rsidR="00112B98" w:rsidRPr="003916D6">
        <w:rPr>
          <w:rFonts w:ascii="Calibri" w:hAnsi="Calibri" w:cs="Arial"/>
          <w:sz w:val="22"/>
          <w:szCs w:val="22"/>
        </w:rPr>
        <w:t>dohodu</w:t>
      </w:r>
      <w:r w:rsidRPr="003916D6">
        <w:rPr>
          <w:rFonts w:ascii="Calibri" w:hAnsi="Calibri" w:cs="Arial"/>
          <w:sz w:val="22"/>
          <w:szCs w:val="22"/>
        </w:rPr>
        <w:t xml:space="preserve"> lze ukončit výpovědí ze strany objednatele s účinností k okamžiku jejího doručení zhotoviteli. </w:t>
      </w:r>
      <w:r w:rsidR="00BD4F21" w:rsidRPr="003916D6">
        <w:rPr>
          <w:rFonts w:ascii="Calibri" w:hAnsi="Calibri" w:cs="Arial"/>
          <w:sz w:val="22"/>
          <w:szCs w:val="22"/>
        </w:rPr>
        <w:t xml:space="preserve">Vypovězením 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="00BD4F21" w:rsidRPr="003916D6">
        <w:rPr>
          <w:rFonts w:ascii="Calibri" w:hAnsi="Calibri" w:cs="Arial"/>
          <w:sz w:val="22"/>
          <w:szCs w:val="22"/>
        </w:rPr>
        <w:t xml:space="preserve"> před dokončením archeologického výzkumu </w:t>
      </w:r>
      <w:r w:rsidRPr="003916D6">
        <w:rPr>
          <w:rFonts w:ascii="Calibri" w:hAnsi="Calibri" w:cs="Arial"/>
          <w:sz w:val="22"/>
          <w:szCs w:val="22"/>
        </w:rPr>
        <w:t xml:space="preserve">však </w:t>
      </w:r>
      <w:r w:rsidR="00BD4F21" w:rsidRPr="003916D6">
        <w:rPr>
          <w:rFonts w:ascii="Calibri" w:hAnsi="Calibri" w:cs="Arial"/>
          <w:sz w:val="22"/>
          <w:szCs w:val="22"/>
        </w:rPr>
        <w:t xml:space="preserve">nezaniká zákonná povinnost </w:t>
      </w:r>
      <w:r w:rsidRPr="003916D6">
        <w:rPr>
          <w:rFonts w:ascii="Calibri" w:hAnsi="Calibri" w:cs="Arial"/>
          <w:sz w:val="22"/>
          <w:szCs w:val="22"/>
        </w:rPr>
        <w:t xml:space="preserve">objednatele </w:t>
      </w:r>
      <w:r w:rsidR="00BD4F21" w:rsidRPr="003916D6">
        <w:rPr>
          <w:rFonts w:ascii="Calibri" w:hAnsi="Calibri" w:cs="Arial"/>
          <w:sz w:val="22"/>
          <w:szCs w:val="22"/>
        </w:rPr>
        <w:t>umožnit archeologický výzkum na území s archeologickými nálezy</w:t>
      </w:r>
      <w:r w:rsidRPr="003916D6">
        <w:rPr>
          <w:rFonts w:ascii="Calibri" w:hAnsi="Calibri" w:cs="Arial"/>
          <w:sz w:val="22"/>
          <w:szCs w:val="22"/>
        </w:rPr>
        <w:t xml:space="preserve"> dle Zákona</w:t>
      </w:r>
      <w:r w:rsidR="00BD4F21" w:rsidRPr="003916D6">
        <w:rPr>
          <w:rFonts w:ascii="Calibri" w:hAnsi="Calibri" w:cs="Arial"/>
          <w:sz w:val="22"/>
          <w:szCs w:val="22"/>
        </w:rPr>
        <w:t>.</w:t>
      </w:r>
      <w:r w:rsidRPr="003916D6">
        <w:rPr>
          <w:rFonts w:ascii="Calibri" w:hAnsi="Calibri" w:cs="Arial"/>
          <w:sz w:val="22"/>
          <w:szCs w:val="22"/>
        </w:rPr>
        <w:t xml:space="preserve"> </w:t>
      </w:r>
    </w:p>
    <w:p w14:paraId="20D5BFEC" w14:textId="542445D9" w:rsidR="00155B2C" w:rsidRPr="003916D6" w:rsidRDefault="008579E5" w:rsidP="001B5E40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Zhotovitel je oprávněn od 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odstoupit písemným odstoupením s účinky k okamžiku jeho doručení objednateli, a to v případě závažného porušení smluvních povinností objednatele, za které se považuje zejména opakované neposkytnutí potřebné součinnosti pro provádění ZAV ze strany objednatele a prodlení s úhradou peněžitých závazků objednatele dle 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delší než 30 dnů. </w:t>
      </w:r>
    </w:p>
    <w:p w14:paraId="4827AB19" w14:textId="7428AA1A" w:rsidR="00137AEC" w:rsidRPr="003916D6" w:rsidRDefault="00137AEC" w:rsidP="001B5E40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Tato </w:t>
      </w:r>
      <w:r w:rsidR="00112B98" w:rsidRPr="003916D6">
        <w:rPr>
          <w:rFonts w:ascii="Calibri" w:hAnsi="Calibri" w:cs="Arial"/>
          <w:sz w:val="22"/>
          <w:szCs w:val="22"/>
        </w:rPr>
        <w:t>dohoda</w:t>
      </w:r>
      <w:r w:rsidRPr="003916D6">
        <w:rPr>
          <w:rFonts w:ascii="Calibri" w:hAnsi="Calibri" w:cs="Arial"/>
          <w:sz w:val="22"/>
          <w:szCs w:val="22"/>
        </w:rPr>
        <w:t xml:space="preserve">, jakož i práva a povinnosti vzniklé na základě 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nebo v souvislosti s ní, se řídí občanským zákoníkem a ostatními právními předpisy České republiky.</w:t>
      </w:r>
    </w:p>
    <w:p w14:paraId="34DBC3FC" w14:textId="5D209A13" w:rsidR="00137AEC" w:rsidRPr="003916D6" w:rsidRDefault="00137AEC" w:rsidP="001B5E40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V případě, že by se stalo některé ustanovení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neplatným, zůstávají ostatní ustanovení i nadále v platnosti, ledaže právní předpis stanoví jinak. Smluvní strany se zavazují takové neplatné, neúčinné a nevykonatelné ustanovení nahradit tak, aby účelu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bylo dosaženo.</w:t>
      </w:r>
    </w:p>
    <w:p w14:paraId="6DFA7595" w14:textId="59E48695" w:rsidR="00137AEC" w:rsidRPr="003916D6" w:rsidRDefault="00137AEC" w:rsidP="00663E46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Práva a povinnosti smluvních stran z 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přecházejí na jejich právní nástupce.</w:t>
      </w:r>
    </w:p>
    <w:p w14:paraId="3C7DC991" w14:textId="7CE3E058" w:rsidR="00137AEC" w:rsidRPr="003916D6" w:rsidRDefault="00137AEC" w:rsidP="00663E46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Tato </w:t>
      </w:r>
      <w:r w:rsidR="00112B98" w:rsidRPr="003916D6">
        <w:rPr>
          <w:rFonts w:ascii="Calibri" w:hAnsi="Calibri" w:cs="Arial"/>
          <w:sz w:val="22"/>
          <w:szCs w:val="22"/>
        </w:rPr>
        <w:t>dohoda</w:t>
      </w:r>
      <w:r w:rsidRPr="003916D6">
        <w:rPr>
          <w:rFonts w:ascii="Calibri" w:hAnsi="Calibri" w:cs="Arial"/>
          <w:sz w:val="22"/>
          <w:szCs w:val="22"/>
        </w:rPr>
        <w:t xml:space="preserve"> je vyhotovena ve dvou stejnopisech s platností originálu, z nichž každá ze smluvních stran obdrží jeden. Tuto </w:t>
      </w:r>
      <w:r w:rsidR="00132AC9" w:rsidRPr="003916D6">
        <w:rPr>
          <w:rFonts w:ascii="Calibri" w:hAnsi="Calibri" w:cs="Arial"/>
          <w:sz w:val="22"/>
          <w:szCs w:val="22"/>
        </w:rPr>
        <w:t>dohodu</w:t>
      </w:r>
      <w:r w:rsidRPr="003916D6">
        <w:rPr>
          <w:rFonts w:ascii="Calibri" w:hAnsi="Calibri" w:cs="Arial"/>
          <w:sz w:val="22"/>
          <w:szCs w:val="22"/>
        </w:rPr>
        <w:t xml:space="preserve"> lze měnit, doplňovat nebo rušit pouze písemně, a to číslovanými dodatky, podepsanými oběma smluvními stranami.</w:t>
      </w:r>
      <w:bookmarkStart w:id="0" w:name="_Hlk56364188"/>
      <w:bookmarkEnd w:id="0"/>
    </w:p>
    <w:p w14:paraId="40AAA401" w14:textId="781EC6F0" w:rsidR="00137AEC" w:rsidRPr="003916D6" w:rsidRDefault="00137AEC" w:rsidP="00663E46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Smluvní strany se dohodly, že žádná z nich není oprávněna postoupit svá práva a povinnosti, vyplývající z 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>, bez předchozího písemného souhlasu druhé smluvní strany. K přechodu práv a povinností na právní nástupce stran se souhlas nevyžaduje.</w:t>
      </w:r>
    </w:p>
    <w:p w14:paraId="6D629C84" w14:textId="0A16B889" w:rsidR="00137AEC" w:rsidRPr="003916D6" w:rsidRDefault="00137AEC" w:rsidP="00663E46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Smluvní strany se zavazují, že všechny informace, které jim byly svěřeny druhou smluvní stranou, nezpřístupní třetím osobám pro jiné účely než pro plnění závazků stanovených touto </w:t>
      </w:r>
      <w:r w:rsidR="00112B98" w:rsidRPr="003916D6">
        <w:rPr>
          <w:rFonts w:ascii="Calibri" w:hAnsi="Calibri" w:cs="Arial"/>
          <w:sz w:val="22"/>
          <w:szCs w:val="22"/>
        </w:rPr>
        <w:t>dohodou</w:t>
      </w:r>
      <w:r w:rsidRPr="003916D6">
        <w:rPr>
          <w:rFonts w:ascii="Calibri" w:hAnsi="Calibri" w:cs="Arial"/>
          <w:sz w:val="22"/>
          <w:szCs w:val="22"/>
        </w:rPr>
        <w:t>.</w:t>
      </w:r>
    </w:p>
    <w:p w14:paraId="7B1B7234" w14:textId="2A331EAF" w:rsidR="00137AEC" w:rsidRDefault="002E0BA3" w:rsidP="00663E46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 </w:t>
      </w:r>
      <w:r w:rsidR="00137AEC" w:rsidRPr="003916D6">
        <w:rPr>
          <w:rFonts w:ascii="Calibri" w:hAnsi="Calibri" w:cs="Arial"/>
          <w:sz w:val="22"/>
          <w:szCs w:val="22"/>
        </w:rPr>
        <w:t xml:space="preserve">Smluvní strany výslovně souhlasí s uveřejněním 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="00137AEC" w:rsidRPr="003916D6">
        <w:rPr>
          <w:rFonts w:ascii="Calibri" w:hAnsi="Calibri" w:cs="Arial"/>
          <w:sz w:val="22"/>
          <w:szCs w:val="22"/>
        </w:rPr>
        <w:t xml:space="preserve"> v registru smluv dle zákona č. 340/2015 Sb., o zvláštních podmínkách účinnosti některých smluv, uveřejňování těchto smluv a o registru smluv (zákon o registru smluv). Osobní údaje (telefonní čísla, čísla účtů) budou znečitelněny. Smluvní strany dále prohlašují, že skutečnosti uvedené v této </w:t>
      </w:r>
      <w:r w:rsidR="00132AC9" w:rsidRPr="003916D6">
        <w:rPr>
          <w:rFonts w:ascii="Calibri" w:hAnsi="Calibri" w:cs="Arial"/>
          <w:sz w:val="22"/>
          <w:szCs w:val="22"/>
        </w:rPr>
        <w:t>dohodě</w:t>
      </w:r>
      <w:r w:rsidR="00137AEC" w:rsidRPr="003916D6">
        <w:rPr>
          <w:rFonts w:ascii="Calibri" w:hAnsi="Calibri" w:cs="Arial"/>
          <w:sz w:val="22"/>
          <w:szCs w:val="22"/>
        </w:rPr>
        <w:t xml:space="preserve"> nepovažují za obchodní tajemství ve smyslu ustanovení § 504 občanského zákoníku a udělují svolení k jejich užití a zveřejnění bez stanovení jakýchkoliv dalších podmínek.</w:t>
      </w:r>
    </w:p>
    <w:p w14:paraId="58791EF5" w14:textId="3D66E07D" w:rsidR="004672CA" w:rsidRPr="003916D6" w:rsidRDefault="004672CA" w:rsidP="00663E46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4672CA">
        <w:rPr>
          <w:rFonts w:ascii="Calibri" w:hAnsi="Calibri" w:cs="Arial"/>
          <w:sz w:val="22"/>
          <w:szCs w:val="22"/>
        </w:rPr>
        <w:t>Uveřejnění této dohody v registru smluv zajistí objednatel, který o jejím zveřejnění zašle informaci ARÚ</w:t>
      </w:r>
      <w:r>
        <w:rPr>
          <w:rFonts w:ascii="Calibri" w:hAnsi="Calibri" w:cs="Arial"/>
          <w:sz w:val="22"/>
          <w:szCs w:val="22"/>
        </w:rPr>
        <w:t xml:space="preserve"> na mail uvedený v</w:t>
      </w:r>
      <w:r w:rsidR="006C737D">
        <w:rPr>
          <w:rFonts w:ascii="Calibri" w:hAnsi="Calibri" w:cs="Arial"/>
          <w:sz w:val="22"/>
          <w:szCs w:val="22"/>
        </w:rPr>
        <w:t> čl. V. Podmínky ZAV bod 8.</w:t>
      </w:r>
    </w:p>
    <w:p w14:paraId="66F937A3" w14:textId="18563B76" w:rsidR="00137AEC" w:rsidRPr="003916D6" w:rsidRDefault="00137AEC" w:rsidP="00663E46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Smluvní strany podpisem 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souhlasí s poskytnutím informací o </w:t>
      </w:r>
      <w:r w:rsidR="00132AC9" w:rsidRPr="003916D6">
        <w:rPr>
          <w:rFonts w:ascii="Calibri" w:hAnsi="Calibri" w:cs="Arial"/>
          <w:sz w:val="22"/>
          <w:szCs w:val="22"/>
        </w:rPr>
        <w:t>dohodě</w:t>
      </w:r>
      <w:r w:rsidRPr="003916D6">
        <w:rPr>
          <w:rFonts w:ascii="Calibri" w:hAnsi="Calibri" w:cs="Arial"/>
          <w:sz w:val="22"/>
          <w:szCs w:val="22"/>
        </w:rPr>
        <w:t xml:space="preserve"> v rozsahu zákona č. 106/1999 Sb., o svobodném přístupu k informacím, ve znění pozdějších předpisů.</w:t>
      </w:r>
    </w:p>
    <w:p w14:paraId="01D86713" w14:textId="1A29D3C6" w:rsidR="00137AEC" w:rsidRPr="003916D6" w:rsidRDefault="00137AEC" w:rsidP="00663E46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Smluvní strany tímto prohlašují, že neexistuje žádné ústní ujednání, žádná </w:t>
      </w:r>
      <w:r w:rsidR="00112B98" w:rsidRPr="003916D6">
        <w:rPr>
          <w:rFonts w:ascii="Calibri" w:hAnsi="Calibri" w:cs="Arial"/>
          <w:sz w:val="22"/>
          <w:szCs w:val="22"/>
        </w:rPr>
        <w:t>dohoda</w:t>
      </w:r>
      <w:r w:rsidRPr="003916D6">
        <w:rPr>
          <w:rFonts w:ascii="Calibri" w:hAnsi="Calibri" w:cs="Arial"/>
          <w:sz w:val="22"/>
          <w:szCs w:val="22"/>
        </w:rPr>
        <w:t xml:space="preserve"> či řízení týkající se některé smluvní strany, které by nepříznivě ovlivnilo splnění závazků vyplývajících z 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. Zároveň svým podpisem potvrzují, že veškerá prohlášení a dokumenty podle této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jsou pravdivá, úplná, přesná, platná a právně vynutitelná.</w:t>
      </w:r>
    </w:p>
    <w:p w14:paraId="23BBDFD9" w14:textId="4E380799" w:rsidR="00BE6264" w:rsidRPr="003916D6" w:rsidRDefault="00137AEC" w:rsidP="00F10E71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3916D6">
        <w:rPr>
          <w:rFonts w:ascii="Calibri" w:hAnsi="Calibri" w:cs="Arial"/>
          <w:sz w:val="22"/>
          <w:szCs w:val="22"/>
        </w:rPr>
        <w:t xml:space="preserve">Smluvní strany dále prohlašují, že si </w:t>
      </w:r>
      <w:r w:rsidR="00112B98" w:rsidRPr="003916D6">
        <w:rPr>
          <w:rFonts w:ascii="Calibri" w:hAnsi="Calibri" w:cs="Arial"/>
          <w:sz w:val="22"/>
          <w:szCs w:val="22"/>
        </w:rPr>
        <w:t>dohodu</w:t>
      </w:r>
      <w:r w:rsidRPr="003916D6">
        <w:rPr>
          <w:rFonts w:ascii="Calibri" w:hAnsi="Calibri" w:cs="Arial"/>
          <w:sz w:val="22"/>
          <w:szCs w:val="22"/>
        </w:rPr>
        <w:t xml:space="preserve"> pečlivě přečetly, všem ustanovením </w:t>
      </w:r>
      <w:r w:rsidR="00112B98" w:rsidRPr="003916D6">
        <w:rPr>
          <w:rFonts w:ascii="Calibri" w:hAnsi="Calibri" w:cs="Arial"/>
          <w:sz w:val="22"/>
          <w:szCs w:val="22"/>
        </w:rPr>
        <w:t>dohody</w:t>
      </w:r>
      <w:r w:rsidRPr="003916D6">
        <w:rPr>
          <w:rFonts w:ascii="Calibri" w:hAnsi="Calibri" w:cs="Arial"/>
          <w:sz w:val="22"/>
          <w:szCs w:val="22"/>
        </w:rPr>
        <w:t xml:space="preserve"> rozumí, že nebyla uzavřena v tísni ani za jinak jednostranně nevýhodných podmínek. Na důkaz svého souhlasu učiněného vážně a svobodně </w:t>
      </w:r>
      <w:r w:rsidR="00112B98" w:rsidRPr="003916D6">
        <w:rPr>
          <w:rFonts w:ascii="Calibri" w:hAnsi="Calibri" w:cs="Arial"/>
          <w:sz w:val="22"/>
          <w:szCs w:val="22"/>
        </w:rPr>
        <w:t>dohodu</w:t>
      </w:r>
      <w:r w:rsidRPr="003916D6">
        <w:rPr>
          <w:rFonts w:ascii="Calibri" w:hAnsi="Calibri" w:cs="Arial"/>
          <w:sz w:val="22"/>
          <w:szCs w:val="22"/>
        </w:rPr>
        <w:t xml:space="preserve"> vlastnoručně podepisují.</w:t>
      </w:r>
    </w:p>
    <w:p w14:paraId="7DFBA3D9" w14:textId="77777777" w:rsidR="00A0445D" w:rsidRDefault="00C74652" w:rsidP="0000218A">
      <w:pPr>
        <w:numPr>
          <w:ilvl w:val="0"/>
          <w:numId w:val="10"/>
        </w:numPr>
        <w:tabs>
          <w:tab w:val="num" w:pos="426"/>
        </w:tabs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  <w:r w:rsidR="00A0445D" w:rsidRPr="00A0445D">
        <w:rPr>
          <w:rFonts w:ascii="Calibri" w:hAnsi="Calibri" w:cs="Arial"/>
          <w:b/>
          <w:sz w:val="24"/>
          <w:szCs w:val="24"/>
        </w:rPr>
        <w:t>Závěrečná ujednání</w:t>
      </w:r>
    </w:p>
    <w:p w14:paraId="39C9C3D4" w14:textId="0D6092C8" w:rsidR="008634C1" w:rsidRDefault="008634C1" w:rsidP="0000218A">
      <w:pPr>
        <w:numPr>
          <w:ilvl w:val="0"/>
          <w:numId w:val="21"/>
        </w:numPr>
        <w:tabs>
          <w:tab w:val="num" w:pos="426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497988">
        <w:rPr>
          <w:rFonts w:ascii="Calibri" w:hAnsi="Calibri" w:cs="Arial"/>
          <w:sz w:val="22"/>
          <w:szCs w:val="22"/>
        </w:rPr>
        <w:t xml:space="preserve">Tato </w:t>
      </w:r>
      <w:r w:rsidR="00112B98">
        <w:rPr>
          <w:rFonts w:ascii="Calibri" w:hAnsi="Calibri" w:cs="Arial"/>
          <w:sz w:val="22"/>
          <w:szCs w:val="22"/>
        </w:rPr>
        <w:t>dohoda</w:t>
      </w:r>
      <w:r w:rsidRPr="00497988">
        <w:rPr>
          <w:rFonts w:ascii="Calibri" w:hAnsi="Calibri" w:cs="Arial"/>
          <w:sz w:val="22"/>
          <w:szCs w:val="22"/>
        </w:rPr>
        <w:t xml:space="preserve"> má následující</w:t>
      </w:r>
      <w:r w:rsidRPr="00ED4DEB">
        <w:rPr>
          <w:rFonts w:ascii="Calibri" w:hAnsi="Calibri" w:cs="Arial"/>
          <w:sz w:val="22"/>
          <w:szCs w:val="22"/>
        </w:rPr>
        <w:t xml:space="preserve"> přílohy, které jsou její nedílnou součástí:</w:t>
      </w:r>
    </w:p>
    <w:p w14:paraId="0C6A6992" w14:textId="77777777" w:rsidR="00FB6A07" w:rsidRDefault="00FB6A07" w:rsidP="00FB6A07">
      <w:pPr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Příloha č. 1: Situační plán zkoumané plochy</w:t>
      </w:r>
    </w:p>
    <w:p w14:paraId="6960B970" w14:textId="77777777" w:rsidR="00FB6A07" w:rsidRPr="00ED4DEB" w:rsidRDefault="00FB6A07" w:rsidP="00FB6A07">
      <w:pPr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Příloha č. 2: Kalkulace nákladů Záchranného archeologického výzkumu</w:t>
      </w:r>
    </w:p>
    <w:p w14:paraId="0AF23FA1" w14:textId="77777777" w:rsidR="00BD4F21" w:rsidRDefault="00BD4F21" w:rsidP="0000218A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</w:p>
    <w:p w14:paraId="0A7FAAFB" w14:textId="77777777" w:rsidR="008634C1" w:rsidRDefault="008634C1" w:rsidP="0000218A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</w:p>
    <w:p w14:paraId="5ECF0818" w14:textId="5D7D8C45" w:rsidR="008634C1" w:rsidRDefault="008634C1" w:rsidP="0000218A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Praze dne</w:t>
      </w:r>
      <w:r w:rsidR="00785AEE">
        <w:rPr>
          <w:rFonts w:ascii="Calibri" w:hAnsi="Calibri" w:cs="Arial"/>
          <w:sz w:val="22"/>
          <w:szCs w:val="22"/>
        </w:rPr>
        <w:t xml:space="preserve"> 9.9.2025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V……………………….</w:t>
      </w:r>
      <w:r w:rsidR="00363FA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dne</w:t>
      </w:r>
      <w:r w:rsidR="00AF69DC">
        <w:rPr>
          <w:rFonts w:ascii="Calibri" w:hAnsi="Calibri" w:cs="Arial"/>
          <w:sz w:val="22"/>
          <w:szCs w:val="22"/>
        </w:rPr>
        <w:t xml:space="preserve"> 4.9.2025</w:t>
      </w:r>
    </w:p>
    <w:p w14:paraId="4776614D" w14:textId="77777777" w:rsidR="008634C1" w:rsidRDefault="008634C1" w:rsidP="0000218A">
      <w:pPr>
        <w:tabs>
          <w:tab w:val="num" w:pos="426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37FA5FC" w14:textId="77777777" w:rsidR="0090644D" w:rsidRDefault="0090644D" w:rsidP="0000218A">
      <w:pPr>
        <w:tabs>
          <w:tab w:val="num" w:pos="426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30F744F" w14:textId="77777777" w:rsidR="008634C1" w:rsidRDefault="008634C1" w:rsidP="0000218A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 zhotovitele: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 objednatele:</w:t>
      </w:r>
    </w:p>
    <w:p w14:paraId="32EDEAA5" w14:textId="77777777" w:rsidR="008634C1" w:rsidRDefault="008634C1" w:rsidP="0000218A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</w:p>
    <w:p w14:paraId="6C4F7DCD" w14:textId="77777777" w:rsidR="0090644D" w:rsidRDefault="0090644D" w:rsidP="0000218A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</w:p>
    <w:p w14:paraId="409A14B6" w14:textId="77777777" w:rsidR="0090644D" w:rsidRDefault="0090644D" w:rsidP="0000218A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</w:p>
    <w:p w14:paraId="7219720A" w14:textId="77777777" w:rsidR="008634C1" w:rsidRDefault="008634C1" w:rsidP="0000218A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</w:p>
    <w:p w14:paraId="5538E75D" w14:textId="77777777" w:rsidR="00D77C93" w:rsidRDefault="00D77C93" w:rsidP="0000218A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</w:p>
    <w:p w14:paraId="0310ACD6" w14:textId="77777777" w:rsidR="008634C1" w:rsidRDefault="008634C1" w:rsidP="0000218A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72777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</w:t>
      </w:r>
      <w:r w:rsidR="00727772">
        <w:rPr>
          <w:rFonts w:ascii="Calibri" w:hAnsi="Calibri" w:cs="Arial"/>
          <w:sz w:val="22"/>
          <w:szCs w:val="22"/>
        </w:rPr>
        <w:t>___________</w:t>
      </w:r>
      <w:r>
        <w:rPr>
          <w:rFonts w:ascii="Calibri" w:hAnsi="Calibri" w:cs="Arial"/>
          <w:sz w:val="22"/>
          <w:szCs w:val="22"/>
        </w:rPr>
        <w:t>__</w:t>
      </w:r>
    </w:p>
    <w:p w14:paraId="31C33D3F" w14:textId="12D4405F" w:rsidR="00727772" w:rsidRPr="007B5E8C" w:rsidRDefault="00C74652" w:rsidP="00727772">
      <w:pPr>
        <w:tabs>
          <w:tab w:val="num" w:pos="426"/>
        </w:tabs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7B5E8C">
        <w:rPr>
          <w:rFonts w:ascii="Calibri" w:hAnsi="Calibri" w:cs="Arial"/>
          <w:bCs/>
          <w:sz w:val="22"/>
          <w:szCs w:val="22"/>
        </w:rPr>
        <w:t>Mgr.</w:t>
      </w:r>
      <w:r w:rsidR="00BD4F21" w:rsidRPr="007B5E8C">
        <w:rPr>
          <w:rFonts w:ascii="Calibri" w:hAnsi="Calibri" w:cs="Arial"/>
          <w:bCs/>
          <w:sz w:val="22"/>
          <w:szCs w:val="22"/>
        </w:rPr>
        <w:t xml:space="preserve"> </w:t>
      </w:r>
      <w:r w:rsidRPr="007B5E8C">
        <w:rPr>
          <w:rFonts w:ascii="Calibri" w:hAnsi="Calibri" w:cs="Arial"/>
          <w:bCs/>
          <w:sz w:val="22"/>
          <w:szCs w:val="22"/>
        </w:rPr>
        <w:t>Jan Mařík. PhD.</w:t>
      </w:r>
      <w:r w:rsidR="008634C1" w:rsidRPr="007B5E8C">
        <w:rPr>
          <w:rFonts w:ascii="Calibri" w:hAnsi="Calibri" w:cs="Arial"/>
          <w:bCs/>
          <w:sz w:val="22"/>
          <w:szCs w:val="22"/>
        </w:rPr>
        <w:t>, ředitel</w:t>
      </w:r>
      <w:r w:rsidR="008634C1" w:rsidRPr="007B5E8C">
        <w:rPr>
          <w:rFonts w:ascii="Calibri" w:hAnsi="Calibri" w:cs="Arial"/>
          <w:bCs/>
          <w:sz w:val="22"/>
          <w:szCs w:val="22"/>
        </w:rPr>
        <w:tab/>
      </w:r>
      <w:r w:rsidR="008634C1" w:rsidRPr="008634C1">
        <w:rPr>
          <w:rFonts w:ascii="Calibri" w:hAnsi="Calibri" w:cs="Arial"/>
          <w:b/>
          <w:sz w:val="22"/>
          <w:szCs w:val="22"/>
        </w:rPr>
        <w:tab/>
      </w:r>
      <w:r w:rsidR="008634C1" w:rsidRPr="008634C1">
        <w:rPr>
          <w:rFonts w:ascii="Calibri" w:hAnsi="Calibri" w:cs="Arial"/>
          <w:b/>
          <w:sz w:val="22"/>
          <w:szCs w:val="22"/>
        </w:rPr>
        <w:tab/>
      </w:r>
      <w:r w:rsidR="00727772">
        <w:rPr>
          <w:rFonts w:ascii="Calibri" w:hAnsi="Calibri" w:cs="Arial"/>
          <w:b/>
          <w:sz w:val="22"/>
          <w:szCs w:val="22"/>
        </w:rPr>
        <w:tab/>
      </w:r>
      <w:r w:rsidR="00727772">
        <w:rPr>
          <w:rFonts w:ascii="Calibri" w:hAnsi="Calibri" w:cs="Arial"/>
          <w:b/>
          <w:sz w:val="22"/>
          <w:szCs w:val="22"/>
        </w:rPr>
        <w:tab/>
      </w:r>
      <w:r w:rsidR="00C116AE" w:rsidRPr="007B5E8C">
        <w:rPr>
          <w:rFonts w:ascii="Calibri" w:hAnsi="Calibri" w:cs="Arial"/>
          <w:bCs/>
          <w:sz w:val="22"/>
          <w:szCs w:val="22"/>
        </w:rPr>
        <w:t>Ing. arch. Petr Kučera, Ph.D.</w:t>
      </w:r>
      <w:r w:rsidR="00C218D4" w:rsidRPr="007B5E8C">
        <w:rPr>
          <w:rFonts w:ascii="Calibri" w:hAnsi="Calibri" w:cs="Arial"/>
          <w:bCs/>
          <w:sz w:val="22"/>
          <w:szCs w:val="22"/>
        </w:rPr>
        <w:t>, ředitel</w:t>
      </w:r>
    </w:p>
    <w:p w14:paraId="2A1179E0" w14:textId="77777777" w:rsidR="00BD4F21" w:rsidRPr="007B5E8C" w:rsidRDefault="008634C1" w:rsidP="00727772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bCs/>
          <w:sz w:val="22"/>
          <w:szCs w:val="22"/>
        </w:rPr>
      </w:pPr>
      <w:r w:rsidRPr="007B5E8C">
        <w:rPr>
          <w:rFonts w:ascii="Calibri" w:hAnsi="Calibri" w:cs="Arial"/>
          <w:bCs/>
          <w:sz w:val="22"/>
          <w:szCs w:val="22"/>
        </w:rPr>
        <w:t>Archeologický ústav Akademie věd</w:t>
      </w:r>
      <w:r w:rsidRPr="007B5E8C">
        <w:rPr>
          <w:rFonts w:ascii="Calibri" w:hAnsi="Calibri" w:cs="Arial"/>
          <w:bCs/>
          <w:sz w:val="22"/>
          <w:szCs w:val="22"/>
        </w:rPr>
        <w:tab/>
      </w:r>
      <w:r w:rsidRPr="007B5E8C">
        <w:rPr>
          <w:rFonts w:ascii="Calibri" w:hAnsi="Calibri" w:cs="Arial"/>
          <w:bCs/>
          <w:sz w:val="22"/>
          <w:szCs w:val="22"/>
        </w:rPr>
        <w:tab/>
      </w:r>
      <w:r w:rsidRPr="007B5E8C">
        <w:rPr>
          <w:rFonts w:ascii="Calibri" w:hAnsi="Calibri" w:cs="Arial"/>
          <w:bCs/>
          <w:sz w:val="22"/>
          <w:szCs w:val="22"/>
        </w:rPr>
        <w:tab/>
      </w:r>
      <w:r w:rsidR="00727772" w:rsidRPr="007B5E8C">
        <w:rPr>
          <w:rFonts w:ascii="Calibri" w:hAnsi="Calibri" w:cs="Arial"/>
          <w:bCs/>
          <w:sz w:val="22"/>
          <w:szCs w:val="22"/>
        </w:rPr>
        <w:tab/>
      </w:r>
      <w:r w:rsidR="00C116AE" w:rsidRPr="007B5E8C">
        <w:rPr>
          <w:rFonts w:ascii="Calibri" w:hAnsi="Calibri" w:cs="Arial"/>
          <w:bCs/>
          <w:sz w:val="22"/>
          <w:szCs w:val="22"/>
        </w:rPr>
        <w:t>Národní kulturní památka Vyšehrad</w:t>
      </w:r>
    </w:p>
    <w:p w14:paraId="7B7D44A3" w14:textId="77777777" w:rsidR="00727772" w:rsidRPr="007B5E8C" w:rsidRDefault="008634C1" w:rsidP="00727772">
      <w:p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Arial"/>
          <w:bCs/>
          <w:sz w:val="22"/>
          <w:szCs w:val="22"/>
        </w:rPr>
      </w:pPr>
      <w:r w:rsidRPr="007B5E8C">
        <w:rPr>
          <w:rFonts w:ascii="Calibri" w:hAnsi="Calibri" w:cs="Arial"/>
          <w:bCs/>
          <w:sz w:val="22"/>
          <w:szCs w:val="22"/>
        </w:rPr>
        <w:t xml:space="preserve">České republiky Praha, </w:t>
      </w:r>
      <w:proofErr w:type="spellStart"/>
      <w:r w:rsidRPr="007B5E8C">
        <w:rPr>
          <w:rFonts w:ascii="Calibri" w:hAnsi="Calibri" w:cs="Arial"/>
          <w:bCs/>
          <w:sz w:val="22"/>
          <w:szCs w:val="22"/>
        </w:rPr>
        <w:t>v.v.i</w:t>
      </w:r>
      <w:proofErr w:type="spellEnd"/>
      <w:r w:rsidRPr="007B5E8C">
        <w:rPr>
          <w:rFonts w:ascii="Calibri" w:hAnsi="Calibri" w:cs="Arial"/>
          <w:bCs/>
          <w:sz w:val="22"/>
          <w:szCs w:val="22"/>
        </w:rPr>
        <w:t>.</w:t>
      </w:r>
      <w:r w:rsidR="008B10D3" w:rsidRPr="007B5E8C">
        <w:rPr>
          <w:rFonts w:ascii="Calibri" w:hAnsi="Calibri" w:cs="Arial"/>
          <w:bCs/>
          <w:sz w:val="22"/>
          <w:szCs w:val="22"/>
        </w:rPr>
        <w:tab/>
      </w:r>
      <w:r w:rsidR="008B10D3" w:rsidRPr="007B5E8C">
        <w:rPr>
          <w:rFonts w:ascii="Calibri" w:hAnsi="Calibri" w:cs="Arial"/>
          <w:bCs/>
          <w:sz w:val="22"/>
          <w:szCs w:val="22"/>
        </w:rPr>
        <w:tab/>
      </w:r>
      <w:r w:rsidR="008B10D3" w:rsidRPr="007B5E8C">
        <w:rPr>
          <w:rFonts w:ascii="Calibri" w:hAnsi="Calibri" w:cs="Arial"/>
          <w:bCs/>
          <w:sz w:val="22"/>
          <w:szCs w:val="22"/>
        </w:rPr>
        <w:tab/>
      </w:r>
      <w:r w:rsidR="008B10D3" w:rsidRPr="007B5E8C">
        <w:rPr>
          <w:rFonts w:ascii="Calibri" w:hAnsi="Calibri" w:cs="Arial"/>
          <w:bCs/>
          <w:sz w:val="22"/>
          <w:szCs w:val="22"/>
        </w:rPr>
        <w:tab/>
      </w:r>
      <w:r w:rsidR="008B10D3" w:rsidRPr="007B5E8C">
        <w:rPr>
          <w:rFonts w:ascii="Calibri" w:hAnsi="Calibri" w:cs="Arial"/>
          <w:bCs/>
          <w:sz w:val="22"/>
          <w:szCs w:val="22"/>
        </w:rPr>
        <w:tab/>
      </w:r>
    </w:p>
    <w:p w14:paraId="0FBF1F3F" w14:textId="77777777" w:rsidR="00F341E4" w:rsidRPr="008B10D3" w:rsidRDefault="00F341E4" w:rsidP="0000218A">
      <w:pPr>
        <w:tabs>
          <w:tab w:val="num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321E7B72" w14:textId="77777777" w:rsidR="00F341E4" w:rsidRDefault="00F341E4" w:rsidP="0000218A">
      <w:pPr>
        <w:tabs>
          <w:tab w:val="num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567289CC" w14:textId="77777777" w:rsidR="00F341E4" w:rsidRDefault="00F341E4" w:rsidP="0000218A">
      <w:pPr>
        <w:tabs>
          <w:tab w:val="num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031D3898" w14:textId="77777777" w:rsidR="00FD27A6" w:rsidRPr="00FD27A6" w:rsidRDefault="00FD27A6" w:rsidP="00FD27A6">
      <w:pPr>
        <w:tabs>
          <w:tab w:val="num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1310DEC3" w14:textId="77777777" w:rsidR="00FD27A6" w:rsidRPr="00FD27A6" w:rsidRDefault="00FD27A6" w:rsidP="00FD27A6">
      <w:pPr>
        <w:tabs>
          <w:tab w:val="num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093E9385" w14:textId="77777777" w:rsidR="00FD27A6" w:rsidRPr="00FD27A6" w:rsidRDefault="00FD27A6" w:rsidP="00FD27A6">
      <w:pPr>
        <w:tabs>
          <w:tab w:val="num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40AE1408" w14:textId="77777777" w:rsidR="00F341E4" w:rsidRPr="00D01453" w:rsidRDefault="00F341E4" w:rsidP="0000218A">
      <w:pPr>
        <w:tabs>
          <w:tab w:val="num" w:pos="426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1435204" w14:textId="77777777" w:rsidR="00F341E4" w:rsidRDefault="00F341E4" w:rsidP="0000218A">
      <w:pPr>
        <w:tabs>
          <w:tab w:val="num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3EAE5EDC" w14:textId="77777777" w:rsidR="00F341E4" w:rsidRDefault="00F341E4" w:rsidP="0000218A">
      <w:pPr>
        <w:tabs>
          <w:tab w:val="num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4279FE0E" w14:textId="77777777" w:rsidR="00F341E4" w:rsidRDefault="002B2EB6" w:rsidP="002B2EB6">
      <w:pPr>
        <w:tabs>
          <w:tab w:val="num" w:pos="426"/>
        </w:tabs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="004530ED">
        <w:rPr>
          <w:rFonts w:ascii="Calibri" w:hAnsi="Calibri" w:cs="Arial"/>
          <w:b/>
          <w:sz w:val="24"/>
          <w:szCs w:val="24"/>
        </w:rPr>
        <w:lastRenderedPageBreak/>
        <w:t>Příloha č. 1</w:t>
      </w:r>
    </w:p>
    <w:p w14:paraId="5DEFEF25" w14:textId="2A0135DB" w:rsidR="00C0736F" w:rsidRDefault="005441F2" w:rsidP="00C0736F">
      <w:pPr>
        <w:tabs>
          <w:tab w:val="num" w:pos="426"/>
        </w:tabs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087C732" wp14:editId="6C517364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7010400" cy="4962525"/>
            <wp:effectExtent l="0" t="0" r="0" b="0"/>
            <wp:wrapTight wrapText="bothSides">
              <wp:wrapPolygon edited="0">
                <wp:start x="0" y="0"/>
                <wp:lineTo x="0" y="21559"/>
                <wp:lineTo x="21541" y="21559"/>
                <wp:lineTo x="2154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96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5B0">
        <w:rPr>
          <w:sz w:val="24"/>
          <w:szCs w:val="24"/>
        </w:rPr>
        <w:br w:type="page"/>
      </w:r>
      <w:r w:rsidR="00C0736F">
        <w:rPr>
          <w:rFonts w:ascii="Calibri" w:hAnsi="Calibri" w:cs="Arial"/>
          <w:b/>
          <w:sz w:val="24"/>
          <w:szCs w:val="24"/>
        </w:rPr>
        <w:lastRenderedPageBreak/>
        <w:t>Příloha č. 2</w:t>
      </w:r>
    </w:p>
    <w:p w14:paraId="58B64F35" w14:textId="77777777" w:rsidR="00C0736F" w:rsidRDefault="00C0736F" w:rsidP="00C0736F">
      <w:pPr>
        <w:ind w:left="360"/>
        <w:jc w:val="center"/>
        <w:rPr>
          <w:rFonts w:ascii="Calibri" w:hAnsi="Calibri" w:cs="Arial"/>
          <w:bCs/>
          <w:sz w:val="24"/>
          <w:szCs w:val="24"/>
        </w:rPr>
      </w:pPr>
      <w:r w:rsidRPr="004A7B6A">
        <w:rPr>
          <w:rFonts w:ascii="Calibri" w:hAnsi="Calibri" w:cs="Arial"/>
          <w:bCs/>
          <w:sz w:val="24"/>
          <w:szCs w:val="24"/>
        </w:rPr>
        <w:t>Konečná cena bude fakturována dle reálných nákladů.</w:t>
      </w:r>
    </w:p>
    <w:p w14:paraId="65098C41" w14:textId="77777777" w:rsidR="00C0736F" w:rsidRDefault="00C0736F" w:rsidP="00C0736F">
      <w:pPr>
        <w:ind w:left="360"/>
        <w:jc w:val="center"/>
        <w:rPr>
          <w:rFonts w:ascii="Calibri" w:hAnsi="Calibri" w:cs="Arial"/>
          <w:bCs/>
          <w:sz w:val="24"/>
          <w:szCs w:val="24"/>
        </w:rPr>
      </w:pPr>
      <w:r w:rsidRPr="004A7B6A">
        <w:rPr>
          <w:rFonts w:ascii="Calibri" w:hAnsi="Calibri" w:cs="Arial"/>
          <w:bCs/>
          <w:sz w:val="24"/>
          <w:szCs w:val="24"/>
        </w:rPr>
        <w:t>Náklady na provedení terénní části ZAV</w:t>
      </w:r>
    </w:p>
    <w:tbl>
      <w:tblPr>
        <w:tblpPr w:leftFromText="141" w:rightFromText="141" w:vertAnchor="text" w:horzAnchor="margin" w:tblpXSpec="center" w:tblpY="395"/>
        <w:tblOverlap w:val="never"/>
        <w:tblW w:w="8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0"/>
        <w:gridCol w:w="1086"/>
        <w:gridCol w:w="1176"/>
        <w:gridCol w:w="1269"/>
        <w:gridCol w:w="849"/>
        <w:gridCol w:w="1100"/>
      </w:tblGrid>
      <w:tr w:rsidR="00C0736F" w:rsidRPr="00FE01E5" w14:paraId="603397D7" w14:textId="77777777" w:rsidTr="003C5A10">
        <w:trPr>
          <w:trHeight w:val="600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77F3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TERÉN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244730E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počet osob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6FEA865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jednotková cena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28EE908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počet hodin (km)/den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F8EB68B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0FDB5C8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částka</w:t>
            </w:r>
          </w:p>
        </w:tc>
      </w:tr>
      <w:tr w:rsidR="00C0736F" w:rsidRPr="00FE01E5" w14:paraId="47555CC6" w14:textId="77777777" w:rsidTr="003C5A10">
        <w:trPr>
          <w:trHeight w:val="300"/>
        </w:trPr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654F94F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Archeolog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1C3F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80D7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9DF0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ADE5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FC65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72000</w:t>
            </w:r>
          </w:p>
        </w:tc>
      </w:tr>
      <w:tr w:rsidR="00C0736F" w:rsidRPr="00FE01E5" w14:paraId="579A475C" w14:textId="77777777" w:rsidTr="003C5A10">
        <w:trPr>
          <w:trHeight w:val="300"/>
        </w:trPr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0D4E69B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Terénní technik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9781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2FD7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320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2E3C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999F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6332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38400</w:t>
            </w:r>
          </w:p>
        </w:tc>
      </w:tr>
      <w:tr w:rsidR="00C0736F" w:rsidRPr="00FE01E5" w14:paraId="57817B39" w14:textId="77777777" w:rsidTr="003C5A10">
        <w:trPr>
          <w:trHeight w:val="600"/>
        </w:trPr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4B0783A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Dokumentátor/preparátor/laborant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20D1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99EF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250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65E1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2C8C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DF75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120000</w:t>
            </w:r>
          </w:p>
        </w:tc>
      </w:tr>
      <w:tr w:rsidR="00C0736F" w:rsidRPr="00FE01E5" w14:paraId="57B4E32B" w14:textId="77777777" w:rsidTr="003C5A10">
        <w:trPr>
          <w:trHeight w:val="900"/>
        </w:trPr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D610CE1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Specialista (přírodovědné analýzy, geofyzika)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DF0B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7188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1B4A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B828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9AF2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4800</w:t>
            </w:r>
          </w:p>
        </w:tc>
      </w:tr>
      <w:tr w:rsidR="00C0736F" w:rsidRPr="00FE01E5" w14:paraId="3FB81E24" w14:textId="77777777" w:rsidTr="003C5A10">
        <w:trPr>
          <w:trHeight w:val="300"/>
        </w:trPr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17BDDBC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Autoprovoz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4B78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E9B9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41B7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C558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C631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2600</w:t>
            </w:r>
          </w:p>
        </w:tc>
      </w:tr>
      <w:tr w:rsidR="00C0736F" w:rsidRPr="00FE01E5" w14:paraId="0CDB494A" w14:textId="77777777" w:rsidTr="003C5A10">
        <w:trPr>
          <w:trHeight w:val="300"/>
        </w:trPr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5692AD7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Věcné náklady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32D3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B5BF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4C35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75C8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3C0C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18000</w:t>
            </w:r>
          </w:p>
        </w:tc>
      </w:tr>
      <w:tr w:rsidR="00C0736F" w:rsidRPr="00FE01E5" w14:paraId="4079A2CE" w14:textId="77777777" w:rsidTr="003C5A10">
        <w:trPr>
          <w:trHeight w:val="300"/>
        </w:trPr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39766D0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Náklady Celkem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111D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7C13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A62B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7B1E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7EBE9EA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255800</w:t>
            </w:r>
          </w:p>
        </w:tc>
      </w:tr>
    </w:tbl>
    <w:p w14:paraId="156788CA" w14:textId="77777777" w:rsidR="00C0736F" w:rsidRDefault="00C0736F" w:rsidP="00C0736F">
      <w:pPr>
        <w:spacing w:before="120" w:after="120"/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Ostatní náklady</w:t>
      </w:r>
    </w:p>
    <w:tbl>
      <w:tblPr>
        <w:tblW w:w="3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80"/>
      </w:tblGrid>
      <w:tr w:rsidR="00C0736F" w:rsidRPr="0067175C" w14:paraId="7907E636" w14:textId="77777777" w:rsidTr="003C5A10">
        <w:trPr>
          <w:trHeight w:val="3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5997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7175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OSTATNÍ NÁKLADY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F34D624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7175C">
              <w:rPr>
                <w:rFonts w:ascii="Aptos Narrow" w:hAnsi="Aptos Narrow"/>
                <w:color w:val="000000"/>
                <w:sz w:val="22"/>
                <w:szCs w:val="22"/>
              </w:rPr>
              <w:t>částka</w:t>
            </w:r>
          </w:p>
        </w:tc>
      </w:tr>
      <w:tr w:rsidR="00C0736F" w:rsidRPr="0067175C" w14:paraId="034DB6A0" w14:textId="77777777" w:rsidTr="003C5A10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F179C3B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67175C">
              <w:rPr>
                <w:rFonts w:ascii="Aptos Narrow" w:hAnsi="Aptos Narrow"/>
                <w:sz w:val="22"/>
                <w:szCs w:val="22"/>
              </w:rPr>
              <w:t>Oplocení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4B98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7175C">
              <w:rPr>
                <w:rFonts w:ascii="Aptos Narrow" w:hAnsi="Aptos Narrow"/>
                <w:color w:val="000000"/>
                <w:sz w:val="22"/>
                <w:szCs w:val="22"/>
              </w:rPr>
              <w:t>10500</w:t>
            </w:r>
          </w:p>
        </w:tc>
      </w:tr>
      <w:tr w:rsidR="00C0736F" w:rsidRPr="0067175C" w14:paraId="7E422AC3" w14:textId="77777777" w:rsidTr="003C5A10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763D8A3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67175C">
              <w:rPr>
                <w:rFonts w:ascii="Aptos Narrow" w:hAnsi="Aptos Narrow"/>
                <w:sz w:val="22"/>
                <w:szCs w:val="22"/>
              </w:rPr>
              <w:t>Zatravnění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CE1E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7175C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</w:tr>
      <w:tr w:rsidR="00C0736F" w:rsidRPr="0067175C" w14:paraId="34F9126B" w14:textId="77777777" w:rsidTr="003C5A10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B6F8130" w14:textId="06871E24" w:rsidR="00C0736F" w:rsidRPr="0067175C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67175C">
              <w:rPr>
                <w:rFonts w:ascii="Aptos Narrow" w:hAnsi="Aptos Narrow"/>
                <w:sz w:val="22"/>
                <w:szCs w:val="22"/>
              </w:rPr>
              <w:t xml:space="preserve">Mlatová </w:t>
            </w:r>
            <w:r w:rsidR="00646E95" w:rsidRPr="0067175C">
              <w:rPr>
                <w:rFonts w:ascii="Aptos Narrow" w:hAnsi="Aptos Narrow"/>
                <w:sz w:val="22"/>
                <w:szCs w:val="22"/>
              </w:rPr>
              <w:t>cesta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DC24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7175C">
              <w:rPr>
                <w:rFonts w:ascii="Aptos Narrow" w:hAnsi="Aptos Narrow"/>
                <w:color w:val="000000"/>
                <w:sz w:val="22"/>
                <w:szCs w:val="22"/>
              </w:rPr>
              <w:t>34000</w:t>
            </w:r>
          </w:p>
        </w:tc>
      </w:tr>
      <w:tr w:rsidR="00C0736F" w:rsidRPr="0067175C" w14:paraId="35C937E3" w14:textId="77777777" w:rsidTr="003C5A10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2445555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67175C">
              <w:rPr>
                <w:rFonts w:ascii="Aptos Narrow" w:hAnsi="Aptos Narrow"/>
                <w:sz w:val="22"/>
                <w:szCs w:val="22"/>
              </w:rPr>
              <w:t>Průmyslové vysavače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C24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7175C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</w:tr>
      <w:tr w:rsidR="00C0736F" w:rsidRPr="0067175C" w14:paraId="239CB6B0" w14:textId="77777777" w:rsidTr="003C5A10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371CBE5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67175C">
              <w:rPr>
                <w:rFonts w:ascii="Aptos Narrow" w:hAnsi="Aptos Narrow"/>
                <w:sz w:val="22"/>
                <w:szCs w:val="22"/>
              </w:rPr>
              <w:t>Bagr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CE28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7175C">
              <w:rPr>
                <w:rFonts w:ascii="Aptos Narrow" w:hAnsi="Aptos Narrow"/>
                <w:color w:val="000000"/>
                <w:sz w:val="22"/>
                <w:szCs w:val="22"/>
              </w:rPr>
              <w:t>25000</w:t>
            </w:r>
          </w:p>
        </w:tc>
      </w:tr>
      <w:tr w:rsidR="00C0736F" w:rsidRPr="0067175C" w14:paraId="0ADAA1F7" w14:textId="77777777" w:rsidTr="003C5A10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E1955D4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7175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Náklady Celkem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CFE8254" w14:textId="77777777" w:rsidR="00C0736F" w:rsidRPr="0067175C" w:rsidRDefault="00C0736F" w:rsidP="003C5A1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7175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77500</w:t>
            </w:r>
          </w:p>
        </w:tc>
      </w:tr>
    </w:tbl>
    <w:p w14:paraId="00844538" w14:textId="77777777" w:rsidR="00C0736F" w:rsidRDefault="00C0736F" w:rsidP="00C0736F">
      <w:pPr>
        <w:spacing w:before="120" w:after="120"/>
        <w:ind w:left="357"/>
        <w:jc w:val="center"/>
        <w:rPr>
          <w:rFonts w:ascii="Calibri" w:hAnsi="Calibri" w:cs="Arial"/>
          <w:bCs/>
          <w:sz w:val="24"/>
          <w:szCs w:val="24"/>
        </w:rPr>
      </w:pPr>
      <w:r w:rsidRPr="00A01B09">
        <w:rPr>
          <w:rFonts w:ascii="Calibri" w:hAnsi="Calibri" w:cs="Arial"/>
          <w:bCs/>
          <w:sz w:val="24"/>
          <w:szCs w:val="24"/>
        </w:rPr>
        <w:t xml:space="preserve">Náklady na </w:t>
      </w:r>
      <w:r>
        <w:rPr>
          <w:rFonts w:ascii="Calibri" w:hAnsi="Calibri" w:cs="Arial"/>
          <w:bCs/>
          <w:sz w:val="24"/>
          <w:szCs w:val="24"/>
        </w:rPr>
        <w:t xml:space="preserve">zpracování </w:t>
      </w:r>
      <w:r w:rsidRPr="00A01B09">
        <w:rPr>
          <w:rFonts w:ascii="Calibri" w:hAnsi="Calibri" w:cs="Arial"/>
          <w:bCs/>
          <w:sz w:val="24"/>
          <w:szCs w:val="24"/>
        </w:rPr>
        <w:t>ZAV</w:t>
      </w:r>
    </w:p>
    <w:tbl>
      <w:tblPr>
        <w:tblW w:w="8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0"/>
        <w:gridCol w:w="1092"/>
        <w:gridCol w:w="1178"/>
        <w:gridCol w:w="1274"/>
        <w:gridCol w:w="853"/>
        <w:gridCol w:w="1083"/>
      </w:tblGrid>
      <w:tr w:rsidR="00C0736F" w:rsidRPr="00FE01E5" w14:paraId="540CB51F" w14:textId="77777777" w:rsidTr="003C5A10">
        <w:trPr>
          <w:trHeight w:val="600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2991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ZPRACOVÁNÍ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D2790AC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počet osob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1E5D235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jednotková cena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8BDE5D0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počet hodin (km)/den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8263CFE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DFED3B6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částka</w:t>
            </w:r>
          </w:p>
        </w:tc>
      </w:tr>
      <w:tr w:rsidR="00C0736F" w:rsidRPr="00FE01E5" w14:paraId="25E7F736" w14:textId="77777777" w:rsidTr="003C5A10">
        <w:trPr>
          <w:trHeight w:val="30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68D5576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Archeolog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3242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F620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160D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9DD5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B531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24000</w:t>
            </w:r>
          </w:p>
        </w:tc>
      </w:tr>
      <w:tr w:rsidR="00C0736F" w:rsidRPr="00FE01E5" w14:paraId="0293F38F" w14:textId="77777777" w:rsidTr="003C5A10">
        <w:trPr>
          <w:trHeight w:val="60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F03A75C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Dokumentátor/preparátor/laborant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5EF8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352C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B41A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F821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C3AF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10000</w:t>
            </w:r>
          </w:p>
        </w:tc>
      </w:tr>
      <w:tr w:rsidR="00C0736F" w:rsidRPr="00FE01E5" w14:paraId="35DE07E7" w14:textId="77777777" w:rsidTr="003C5A10">
        <w:trPr>
          <w:trHeight w:val="30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0F36668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 xml:space="preserve">Věcné náklady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52C4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EF68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3710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3B66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A90B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</w:tr>
      <w:tr w:rsidR="00C0736F" w:rsidRPr="00FE01E5" w14:paraId="26CB2D68" w14:textId="77777777" w:rsidTr="003C5A10">
        <w:trPr>
          <w:trHeight w:val="30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1E1FAF7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C14 a analýzy malt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AB98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E01E5">
              <w:rPr>
                <w:rFonts w:ascii="Aptos Narrow" w:hAnsi="Aptos Narrow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EC90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4461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FE93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363A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50000</w:t>
            </w:r>
          </w:p>
        </w:tc>
      </w:tr>
      <w:tr w:rsidR="00C0736F" w:rsidRPr="00FE01E5" w14:paraId="1767025F" w14:textId="77777777" w:rsidTr="003C5A10">
        <w:trPr>
          <w:trHeight w:val="30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B99BC8E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Náklady Celkem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8242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DC51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EE10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9F19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CD16045" w14:textId="77777777" w:rsidR="00C0736F" w:rsidRPr="00FE01E5" w:rsidRDefault="00C0736F" w:rsidP="003C5A1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E01E5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90000</w:t>
            </w:r>
          </w:p>
        </w:tc>
      </w:tr>
    </w:tbl>
    <w:p w14:paraId="65D2BF0A" w14:textId="77777777" w:rsidR="00C0736F" w:rsidRDefault="00C0736F" w:rsidP="00C0736F">
      <w:pPr>
        <w:spacing w:before="240" w:after="240"/>
        <w:ind w:left="360"/>
        <w:jc w:val="center"/>
        <w:rPr>
          <w:rFonts w:ascii="Calibri" w:hAnsi="Calibri" w:cs="Arial"/>
          <w:b/>
          <w:sz w:val="24"/>
          <w:szCs w:val="24"/>
        </w:rPr>
      </w:pPr>
      <w:r w:rsidRPr="00FE01E5">
        <w:rPr>
          <w:rFonts w:ascii="Calibri" w:hAnsi="Calibri" w:cs="Arial"/>
          <w:b/>
          <w:sz w:val="24"/>
          <w:szCs w:val="24"/>
        </w:rPr>
        <w:t>Celkové náklady</w:t>
      </w:r>
    </w:p>
    <w:p w14:paraId="60F7DC3D" w14:textId="77777777" w:rsidR="00C0736F" w:rsidRPr="00C20995" w:rsidRDefault="00C0736F" w:rsidP="00C0736F">
      <w:pPr>
        <w:spacing w:before="240" w:after="240"/>
        <w:ind w:left="360"/>
        <w:jc w:val="center"/>
        <w:rPr>
          <w:rFonts w:ascii="Calibri" w:hAnsi="Calibri" w:cs="Arial"/>
          <w:b/>
          <w:sz w:val="24"/>
          <w:szCs w:val="24"/>
        </w:rPr>
      </w:pPr>
      <w:r w:rsidRPr="00C20995">
        <w:rPr>
          <w:rFonts w:ascii="Calibri" w:hAnsi="Calibri" w:cs="Arial"/>
          <w:b/>
          <w:sz w:val="24"/>
          <w:szCs w:val="24"/>
        </w:rPr>
        <w:t>423 300</w:t>
      </w:r>
      <w:r w:rsidRPr="00C20995">
        <w:rPr>
          <w:rFonts w:ascii="Calibri" w:hAnsi="Calibri"/>
          <w:b/>
          <w:sz w:val="22"/>
          <w:szCs w:val="22"/>
        </w:rPr>
        <w:t>,-</w:t>
      </w:r>
      <w:r w:rsidRPr="00C20995">
        <w:rPr>
          <w:rFonts w:ascii="Calibri" w:hAnsi="Calibri"/>
          <w:b/>
          <w:i/>
          <w:sz w:val="22"/>
          <w:szCs w:val="22"/>
        </w:rPr>
        <w:t xml:space="preserve"> </w:t>
      </w:r>
      <w:r w:rsidRPr="00C20995">
        <w:rPr>
          <w:rFonts w:ascii="Calibri" w:hAnsi="Calibri"/>
          <w:b/>
          <w:sz w:val="22"/>
          <w:szCs w:val="22"/>
        </w:rPr>
        <w:t>Kč (bez DPH)</w:t>
      </w:r>
    </w:p>
    <w:p w14:paraId="41F35EC7" w14:textId="1FC908CC" w:rsidR="005D65B0" w:rsidRPr="00FE01E5" w:rsidRDefault="005D65B0" w:rsidP="00C0736F">
      <w:pPr>
        <w:tabs>
          <w:tab w:val="num" w:pos="426"/>
        </w:tabs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</w:p>
    <w:sectPr w:rsidR="005D65B0" w:rsidRPr="00FE01E5" w:rsidSect="0000218A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7ED6" w14:textId="77777777" w:rsidR="00957E4A" w:rsidRDefault="00957E4A" w:rsidP="00185F2F">
      <w:r>
        <w:separator/>
      </w:r>
    </w:p>
  </w:endnote>
  <w:endnote w:type="continuationSeparator" w:id="0">
    <w:p w14:paraId="5F8FBF79" w14:textId="77777777" w:rsidR="00957E4A" w:rsidRDefault="00957E4A" w:rsidP="00185F2F">
      <w:r>
        <w:continuationSeparator/>
      </w:r>
    </w:p>
  </w:endnote>
  <w:endnote w:type="continuationNotice" w:id="1">
    <w:p w14:paraId="3A8567A4" w14:textId="77777777" w:rsidR="00957E4A" w:rsidRDefault="00957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81F1" w14:textId="77777777" w:rsidR="001138A5" w:rsidRDefault="001138A5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138A">
      <w:rPr>
        <w:noProof/>
      </w:rPr>
      <w:t>4</w:t>
    </w:r>
    <w:r>
      <w:fldChar w:fldCharType="end"/>
    </w:r>
  </w:p>
  <w:p w14:paraId="67B8DDC1" w14:textId="77777777" w:rsidR="001138A5" w:rsidRDefault="001138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C4CB" w14:textId="77777777" w:rsidR="00957E4A" w:rsidRDefault="00957E4A" w:rsidP="00185F2F">
      <w:r>
        <w:separator/>
      </w:r>
    </w:p>
  </w:footnote>
  <w:footnote w:type="continuationSeparator" w:id="0">
    <w:p w14:paraId="0EBF59FF" w14:textId="77777777" w:rsidR="00957E4A" w:rsidRDefault="00957E4A" w:rsidP="00185F2F">
      <w:r>
        <w:continuationSeparator/>
      </w:r>
    </w:p>
  </w:footnote>
  <w:footnote w:type="continuationNotice" w:id="1">
    <w:p w14:paraId="4EC4A499" w14:textId="77777777" w:rsidR="00957E4A" w:rsidRDefault="00957E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55D"/>
    <w:multiLevelType w:val="hybridMultilevel"/>
    <w:tmpl w:val="A782C7D6"/>
    <w:lvl w:ilvl="0" w:tplc="19E498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FA5C48"/>
    <w:multiLevelType w:val="hybridMultilevel"/>
    <w:tmpl w:val="26AE45CA"/>
    <w:lvl w:ilvl="0" w:tplc="57CA6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005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074575"/>
    <w:multiLevelType w:val="hybridMultilevel"/>
    <w:tmpl w:val="9E664E9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B35A7"/>
    <w:multiLevelType w:val="hybridMultilevel"/>
    <w:tmpl w:val="771E1D90"/>
    <w:lvl w:ilvl="0" w:tplc="17F441B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FF04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3B274F"/>
    <w:multiLevelType w:val="hybridMultilevel"/>
    <w:tmpl w:val="027EF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25F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5186449"/>
    <w:multiLevelType w:val="hybridMultilevel"/>
    <w:tmpl w:val="EDD6CFEE"/>
    <w:lvl w:ilvl="0" w:tplc="412494EE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B36519"/>
    <w:multiLevelType w:val="hybridMultilevel"/>
    <w:tmpl w:val="32BA5D08"/>
    <w:lvl w:ilvl="0" w:tplc="B3EE573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EE6493"/>
    <w:multiLevelType w:val="hybridMultilevel"/>
    <w:tmpl w:val="6DBC5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360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B229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BCA56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C9D5AF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519173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6F009A2"/>
    <w:multiLevelType w:val="hybridMultilevel"/>
    <w:tmpl w:val="1578F46A"/>
    <w:lvl w:ilvl="0" w:tplc="212867BA">
      <w:start w:val="1"/>
      <w:numFmt w:val="decimal"/>
      <w:lvlText w:val="%1."/>
      <w:lvlJc w:val="left"/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23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A65C14"/>
    <w:multiLevelType w:val="hybridMultilevel"/>
    <w:tmpl w:val="E09EBD0A"/>
    <w:lvl w:ilvl="0" w:tplc="C55C16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AF3140"/>
    <w:multiLevelType w:val="hybridMultilevel"/>
    <w:tmpl w:val="2A8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C721C"/>
    <w:multiLevelType w:val="hybridMultilevel"/>
    <w:tmpl w:val="D4380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F0F5B"/>
    <w:multiLevelType w:val="hybridMultilevel"/>
    <w:tmpl w:val="8E361D2E"/>
    <w:lvl w:ilvl="0" w:tplc="D5DC05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46902"/>
    <w:multiLevelType w:val="hybridMultilevel"/>
    <w:tmpl w:val="7F28A554"/>
    <w:lvl w:ilvl="0" w:tplc="01AC9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5C3C0B"/>
    <w:multiLevelType w:val="hybridMultilevel"/>
    <w:tmpl w:val="43E65340"/>
    <w:lvl w:ilvl="0" w:tplc="521C6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297789">
    <w:abstractNumId w:val="17"/>
    <w:lvlOverride w:ilvl="0">
      <w:startOverride w:val="1"/>
    </w:lvlOverride>
  </w:num>
  <w:num w:numId="2" w16cid:durableId="1761373131">
    <w:abstractNumId w:val="7"/>
    <w:lvlOverride w:ilvl="0">
      <w:startOverride w:val="1"/>
    </w:lvlOverride>
  </w:num>
  <w:num w:numId="3" w16cid:durableId="599918699">
    <w:abstractNumId w:val="5"/>
    <w:lvlOverride w:ilvl="0">
      <w:startOverride w:val="1"/>
    </w:lvlOverride>
  </w:num>
  <w:num w:numId="4" w16cid:durableId="1127236485">
    <w:abstractNumId w:val="12"/>
    <w:lvlOverride w:ilvl="0">
      <w:startOverride w:val="1"/>
    </w:lvlOverride>
  </w:num>
  <w:num w:numId="5" w16cid:durableId="1804422546">
    <w:abstractNumId w:val="13"/>
    <w:lvlOverride w:ilvl="0">
      <w:startOverride w:val="1"/>
    </w:lvlOverride>
  </w:num>
  <w:num w:numId="6" w16cid:durableId="1683049872">
    <w:abstractNumId w:val="15"/>
    <w:lvlOverride w:ilvl="0">
      <w:startOverride w:val="1"/>
    </w:lvlOverride>
  </w:num>
  <w:num w:numId="7" w16cid:durableId="106782479">
    <w:abstractNumId w:val="2"/>
    <w:lvlOverride w:ilvl="0">
      <w:startOverride w:val="1"/>
    </w:lvlOverride>
  </w:num>
  <w:num w:numId="8" w16cid:durableId="1859391416">
    <w:abstractNumId w:val="11"/>
    <w:lvlOverride w:ilvl="0">
      <w:startOverride w:val="1"/>
    </w:lvlOverride>
  </w:num>
  <w:num w:numId="9" w16cid:durableId="254825089">
    <w:abstractNumId w:val="21"/>
  </w:num>
  <w:num w:numId="10" w16cid:durableId="633486116">
    <w:abstractNumId w:val="23"/>
  </w:num>
  <w:num w:numId="11" w16cid:durableId="559636812">
    <w:abstractNumId w:val="16"/>
  </w:num>
  <w:num w:numId="12" w16cid:durableId="1299651473">
    <w:abstractNumId w:val="6"/>
  </w:num>
  <w:num w:numId="13" w16cid:durableId="214705005">
    <w:abstractNumId w:val="18"/>
  </w:num>
  <w:num w:numId="14" w16cid:durableId="295645088">
    <w:abstractNumId w:val="1"/>
  </w:num>
  <w:num w:numId="15" w16cid:durableId="416370371">
    <w:abstractNumId w:val="20"/>
  </w:num>
  <w:num w:numId="16" w16cid:durableId="749891744">
    <w:abstractNumId w:val="22"/>
  </w:num>
  <w:num w:numId="17" w16cid:durableId="786892429">
    <w:abstractNumId w:val="3"/>
  </w:num>
  <w:num w:numId="18" w16cid:durableId="1774545343">
    <w:abstractNumId w:val="4"/>
  </w:num>
  <w:num w:numId="19" w16cid:durableId="2045861226">
    <w:abstractNumId w:val="10"/>
  </w:num>
  <w:num w:numId="20" w16cid:durableId="743769080">
    <w:abstractNumId w:val="0"/>
  </w:num>
  <w:num w:numId="21" w16cid:durableId="446893315">
    <w:abstractNumId w:val="19"/>
  </w:num>
  <w:num w:numId="22" w16cid:durableId="1074814105">
    <w:abstractNumId w:val="9"/>
  </w:num>
  <w:num w:numId="23" w16cid:durableId="750811253">
    <w:abstractNumId w:val="8"/>
  </w:num>
  <w:num w:numId="24" w16cid:durableId="1679771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21"/>
    <w:rsid w:val="0000218A"/>
    <w:rsid w:val="00015998"/>
    <w:rsid w:val="0002724C"/>
    <w:rsid w:val="00030410"/>
    <w:rsid w:val="00087C29"/>
    <w:rsid w:val="00090822"/>
    <w:rsid w:val="00092B1A"/>
    <w:rsid w:val="00092BCA"/>
    <w:rsid w:val="00093656"/>
    <w:rsid w:val="000A0AD4"/>
    <w:rsid w:val="000B01B5"/>
    <w:rsid w:val="000B4AE7"/>
    <w:rsid w:val="000B7680"/>
    <w:rsid w:val="000C04EC"/>
    <w:rsid w:val="000C0A08"/>
    <w:rsid w:val="000C15F4"/>
    <w:rsid w:val="000D67D3"/>
    <w:rsid w:val="000E02B9"/>
    <w:rsid w:val="000E3A60"/>
    <w:rsid w:val="000F1DF1"/>
    <w:rsid w:val="000F2A8C"/>
    <w:rsid w:val="00112B98"/>
    <w:rsid w:val="001138A5"/>
    <w:rsid w:val="00114190"/>
    <w:rsid w:val="00117254"/>
    <w:rsid w:val="00132AC9"/>
    <w:rsid w:val="0013571D"/>
    <w:rsid w:val="00137AEC"/>
    <w:rsid w:val="00155B2C"/>
    <w:rsid w:val="00164DC3"/>
    <w:rsid w:val="00183D38"/>
    <w:rsid w:val="00185F2F"/>
    <w:rsid w:val="00187BCA"/>
    <w:rsid w:val="001A226C"/>
    <w:rsid w:val="001B0D41"/>
    <w:rsid w:val="001B138A"/>
    <w:rsid w:val="001B1596"/>
    <w:rsid w:val="001B5E40"/>
    <w:rsid w:val="001C29C9"/>
    <w:rsid w:val="001D39BC"/>
    <w:rsid w:val="001D4181"/>
    <w:rsid w:val="001E3171"/>
    <w:rsid w:val="0020216B"/>
    <w:rsid w:val="0021431A"/>
    <w:rsid w:val="00254B0A"/>
    <w:rsid w:val="00264119"/>
    <w:rsid w:val="00265F42"/>
    <w:rsid w:val="0027770D"/>
    <w:rsid w:val="00290677"/>
    <w:rsid w:val="002A11CD"/>
    <w:rsid w:val="002A4A9A"/>
    <w:rsid w:val="002A73A4"/>
    <w:rsid w:val="002A7519"/>
    <w:rsid w:val="002B1C90"/>
    <w:rsid w:val="002B2EB6"/>
    <w:rsid w:val="002C7106"/>
    <w:rsid w:val="002E0BA3"/>
    <w:rsid w:val="002F20A0"/>
    <w:rsid w:val="002F2745"/>
    <w:rsid w:val="002F7B2F"/>
    <w:rsid w:val="0030220B"/>
    <w:rsid w:val="00307FBF"/>
    <w:rsid w:val="00312CF2"/>
    <w:rsid w:val="00322075"/>
    <w:rsid w:val="00332E45"/>
    <w:rsid w:val="003435A5"/>
    <w:rsid w:val="00351358"/>
    <w:rsid w:val="003540EA"/>
    <w:rsid w:val="00363FAC"/>
    <w:rsid w:val="003916D6"/>
    <w:rsid w:val="00395B94"/>
    <w:rsid w:val="00396096"/>
    <w:rsid w:val="003A10D4"/>
    <w:rsid w:val="003A4222"/>
    <w:rsid w:val="003A79FA"/>
    <w:rsid w:val="003A7CD2"/>
    <w:rsid w:val="003B107D"/>
    <w:rsid w:val="003B462C"/>
    <w:rsid w:val="003E17DA"/>
    <w:rsid w:val="003E22FB"/>
    <w:rsid w:val="003E6635"/>
    <w:rsid w:val="003F3525"/>
    <w:rsid w:val="003F5926"/>
    <w:rsid w:val="003F631D"/>
    <w:rsid w:val="004066FE"/>
    <w:rsid w:val="00410789"/>
    <w:rsid w:val="004110E4"/>
    <w:rsid w:val="004365AE"/>
    <w:rsid w:val="00447419"/>
    <w:rsid w:val="004530ED"/>
    <w:rsid w:val="004608EE"/>
    <w:rsid w:val="004672CA"/>
    <w:rsid w:val="004709C9"/>
    <w:rsid w:val="0049594A"/>
    <w:rsid w:val="00497988"/>
    <w:rsid w:val="004A3946"/>
    <w:rsid w:val="004A7B6A"/>
    <w:rsid w:val="004C0E52"/>
    <w:rsid w:val="004D2D13"/>
    <w:rsid w:val="004D7718"/>
    <w:rsid w:val="004E3A61"/>
    <w:rsid w:val="00505B59"/>
    <w:rsid w:val="00511F56"/>
    <w:rsid w:val="005133DC"/>
    <w:rsid w:val="00514017"/>
    <w:rsid w:val="00516AAF"/>
    <w:rsid w:val="0052096E"/>
    <w:rsid w:val="0052149F"/>
    <w:rsid w:val="00526E7D"/>
    <w:rsid w:val="00527499"/>
    <w:rsid w:val="00543896"/>
    <w:rsid w:val="005441F2"/>
    <w:rsid w:val="0058613A"/>
    <w:rsid w:val="005873DF"/>
    <w:rsid w:val="005A461A"/>
    <w:rsid w:val="005A5C97"/>
    <w:rsid w:val="005B0D7C"/>
    <w:rsid w:val="005B18FD"/>
    <w:rsid w:val="005C7D92"/>
    <w:rsid w:val="005D65B0"/>
    <w:rsid w:val="005D74C3"/>
    <w:rsid w:val="005F4496"/>
    <w:rsid w:val="005F619F"/>
    <w:rsid w:val="0060523E"/>
    <w:rsid w:val="006165B9"/>
    <w:rsid w:val="006175E1"/>
    <w:rsid w:val="00617D7A"/>
    <w:rsid w:val="00622F56"/>
    <w:rsid w:val="00625D12"/>
    <w:rsid w:val="00644F18"/>
    <w:rsid w:val="006469BE"/>
    <w:rsid w:val="00646E95"/>
    <w:rsid w:val="00663E46"/>
    <w:rsid w:val="00670423"/>
    <w:rsid w:val="0067601D"/>
    <w:rsid w:val="006A0AB8"/>
    <w:rsid w:val="006C737D"/>
    <w:rsid w:val="006D12D5"/>
    <w:rsid w:val="006D58D3"/>
    <w:rsid w:val="006E1913"/>
    <w:rsid w:val="006F7209"/>
    <w:rsid w:val="00706760"/>
    <w:rsid w:val="00712725"/>
    <w:rsid w:val="00712C35"/>
    <w:rsid w:val="00717BB7"/>
    <w:rsid w:val="00723D21"/>
    <w:rsid w:val="00723E9E"/>
    <w:rsid w:val="00726D37"/>
    <w:rsid w:val="00727772"/>
    <w:rsid w:val="00761BE1"/>
    <w:rsid w:val="007664B9"/>
    <w:rsid w:val="00785AEE"/>
    <w:rsid w:val="007A1F3F"/>
    <w:rsid w:val="007A410C"/>
    <w:rsid w:val="007A419D"/>
    <w:rsid w:val="007A479F"/>
    <w:rsid w:val="007B2A12"/>
    <w:rsid w:val="007B3B46"/>
    <w:rsid w:val="007B3EFA"/>
    <w:rsid w:val="007B5E8C"/>
    <w:rsid w:val="007C286D"/>
    <w:rsid w:val="007C4097"/>
    <w:rsid w:val="007D189E"/>
    <w:rsid w:val="007F0C40"/>
    <w:rsid w:val="008159D0"/>
    <w:rsid w:val="0083121A"/>
    <w:rsid w:val="008355BE"/>
    <w:rsid w:val="00835B2C"/>
    <w:rsid w:val="00841E44"/>
    <w:rsid w:val="0084303C"/>
    <w:rsid w:val="008579E5"/>
    <w:rsid w:val="00862536"/>
    <w:rsid w:val="008634C1"/>
    <w:rsid w:val="00865C56"/>
    <w:rsid w:val="00873498"/>
    <w:rsid w:val="00884A7F"/>
    <w:rsid w:val="00893F29"/>
    <w:rsid w:val="008A1B17"/>
    <w:rsid w:val="008B00D3"/>
    <w:rsid w:val="008B10D3"/>
    <w:rsid w:val="008B3B0D"/>
    <w:rsid w:val="008C322B"/>
    <w:rsid w:val="008D0575"/>
    <w:rsid w:val="008D2518"/>
    <w:rsid w:val="008D3785"/>
    <w:rsid w:val="008D640A"/>
    <w:rsid w:val="008E56A6"/>
    <w:rsid w:val="008E7D42"/>
    <w:rsid w:val="008F3FE5"/>
    <w:rsid w:val="008F7A45"/>
    <w:rsid w:val="00902489"/>
    <w:rsid w:val="0090644D"/>
    <w:rsid w:val="00927D7F"/>
    <w:rsid w:val="00934969"/>
    <w:rsid w:val="00946A44"/>
    <w:rsid w:val="00947CBE"/>
    <w:rsid w:val="00950E2F"/>
    <w:rsid w:val="00957E4A"/>
    <w:rsid w:val="0097073A"/>
    <w:rsid w:val="00985E13"/>
    <w:rsid w:val="009B0089"/>
    <w:rsid w:val="009B222F"/>
    <w:rsid w:val="009B4D16"/>
    <w:rsid w:val="009B736F"/>
    <w:rsid w:val="009C15A9"/>
    <w:rsid w:val="009D2A03"/>
    <w:rsid w:val="009E28A5"/>
    <w:rsid w:val="009E3570"/>
    <w:rsid w:val="009E57DC"/>
    <w:rsid w:val="00A01B09"/>
    <w:rsid w:val="00A0445D"/>
    <w:rsid w:val="00A109D7"/>
    <w:rsid w:val="00A21F87"/>
    <w:rsid w:val="00A31925"/>
    <w:rsid w:val="00A341B9"/>
    <w:rsid w:val="00A46FD7"/>
    <w:rsid w:val="00A54A93"/>
    <w:rsid w:val="00A819DE"/>
    <w:rsid w:val="00A971DB"/>
    <w:rsid w:val="00AA2F20"/>
    <w:rsid w:val="00AB3716"/>
    <w:rsid w:val="00AB5851"/>
    <w:rsid w:val="00AC4E3B"/>
    <w:rsid w:val="00AD0D05"/>
    <w:rsid w:val="00AE66FB"/>
    <w:rsid w:val="00AF6945"/>
    <w:rsid w:val="00AF69DC"/>
    <w:rsid w:val="00B27BAF"/>
    <w:rsid w:val="00B3243B"/>
    <w:rsid w:val="00B828A0"/>
    <w:rsid w:val="00B8341E"/>
    <w:rsid w:val="00B84DEE"/>
    <w:rsid w:val="00B8531C"/>
    <w:rsid w:val="00B94544"/>
    <w:rsid w:val="00BA00F3"/>
    <w:rsid w:val="00BC415A"/>
    <w:rsid w:val="00BD4A6D"/>
    <w:rsid w:val="00BD4F21"/>
    <w:rsid w:val="00BE0CCF"/>
    <w:rsid w:val="00BE6264"/>
    <w:rsid w:val="00BF4CB3"/>
    <w:rsid w:val="00C0736F"/>
    <w:rsid w:val="00C116AE"/>
    <w:rsid w:val="00C13423"/>
    <w:rsid w:val="00C148E9"/>
    <w:rsid w:val="00C218D4"/>
    <w:rsid w:val="00C2553C"/>
    <w:rsid w:val="00C43EDD"/>
    <w:rsid w:val="00C46DF9"/>
    <w:rsid w:val="00C51B07"/>
    <w:rsid w:val="00C66190"/>
    <w:rsid w:val="00C679D3"/>
    <w:rsid w:val="00C70A4B"/>
    <w:rsid w:val="00C74652"/>
    <w:rsid w:val="00C7526B"/>
    <w:rsid w:val="00C76D99"/>
    <w:rsid w:val="00C76E57"/>
    <w:rsid w:val="00C85C39"/>
    <w:rsid w:val="00C92378"/>
    <w:rsid w:val="00CA658A"/>
    <w:rsid w:val="00CC4F59"/>
    <w:rsid w:val="00CC75A6"/>
    <w:rsid w:val="00CE46BF"/>
    <w:rsid w:val="00CF5015"/>
    <w:rsid w:val="00CF6856"/>
    <w:rsid w:val="00CF7E9F"/>
    <w:rsid w:val="00D01453"/>
    <w:rsid w:val="00D034E3"/>
    <w:rsid w:val="00D07379"/>
    <w:rsid w:val="00D10044"/>
    <w:rsid w:val="00D13A4A"/>
    <w:rsid w:val="00D27B13"/>
    <w:rsid w:val="00D31984"/>
    <w:rsid w:val="00D50047"/>
    <w:rsid w:val="00D531B5"/>
    <w:rsid w:val="00D56E5F"/>
    <w:rsid w:val="00D57058"/>
    <w:rsid w:val="00D668A6"/>
    <w:rsid w:val="00D677B9"/>
    <w:rsid w:val="00D71AAA"/>
    <w:rsid w:val="00D77C93"/>
    <w:rsid w:val="00D77CB2"/>
    <w:rsid w:val="00D85F89"/>
    <w:rsid w:val="00D946CF"/>
    <w:rsid w:val="00D96B26"/>
    <w:rsid w:val="00DB0AF4"/>
    <w:rsid w:val="00DB444E"/>
    <w:rsid w:val="00DD710C"/>
    <w:rsid w:val="00DE20D6"/>
    <w:rsid w:val="00DE5DC8"/>
    <w:rsid w:val="00E06DE1"/>
    <w:rsid w:val="00E07741"/>
    <w:rsid w:val="00E16D36"/>
    <w:rsid w:val="00E30BB5"/>
    <w:rsid w:val="00E53741"/>
    <w:rsid w:val="00E628EF"/>
    <w:rsid w:val="00E66CFF"/>
    <w:rsid w:val="00E73E59"/>
    <w:rsid w:val="00EA36D1"/>
    <w:rsid w:val="00EA7023"/>
    <w:rsid w:val="00EB20F1"/>
    <w:rsid w:val="00EB2E28"/>
    <w:rsid w:val="00EC7905"/>
    <w:rsid w:val="00ED4DEB"/>
    <w:rsid w:val="00EF0623"/>
    <w:rsid w:val="00EF4DC8"/>
    <w:rsid w:val="00F00305"/>
    <w:rsid w:val="00F076F5"/>
    <w:rsid w:val="00F10E71"/>
    <w:rsid w:val="00F1629A"/>
    <w:rsid w:val="00F16905"/>
    <w:rsid w:val="00F179DC"/>
    <w:rsid w:val="00F231BC"/>
    <w:rsid w:val="00F26C63"/>
    <w:rsid w:val="00F341E4"/>
    <w:rsid w:val="00F4249C"/>
    <w:rsid w:val="00F5035C"/>
    <w:rsid w:val="00F51100"/>
    <w:rsid w:val="00F541FF"/>
    <w:rsid w:val="00F64D7E"/>
    <w:rsid w:val="00F673C4"/>
    <w:rsid w:val="00F70379"/>
    <w:rsid w:val="00F71AA0"/>
    <w:rsid w:val="00F81B6D"/>
    <w:rsid w:val="00FA7B24"/>
    <w:rsid w:val="00FA7E39"/>
    <w:rsid w:val="00FB6A07"/>
    <w:rsid w:val="00FB7615"/>
    <w:rsid w:val="00FC76C3"/>
    <w:rsid w:val="00FD01E8"/>
    <w:rsid w:val="00FD27A6"/>
    <w:rsid w:val="00FE01E5"/>
    <w:rsid w:val="00FE08FB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198B"/>
  <w15:chartTrackingRefBased/>
  <w15:docId w15:val="{7C3B536F-8C27-4E4E-AC91-4663CBB2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Calibri" w:hAnsi="Bookman Old Styl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4F21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D4F21"/>
    <w:pPr>
      <w:jc w:val="center"/>
    </w:pPr>
    <w:rPr>
      <w:rFonts w:ascii="Arial" w:hAnsi="Arial"/>
      <w:b/>
      <w:lang w:val="x-none"/>
    </w:rPr>
  </w:style>
  <w:style w:type="character" w:customStyle="1" w:styleId="NzevChar">
    <w:name w:val="Název Char"/>
    <w:link w:val="Nzev"/>
    <w:rsid w:val="00BD4F21"/>
    <w:rPr>
      <w:rFonts w:ascii="Arial" w:eastAsia="Times New Roman" w:hAnsi="Arial"/>
      <w:b/>
      <w:color w:val="auto"/>
      <w:sz w:val="20"/>
      <w:szCs w:val="20"/>
      <w:lang w:eastAsia="cs-CZ"/>
      <w14:shadow w14:blurRad="0" w14:dist="0" w14:dir="0" w14:sx="0" w14:sy="0" w14:kx="0" w14:ky="0" w14:algn="none">
        <w14:srgbClr w14:val="000000"/>
      </w14:shadow>
    </w:rPr>
  </w:style>
  <w:style w:type="paragraph" w:styleId="Zkladntext">
    <w:name w:val="Body Text"/>
    <w:basedOn w:val="Normln"/>
    <w:link w:val="ZkladntextChar"/>
    <w:rsid w:val="00BD4F21"/>
    <w:pPr>
      <w:jc w:val="both"/>
    </w:pPr>
    <w:rPr>
      <w:rFonts w:ascii="Arial" w:hAnsi="Arial"/>
      <w:sz w:val="22"/>
      <w:lang w:val="x-none"/>
    </w:rPr>
  </w:style>
  <w:style w:type="character" w:customStyle="1" w:styleId="ZkladntextChar">
    <w:name w:val="Základní text Char"/>
    <w:link w:val="Zkladntext"/>
    <w:rsid w:val="00BD4F21"/>
    <w:rPr>
      <w:rFonts w:ascii="Arial" w:eastAsia="Times New Roman" w:hAnsi="Arial"/>
      <w:color w:val="auto"/>
      <w:sz w:val="22"/>
      <w:szCs w:val="20"/>
      <w:lang w:eastAsia="cs-CZ"/>
      <w14:shadow w14:blurRad="0" w14:dist="0" w14:dir="0" w14:sx="0" w14:sy="0" w14:kx="0" w14:ky="0" w14:algn="none">
        <w14:srgbClr w14:val="000000"/>
      </w14:shadow>
    </w:rPr>
  </w:style>
  <w:style w:type="paragraph" w:styleId="Zkladntext3">
    <w:name w:val="Body Text 3"/>
    <w:basedOn w:val="Normln"/>
    <w:link w:val="Zkladntext3Char"/>
    <w:rsid w:val="00BD4F21"/>
    <w:pPr>
      <w:tabs>
        <w:tab w:val="num" w:pos="567"/>
      </w:tabs>
      <w:jc w:val="both"/>
    </w:pPr>
    <w:rPr>
      <w:rFonts w:ascii="Tahoma" w:hAnsi="Tahoma"/>
      <w:lang w:val="x-none"/>
    </w:rPr>
  </w:style>
  <w:style w:type="character" w:customStyle="1" w:styleId="Zkladntext3Char">
    <w:name w:val="Základní text 3 Char"/>
    <w:link w:val="Zkladntext3"/>
    <w:rsid w:val="00BD4F21"/>
    <w:rPr>
      <w:rFonts w:ascii="Tahoma" w:eastAsia="Times New Roman" w:hAnsi="Tahoma"/>
      <w:color w:val="auto"/>
      <w:sz w:val="20"/>
      <w:szCs w:val="20"/>
      <w:lang w:eastAsia="cs-CZ"/>
      <w14:shadow w14:blurRad="0" w14:dist="0" w14:dir="0" w14:sx="0" w14:sy="0" w14:kx="0" w14:ky="0" w14:algn="none">
        <w14:srgbClr w14:val="000000"/>
      </w14:shadow>
    </w:rPr>
  </w:style>
  <w:style w:type="paragraph" w:styleId="Zkladntextodsazen2">
    <w:name w:val="Body Text Indent 2"/>
    <w:basedOn w:val="Normln"/>
    <w:link w:val="Zkladntextodsazen2Char"/>
    <w:rsid w:val="00BD4F21"/>
    <w:pPr>
      <w:ind w:firstLine="284"/>
      <w:jc w:val="center"/>
    </w:pPr>
    <w:rPr>
      <w:rFonts w:ascii="Arial" w:hAnsi="Arial"/>
      <w:b/>
      <w:sz w:val="22"/>
      <w:lang w:val="x-none"/>
    </w:rPr>
  </w:style>
  <w:style w:type="character" w:customStyle="1" w:styleId="Zkladntextodsazen2Char">
    <w:name w:val="Základní text odsazený 2 Char"/>
    <w:link w:val="Zkladntextodsazen2"/>
    <w:rsid w:val="00BD4F21"/>
    <w:rPr>
      <w:rFonts w:ascii="Arial" w:eastAsia="Times New Roman" w:hAnsi="Arial"/>
      <w:b/>
      <w:color w:val="auto"/>
      <w:sz w:val="22"/>
      <w:szCs w:val="20"/>
      <w:lang w:eastAsia="cs-CZ"/>
      <w14:shadow w14:blurRad="0" w14:dist="0" w14:dir="0" w14:sx="0" w14:sy="0" w14:kx="0" w14:ky="0" w14:algn="none">
        <w14:srgbClr w14:val="000000"/>
      </w14:shadow>
    </w:rPr>
  </w:style>
  <w:style w:type="paragraph" w:styleId="Odstavecseseznamem">
    <w:name w:val="List Paragraph"/>
    <w:basedOn w:val="Normln"/>
    <w:uiPriority w:val="34"/>
    <w:qFormat/>
    <w:rsid w:val="00BD4F2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85F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185F2F"/>
    <w:rPr>
      <w:rFonts w:ascii="Times New Roman" w:eastAsia="Times New Roman" w:hAnsi="Times New Roman"/>
      <w:color w:val="auto"/>
      <w:sz w:val="20"/>
      <w:szCs w:val="20"/>
      <w:lang w:eastAsia="cs-CZ"/>
      <w14:shadow w14:blurRad="0" w14:dist="0" w14:dir="0" w14:sx="0" w14:sy="0" w14:kx="0" w14:ky="0" w14:algn="none">
        <w14:srgbClr w14:val="000000"/>
      </w14:shadow>
    </w:rPr>
  </w:style>
  <w:style w:type="paragraph" w:styleId="Zpat">
    <w:name w:val="footer"/>
    <w:basedOn w:val="Normln"/>
    <w:link w:val="ZpatChar"/>
    <w:uiPriority w:val="99"/>
    <w:unhideWhenUsed/>
    <w:rsid w:val="00185F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85F2F"/>
    <w:rPr>
      <w:rFonts w:ascii="Times New Roman" w:eastAsia="Times New Roman" w:hAnsi="Times New Roman"/>
      <w:color w:val="auto"/>
      <w:sz w:val="20"/>
      <w:szCs w:val="20"/>
      <w:lang w:eastAsia="cs-CZ"/>
      <w14:shadow w14:blurRad="0" w14:dist="0" w14:dir="0" w14:sx="0" w14:sy="0" w14:kx="0" w14:ky="0" w14:algn="none">
        <w14:srgbClr w14:val="000000"/>
      </w14:shadow>
    </w:rPr>
  </w:style>
  <w:style w:type="character" w:styleId="Odkaznakoment">
    <w:name w:val="annotation reference"/>
    <w:uiPriority w:val="99"/>
    <w:semiHidden/>
    <w:unhideWhenUsed/>
    <w:rsid w:val="00617D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D7A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617D7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D7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17D7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D7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17D7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FB6A0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B3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FormtovanvHTMLChar">
    <w:name w:val="Formátovaný v HTML Char"/>
    <w:link w:val="FormtovanvHTML"/>
    <w:uiPriority w:val="99"/>
    <w:semiHidden/>
    <w:rsid w:val="007B3B46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DD71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3E663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4608E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4608EE"/>
  </w:style>
  <w:style w:type="character" w:customStyle="1" w:styleId="eop">
    <w:name w:val="eop"/>
    <w:basedOn w:val="Standardnpsmoodstavce"/>
    <w:rsid w:val="0046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C33C1-2C1F-4B79-9DBF-2FF6D7DE5A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E30D7-961C-4B2A-BEAC-B2B6D71158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FAF72B-AE2E-4B80-80EE-458DB1B9823F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4.xml><?xml version="1.0" encoding="utf-8"?>
<ds:datastoreItem xmlns:ds="http://schemas.openxmlformats.org/officeDocument/2006/customXml" ds:itemID="{EA85DAF5-9B00-4B87-818F-FBB61B0E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2382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Bártová</dc:creator>
  <cp:keywords/>
  <cp:lastModifiedBy>Kateřina Vaňková</cp:lastModifiedBy>
  <cp:revision>5</cp:revision>
  <cp:lastPrinted>2017-06-03T08:23:00Z</cp:lastPrinted>
  <dcterms:created xsi:type="dcterms:W3CDTF">2025-09-10T09:37:00Z</dcterms:created>
  <dcterms:modified xsi:type="dcterms:W3CDTF">2025-09-10T10:55:00Z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