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PECOSTA poskytuje KLIENTOVI službu Automatizovaného naskladňování za podmínek sjednaných v Objednávce, jejíž nedílnou součástí je tento ceník služeb.  </w:t>
      </w:r>
    </w:p>
    <w:p w:rsidR="00000000" w:rsidDel="00000000" w:rsidP="00000000" w:rsidRDefault="00000000" w:rsidRPr="00000000" w14:paraId="00000003">
      <w:pPr>
        <w:spacing w:after="160" w:before="0" w:line="259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Rozsah zapojených provozů a napojených dodavatelů bude maximalizován, nedohodne-li se POSKYTOVATEL s KLIENTEM jinak.</w:t>
      </w:r>
    </w:p>
    <w:p w:rsidR="00000000" w:rsidDel="00000000" w:rsidP="00000000" w:rsidRDefault="00000000" w:rsidRPr="00000000" w14:paraId="00000004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Cena za službu automatizovaného naskladňování činí: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color w:val="000000"/>
          <w:rtl w:val="0"/>
        </w:rPr>
        <w:t xml:space="preserve">990 CZK bez DPH při zpracování do 200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1.990 CZK bez DPH při zpracování 201 až 400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2.990 CZK bez DPH při zpracování 401 až 600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3.990 CZK bez DPH při zpracování nad 601 řádků / provoz / měsíc;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Akční cena za přípravu připojení dodavatele platí při podpisu Objednávky do 31. 8. 2025 a činí: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0 CZK bez DPH / dodavatele “AUTSET READY”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990 CZK bez DPH za jiného dodavatele</w:t>
      </w:r>
    </w:p>
    <w:p w:rsidR="00000000" w:rsidDel="00000000" w:rsidP="00000000" w:rsidRDefault="00000000" w:rsidRPr="00000000" w14:paraId="0000000E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0" w:line="259" w:lineRule="auto"/>
        <w:rPr/>
      </w:pPr>
      <w:r w:rsidDel="00000000" w:rsidR="00000000" w:rsidRPr="00000000">
        <w:rPr>
          <w:rtl w:val="0"/>
        </w:rPr>
        <w:t xml:space="preserve">Standardní cena při podpisu smlouvy po 1. 9. 2025 činí: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990 CZK bez DPH / dodavatele “AUTSET READY”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160" w:before="0" w:line="259" w:lineRule="auto"/>
        <w:ind w:left="720" w:hanging="360"/>
        <w:rPr/>
      </w:pPr>
      <w:r w:rsidDel="00000000" w:rsidR="00000000" w:rsidRPr="00000000">
        <w:rPr>
          <w:rtl w:val="0"/>
        </w:rPr>
        <w:t xml:space="preserve">1.990 CZK bez DPH za jiného dodavatele</w:t>
      </w:r>
    </w:p>
    <w:p w:rsidR="00000000" w:rsidDel="00000000" w:rsidP="00000000" w:rsidRDefault="00000000" w:rsidRPr="00000000" w14:paraId="00000012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before="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456.0" w:type="dxa"/>
        <w:jc w:val="left"/>
        <w:tblBorders>
          <w:top w:color="1265a7" w:space="0" w:sz="18" w:val="single"/>
          <w:left w:color="1265a7" w:space="0" w:sz="18" w:val="single"/>
          <w:bottom w:color="1265a7" w:space="0" w:sz="18" w:val="single"/>
          <w:right w:color="1265a7" w:space="0" w:sz="18" w:val="single"/>
          <w:insideH w:color="1265a7" w:space="0" w:sz="18" w:val="single"/>
          <w:insideV w:color="1265a7" w:space="0" w:sz="18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 Trutnově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 …………………………………………………………….</w:t>
            </w:r>
          </w:p>
          <w:p w:rsidR="00000000" w:rsidDel="00000000" w:rsidP="00000000" w:rsidRDefault="00000000" w:rsidRPr="00000000" w14:paraId="0000001F">
            <w:pPr>
              <w:spacing w:before="0" w:lineRule="auto"/>
              <w:jc w:val="left"/>
              <w:rPr>
                <w:b w:val="1"/>
                <w:color w:val="40404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404040"/>
                <w:sz w:val="16"/>
                <w:szCs w:val="16"/>
                <w:rtl w:val="0"/>
              </w:rPr>
              <w:t xml:space="preserve">                        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dne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Ing. Miloš Soukup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212529"/>
                <w:sz w:val="29"/>
                <w:szCs w:val="29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Ředitel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Petr Kostelný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PECOSTA, a.s</w:t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2438" w:left="720" w:right="720" w:header="567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/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-57146</wp:posOffset>
          </wp:positionH>
          <wp:positionV relativeFrom="paragraph">
            <wp:posOffset>85729</wp:posOffset>
          </wp:positionV>
          <wp:extent cx="1452563" cy="343511"/>
          <wp:effectExtent b="0" l="0" r="0" t="0"/>
          <wp:wrapSquare wrapText="bothSides" distB="114300" distT="11430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2563" cy="3435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color w:val="404040"/>
        <w:sz w:val="18"/>
        <w:szCs w:val="18"/>
      </w:rPr>
    </w:pPr>
    <w:r w:rsidDel="00000000" w:rsidR="00000000" w:rsidRPr="00000000">
      <w:rPr>
        <w:b w:val="1"/>
        <w:color w:val="404040"/>
        <w:sz w:val="18"/>
        <w:szCs w:val="18"/>
        <w:rtl w:val="0"/>
      </w:rPr>
      <w:t xml:space="preserve">Příloha č. 1 OBJEDNÁVKY: Automatizované naskladňování – CENÍK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jc w:val="right"/>
      <w:rPr>
        <w:b w:val="1"/>
        <w:color w:val="404040"/>
        <w:sz w:val="18"/>
        <w:szCs w:val="18"/>
      </w:rPr>
    </w:pPr>
    <w:r w:rsidDel="00000000" w:rsidR="00000000" w:rsidRPr="00000000">
      <w:rPr>
        <w:color w:val="404040"/>
        <w:sz w:val="18"/>
        <w:szCs w:val="18"/>
        <w:rtl w:val="0"/>
      </w:rPr>
      <w:t xml:space="preserve">(dále jen „Ceník“)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b w:val="1"/>
        <w:color w:val="404040"/>
        <w:sz w:val="18"/>
        <w:szCs w:val="18"/>
      </w:rPr>
    </w:pPr>
    <w:r w:rsidDel="00000000" w:rsidR="00000000" w:rsidRPr="00000000">
      <w:rPr>
        <w:b w:val="1"/>
        <w:color w:val="404040"/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5902649</wp:posOffset>
          </wp:positionH>
          <wp:positionV relativeFrom="margin">
            <wp:posOffset>-569590</wp:posOffset>
          </wp:positionV>
          <wp:extent cx="738188" cy="205360"/>
          <wp:effectExtent b="0" l="0" r="0" t="0"/>
          <wp:wrapNone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2053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404040"/>
        <w:sz w:val="16"/>
        <w:szCs w:val="16"/>
      </w:rPr>
    </w:pPr>
    <w:r w:rsidDel="00000000" w:rsidR="00000000" w:rsidRPr="00000000">
      <w:rPr>
        <w:b w:val="1"/>
        <w:color w:val="404040"/>
        <w:sz w:val="18"/>
        <w:szCs w:val="18"/>
        <w:rtl w:val="0"/>
      </w:rPr>
      <w:t xml:space="preserve">PECOSTA, a.s., </w:t>
    </w:r>
    <w:r w:rsidDel="00000000" w:rsidR="00000000" w:rsidRPr="00000000">
      <w:rPr>
        <w:color w:val="404040"/>
        <w:sz w:val="16"/>
        <w:szCs w:val="16"/>
        <w:rtl w:val="0"/>
      </w:rPr>
      <w:t xml:space="preserve">IČ: 09708464, Sídlo: Kořenského 1262/40, 703 00 Ostrava,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Rule="auto"/>
      <w:rPr>
        <w:color w:val="000000"/>
      </w:rPr>
    </w:pPr>
    <w:r w:rsidDel="00000000" w:rsidR="00000000" w:rsidRPr="00000000">
      <w:rPr>
        <w:color w:val="404040"/>
        <w:sz w:val="18"/>
        <w:szCs w:val="18"/>
        <w:rtl w:val="0"/>
      </w:rPr>
      <w:t xml:space="preserve">(dále jen „PECOSTA“)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2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"/>
      </w:rPr>
    </w:rPrDefault>
    <w:pPrDefault>
      <w:pPr>
        <w:spacing w:after="40" w:before="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8A4480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8A448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 w:val="1"/>
    <w:rsid w:val="008A4480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8A4480"/>
    <w:rPr>
      <w:rFonts w:ascii="Arial" w:hAnsi="Arial"/>
    </w:rPr>
  </w:style>
  <w:style w:type="table" w:styleId="Mkatabulky">
    <w:name w:val="Table Grid"/>
    <w:basedOn w:val="Normlntabulka"/>
    <w:uiPriority w:val="59"/>
    <w:rsid w:val="008A4480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textovodkaz">
    <w:name w:val="Hyperlink"/>
    <w:basedOn w:val="Standardnpsmoodstavce"/>
    <w:uiPriority w:val="99"/>
    <w:unhideWhenUsed w:val="1"/>
    <w:rsid w:val="004D52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4D52CD"/>
    <w:rPr>
      <w:color w:val="605e5c"/>
      <w:shd w:color="auto" w:fill="e1dfdd" w:val="clear"/>
    </w:rPr>
  </w:style>
  <w:style w:type="paragraph" w:styleId="Odstavecseseznamem">
    <w:name w:val="List Paragraph"/>
    <w:basedOn w:val="Normln"/>
    <w:uiPriority w:val="34"/>
    <w:qFormat w:val="1"/>
    <w:rsid w:val="00FE0D95"/>
    <w:pPr>
      <w:ind w:left="720"/>
      <w:contextualSpacing w:val="1"/>
    </w:pPr>
  </w:style>
  <w:style w:type="paragraph" w:styleId="Revize">
    <w:name w:val="Revision"/>
    <w:hidden w:val="1"/>
    <w:uiPriority w:val="99"/>
    <w:semiHidden w:val="1"/>
    <w:rsid w:val="00D17831"/>
    <w:pPr>
      <w:spacing w:after="0"/>
    </w:p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D17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D17831"/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D1783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D1783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17831"/>
    <w:rPr>
      <w:rFonts w:ascii="Arial" w:hAnsi="Arial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ZTrOexLsPkDFCoJTi7ewXRrSg==">CgMxLjAyCGguZ2pkZ3hzOAByITFhbzJ5c1N1Yk9kazY2S2JfMW9PVVIxelM2RjlJblExVg==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2025-03-06T16:26:00Z</dcterms:created>
  <dc:creator>Petr Kostelny</dc:creator>
</cp:coreProperties>
</file>