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SMLOUVA O ZAJIŠTĚNÍ STRAVOVÁNÍ /OBĚDŮ/</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uzavřená níže uvedeného dne, měsíce a roku mezi těmito níže uvedenými smluvními stranami</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04">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b w:val="1"/>
          <w:vertAlign w:val="baseline"/>
          <w:rtl w:val="0"/>
        </w:rPr>
        <w:t xml:space="preserve">Základní škola Tišnov, p. o., nám. 28. října </w:t>
      </w:r>
      <w:r w:rsidDel="00000000" w:rsidR="00000000" w:rsidRPr="00000000">
        <w:rPr>
          <w:rFonts w:ascii="Times New Roman" w:cs="Times New Roman" w:eastAsia="Times New Roman" w:hAnsi="Times New Roman"/>
          <w:vertAlign w:val="baseline"/>
          <w:rtl w:val="0"/>
        </w:rPr>
        <w:t xml:space="preserve"> </w:t>
      </w:r>
    </w:p>
    <w:p w:rsidR="00000000" w:rsidDel="00000000" w:rsidP="00000000" w:rsidRDefault="00000000" w:rsidRPr="00000000" w14:paraId="00000005">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sídlem nám. 28. října 1708, Tišnov, 666 01</w:t>
      </w:r>
    </w:p>
    <w:p w:rsidR="00000000" w:rsidDel="00000000" w:rsidP="00000000" w:rsidRDefault="00000000" w:rsidRPr="00000000" w14:paraId="00000006">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IČ: 70283940</w:t>
      </w:r>
    </w:p>
    <w:p w:rsidR="00000000" w:rsidDel="00000000" w:rsidP="00000000" w:rsidRDefault="00000000" w:rsidRPr="00000000" w14:paraId="00000007">
      <w:pPr>
        <w:rPr>
          <w:rFonts w:ascii="Times New Roman" w:cs="Times New Roman" w:eastAsia="Times New Roman" w:hAnsi="Times New Roman"/>
          <w:b w:val="1"/>
          <w:vertAlign w:val="baseline"/>
        </w:rPr>
      </w:pPr>
      <w:r w:rsidDel="00000000" w:rsidR="00000000" w:rsidRPr="00000000">
        <w:rPr>
          <w:rFonts w:ascii="Times New Roman" w:cs="Times New Roman" w:eastAsia="Times New Roman" w:hAnsi="Times New Roman"/>
          <w:b w:val="1"/>
          <w:vertAlign w:val="baseline"/>
          <w:rtl w:val="0"/>
        </w:rPr>
        <w:t xml:space="preserve">zastoupen</w:t>
      </w:r>
      <w:r w:rsidDel="00000000" w:rsidR="00000000" w:rsidRPr="00000000">
        <w:rPr>
          <w:rFonts w:ascii="Times New Roman" w:cs="Times New Roman" w:eastAsia="Times New Roman" w:hAnsi="Times New Roman"/>
          <w:b w:val="1"/>
          <w:rtl w:val="0"/>
        </w:rPr>
        <w:t xml:space="preserve">á:</w:t>
      </w:r>
      <w:r w:rsidDel="00000000" w:rsidR="00000000" w:rsidRPr="00000000">
        <w:rPr>
          <w:rFonts w:ascii="Times New Roman" w:cs="Times New Roman" w:eastAsia="Times New Roman" w:hAnsi="Times New Roman"/>
          <w:b w:val="1"/>
          <w:vertAlign w:val="baseline"/>
          <w:rtl w:val="0"/>
        </w:rPr>
        <w:t xml:space="preserve"> PaedDr. Radmilou Zhořovou, ředitelkou</w:t>
      </w:r>
    </w:p>
    <w:p w:rsidR="00000000" w:rsidDel="00000000" w:rsidP="00000000" w:rsidRDefault="00000000" w:rsidRPr="00000000" w14:paraId="00000008">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e-mail: zhorova@tišnov-zs28.cz</w:t>
      </w:r>
    </w:p>
    <w:p w:rsidR="00000000" w:rsidDel="00000000" w:rsidP="00000000" w:rsidRDefault="00000000" w:rsidRPr="00000000" w14:paraId="00000009">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tel. kontakt: 549 415 629, 731 732 863                              </w:t>
      </w:r>
    </w:p>
    <w:p w:rsidR="00000000" w:rsidDel="00000000" w:rsidP="00000000" w:rsidRDefault="00000000" w:rsidRPr="00000000" w14:paraId="0000000A">
      <w:pPr>
        <w:rPr>
          <w:rFonts w:ascii="Times New Roman" w:cs="Times New Roman" w:eastAsia="Times New Roman" w:hAnsi="Times New Roman"/>
          <w:vertAlign w:val="baseline"/>
        </w:rPr>
      </w:pPr>
      <w:r w:rsidDel="00000000" w:rsidR="00000000" w:rsidRPr="00000000">
        <w:rPr>
          <w:rFonts w:ascii="Times New Roman" w:cs="Times New Roman" w:eastAsia="Times New Roman" w:hAnsi="Times New Roman"/>
          <w:vertAlign w:val="baseline"/>
          <w:rtl w:val="0"/>
        </w:rPr>
        <w:t xml:space="preserve">jako dodavatel (dále jen „dodavatel“), na straně jedné</w:t>
      </w:r>
    </w:p>
    <w:p w:rsidR="00000000" w:rsidDel="00000000" w:rsidP="00000000" w:rsidRDefault="00000000" w:rsidRPr="00000000" w14:paraId="0000000B">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C">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w:t>
      </w:r>
    </w:p>
    <w:p w:rsidR="00000000" w:rsidDel="00000000" w:rsidP="00000000" w:rsidRDefault="00000000" w:rsidRPr="00000000" w14:paraId="0000000D">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124" w:right="0" w:hanging="2124"/>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Základní škola, Základní umělecká škola a Mateřská škola Lomnice p. o.</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sídlem Tišnovská 362, Lomnice, 679 23</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IČ: 62072951</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rtl w:val="0"/>
        </w:rPr>
        <w:t xml:space="preserve">z</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astoupená: Mgr. Richardem Maškem DiS., ředitelem školy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e-mail: reditel@zslomnice.cz</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tel. kontakt: 549 450 116, 777 964 138</w:t>
      </w:r>
    </w:p>
    <w:p w:rsidR="00000000" w:rsidDel="00000000" w:rsidP="00000000" w:rsidRDefault="00000000" w:rsidRPr="00000000" w14:paraId="00000014">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jako odběratel (dále jen „odběratel“) na straně druhé</w:t>
      </w:r>
    </w:p>
    <w:p w:rsidR="00000000" w:rsidDel="00000000" w:rsidP="00000000" w:rsidRDefault="00000000" w:rsidRPr="00000000" w14:paraId="00000015">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6">
      <w:pPr>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Úvodní ustanovení, předmět smlouvy</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Předmětem této smlouvy je zajištění stravování žáků ZŠ, ZUŠ a MŠ Lomnice, p. o., Tišnovská 362, Lomnice, 679 23 od 1.9..2025 dodavatelem ZŠ Tišnov, p. o., nám. 28. října. Stravování dle dohody smluvních stran této smlouvy, se sestává výlučně oběda.</w:t>
      </w: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numPr>
          <w:ilvl w:val="0"/>
          <w:numId w:val="1"/>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Dodavatel se tak touto smlouvou zavazuje zajistit pro odběratele stravování žáků ZŠ, ZUŠ a MŠ, p. o., Lomnice /dále také jen „strávníci“/, a to dle podmínek stanovených touto smlouvou a v rozsahu daném touto smlouvou. </w: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88" w:lineRule="auto"/>
        <w:ind w:left="0" w:right="0"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88"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II.</w:t>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630"/>
        </w:tabs>
        <w:spacing w:after="0" w:before="0" w:line="288"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Zařízení školního stravování – školní jídelna dodavatele</w:t>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0"/>
        <w:numPr>
          <w:ilvl w:val="0"/>
          <w:numId w:val="2"/>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Součástí ZŠ Tišnov, p. o., nám. 28. října 1708, 666 01 je školní jídelna, zapsaná v rejstříku škol a školských zařízení vedeném Ministerstvem školství, mládeže a tělovýchovy (IZO 102191328), která je v souladu se Zřizovací listinou.</w:t>
      </w: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Dodavatel se při poskytování služeb dle této smlouvy (tj. při zajišťování stravování pro  </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odběratele dle této smlouvy) řídí vyhláškou Ministerstva školství, mládeže a tělovýchovy, </w:t>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č. 107/2005 Sb., o školním stravování, 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znění pozdějších předpisů, jakož i dalšími </w:t>
      </w:r>
    </w:p>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souvisejícími právními předpisy, zejména zákonem č. 258/2000 Sb.,</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o ochraně veřejného </w:t>
      </w:r>
    </w:p>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zdraví a změně některých souvisejících zákonů, ve znění pozdějších předpisů a Vyhláškou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č. 137/2004 Sb., o hygienických požadavcích na stravovací služby a o zásadách osobní </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provozn</w:t>
      </w:r>
      <w:r w:rsidDel="00000000" w:rsidR="00000000" w:rsidRPr="00000000">
        <w:rPr>
          <w:rFonts w:ascii="Times New Roman" w:cs="Times New Roman" w:eastAsia="Times New Roman" w:hAnsi="Times New Roman"/>
          <w:rtl w:val="0"/>
        </w:rPr>
        <w:t xml:space="preserve">í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hygieny při činnostech epidemiologicky závažných, ve znění pozdějších předpisů </w:t>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atd. </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III.</w:t>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Rozsah poskytovaných služeb</w:t>
      </w:r>
    </w:p>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Dodavatel bude na základě výslovné dohody smluvních stran této smlouvy dodávat odběrateli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pouze a výlučně hlavní jídlo</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když pro účely této smlouvy se takovým hlavním jídlem (dále také jen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hlavní jídlo</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rozumí oběd jakožto jídlo sestávající se z polévky nebo předkrmu, hlavního chodu, nápoje a případně (avšak nikoli nutně) také doplňku (salát, dezert, ovoce). </w:t>
      </w:r>
      <w:r w:rsidDel="00000000" w:rsidR="00000000" w:rsidRPr="00000000">
        <w:rPr>
          <w:rtl w:val="0"/>
        </w:rPr>
      </w:r>
    </w:p>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2">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Dodavatel je povinen poskytovat odběrateli služby dle této smlouvy, tj. zajišťovat pro ZŠ, ZUŠ a MŠ Lomnice, p. o., Tišnovská 362, Lomnice, 679 23 – strávníky odběratele, stravování v rozsahu daném touto smlouvou výlučně a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pouze v době provozu školní jídelny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ZŠ Tišnov, p. o., nám. 28. října 1708, 666 01. Dodavatel je tak povinen zajistit v rozsahu daném touto smlouvou stravování pro strávníky odběratele v každý jednotlivý den, v němž bude bez </w:t>
      </w:r>
      <w:r w:rsidDel="00000000" w:rsidR="00000000" w:rsidRPr="00000000">
        <w:rPr>
          <w:rFonts w:ascii="Times New Roman" w:cs="Times New Roman" w:eastAsia="Times New Roman" w:hAnsi="Times New Roman"/>
          <w:rtl w:val="0"/>
        </w:rPr>
        <w:t xml:space="preserve">jakýchkoliv</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omezení v provozu školní jídelna dodavatele.</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Odběratel ani strávníci nemají možnost volby hlavního jídla</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ani jeho jednotlivých součástí (polévky, doplněk apod.). Strava je připravována dle jídelníčku, který je dodavatel  povinen předat odběrateli vždy nejpozději v první pracovní den kalendářního týdne jídelníček na následující kalendářní týden. To vše za předpokladu, že v následujícím kalendářním týdnu bude školní jídelna dodavatele v provozu. </w:t>
      </w: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Přepravu stravy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 ZŠ, ZUŠ a MŠ Lomnice, p. o., Tišnovská 362, Lomnice, 679 23,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zajišťuje odběratel  za využití vlastních gastronádob.</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Odběratel odpovídá za dodržování příslušných předpisů a norem pro převzetí, přepravě a výdeji stravy, jakož i za zajištění dohledu nad strávníky. Odběratel je povinen zajistit převoz stravy vždy prostřednictvím svých poučených pracovníků. </w:t>
      </w:r>
      <w:r w:rsidDel="00000000" w:rsidR="00000000" w:rsidRPr="00000000">
        <w:rPr>
          <w:rtl w:val="0"/>
        </w:rPr>
      </w:r>
    </w:p>
    <w:p w:rsidR="00000000" w:rsidDel="00000000" w:rsidP="00000000" w:rsidRDefault="00000000" w:rsidRPr="00000000" w14:paraId="000000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8">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Dodavatel je povinen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připravit a nachystat stravu k vyzvednutí odběratelem vždy </w:t>
        <w:br w:type="textWrapping"/>
        <w:t xml:space="preserve">v 11.00 hod.</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každého jednotlivého dne, v němž budou dodavatelem odběrateli poskytovány služby dle této smlouvy (tj. v den, v němž bude dodavatel zajišťovat pro strávníky odběratele stravování dle této smlouvy).</w:t>
      </w:r>
      <w:r w:rsidDel="00000000" w:rsidR="00000000" w:rsidRPr="00000000">
        <w:rPr>
          <w:rtl w:val="0"/>
        </w:rPr>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A">
      <w:pPr>
        <w:keepNext w:val="0"/>
        <w:keepLines w:val="0"/>
        <w:pageBreakBefore w:val="0"/>
        <w:widowControl w:val="0"/>
        <w:numPr>
          <w:ilvl w:val="0"/>
          <w:numId w:val="3"/>
        </w:numPr>
        <w:pBdr>
          <w:top w:space="0" w:sz="0" w:val="nil"/>
          <w:left w:space="0" w:sz="0" w:val="nil"/>
          <w:bottom w:space="0" w:sz="0" w:val="nil"/>
          <w:right w:space="0" w:sz="0" w:val="nil"/>
          <w:between w:space="0" w:sz="0" w:val="nil"/>
        </w:pBdr>
        <w:shd w:fill="auto" w:val="clear"/>
        <w:spacing w:after="0" w:before="0" w:line="288" w:lineRule="auto"/>
        <w:ind w:left="720" w:right="0" w:hanging="360"/>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Smluvní strany této smlouvy se výslovně dohodly tak, že každý den, v němž budou dodavatelem odběrateli poskytovány služby dle této smlouvy, bude dodavatelem odběrateli dodáno (a odběratelem bude od dodavatele odebráno) hlavní jídlo pro všechny strávníky v ZŠ, ZUŠ a MŠ Lomnice, p. o., Tišnovská 362, Lomnice, 679 23, t. j. cca 200 osob. To vše za předpokladu, že nejpozději do 6.00 hod</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daného kalendářního dne, v němž má být hlavní jídlo v předem stanoveném počtu odběrateli dodavatelem dodáno, nedojde k odhlášení některého ze strávníků – dítěte, ze stravování ZŠ, ZUŠ a MŠ Lomnice p. o.,Tišnovská 362, Lomnice, 679 23</w:t>
      </w:r>
      <w:r w:rsidDel="00000000" w:rsidR="00000000" w:rsidRPr="00000000">
        <w:rPr>
          <w:rFonts w:ascii="Times New Roman" w:cs="Times New Roman" w:eastAsia="Times New Roman" w:hAnsi="Times New Roman"/>
          <w:i w:val="0"/>
          <w:smallCaps w:val="0"/>
          <w:strike w:val="0"/>
          <w:color w:val="ff0000"/>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IV.</w:t>
      </w:r>
    </w:p>
    <w:p w:rsidR="00000000" w:rsidDel="00000000" w:rsidP="00000000" w:rsidRDefault="00000000" w:rsidRPr="00000000" w14:paraId="000000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Úplata za stravování a úhrada režijních nákladů</w:t>
      </w:r>
      <w:r w:rsidDel="00000000" w:rsidR="00000000" w:rsidRPr="00000000">
        <w:rPr>
          <w:rtl w:val="0"/>
        </w:rPr>
      </w:r>
    </w:p>
    <w:p w:rsidR="00000000" w:rsidDel="00000000" w:rsidP="00000000" w:rsidRDefault="00000000" w:rsidRPr="00000000" w14:paraId="000000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3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88" w:lineRule="auto"/>
        <w:ind w:left="709" w:right="0" w:hanging="425"/>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Cena za každé jednotlivé dodavatelem pro odběratele připravené a odběratelem odebrané hlavní jídlo se sestává ze dvou následujících složek/částí: </w:t>
      </w:r>
      <w:r w:rsidDel="00000000" w:rsidR="00000000" w:rsidRPr="00000000">
        <w:rPr>
          <w:rtl w:val="0"/>
        </w:rPr>
      </w:r>
    </w:p>
    <w:p w:rsidR="00000000" w:rsidDel="00000000" w:rsidP="00000000" w:rsidRDefault="00000000" w:rsidRPr="00000000" w14:paraId="0000003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09"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0">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88" w:lineRule="auto"/>
        <w:ind w:left="1069" w:right="0" w:hanging="360"/>
        <w:jc w:val="both"/>
        <w:rPr>
          <w:rFonts w:ascii="Times New Roman" w:cs="Times New Roman" w:eastAsia="Times New Roman" w:hAnsi="Times New Roman"/>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finančním normativem stanovené ceny hlavních jídel, tzv. „stravného“</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je stanovena jednostranně dodavatelem v souladu ustanovením článku III. této smlouvy (když ke dni podpisu této smlouvy platí,</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že výše stravného činí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celkem</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36,- Kč, 39,- Kč a  41,- Kč podle kategorií a 46,- Kč pro zaměstnance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za každé odebrané hlavní jídlo;.a dále pak z</w:t>
      </w:r>
      <w:r w:rsidDel="00000000" w:rsidR="00000000" w:rsidRPr="00000000">
        <w:rPr>
          <w:rtl w:val="0"/>
        </w:rPr>
      </w:r>
    </w:p>
    <w:p w:rsidR="00000000" w:rsidDel="00000000" w:rsidP="00000000" w:rsidRDefault="00000000" w:rsidRPr="00000000" w14:paraId="0000004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b)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režijních nákladů vzniklých dodavateli v souvislosti se zajištěním hlavních jídel </w:t>
      </w:r>
    </w:p>
    <w:p w:rsidR="00000000" w:rsidDel="00000000" w:rsidP="00000000" w:rsidRDefault="00000000" w:rsidRPr="00000000" w14:paraId="000000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rtl w:val="0"/>
        </w:rPr>
        <w:t xml:space="preserve">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dle této smlouvy</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jejichž výše je  stanovena jednostranně dodavatelem v souladu</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ustanovením   článku IV. této smlouvy (když</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ke dni podpisu této smlouvy platí,</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že výše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režijních nákladů</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činí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celkem 21,- Kč s DPH za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každé  dodané</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jídlo.</w:t>
      </w:r>
    </w:p>
    <w:p w:rsidR="00000000" w:rsidDel="00000000" w:rsidP="00000000" w:rsidRDefault="00000000" w:rsidRPr="00000000" w14:paraId="000000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V.</w:t>
      </w:r>
    </w:p>
    <w:p w:rsidR="00000000" w:rsidDel="00000000" w:rsidP="00000000" w:rsidRDefault="00000000" w:rsidRPr="00000000" w14:paraId="000000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Trvání smlouvy </w:t>
      </w:r>
      <w:r w:rsidDel="00000000" w:rsidR="00000000" w:rsidRPr="00000000">
        <w:rPr>
          <w:rtl w:val="0"/>
        </w:rPr>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8">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09" w:right="0" w:hanging="425"/>
        <w:jc w:val="both"/>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Tato smlouva se uzavírá na dobu určitou, a to na dobu do 31.10.2025. </w:t>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09"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09" w:right="0" w:hanging="425"/>
        <w:jc w:val="both"/>
        <w:rPr>
          <w:rFonts w:ascii="Times New Roman" w:cs="Times New Roman" w:eastAsia="Times New Roman" w:hAnsi="Times New Roman"/>
          <w:b w:val="1"/>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Tato smlouva nabývá platnosti dnem jejího podpisu oprávněnými zástupci obou smluvních stran. Účinnosti pak tato smlouva nabude dnem 1.9.2025.</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09"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09" w:right="0" w:hanging="425"/>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Tato smlouva může zaniknout před uplynutím sjednané doby: </w:t>
      </w: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88" w:lineRule="auto"/>
        <w:ind w:left="1440" w:right="0" w:hanging="360"/>
        <w:jc w:val="both"/>
        <w:rPr>
          <w:rFonts w:ascii="Liberation Serif" w:cs="Liberation Serif" w:eastAsia="Liberation Serif" w:hAnsi="Liberation Serif"/>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písemnou výpovědí</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když výpovědní doba činí v takovém případě 2, slovy dva, kalendářní měsíce a počne běžet prvním dnem kalendářního měsíce následujícího po měsíci, v němž byla výpověď smluvní straně této smlouvy doručena;</w:t>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1440" w:right="0" w:firstLine="0"/>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1"/>
          <w:numId w:val="6"/>
        </w:numPr>
        <w:pBdr>
          <w:top w:space="0" w:sz="0" w:val="nil"/>
          <w:left w:space="0" w:sz="0" w:val="nil"/>
          <w:bottom w:space="0" w:sz="0" w:val="nil"/>
          <w:right w:space="0" w:sz="0" w:val="nil"/>
          <w:between w:space="0" w:sz="0" w:val="nil"/>
        </w:pBdr>
        <w:shd w:fill="auto" w:val="clear"/>
        <w:spacing w:after="0" w:before="0" w:line="288" w:lineRule="auto"/>
        <w:ind w:left="1440" w:right="0" w:hanging="360"/>
        <w:jc w:val="both"/>
        <w:rPr>
          <w:rFonts w:ascii="Liberation Serif" w:cs="Liberation Serif" w:eastAsia="Liberation Serif" w:hAnsi="Liberation Serif"/>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písemnou dohodou</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smluvních stran, jejíž součástí bude i vypořádání vzájemných závazků a pohledávek, ke dni stanovenému v takové dohodě; nebo písemným odstoupením některé ze smluvních stran v zejména v případech uvedených v odstavci 4. tohoto článku smlouvy;</w:t>
      </w:r>
      <w:r w:rsidDel="00000000" w:rsidR="00000000" w:rsidRPr="00000000">
        <w:rPr>
          <w:rtl w:val="0"/>
        </w:rPr>
      </w:r>
    </w:p>
    <w:p w:rsidR="00000000" w:rsidDel="00000000" w:rsidP="00000000" w:rsidRDefault="00000000" w:rsidRPr="00000000" w14:paraId="00000051">
      <w:pPr>
        <w:spacing w:line="288" w:lineRule="auto"/>
        <w:ind w:left="709" w:right="0" w:hanging="425"/>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88" w:lineRule="auto"/>
        <w:ind w:left="709" w:right="0" w:hanging="425"/>
        <w:jc w:val="both"/>
        <w:rPr>
          <w:rFonts w:ascii="Liberation Serif" w:cs="Liberation Serif" w:eastAsia="Liberation Serif" w:hAnsi="Liberation Serif"/>
          <w:b w:val="0"/>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Každá ze smluvních stran je </w:t>
      </w: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oprávněna od této smlouvy bez dalšího odstoupit</w:t>
      </w: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v případech stanovených zákonem, jakož i v případě, že druhá smluvní strana neplní řádně povinnosti stanovené touto smlouvou, přičemž tato smluvní strana byla na tuto skutečnost písemně upozorněna a nezjednala nápravu ani v dodatečně poskytnuté přiměřené lhůtě, která nesmí být kratší než 10 kalendářních dnů. Odstoupení od smlouvy musí být písemné a nabývá účinnosti dnem doručení druhé smluvní straně. Odstoupení od smlouvy se nedotýká nároku na případnou náhradu škody. </w:t>
      </w: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09"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09" w:right="0" w:firstLine="0"/>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VI.</w:t>
      </w:r>
    </w:p>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u w:val="none"/>
          <w:shd w:fill="auto" w:val="clear"/>
          <w:vertAlign w:val="baseline"/>
          <w:rtl w:val="0"/>
        </w:rPr>
        <w:t xml:space="preserve">                                             Ostatní a závěrečná ujednání</w:t>
      </w:r>
      <w:r w:rsidDel="00000000" w:rsidR="00000000" w:rsidRPr="00000000">
        <w:rPr>
          <w:rtl w:val="0"/>
        </w:rPr>
      </w:r>
    </w:p>
    <w:p w:rsidR="00000000" w:rsidDel="00000000" w:rsidP="00000000" w:rsidRDefault="00000000" w:rsidRPr="00000000" w14:paraId="000000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709" w:right="0" w:hanging="425"/>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072"/>
        </w:tabs>
        <w:spacing w:after="0" w:before="0" w:line="288" w:lineRule="auto"/>
        <w:ind w:left="709" w:right="0" w:hanging="425"/>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Pokud by se z jakéhokoli důvodu jakékoli ujednání této smlouvy stalo neplatným nebo nevymahatelným, neplatnost nebo nevymahatelnost takového ujednání nebude mít vliv na platnost a účinnost zbývajících ujednání, pokud z povahy tohoto ujednání nebo z jeho obsahu nevyplývá, že neplatné nebo nevymahatelné ujednání nelze oddělit od ostatního obsahu smlouvy. Pokud se jakékoli ujednání této smlouvy stane neplatným nebo nevymahatelným, zahájí smluvní strany jednání za účelem nové úpravy vzájemných vztahů tak, aby byl zachován původní záměr smlouvy.</w:t>
      </w:r>
      <w:r w:rsidDel="00000000" w:rsidR="00000000" w:rsidRPr="00000000">
        <w:rPr>
          <w:rtl w:val="0"/>
        </w:rPr>
      </w:r>
    </w:p>
    <w:p w:rsidR="00000000" w:rsidDel="00000000" w:rsidP="00000000" w:rsidRDefault="00000000" w:rsidRPr="00000000" w14:paraId="00000059">
      <w:pPr>
        <w:tabs>
          <w:tab w:val="left" w:leader="none" w:pos="9072"/>
        </w:tabs>
        <w:spacing w:line="288"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072"/>
        </w:tabs>
        <w:spacing w:after="0" w:before="0" w:line="288" w:lineRule="auto"/>
        <w:ind w:left="709" w:right="0" w:hanging="425"/>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Tato smlouva je vyhotovena ve dvou stejnopisech, z nichž každý má platnost originálu. Každá smluvní strana obdrží po jednom stejnopisu.</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72"/>
        </w:tabs>
        <w:spacing w:after="0" w:before="0" w:line="288" w:lineRule="auto"/>
        <w:ind w:left="709" w:right="0" w:hanging="4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072"/>
        </w:tabs>
        <w:spacing w:after="0" w:before="0" w:line="288" w:lineRule="auto"/>
        <w:ind w:left="709" w:right="0" w:hanging="425"/>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Tuto smlouvu je možné měnit pouze písemnou dohodou smluvních stran na základě oboustranně odsouhlasených dodatků k této smlouvě. Písemnou formu vyhrazují obě strany i pro jakákoliv jiná (jednostranná) právní jednání, jejichž účinkem by mohla být jakákoliv změna, zrušení práv a povinností vyplývající z této smlouvy.</w:t>
      </w: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9072"/>
        </w:tabs>
        <w:spacing w:after="0" w:before="0" w:line="288" w:lineRule="auto"/>
        <w:ind w:left="709" w:right="0" w:hanging="425"/>
        <w:jc w:val="both"/>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tabs>
          <w:tab w:val="left" w:leader="none" w:pos="9072"/>
        </w:tabs>
        <w:spacing w:after="0" w:before="0" w:line="288" w:lineRule="auto"/>
        <w:ind w:left="709" w:right="0" w:hanging="425"/>
        <w:jc w:val="both"/>
        <w:rPr>
          <w:rFonts w:ascii="Times New Roman" w:cs="Times New Roman" w:eastAsia="Times New Roman" w:hAnsi="Times New Roman"/>
          <w:i w:val="0"/>
          <w:smallCaps w:val="0"/>
          <w:strike w:val="0"/>
          <w:color w:val="000000"/>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Tato smlouva představuje úplnou dohodu smluvních stran o předmětu této smlouvy a nahrazuje veškerá předešlá ujednání mezi účastníky ústní i písemná. Tuto smlouvu je možné měnit pouze písemnou dohodou všech smluvních stran. Smluvní strany prohlašují, že tato smlouva je projevem jejich pravé a svobodné vůle prosté omylu a na důkaz dohody o všech článcích této smlouvy připojují své podpisy</w:t>
      </w: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88" w:lineRule="auto"/>
        <w:ind w:left="720" w:right="0" w:firstLine="0"/>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hanging="360"/>
        <w:jc w:val="both"/>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14" w:right="0" w:firstLine="706"/>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w:t>
        <w:tab/>
        <w:tab/>
        <w:tab/>
        <w:tab/>
        <w:t xml:space="preserve">-----------------------------                                                                                                                           </w:t>
      </w:r>
    </w:p>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706"/>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dodavatel </w:t>
        <w:tab/>
        <w:tab/>
        <w:tab/>
        <w:tab/>
        <w:tab/>
        <w:tab/>
        <w:tab/>
        <w:t xml:space="preserve">odběratel </w:t>
      </w:r>
    </w:p>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706"/>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706"/>
        <w:jc w:val="left"/>
        <w:rPr>
          <w:rFonts w:ascii="Times New Roman" w:cs="Times New Roman" w:eastAsia="Times New Roman" w:hAnsi="Times New Roman"/>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i w:val="0"/>
          <w:smallCaps w:val="0"/>
          <w:strike w:val="0"/>
          <w:color w:val="000000"/>
          <w:u w:val="none"/>
          <w:shd w:fill="auto" w:val="clear"/>
          <w:vertAlign w:val="baseline"/>
        </w:rPr>
      </w:pPr>
      <w:bookmarkStart w:colFirst="0" w:colLast="0" w:name="_heading=h.z9fe9jc8f063" w:id="0"/>
      <w:bookmarkEnd w:id="0"/>
      <w:r w:rsidDel="00000000" w:rsidR="00000000" w:rsidRPr="00000000">
        <w:rPr>
          <w:rFonts w:ascii="Times New Roman" w:cs="Times New Roman" w:eastAsia="Times New Roman" w:hAnsi="Times New Roman"/>
          <w:i w:val="0"/>
          <w:smallCaps w:val="0"/>
          <w:strike w:val="0"/>
          <w:color w:val="000000"/>
          <w:u w:val="none"/>
          <w:shd w:fill="auto" w:val="clear"/>
          <w:vertAlign w:val="baseline"/>
          <w:rtl w:val="0"/>
        </w:rPr>
        <w:t xml:space="preserve">       </w:t>
      </w:r>
    </w:p>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center"/>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88" w:lineRule="auto"/>
        <w:ind w:left="0" w:right="0" w:firstLine="0"/>
        <w:jc w:val="left"/>
        <w:rPr>
          <w:rFonts w:ascii="Times New Roman" w:cs="Times New Roman" w:eastAsia="Times New Roman" w:hAnsi="Times New Roman"/>
          <w:b w:val="1"/>
          <w:i w:val="0"/>
          <w:smallCaps w:val="0"/>
          <w:strike w:val="0"/>
          <w:color w:val="000000"/>
          <w:u w:val="none"/>
          <w:shd w:fill="auto" w:val="clear"/>
          <w:vertAlign w:val="baseline"/>
        </w:rPr>
      </w:pPr>
      <w:r w:rsidDel="00000000" w:rsidR="00000000" w:rsidRPr="00000000">
        <w:rPr>
          <w:rtl w:val="0"/>
        </w:rPr>
      </w:r>
    </w:p>
    <w:sectPr>
      <w:pgSz w:h="16838" w:w="11906"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1065" w:hanging="705"/>
      </w:pPr>
      <w:rPr>
        <w:b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lowerLetter"/>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firstLine="0"/>
      </w:pPr>
      <w:rPr/>
    </w:lvl>
    <w:lvl w:ilvl="1">
      <w:start w:val="1"/>
      <w:numFmt w:val="lowerLetter"/>
      <w:lvlText w:val="%2."/>
      <w:lvlJc w:val="left"/>
      <w:pPr>
        <w:ind w:left="1440" w:firstLine="0"/>
      </w:pPr>
      <w:rPr/>
    </w:lvl>
    <w:lvl w:ilvl="2">
      <w:start w:val="1"/>
      <w:numFmt w:val="lowerRoman"/>
      <w:lvlText w:val="%3."/>
      <w:lvlJc w:val="right"/>
      <w:pPr>
        <w:ind w:left="2160" w:firstLine="0"/>
      </w:pPr>
      <w:rPr/>
    </w:lvl>
    <w:lvl w:ilvl="3">
      <w:start w:val="1"/>
      <w:numFmt w:val="decimal"/>
      <w:lvlText w:val="%4."/>
      <w:lvlJc w:val="left"/>
      <w:pPr>
        <w:ind w:left="2880" w:firstLine="0"/>
      </w:pPr>
      <w:rPr/>
    </w:lvl>
    <w:lvl w:ilvl="4">
      <w:start w:val="1"/>
      <w:numFmt w:val="lowerLetter"/>
      <w:lvlText w:val="%5."/>
      <w:lvlJc w:val="left"/>
      <w:pPr>
        <w:ind w:left="3600" w:firstLine="0"/>
      </w:pPr>
      <w:rPr/>
    </w:lvl>
    <w:lvl w:ilvl="5">
      <w:start w:val="1"/>
      <w:numFmt w:val="lowerRoman"/>
      <w:lvlText w:val="%6."/>
      <w:lvlJc w:val="right"/>
      <w:pPr>
        <w:ind w:left="4320" w:firstLine="0"/>
      </w:pPr>
      <w:rPr/>
    </w:lvl>
    <w:lvl w:ilvl="6">
      <w:start w:val="1"/>
      <w:numFmt w:val="decimal"/>
      <w:lvlText w:val="%7."/>
      <w:lvlJc w:val="left"/>
      <w:pPr>
        <w:ind w:left="5040" w:firstLine="0"/>
      </w:pPr>
      <w:rPr/>
    </w:lvl>
    <w:lvl w:ilvl="7">
      <w:start w:val="1"/>
      <w:numFmt w:val="lowerLetter"/>
      <w:lvlText w:val="%8."/>
      <w:lvlJc w:val="left"/>
      <w:pPr>
        <w:ind w:left="5760" w:firstLine="0"/>
      </w:pPr>
      <w:rPr/>
    </w:lvl>
    <w:lvl w:ilvl="8">
      <w:start w:val="1"/>
      <w:numFmt w:val="lowerRoman"/>
      <w:lvlText w:val="%9."/>
      <w:lvlJc w:val="right"/>
      <w:pPr>
        <w:ind w:left="648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iberation Serif" w:cs="Liberation Serif" w:eastAsia="Liberation Serif" w:hAnsi="Liberation Serif"/>
        <w:sz w:val="24"/>
        <w:szCs w:val="24"/>
        <w:lang w:val="c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Normal"/>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deOP35qTPB7Fg+eM2bAxinuPGYQ==">CgMxLjAyDmguejlmZTlqYzhmMDYzOAByITFWRFNYRjZQVm9oYTl6ZERtaUlIZl9pWjgyWXY1UXIzdA==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